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1ADF7C" w14:textId="7897BE13" w:rsidR="00093324" w:rsidRPr="00B256AC" w:rsidRDefault="00B256AC" w:rsidP="00B256AC">
      <w:pPr>
        <w:pStyle w:val="Heading1"/>
      </w:pPr>
      <w:r w:rsidRPr="00B256AC">
        <w:t>IDEA Quality of Life Aff</w:t>
      </w:r>
    </w:p>
    <w:p w14:paraId="385E8664" w14:textId="3A85CB16" w:rsidR="00B337FF" w:rsidRPr="00B256AC" w:rsidRDefault="002433A8" w:rsidP="00B256AC">
      <w:pPr>
        <w:pStyle w:val="Heading2"/>
      </w:pPr>
      <w:r w:rsidRPr="00B256AC">
        <w:t>1AC</w:t>
      </w:r>
    </w:p>
    <w:p w14:paraId="3D724863" w14:textId="57E4D186" w:rsidR="00E90AE9" w:rsidRPr="00B256AC" w:rsidRDefault="00E90AE9" w:rsidP="00B256AC">
      <w:pPr>
        <w:pStyle w:val="Heading3"/>
      </w:pPr>
      <w:r w:rsidRPr="00B256AC">
        <w:t>Discrimination</w:t>
      </w:r>
      <w:r w:rsidR="002433A8" w:rsidRPr="00B256AC">
        <w:t xml:space="preserve"> Advantage</w:t>
      </w:r>
    </w:p>
    <w:p w14:paraId="5CFC5459" w14:textId="467D5E9A" w:rsidR="00261CC4" w:rsidRPr="00B256AC" w:rsidRDefault="00B256AC" w:rsidP="00261CC4">
      <w:pPr>
        <w:pStyle w:val="Heading4"/>
        <w:rPr>
          <w:u w:val="single"/>
        </w:rPr>
      </w:pPr>
      <w:r w:rsidRPr="00B256AC">
        <w:rPr>
          <w:u w:val="single"/>
        </w:rPr>
        <w:t>Scenario 1 is A</w:t>
      </w:r>
      <w:r w:rsidR="00261CC4" w:rsidRPr="00B256AC">
        <w:rPr>
          <w:u w:val="single"/>
        </w:rPr>
        <w:t>bleism</w:t>
      </w:r>
    </w:p>
    <w:p w14:paraId="2467AFE0" w14:textId="77777777" w:rsidR="00E90AE9" w:rsidRPr="00C20B4E" w:rsidRDefault="00E90AE9" w:rsidP="00863522">
      <w:pPr>
        <w:pStyle w:val="Heading4"/>
        <w:rPr>
          <w:rStyle w:val="Style13ptBold"/>
          <w:b/>
          <w:bCs w:val="0"/>
        </w:rPr>
      </w:pPr>
      <w:bookmarkStart w:id="0" w:name="_GoBack"/>
      <w:bookmarkEnd w:id="0"/>
      <w:r w:rsidRPr="00C20B4E">
        <w:rPr>
          <w:rStyle w:val="Style13ptBold"/>
          <w:b/>
          <w:bCs w:val="0"/>
        </w:rPr>
        <w:t xml:space="preserve">Discrimination and inherent barriers in schools drives students with disabilities </w:t>
      </w:r>
      <w:r>
        <w:rPr>
          <w:rStyle w:val="Style13ptBold"/>
          <w:b/>
          <w:bCs w:val="0"/>
        </w:rPr>
        <w:t>to feel helpless and</w:t>
      </w:r>
      <w:r w:rsidRPr="00C20B4E">
        <w:rPr>
          <w:rStyle w:val="Style13ptBold"/>
          <w:b/>
          <w:bCs w:val="0"/>
        </w:rPr>
        <w:t xml:space="preserve"> lose </w:t>
      </w:r>
      <w:r>
        <w:rPr>
          <w:rStyle w:val="Style13ptBold"/>
          <w:b/>
          <w:bCs w:val="0"/>
        </w:rPr>
        <w:t>motivation to learn.</w:t>
      </w:r>
    </w:p>
    <w:p w14:paraId="38D2F453" w14:textId="77777777" w:rsidR="00E90AE9" w:rsidRDefault="00E90AE9" w:rsidP="00E90AE9">
      <w:r w:rsidRPr="00A85AED">
        <w:rPr>
          <w:rStyle w:val="Style13ptBold"/>
        </w:rPr>
        <w:t>Forrester 16</w:t>
      </w:r>
      <w:r>
        <w:t xml:space="preserve"> - Stacey Forrester, Doctoral Dissertation Candidate (This is her Doctoral Dissertation), 2016("Relationships Among Middle School Teachers' Perceptions Regarding Inclusion of Students with Disabilities in General Education Classrooms  ," published by Walden Dissertations and Doctoral Studies, Available online at http://scholarworks.waldenu.edu/cgi/viewcontent.cgi?article=3152&amp;context=dissertations, Accessed 7/25/2017, AJ)</w:t>
      </w:r>
    </w:p>
    <w:p w14:paraId="0FF3E6BA" w14:textId="77777777" w:rsidR="00E90AE9" w:rsidRPr="00C20B4E" w:rsidRDefault="00E90AE9" w:rsidP="00E90AE9">
      <w:pPr>
        <w:rPr>
          <w:rStyle w:val="Emphasis"/>
        </w:rPr>
      </w:pPr>
      <w:r w:rsidRPr="003B1892">
        <w:rPr>
          <w:rStyle w:val="StyleUnderline"/>
          <w:highlight w:val="yellow"/>
        </w:rPr>
        <w:t>Barriers students with disabilities possess</w:t>
      </w:r>
      <w:r w:rsidRPr="00A85AED">
        <w:rPr>
          <w:rStyle w:val="StyleUnderline"/>
        </w:rPr>
        <w:t xml:space="preserve"> may influence a</w:t>
      </w:r>
      <w:r w:rsidRPr="00C20B4E">
        <w:rPr>
          <w:sz w:val="16"/>
        </w:rPr>
        <w:t xml:space="preserve"> co</w:t>
      </w:r>
      <w:r w:rsidRPr="00A85AED">
        <w:rPr>
          <w:rStyle w:val="StyleUnderline"/>
        </w:rPr>
        <w:t>teacher’s perception of successful inclusion. When barriers exist in the learning environment, it is reason for concern. Barriers</w:t>
      </w:r>
      <w:r w:rsidRPr="00C20B4E">
        <w:rPr>
          <w:sz w:val="16"/>
        </w:rPr>
        <w:t xml:space="preserve"> in the learning environment </w:t>
      </w:r>
      <w:r w:rsidRPr="003B1892">
        <w:rPr>
          <w:rStyle w:val="StyleUnderline"/>
          <w:highlight w:val="yellow"/>
        </w:rPr>
        <w:t>mean that effective learning is not taking place,</w:t>
      </w:r>
      <w:r w:rsidRPr="00A85AED">
        <w:rPr>
          <w:rStyle w:val="StyleUnderline"/>
        </w:rPr>
        <w:t xml:space="preserve"> or </w:t>
      </w:r>
      <w:r w:rsidRPr="003B1892">
        <w:rPr>
          <w:rStyle w:val="StyleUnderline"/>
          <w:highlight w:val="yellow"/>
        </w:rPr>
        <w:t>students are not understanding</w:t>
      </w:r>
      <w:r w:rsidRPr="00A85AED">
        <w:rPr>
          <w:rStyle w:val="StyleUnderline"/>
        </w:rPr>
        <w:t xml:space="preserve"> and processing </w:t>
      </w:r>
      <w:r w:rsidRPr="003B1892">
        <w:rPr>
          <w:rStyle w:val="StyleUnderline"/>
          <w:highlight w:val="yellow"/>
        </w:rPr>
        <w:t>academic concepts</w:t>
      </w:r>
      <w:r w:rsidRPr="00C20B4E">
        <w:rPr>
          <w:sz w:val="16"/>
        </w:rPr>
        <w:t xml:space="preserve"> (Humphrey et al., 2013; Lundie, 2009; Roden et al., 2013). </w:t>
      </w:r>
      <w:r w:rsidRPr="003B1892">
        <w:rPr>
          <w:rStyle w:val="StyleUnderline"/>
          <w:highlight w:val="yellow"/>
        </w:rPr>
        <w:t xml:space="preserve">Considering students with disabilities are already receiving services for cognitive, behavioral, or physical deficits; </w:t>
      </w:r>
      <w:r w:rsidRPr="003B1892">
        <w:rPr>
          <w:rStyle w:val="Emphasis"/>
          <w:highlight w:val="yellow"/>
        </w:rPr>
        <w:t>any obstacle standing as a barrier</w:t>
      </w:r>
      <w:r w:rsidRPr="00A85AED">
        <w:rPr>
          <w:rStyle w:val="StyleUnderline"/>
        </w:rPr>
        <w:t xml:space="preserve"> to the learning experience </w:t>
      </w:r>
      <w:r w:rsidRPr="003B1892">
        <w:rPr>
          <w:rStyle w:val="Emphasis"/>
          <w:highlight w:val="yellow"/>
        </w:rPr>
        <w:t>needs serious consideration.</w:t>
      </w:r>
    </w:p>
    <w:p w14:paraId="1AE7277E" w14:textId="77777777" w:rsidR="00E90AE9" w:rsidRPr="00C20B4E" w:rsidRDefault="00E90AE9" w:rsidP="00E90AE9">
      <w:pPr>
        <w:rPr>
          <w:sz w:val="16"/>
        </w:rPr>
      </w:pPr>
      <w:r w:rsidRPr="003B1892">
        <w:rPr>
          <w:rStyle w:val="StyleUnderline"/>
          <w:highlight w:val="yellow"/>
        </w:rPr>
        <w:t>Even with cognitive</w:t>
      </w:r>
      <w:r w:rsidRPr="00A85AED">
        <w:rPr>
          <w:rStyle w:val="StyleUnderline"/>
        </w:rPr>
        <w:t xml:space="preserve">, behavioral, </w:t>
      </w:r>
      <w:r w:rsidRPr="003B1892">
        <w:rPr>
          <w:rStyle w:val="StyleUnderline"/>
          <w:highlight w:val="yellow"/>
        </w:rPr>
        <w:t>or physical deficits, students with disabilities</w:t>
      </w:r>
      <w:r w:rsidRPr="00C20B4E">
        <w:rPr>
          <w:sz w:val="16"/>
        </w:rPr>
        <w:t xml:space="preserve"> may </w:t>
      </w:r>
      <w:r w:rsidRPr="003B1892">
        <w:rPr>
          <w:rStyle w:val="StyleUnderline"/>
          <w:highlight w:val="yellow"/>
        </w:rPr>
        <w:t>have other hindrances</w:t>
      </w:r>
      <w:r w:rsidRPr="00A85AED">
        <w:rPr>
          <w:rStyle w:val="StyleUnderline"/>
        </w:rPr>
        <w:t xml:space="preserve"> that hamper learning</w:t>
      </w:r>
      <w:r w:rsidRPr="00C20B4E">
        <w:rPr>
          <w:sz w:val="16"/>
        </w:rPr>
        <w:t xml:space="preserve"> (Humphrey et al., 2013). </w:t>
      </w:r>
      <w:r w:rsidRPr="003B1892">
        <w:rPr>
          <w:rStyle w:val="StyleUnderline"/>
          <w:highlight w:val="yellow"/>
        </w:rPr>
        <w:t>One common barrier</w:t>
      </w:r>
      <w:r w:rsidRPr="00C20B4E">
        <w:rPr>
          <w:sz w:val="16"/>
        </w:rPr>
        <w:t xml:space="preserve"> that students with disabilities face </w:t>
      </w:r>
      <w:r w:rsidRPr="003B1892">
        <w:rPr>
          <w:rStyle w:val="StyleUnderline"/>
          <w:highlight w:val="yellow"/>
        </w:rPr>
        <w:t>is</w:t>
      </w:r>
      <w:r w:rsidRPr="00A85AED">
        <w:rPr>
          <w:rStyle w:val="StyleUnderline"/>
        </w:rPr>
        <w:t xml:space="preserve"> that of </w:t>
      </w:r>
      <w:r w:rsidRPr="003B1892">
        <w:rPr>
          <w:rStyle w:val="Emphasis"/>
          <w:highlight w:val="yellow"/>
        </w:rPr>
        <w:t>academic self-efficacy</w:t>
      </w:r>
      <w:r w:rsidRPr="00A85AED">
        <w:rPr>
          <w:rStyle w:val="StyleUnderline"/>
        </w:rPr>
        <w:t xml:space="preserve"> (</w:t>
      </w:r>
      <w:r w:rsidRPr="00C20B4E">
        <w:rPr>
          <w:sz w:val="16"/>
        </w:rPr>
        <w:t xml:space="preserve">Lundie 2009). </w:t>
      </w:r>
      <w:r w:rsidRPr="003B1892">
        <w:rPr>
          <w:rStyle w:val="StyleUnderline"/>
          <w:highlight w:val="yellow"/>
        </w:rPr>
        <w:t>Self-efficacy</w:t>
      </w:r>
      <w:r w:rsidRPr="00A85AED">
        <w:rPr>
          <w:rStyle w:val="StyleUnderline"/>
        </w:rPr>
        <w:t xml:space="preserve"> affects students’ academics because it </w:t>
      </w:r>
      <w:r w:rsidRPr="003B1892">
        <w:rPr>
          <w:rStyle w:val="StyleUnderline"/>
          <w:highlight w:val="yellow"/>
        </w:rPr>
        <w:t>prevents them from building positive concepts as it relates to learning</w:t>
      </w:r>
      <w:r w:rsidRPr="00C20B4E">
        <w:rPr>
          <w:sz w:val="16"/>
        </w:rPr>
        <w:t xml:space="preserve"> (Solberg et al., 2012). </w:t>
      </w:r>
      <w:r w:rsidRPr="00A85AED">
        <w:rPr>
          <w:rStyle w:val="StyleUnderline"/>
        </w:rPr>
        <w:t xml:space="preserve">With this, </w:t>
      </w:r>
      <w:r w:rsidRPr="003B1892">
        <w:rPr>
          <w:rStyle w:val="StyleUnderline"/>
          <w:highlight w:val="yellow"/>
        </w:rPr>
        <w:t xml:space="preserve">students lack motivation, and they foster the feeling that </w:t>
      </w:r>
      <w:r w:rsidRPr="003B1892">
        <w:rPr>
          <w:rStyle w:val="Emphasis"/>
          <w:highlight w:val="yellow"/>
        </w:rPr>
        <w:t>academic competency is bestowed on</w:t>
      </w:r>
      <w:r w:rsidRPr="00A85AED">
        <w:rPr>
          <w:rStyle w:val="StyleUnderline"/>
        </w:rPr>
        <w:t xml:space="preserve"> their </w:t>
      </w:r>
      <w:r w:rsidRPr="003B1892">
        <w:rPr>
          <w:rStyle w:val="Emphasis"/>
          <w:highlight w:val="yellow"/>
        </w:rPr>
        <w:t>nondisabled peers and not on them</w:t>
      </w:r>
      <w:r w:rsidRPr="00C20B4E">
        <w:rPr>
          <w:sz w:val="16"/>
        </w:rPr>
        <w:t xml:space="preserve"> (Lundie, 2009). Therefore, self-efficacy is an essential element of the learning experience. </w:t>
      </w:r>
    </w:p>
    <w:p w14:paraId="30E2CFE9" w14:textId="77777777" w:rsidR="00E90AE9" w:rsidRPr="00C20B4E" w:rsidRDefault="00E90AE9" w:rsidP="00E90AE9">
      <w:pPr>
        <w:rPr>
          <w:sz w:val="16"/>
        </w:rPr>
      </w:pPr>
      <w:r w:rsidRPr="00C20B4E">
        <w:rPr>
          <w:sz w:val="16"/>
        </w:rPr>
        <w:t xml:space="preserve">Self-efficacy is important. </w:t>
      </w:r>
      <w:r w:rsidRPr="003B1892">
        <w:rPr>
          <w:rStyle w:val="StyleUnderline"/>
          <w:highlight w:val="yellow"/>
        </w:rPr>
        <w:t>Self-efficacy habits</w:t>
      </w:r>
      <w:r w:rsidRPr="00A85AED">
        <w:rPr>
          <w:rStyle w:val="StyleUnderline"/>
        </w:rPr>
        <w:t xml:space="preserve"> inculcated to students with disabilities go a long way in the learning process</w:t>
      </w:r>
      <w:r w:rsidRPr="00C20B4E">
        <w:rPr>
          <w:sz w:val="16"/>
        </w:rPr>
        <w:t xml:space="preserve"> (Lundie, 2009). </w:t>
      </w:r>
      <w:r w:rsidRPr="00A85AED">
        <w:rPr>
          <w:rStyle w:val="StyleUnderline"/>
        </w:rPr>
        <w:t xml:space="preserve">Self-efficacy not only motivates students, but also </w:t>
      </w:r>
      <w:r w:rsidRPr="003B1892">
        <w:rPr>
          <w:rStyle w:val="StyleUnderline"/>
          <w:highlight w:val="yellow"/>
        </w:rPr>
        <w:t>empowers them to strive to their highest potential</w:t>
      </w:r>
      <w:r w:rsidRPr="00A85AED">
        <w:rPr>
          <w:rStyle w:val="StyleUnderline"/>
        </w:rPr>
        <w:t>.</w:t>
      </w:r>
      <w:r w:rsidRPr="00C20B4E">
        <w:rPr>
          <w:sz w:val="16"/>
        </w:rPr>
        <w:t xml:space="preserve"> Lundie (2009) suggested motivation not only nourished the learning experiences but also considered learners’ experiences. Therefore, motivation is an important ingredient in a student’s success. </w:t>
      </w:r>
      <w:r w:rsidRPr="003B1892">
        <w:rPr>
          <w:rStyle w:val="Emphasis"/>
          <w:highlight w:val="yellow"/>
        </w:rPr>
        <w:t>Motivation is a driving force</w:t>
      </w:r>
      <w:r w:rsidRPr="00A85AED">
        <w:rPr>
          <w:rStyle w:val="StyleUnderline"/>
        </w:rPr>
        <w:t>, which causes an individual to work toward a desired goal</w:t>
      </w:r>
      <w:r w:rsidRPr="00C20B4E">
        <w:rPr>
          <w:sz w:val="16"/>
        </w:rPr>
        <w:t xml:space="preserve"> (Humphrey et al., 2013; Solberg et al., 2012; Zisimopoulos &amp; Galanaki, 2009). Students with disabilities should possess some willingness to work toward an academic outcome to demonstrate success. Self-efficacy is an important factor in achieving academic goals.</w:t>
      </w:r>
    </w:p>
    <w:p w14:paraId="084EEDE5" w14:textId="77777777" w:rsidR="00E90AE9" w:rsidRPr="00C20B4E" w:rsidRDefault="00E90AE9" w:rsidP="00E90AE9">
      <w:pPr>
        <w:rPr>
          <w:sz w:val="16"/>
        </w:rPr>
      </w:pPr>
      <w:r w:rsidRPr="00A85AED">
        <w:rPr>
          <w:rStyle w:val="StyleUnderline"/>
        </w:rPr>
        <w:t>Students’ attitudes in the learning process are important in determining success.</w:t>
      </w:r>
      <w:r w:rsidRPr="00C20B4E">
        <w:rPr>
          <w:sz w:val="16"/>
        </w:rPr>
        <w:t xml:space="preserve"> This attitude can come from an internal drive to succeed; </w:t>
      </w:r>
      <w:r w:rsidRPr="00A85AED">
        <w:rPr>
          <w:rStyle w:val="StyleUnderline"/>
        </w:rPr>
        <w:t>however, students do not always have this drive</w:t>
      </w:r>
      <w:r w:rsidRPr="00C20B4E">
        <w:rPr>
          <w:sz w:val="16"/>
        </w:rPr>
        <w:t xml:space="preserve"> (McLeskey et al., 2012; Yildiz, 2015). </w:t>
      </w:r>
      <w:r w:rsidRPr="00A85AED">
        <w:rPr>
          <w:rStyle w:val="StyleUnderline"/>
        </w:rPr>
        <w:t xml:space="preserve">They experience barriers. </w:t>
      </w:r>
      <w:r w:rsidRPr="003B1892">
        <w:rPr>
          <w:rStyle w:val="StyleUnderline"/>
          <w:highlight w:val="yellow"/>
        </w:rPr>
        <w:t>Being academically motivated is not</w:t>
      </w:r>
      <w:r w:rsidRPr="00A85AED">
        <w:rPr>
          <w:rStyle w:val="StyleUnderline"/>
        </w:rPr>
        <w:t xml:space="preserve"> </w:t>
      </w:r>
      <w:r w:rsidRPr="00C20B4E">
        <w:rPr>
          <w:sz w:val="16"/>
        </w:rPr>
        <w:t xml:space="preserve">always </w:t>
      </w:r>
      <w:r w:rsidRPr="00A85AED">
        <w:rPr>
          <w:rStyle w:val="StyleUnderline"/>
        </w:rPr>
        <w:t xml:space="preserve">an </w:t>
      </w:r>
      <w:r w:rsidRPr="003B1892">
        <w:rPr>
          <w:rStyle w:val="StyleUnderline"/>
          <w:highlight w:val="yellow"/>
        </w:rPr>
        <w:t>easy</w:t>
      </w:r>
      <w:r w:rsidRPr="00A85AED">
        <w:rPr>
          <w:rStyle w:val="StyleUnderline"/>
        </w:rPr>
        <w:t xml:space="preserve"> task </w:t>
      </w:r>
      <w:r w:rsidRPr="003B1892">
        <w:rPr>
          <w:rStyle w:val="StyleUnderline"/>
          <w:highlight w:val="yellow"/>
        </w:rPr>
        <w:t>for students with disabilities</w:t>
      </w:r>
      <w:r w:rsidRPr="00C20B4E">
        <w:rPr>
          <w:sz w:val="16"/>
        </w:rPr>
        <w:t xml:space="preserve"> (Lundie, 2009). </w:t>
      </w:r>
      <w:r w:rsidRPr="003B1892">
        <w:rPr>
          <w:rStyle w:val="StyleUnderline"/>
          <w:highlight w:val="yellow"/>
        </w:rPr>
        <w:t>Students with disabilities</w:t>
      </w:r>
      <w:r w:rsidRPr="00A85AED">
        <w:rPr>
          <w:rStyle w:val="StyleUnderline"/>
        </w:rPr>
        <w:t xml:space="preserve"> often </w:t>
      </w:r>
      <w:r w:rsidRPr="003B1892">
        <w:rPr>
          <w:rStyle w:val="StyleUnderline"/>
          <w:highlight w:val="yellow"/>
        </w:rPr>
        <w:t>demonstrate little self-confidence in</w:t>
      </w:r>
      <w:r w:rsidRPr="00A85AED">
        <w:rPr>
          <w:rStyle w:val="StyleUnderline"/>
        </w:rPr>
        <w:t xml:space="preserve"> their academic </w:t>
      </w:r>
      <w:r w:rsidRPr="003B1892">
        <w:rPr>
          <w:rStyle w:val="StyleUnderline"/>
          <w:highlight w:val="yellow"/>
        </w:rPr>
        <w:t>competence</w:t>
      </w:r>
      <w:r w:rsidRPr="00C20B4E">
        <w:rPr>
          <w:sz w:val="16"/>
        </w:rPr>
        <w:t xml:space="preserve">. For these students, </w:t>
      </w:r>
      <w:r w:rsidRPr="00A85AED">
        <w:rPr>
          <w:rStyle w:val="StyleUnderline"/>
        </w:rPr>
        <w:t>negative perception about their academic outcome stifles their motivation</w:t>
      </w:r>
      <w:r w:rsidRPr="00C20B4E">
        <w:rPr>
          <w:sz w:val="16"/>
        </w:rPr>
        <w:t xml:space="preserve"> (Zisimopoulos &amp; Galanaki, 2009). This negative perception about their academic capability affects positive learning outcomes.</w:t>
      </w:r>
    </w:p>
    <w:p w14:paraId="57093245" w14:textId="77777777" w:rsidR="00E90AE9" w:rsidRPr="00C20B4E" w:rsidRDefault="00E90AE9" w:rsidP="00E90AE9">
      <w:pPr>
        <w:rPr>
          <w:sz w:val="16"/>
        </w:rPr>
      </w:pPr>
      <w:r w:rsidRPr="003B1892">
        <w:rPr>
          <w:rStyle w:val="StyleUnderline"/>
          <w:highlight w:val="yellow"/>
        </w:rPr>
        <w:t>Helplessness is one barrier to a positive learning outcome for students with disabilities</w:t>
      </w:r>
      <w:r w:rsidRPr="00C20B4E">
        <w:rPr>
          <w:sz w:val="16"/>
        </w:rPr>
        <w:t xml:space="preserve"> (Zisimopoulos &amp; Galanaki, 2009). </w:t>
      </w:r>
      <w:r w:rsidRPr="00A85AED">
        <w:rPr>
          <w:rStyle w:val="StyleUnderline"/>
        </w:rPr>
        <w:t xml:space="preserve">Familiarity with </w:t>
      </w:r>
      <w:r w:rsidRPr="003B1892">
        <w:rPr>
          <w:rStyle w:val="StyleUnderline"/>
          <w:highlight w:val="yellow"/>
        </w:rPr>
        <w:t>academic failures and difficulties</w:t>
      </w:r>
      <w:r w:rsidRPr="00A85AED">
        <w:rPr>
          <w:rStyle w:val="StyleUnderline"/>
        </w:rPr>
        <w:t xml:space="preserve"> may </w:t>
      </w:r>
      <w:r w:rsidRPr="003B1892">
        <w:rPr>
          <w:rStyle w:val="StyleUnderline"/>
          <w:highlight w:val="yellow"/>
        </w:rPr>
        <w:t>result in helplessness for students with disabilities</w:t>
      </w:r>
      <w:r w:rsidRPr="00C20B4E">
        <w:rPr>
          <w:sz w:val="16"/>
        </w:rPr>
        <w:t xml:space="preserve">. With learned helplessness, </w:t>
      </w:r>
      <w:r w:rsidRPr="003B1892">
        <w:rPr>
          <w:rStyle w:val="StyleUnderline"/>
          <w:highlight w:val="yellow"/>
        </w:rPr>
        <w:t>students demonstrate a lack of motivation</w:t>
      </w:r>
      <w:r w:rsidRPr="00A85AED">
        <w:rPr>
          <w:rStyle w:val="StyleUnderline"/>
        </w:rPr>
        <w:t xml:space="preserve"> in the academic areas in which they feel less competen</w:t>
      </w:r>
      <w:r w:rsidRPr="00C20B4E">
        <w:rPr>
          <w:sz w:val="16"/>
        </w:rPr>
        <w:t xml:space="preserve">t (Sparks &amp; Cote, 2012). </w:t>
      </w:r>
      <w:r w:rsidRPr="00A85AED">
        <w:rPr>
          <w:rStyle w:val="StyleUnderline"/>
        </w:rPr>
        <w:t xml:space="preserve">Academic </w:t>
      </w:r>
      <w:r w:rsidRPr="003B1892">
        <w:rPr>
          <w:rStyle w:val="StyleUnderline"/>
          <w:highlight w:val="yellow"/>
        </w:rPr>
        <w:t>helplessness</w:t>
      </w:r>
      <w:r w:rsidRPr="00A85AED">
        <w:rPr>
          <w:rStyle w:val="StyleUnderline"/>
        </w:rPr>
        <w:t xml:space="preserve"> may </w:t>
      </w:r>
      <w:r w:rsidRPr="003B1892">
        <w:rPr>
          <w:rStyle w:val="StyleUnderline"/>
          <w:highlight w:val="yellow"/>
        </w:rPr>
        <w:t>reveal itself in</w:t>
      </w:r>
      <w:r w:rsidRPr="00A85AED">
        <w:rPr>
          <w:rStyle w:val="StyleUnderline"/>
        </w:rPr>
        <w:t xml:space="preserve"> a number of maladaptive behaviors, which include </w:t>
      </w:r>
      <w:r w:rsidRPr="003B1892">
        <w:rPr>
          <w:rStyle w:val="Emphasis"/>
          <w:highlight w:val="yellow"/>
        </w:rPr>
        <w:t>diminished persistence, lower academic expectations, and negative affect</w:t>
      </w:r>
      <w:r w:rsidRPr="00C20B4E">
        <w:rPr>
          <w:sz w:val="16"/>
        </w:rPr>
        <w:t xml:space="preserve"> (Baird et al., 2009; McLeskey et al., 2012; Sparks &amp; Cote, 2012; Yildiz, 2015). With this, </w:t>
      </w:r>
      <w:r w:rsidRPr="00A85AED">
        <w:rPr>
          <w:rStyle w:val="StyleUnderline"/>
        </w:rPr>
        <w:t>students show little interest in academic content</w:t>
      </w:r>
      <w:r w:rsidRPr="00C20B4E">
        <w:rPr>
          <w:sz w:val="16"/>
        </w:rPr>
        <w:t xml:space="preserve"> but demonstrate higher competences in skills or success in nonacademic areas (Lundie, 2009). Students prefer to focus on their areas of strength that do not involve academics (Lundie, 2009; Sparks &amp; Cote, 2012)</w:t>
      </w:r>
    </w:p>
    <w:p w14:paraId="16DA773B" w14:textId="77777777" w:rsidR="00E90AE9" w:rsidRPr="00C20B4E" w:rsidRDefault="00E90AE9" w:rsidP="00E90AE9">
      <w:pPr>
        <w:rPr>
          <w:rStyle w:val="Emphasis"/>
        </w:rPr>
      </w:pPr>
      <w:r w:rsidRPr="00A85AED">
        <w:rPr>
          <w:rStyle w:val="StyleUnderline"/>
        </w:rPr>
        <w:t>Perception about learning has a direct influence on learning</w:t>
      </w:r>
      <w:r w:rsidRPr="00C20B4E">
        <w:rPr>
          <w:sz w:val="16"/>
        </w:rPr>
        <w:t xml:space="preserve"> (Baird et al., 2009; Ford, Stuart, &amp; Vakil, 2014; Lundie, 2009). </w:t>
      </w:r>
      <w:r w:rsidRPr="00A85AED">
        <w:rPr>
          <w:rStyle w:val="StyleUnderline"/>
        </w:rPr>
        <w:t>A student’s view about his</w:t>
      </w:r>
      <w:r w:rsidRPr="00C20B4E">
        <w:rPr>
          <w:sz w:val="16"/>
        </w:rPr>
        <w:t xml:space="preserve"> or her </w:t>
      </w:r>
      <w:r w:rsidRPr="00A85AED">
        <w:rPr>
          <w:rStyle w:val="StyleUnderline"/>
        </w:rPr>
        <w:t xml:space="preserve">academic competence directly correlates to that student’s attitude toward learning </w:t>
      </w:r>
      <w:r w:rsidRPr="00C20B4E">
        <w:rPr>
          <w:sz w:val="16"/>
        </w:rPr>
        <w:t xml:space="preserve">(Bandura, 1977b). If a student feels that he or she is smart, he or she shows increased motivation toward learning. The opposite in true </w:t>
      </w:r>
      <w:r w:rsidRPr="003B1892">
        <w:rPr>
          <w:rStyle w:val="Emphasis"/>
          <w:highlight w:val="yellow"/>
        </w:rPr>
        <w:t>if the student feels cognitively inferior; he or she shows little motivation toward learning.</w:t>
      </w:r>
    </w:p>
    <w:p w14:paraId="561CD711" w14:textId="77777777" w:rsidR="00E90AE9" w:rsidRPr="00C20B4E" w:rsidRDefault="00E90AE9" w:rsidP="00E90AE9">
      <w:pPr>
        <w:rPr>
          <w:sz w:val="16"/>
        </w:rPr>
      </w:pPr>
      <w:r w:rsidRPr="00C20B4E">
        <w:rPr>
          <w:sz w:val="16"/>
        </w:rPr>
        <w:t xml:space="preserve">Baird et al. (2009) indicated that </w:t>
      </w:r>
      <w:r w:rsidRPr="00A85AED">
        <w:rPr>
          <w:rStyle w:val="StyleUnderline"/>
        </w:rPr>
        <w:t xml:space="preserve">students with learning disabilities were more likely to have low academic self-efficacy than were other students. </w:t>
      </w:r>
      <w:r w:rsidRPr="00C20B4E">
        <w:rPr>
          <w:sz w:val="16"/>
        </w:rPr>
        <w:t>These students believed that intelligence was genetically endowed to smart students. As a result, less intelligent students could do nothing to improve low academic outcomes (Lundie, 2009). As such, academically challenged students with disabilities were more likely to focus on skills that were nonacademic (Lundie, 2009). As a result, students with disabilities showed more motivation in areas that required nonacademic skills. Students with disabilities are more prone to choose outcomes that will demonstrate nonacademic success.</w:t>
      </w:r>
    </w:p>
    <w:p w14:paraId="2B738FB4" w14:textId="77777777" w:rsidR="00E90AE9" w:rsidRPr="00A85AED" w:rsidRDefault="00E90AE9" w:rsidP="00E90AE9">
      <w:pPr>
        <w:rPr>
          <w:rStyle w:val="StyleUnderline"/>
        </w:rPr>
      </w:pPr>
      <w:r w:rsidRPr="00A85AED">
        <w:rPr>
          <w:rStyle w:val="StyleUnderline"/>
        </w:rPr>
        <w:t>Perception about academic competence is vital in the learning process. Researchers</w:t>
      </w:r>
      <w:r w:rsidRPr="00C20B4E">
        <w:rPr>
          <w:sz w:val="16"/>
        </w:rPr>
        <w:t xml:space="preserve"> (Ford et al., 2014; Lundie, 2009; Zisimopoulos &amp; Galanaki, 2009) </w:t>
      </w:r>
      <w:r w:rsidRPr="00A85AED">
        <w:rPr>
          <w:rStyle w:val="StyleUnderline"/>
        </w:rPr>
        <w:t>argued that students who were confident in their academic ability typically enjoyed a task and displayed more determination to complete a task successfully. When a student feels less competent academically, he</w:t>
      </w:r>
      <w:r w:rsidRPr="00C20B4E">
        <w:rPr>
          <w:sz w:val="16"/>
        </w:rPr>
        <w:t xml:space="preserve"> or she </w:t>
      </w:r>
      <w:r w:rsidRPr="00A85AED">
        <w:rPr>
          <w:rStyle w:val="StyleUnderline"/>
        </w:rPr>
        <w:t>is least likely to put forth effort in this area</w:t>
      </w:r>
      <w:r w:rsidRPr="00C20B4E">
        <w:rPr>
          <w:sz w:val="16"/>
        </w:rPr>
        <w:t xml:space="preserve"> (Lundie, 2009; Sparks &amp; Cote, 2012). Zisimopoulos and Galanaki (2009) suggested that </w:t>
      </w:r>
      <w:r w:rsidRPr="00A85AED">
        <w:rPr>
          <w:rStyle w:val="StyleUnderline"/>
        </w:rPr>
        <w:t>because intrinsic motivation and self-concept are integrally involved in the learning process, these factors require consideration when planning for the educational success and outcomes for students with disabilities.</w:t>
      </w:r>
    </w:p>
    <w:p w14:paraId="0B5CAEC8" w14:textId="77777777" w:rsidR="00E90AE9" w:rsidRPr="00A85AED" w:rsidRDefault="00E90AE9" w:rsidP="00E90AE9">
      <w:pPr>
        <w:rPr>
          <w:rStyle w:val="StyleUnderline"/>
        </w:rPr>
      </w:pPr>
      <w:r w:rsidRPr="00C20B4E">
        <w:rPr>
          <w:sz w:val="16"/>
        </w:rPr>
        <w:t>Self-efficacy in students with disabilities is integral to the learning process</w:t>
      </w:r>
      <w:r w:rsidRPr="00A85AED">
        <w:rPr>
          <w:rStyle w:val="StyleUnderline"/>
        </w:rPr>
        <w:t xml:space="preserve">. Considering the challenges these students face, </w:t>
      </w:r>
      <w:r w:rsidRPr="003B1892">
        <w:rPr>
          <w:rStyle w:val="StyleUnderline"/>
          <w:highlight w:val="yellow"/>
        </w:rPr>
        <w:t>self-efficacy does not come naturally</w:t>
      </w:r>
      <w:r w:rsidRPr="00A85AED">
        <w:rPr>
          <w:rStyle w:val="StyleUnderline"/>
        </w:rPr>
        <w:t>. Because of low self-concept and difficulty in academic content, students with disabilities experience some complexities. These students feel they lacked the genetic disposition of scholastic competence and show helplessness by avoiding academic driven goals. The lack of motivation and self-efficacy hinders the learning process.</w:t>
      </w:r>
    </w:p>
    <w:p w14:paraId="7DA9DF95" w14:textId="77777777" w:rsidR="00E90AE9" w:rsidRPr="00C20B4E" w:rsidRDefault="00E90AE9" w:rsidP="00E90AE9">
      <w:pPr>
        <w:rPr>
          <w:sz w:val="16"/>
        </w:rPr>
      </w:pPr>
      <w:r w:rsidRPr="00C20B4E">
        <w:rPr>
          <w:sz w:val="16"/>
        </w:rPr>
        <w:t>Teachers’ Barriers to Inclusion</w:t>
      </w:r>
    </w:p>
    <w:p w14:paraId="78F3486B" w14:textId="77777777" w:rsidR="00E90AE9" w:rsidRPr="00A85AED" w:rsidRDefault="00E90AE9" w:rsidP="00E90AE9">
      <w:pPr>
        <w:rPr>
          <w:rStyle w:val="StyleUnderline"/>
        </w:rPr>
      </w:pPr>
      <w:r w:rsidRPr="003B1892">
        <w:rPr>
          <w:rStyle w:val="Emphasis"/>
          <w:highlight w:val="yellow"/>
        </w:rPr>
        <w:t>An environment that addresses students with disabilities</w:t>
      </w:r>
      <w:r w:rsidRPr="00A85AED">
        <w:rPr>
          <w:rStyle w:val="StyleUnderline"/>
        </w:rPr>
        <w:t xml:space="preserve"> learning deficit </w:t>
      </w:r>
      <w:r w:rsidRPr="003B1892">
        <w:rPr>
          <w:rStyle w:val="Emphasis"/>
          <w:highlight w:val="yellow"/>
        </w:rPr>
        <w:t>is important</w:t>
      </w:r>
      <w:r w:rsidRPr="00A85AED">
        <w:rPr>
          <w:rStyle w:val="StyleUnderline"/>
        </w:rPr>
        <w:t>.</w:t>
      </w:r>
      <w:r w:rsidRPr="00C20B4E">
        <w:rPr>
          <w:sz w:val="16"/>
        </w:rPr>
        <w:t xml:space="preserve"> Lundie (2009) purported it is essential to anticipate students’ needs and create an environment that encourages positive self-worth. </w:t>
      </w:r>
      <w:r w:rsidRPr="00A85AED">
        <w:rPr>
          <w:rStyle w:val="StyleUnderline"/>
        </w:rPr>
        <w:t>Finding factors that motivate students with disability is not only proactive but addresses specific areas of concerns</w:t>
      </w:r>
      <w:r w:rsidRPr="00C20B4E">
        <w:rPr>
          <w:sz w:val="16"/>
        </w:rPr>
        <w:t xml:space="preserve"> (Doyle &amp; Giangeco, 2013). </w:t>
      </w:r>
      <w:r w:rsidRPr="00A85AED">
        <w:rPr>
          <w:rStyle w:val="StyleUnderline"/>
        </w:rPr>
        <w:t xml:space="preserve">This process takes more than the student; </w:t>
      </w:r>
      <w:r w:rsidRPr="003B1892">
        <w:rPr>
          <w:rStyle w:val="StyleUnderline"/>
          <w:highlight w:val="yellow"/>
        </w:rPr>
        <w:t>it requires the realignment of social factors</w:t>
      </w:r>
      <w:r w:rsidRPr="00A85AED">
        <w:rPr>
          <w:rStyle w:val="StyleUnderline"/>
        </w:rPr>
        <w:t xml:space="preserve"> to facilitate the general perception of students with disabilities</w:t>
      </w:r>
      <w:r w:rsidRPr="00C20B4E">
        <w:rPr>
          <w:sz w:val="16"/>
        </w:rPr>
        <w:t xml:space="preserve"> (Ford et al., 2014; Thurston, 2014). As such, disability is not an inability. </w:t>
      </w:r>
      <w:r w:rsidRPr="00A85AED">
        <w:rPr>
          <w:rStyle w:val="StyleUnderline"/>
        </w:rPr>
        <w:t>Parents and teachers can foster students’ motivation by helping them to improve their self-concept.</w:t>
      </w:r>
    </w:p>
    <w:p w14:paraId="282E234A" w14:textId="77777777" w:rsidR="00E90AE9" w:rsidRPr="00C20B4E" w:rsidRDefault="00E90AE9" w:rsidP="00E90AE9">
      <w:pPr>
        <w:rPr>
          <w:rStyle w:val="StyleUnderline"/>
        </w:rPr>
      </w:pPr>
      <w:r w:rsidRPr="00C20B4E">
        <w:rPr>
          <w:sz w:val="16"/>
        </w:rPr>
        <w:t xml:space="preserve">Teachers are an invaluable resource in the teaching and learning situation. Their importance lies beyond delivering instruction and conducting assessment (Doyle &amp; Giangeco, 2013; Ford et al., 2014). The </w:t>
      </w:r>
      <w:r w:rsidRPr="003B1892">
        <w:rPr>
          <w:rStyle w:val="StyleUnderline"/>
          <w:highlight w:val="yellow"/>
        </w:rPr>
        <w:t>teacher sets the tone for learning, motivating students, establishing academic expectations, and helping students</w:t>
      </w:r>
      <w:r w:rsidRPr="00C20B4E">
        <w:rPr>
          <w:rStyle w:val="StyleUnderline"/>
        </w:rPr>
        <w:t xml:space="preserve"> to </w:t>
      </w:r>
      <w:r w:rsidRPr="003B1892">
        <w:rPr>
          <w:rStyle w:val="StyleUnderline"/>
          <w:highlight w:val="yellow"/>
        </w:rPr>
        <w:t>foster</w:t>
      </w:r>
      <w:r w:rsidRPr="00C20B4E">
        <w:rPr>
          <w:rStyle w:val="StyleUnderline"/>
        </w:rPr>
        <w:t xml:space="preserve"> and develop </w:t>
      </w:r>
      <w:r w:rsidRPr="003B1892">
        <w:rPr>
          <w:rStyle w:val="StyleUnderline"/>
          <w:highlight w:val="yellow"/>
        </w:rPr>
        <w:t>high academic standards</w:t>
      </w:r>
      <w:r w:rsidRPr="00C20B4E">
        <w:rPr>
          <w:sz w:val="16"/>
        </w:rPr>
        <w:t xml:space="preserve"> (David &amp; Kuyini, 2012; Ouellette-Kuntz, Burge, Brown, &amp; Arsenault, 2010). Williams (1983) explained the effect teachers have in the classroom. In an experiment where student selection was random, and teachers had no direct indication about students' academic performance, teachers learned that some of their students were functioning below grade level but had the potential to improve their academic performance. By the end of the study, students’ academic performances soared. </w:t>
      </w:r>
      <w:r w:rsidRPr="00C20B4E">
        <w:rPr>
          <w:rStyle w:val="StyleUnderline"/>
        </w:rPr>
        <w:t>The factor that contributed to improved academic performance was teacher expectation and attitude.</w:t>
      </w:r>
    </w:p>
    <w:p w14:paraId="0D0C8F73" w14:textId="77777777" w:rsidR="00E90AE9" w:rsidRPr="00C20B4E" w:rsidRDefault="00E90AE9" w:rsidP="00E90AE9">
      <w:pPr>
        <w:rPr>
          <w:sz w:val="16"/>
        </w:rPr>
      </w:pPr>
      <w:r w:rsidRPr="00C20B4E">
        <w:rPr>
          <w:rStyle w:val="StyleUnderline"/>
        </w:rPr>
        <w:t>Teachers’ perceptions of students with disabilities often play a vital part in students’ academic self-efficacy</w:t>
      </w:r>
      <w:r w:rsidRPr="00C20B4E">
        <w:rPr>
          <w:sz w:val="16"/>
        </w:rPr>
        <w:t xml:space="preserve"> (David &amp; Kuyini, 2012; Ford et al., 2014; King-Sears, 2008; Scior, Addai-Davis, Kenyon, &amp; Sheridan, 2013). Teachers’ perceptions determine students’ attitudes toward the instructional environment (David &amp; Kuyini, 2012). </w:t>
      </w:r>
      <w:r w:rsidRPr="00C20B4E">
        <w:rPr>
          <w:rStyle w:val="StyleUnderline"/>
        </w:rPr>
        <w:t>When teachers foster the attitude of helplessness, students demonstrate limited confidence in their abilities</w:t>
      </w:r>
      <w:r w:rsidRPr="00C20B4E">
        <w:rPr>
          <w:sz w:val="16"/>
        </w:rPr>
        <w:t xml:space="preserve"> (Yildiz, 2015</w:t>
      </w:r>
      <w:r w:rsidRPr="00C20B4E">
        <w:rPr>
          <w:rStyle w:val="StyleUnderline"/>
        </w:rPr>
        <w:t>). The opposite is true regarding when teacher possess the attitude that all students can learn</w:t>
      </w:r>
      <w:r w:rsidRPr="00C20B4E">
        <w:rPr>
          <w:sz w:val="16"/>
        </w:rPr>
        <w:t xml:space="preserve"> (Lundie, 2009). Taylor et al. (2010) illustrated this best. In their study, they detailed the results that students with significant developmental disabilities enjoyed when teachers used a structured literacy curriculum to teach reading. Despite students’ limitations, they demonstrated self-efficacy in the learning environment. Taylor et al. attributed students’ successes to the structured curriculum, teacher effectiveness, and self-efficacy.</w:t>
      </w:r>
    </w:p>
    <w:p w14:paraId="35E7DFC8" w14:textId="77777777" w:rsidR="00E90AE9" w:rsidRPr="00C20B4E" w:rsidRDefault="00E90AE9" w:rsidP="00E90AE9">
      <w:pPr>
        <w:rPr>
          <w:sz w:val="16"/>
        </w:rPr>
      </w:pPr>
      <w:r w:rsidRPr="00C20B4E">
        <w:rPr>
          <w:rStyle w:val="StyleUnderline"/>
        </w:rPr>
        <w:t>Teachers’ expectations about students’ academic competence also play a part in the learning environment</w:t>
      </w:r>
      <w:r w:rsidRPr="00C20B4E">
        <w:rPr>
          <w:sz w:val="16"/>
        </w:rPr>
        <w:t xml:space="preserve"> (Ford et al., 2014). </w:t>
      </w:r>
      <w:r w:rsidRPr="00C20B4E">
        <w:rPr>
          <w:rStyle w:val="StyleUnderline"/>
        </w:rPr>
        <w:t>When teachers have high expectations for students, students tend to perform better</w:t>
      </w:r>
      <w:r w:rsidRPr="00C20B4E">
        <w:rPr>
          <w:sz w:val="16"/>
        </w:rPr>
        <w:t xml:space="preserve"> (Aron &amp; Loprest, 2012; David &amp; Kuyini, 2012; Dessemontet et al., 2012). Bandura (1977a, 1977b) explained that people strive toward achievable goals. The rewards for achieving a goal are not always tangible but can include a number of intangible rewards. One reward Bandura addressed was the sense of self-fulfillment. In the teaching and learning environment, this means students may want to work harder toward successful academic outcome not only for their own fulfillment, but to receive the teacher’s praise and approval. Students are influenced by their environment and by individuals. When individuals have high self-efficacy, their belief about their competence escalates, and they are likely to perform a task successfully (Bandura, 1977a, 1977b, 1986). When students know their teachers are confident in their abilities, students are more likely to work harder toward their academic goals.</w:t>
      </w:r>
    </w:p>
    <w:p w14:paraId="1B80CD8E" w14:textId="77777777" w:rsidR="00E90AE9" w:rsidRPr="00C20B4E" w:rsidRDefault="00E90AE9" w:rsidP="00E90AE9">
      <w:pPr>
        <w:rPr>
          <w:sz w:val="16"/>
        </w:rPr>
      </w:pPr>
      <w:r w:rsidRPr="00C20B4E">
        <w:rPr>
          <w:rStyle w:val="StyleUnderline"/>
        </w:rPr>
        <w:t>The severity of students' disabilities also plays a part of how teachers approach inclusion</w:t>
      </w:r>
      <w:r w:rsidRPr="00C20B4E">
        <w:rPr>
          <w:sz w:val="16"/>
        </w:rPr>
        <w:t xml:space="preserve"> (Dusseljee, Rijken, Cardol, Curfs, &amp; Groenewegen, 2011). Dukmak (2013) and Katz et al. (2012) explained </w:t>
      </w:r>
      <w:r w:rsidRPr="00C20B4E">
        <w:rPr>
          <w:rStyle w:val="StyleUnderline"/>
        </w:rPr>
        <w:t xml:space="preserve">teachers embraced students with milder disabilities. However, teachers were less accepting of students with intellectual disabilities and behavior disorders. </w:t>
      </w:r>
      <w:r w:rsidRPr="00C20B4E">
        <w:rPr>
          <w:sz w:val="16"/>
        </w:rPr>
        <w:t xml:space="preserve">Other factors affect teachers' attitudes toward students with disabilities placement in the general education setting. </w:t>
      </w:r>
      <w:r w:rsidRPr="00C20B4E">
        <w:rPr>
          <w:rStyle w:val="StyleUnderline"/>
        </w:rPr>
        <w:t>Some of these factors include gender, experience in teaching, and disability types</w:t>
      </w:r>
      <w:r w:rsidRPr="00C20B4E">
        <w:rPr>
          <w:sz w:val="16"/>
        </w:rPr>
        <w:t xml:space="preserve"> (Dukmak, 2013; Dusseljee et al., 2011). Dapudong (2014) expressed that when teachers have a negative or neutral attitude toward including students with disabilities in the general education setting, these teachers would often try to relegate their duties to someone else.</w:t>
      </w:r>
    </w:p>
    <w:p w14:paraId="375A8885" w14:textId="77777777" w:rsidR="00E90AE9" w:rsidRPr="00C20B4E" w:rsidRDefault="00E90AE9" w:rsidP="00E90AE9">
      <w:pPr>
        <w:rPr>
          <w:rStyle w:val="StyleUnderline"/>
        </w:rPr>
      </w:pPr>
      <w:r w:rsidRPr="00C20B4E">
        <w:rPr>
          <w:rStyle w:val="StyleUnderline"/>
        </w:rPr>
        <w:t xml:space="preserve">Self-efficacy is wanting in </w:t>
      </w:r>
      <w:r w:rsidRPr="003B1892">
        <w:rPr>
          <w:rStyle w:val="StyleUnderline"/>
          <w:highlight w:val="yellow"/>
        </w:rPr>
        <w:t>students with disabilities</w:t>
      </w:r>
      <w:r w:rsidRPr="00C20B4E">
        <w:rPr>
          <w:rStyle w:val="StyleUnderline"/>
        </w:rPr>
        <w:t xml:space="preserve">. They cannot achieve it on their own. They </w:t>
      </w:r>
      <w:r w:rsidRPr="003B1892">
        <w:rPr>
          <w:rStyle w:val="StyleUnderline"/>
          <w:highlight w:val="yellow"/>
        </w:rPr>
        <w:t>need the help of teachers</w:t>
      </w:r>
      <w:r w:rsidRPr="00C20B4E">
        <w:rPr>
          <w:sz w:val="16"/>
        </w:rPr>
        <w:t xml:space="preserve"> (Aron &amp; Loprest, 2012; David &amp; Kuyini, 2012; Dessemontet et al., 2012). Teachers can foster self-efficacy among students with disabilities by substituting the pressure to perform with goal completion at one’s own pace. Students will see their learning goals as reachable and be willing to work toward them (Bandura, 1977a, 1977b). By so doing, students will feel more relaxed. </w:t>
      </w:r>
      <w:r w:rsidRPr="00C20B4E">
        <w:rPr>
          <w:rStyle w:val="StyleUnderline"/>
        </w:rPr>
        <w:t xml:space="preserve">The desire lessens to compare themselves with peers that are more competent. Students will be proud of their accomplishments although they did not complete them to the same degree as their nondisabled peers. </w:t>
      </w:r>
    </w:p>
    <w:p w14:paraId="2734182E" w14:textId="77777777" w:rsidR="00E90AE9" w:rsidRPr="00657D32" w:rsidRDefault="00E90AE9" w:rsidP="00E90AE9">
      <w:pPr>
        <w:rPr>
          <w:u w:val="single"/>
        </w:rPr>
      </w:pPr>
      <w:r w:rsidRPr="003B1892">
        <w:rPr>
          <w:rStyle w:val="StyleUnderline"/>
          <w:highlight w:val="yellow"/>
        </w:rPr>
        <w:t>Attitude, trust, expectation, and self-efficacy go a long way</w:t>
      </w:r>
      <w:r w:rsidRPr="00C20B4E">
        <w:rPr>
          <w:rStyle w:val="StyleUnderline"/>
        </w:rPr>
        <w:t xml:space="preserve">. Although these attributes are not tangible or directly measurable, they are important ingredients in the learning process. They are important because </w:t>
      </w:r>
      <w:r w:rsidRPr="003B1892">
        <w:rPr>
          <w:rStyle w:val="Emphasis"/>
          <w:highlight w:val="yellow"/>
        </w:rPr>
        <w:t>they set the foundation for a positive learning environment.</w:t>
      </w:r>
      <w:r w:rsidRPr="00C20B4E">
        <w:rPr>
          <w:rStyle w:val="StyleUnderline"/>
        </w:rPr>
        <w:t xml:space="preserve"> With a positive learning environment, students with disabilities should be able to take on the challenges associated with their specific academic deficits. </w:t>
      </w:r>
    </w:p>
    <w:p w14:paraId="5A0CC4A0" w14:textId="77777777" w:rsidR="00EB24FC" w:rsidRDefault="00EB24FC" w:rsidP="00EB24FC">
      <w:pPr>
        <w:pStyle w:val="Heading4"/>
      </w:pPr>
      <w:r w:rsidRPr="00EB24FC">
        <w:t>Integration of children with disabilities into classes with non-disabled peers fosters communicative and social skills that are necessary to equality of opportunity. The current system isolates students with disabilities, leaving them unprepared for the future</w:t>
      </w:r>
      <w:r>
        <w:t xml:space="preserve">. </w:t>
      </w:r>
    </w:p>
    <w:p w14:paraId="36E0177A" w14:textId="77777777" w:rsidR="00EB24FC" w:rsidRDefault="00EB24FC" w:rsidP="00EB24FC">
      <w:r w:rsidRPr="00A53D44">
        <w:rPr>
          <w:rStyle w:val="Style13ptBold"/>
        </w:rPr>
        <w:t xml:space="preserve">Feldman </w:t>
      </w:r>
      <w:r>
        <w:rPr>
          <w:rStyle w:val="Style13ptBold"/>
        </w:rPr>
        <w:t>et. a</w:t>
      </w:r>
      <w:r w:rsidRPr="00A53D44">
        <w:rPr>
          <w:rStyle w:val="Style13ptBold"/>
        </w:rPr>
        <w:t>l. 15</w:t>
      </w:r>
      <w:r>
        <w:t xml:space="preserve"> - Rebecca Feldman, Professor at Vanderbilt University, Erik Carter, Professor at Vanderbilt University, Jennifer Asmus, Professor at University of Wisconsin-Madison, Matthew Brock, Professor at Vanderbilt University  5/26/15("Presence, Proximity, and Peer Interactions of Adolescents With Severe Disabilities in General Education Classrooms ," published by Council for Exceptional Children, Available online at http://journals.sagepub.com/doi/full/10.1177/0014402915585481, Accessed 7/25/2017, AJ)</w:t>
      </w:r>
    </w:p>
    <w:p w14:paraId="4DF165A2" w14:textId="77777777" w:rsidR="00EB24FC" w:rsidRPr="00FC7E6E" w:rsidRDefault="00EB24FC" w:rsidP="00EB24FC">
      <w:pPr>
        <w:rPr>
          <w:sz w:val="16"/>
        </w:rPr>
      </w:pPr>
      <w:r w:rsidRPr="00FC7E6E">
        <w:rPr>
          <w:sz w:val="16"/>
        </w:rPr>
        <w:t xml:space="preserve">The </w:t>
      </w:r>
      <w:r w:rsidRPr="003B1892">
        <w:rPr>
          <w:rStyle w:val="StyleUnderline"/>
          <w:highlight w:val="yellow"/>
        </w:rPr>
        <w:t>authors conducted 324 full-class-length observations of 108 high school students with severe disabilities</w:t>
      </w:r>
      <w:r w:rsidRPr="00FC7E6E">
        <w:rPr>
          <w:rStyle w:val="StyleUnderline"/>
        </w:rPr>
        <w:t xml:space="preserve"> in</w:t>
      </w:r>
      <w:r w:rsidRPr="00FC7E6E">
        <w:rPr>
          <w:sz w:val="16"/>
        </w:rPr>
        <w:t xml:space="preserve"> general education </w:t>
      </w:r>
      <w:r w:rsidRPr="00FC7E6E">
        <w:rPr>
          <w:rStyle w:val="StyleUnderline"/>
        </w:rPr>
        <w:t>classes, focusing analyses on how often students were present during class and in proximity to peers without disabilities. Students were not present for a substantial proportion of the classes in which they were enrolled, and they were infrequently in proximity to classmates without disabilities</w:t>
      </w:r>
      <w:r w:rsidRPr="00FC7E6E">
        <w:rPr>
          <w:sz w:val="16"/>
        </w:rPr>
        <w:t xml:space="preserve"> when they were present. </w:t>
      </w:r>
      <w:r w:rsidRPr="00FC7E6E">
        <w:rPr>
          <w:rStyle w:val="StyleUnderline"/>
        </w:rPr>
        <w:t>Observations of a comparison group of peers without disabilities enrolled in these same classrooms suggest missed social opportunities for students with severe disabilities.</w:t>
      </w:r>
      <w:r w:rsidRPr="00FC7E6E">
        <w:rPr>
          <w:sz w:val="16"/>
        </w:rPr>
        <w:t xml:space="preserve"> We also found that primary disability category (i.e., autism spectrum disorder, intellectual disability) and type of class (i.e., academic, other) were associated with different patterns of presence and proximity.</w:t>
      </w:r>
    </w:p>
    <w:p w14:paraId="40D4C82D" w14:textId="77777777" w:rsidR="00EB24FC" w:rsidRPr="00FC7E6E" w:rsidRDefault="00EB24FC" w:rsidP="00EB24FC">
      <w:pPr>
        <w:rPr>
          <w:sz w:val="16"/>
        </w:rPr>
      </w:pPr>
      <w:r w:rsidRPr="00FC7E6E">
        <w:rPr>
          <w:sz w:val="16"/>
        </w:rPr>
        <w:t>Th</w:t>
      </w:r>
      <w:r w:rsidRPr="00FC7E6E">
        <w:rPr>
          <w:rStyle w:val="StyleUnderline"/>
        </w:rPr>
        <w:t xml:space="preserve">e </w:t>
      </w:r>
      <w:r w:rsidRPr="003B1892">
        <w:rPr>
          <w:rStyle w:val="StyleUnderline"/>
          <w:highlight w:val="yellow"/>
        </w:rPr>
        <w:t>educational placement of students with severe disabilities has changed dramatically since</w:t>
      </w:r>
      <w:r w:rsidRPr="00FC7E6E">
        <w:rPr>
          <w:rStyle w:val="StyleUnderline"/>
        </w:rPr>
        <w:t xml:space="preserve"> the </w:t>
      </w:r>
      <w:r w:rsidRPr="003B1892">
        <w:rPr>
          <w:rStyle w:val="StyleUnderline"/>
          <w:highlight w:val="yellow"/>
        </w:rPr>
        <w:t>inception of federally mandated special education</w:t>
      </w:r>
      <w:r w:rsidRPr="00FC7E6E">
        <w:rPr>
          <w:rStyle w:val="StyleUnderline"/>
        </w:rPr>
        <w:t xml:space="preserve"> services</w:t>
      </w:r>
      <w:r w:rsidRPr="00FC7E6E">
        <w:rPr>
          <w:sz w:val="16"/>
        </w:rPr>
        <w:t xml:space="preserve"> more than 3 decades ago. </w:t>
      </w:r>
      <w:r w:rsidRPr="003B1892">
        <w:rPr>
          <w:rStyle w:val="StyleUnderline"/>
          <w:highlight w:val="yellow"/>
        </w:rPr>
        <w:t>Originally taught</w:t>
      </w:r>
      <w:r w:rsidRPr="00FC7E6E">
        <w:rPr>
          <w:rStyle w:val="StyleUnderline"/>
        </w:rPr>
        <w:t xml:space="preserve"> almost entirely </w:t>
      </w:r>
      <w:r w:rsidRPr="003B1892">
        <w:rPr>
          <w:rStyle w:val="StyleUnderline"/>
          <w:highlight w:val="yellow"/>
        </w:rPr>
        <w:t>in separate schools, many students with severe disabilities were soon integrated into</w:t>
      </w:r>
      <w:r w:rsidRPr="00FC7E6E">
        <w:rPr>
          <w:rStyle w:val="StyleUnderline"/>
        </w:rPr>
        <w:t xml:space="preserve"> their </w:t>
      </w:r>
      <w:r w:rsidRPr="003B1892">
        <w:rPr>
          <w:rStyle w:val="StyleUnderline"/>
          <w:highlight w:val="yellow"/>
        </w:rPr>
        <w:t>neighborhood schools but</w:t>
      </w:r>
      <w:r w:rsidRPr="00FC7E6E">
        <w:rPr>
          <w:rStyle w:val="StyleUnderline"/>
        </w:rPr>
        <w:t xml:space="preserve"> served </w:t>
      </w:r>
      <w:r w:rsidRPr="003B1892">
        <w:rPr>
          <w:rStyle w:val="StyleUnderline"/>
          <w:highlight w:val="yellow"/>
        </w:rPr>
        <w:t>primarily in self-contained</w:t>
      </w:r>
      <w:r w:rsidRPr="00FC7E6E">
        <w:rPr>
          <w:rStyle w:val="StyleUnderline"/>
        </w:rPr>
        <w:t xml:space="preserve"> special education </w:t>
      </w:r>
      <w:r w:rsidRPr="003B1892">
        <w:rPr>
          <w:rStyle w:val="StyleUnderline"/>
          <w:highlight w:val="yellow"/>
        </w:rPr>
        <w:t>classrooms</w:t>
      </w:r>
      <w:r w:rsidRPr="00FC7E6E">
        <w:rPr>
          <w:sz w:val="16"/>
        </w:rPr>
        <w:t xml:space="preserve"> (Polloway, Patton, Smith, &amp; Buck, 1997). </w:t>
      </w:r>
      <w:r w:rsidRPr="003B1892">
        <w:rPr>
          <w:rStyle w:val="StyleUnderline"/>
          <w:highlight w:val="yellow"/>
        </w:rPr>
        <w:t>Driven by</w:t>
      </w:r>
      <w:r w:rsidRPr="00FC7E6E">
        <w:rPr>
          <w:rStyle w:val="StyleUnderline"/>
        </w:rPr>
        <w:t xml:space="preserve"> an array of legislative, policy, and research </w:t>
      </w:r>
      <w:r w:rsidRPr="003B1892">
        <w:rPr>
          <w:rStyle w:val="StyleUnderline"/>
          <w:highlight w:val="yellow"/>
        </w:rPr>
        <w:t>initiatives throughout the</w:t>
      </w:r>
      <w:r w:rsidRPr="00FC7E6E">
        <w:rPr>
          <w:rStyle w:val="StyleUnderline"/>
        </w:rPr>
        <w:t xml:space="preserve"> 1990s and </w:t>
      </w:r>
      <w:r w:rsidRPr="003B1892">
        <w:rPr>
          <w:rStyle w:val="StyleUnderline"/>
          <w:highlight w:val="yellow"/>
        </w:rPr>
        <w:t>2000s, increasing numbers of students with severe disabilities began spending at least a portion of</w:t>
      </w:r>
      <w:r w:rsidRPr="00FC7E6E">
        <w:rPr>
          <w:rStyle w:val="StyleUnderline"/>
        </w:rPr>
        <w:t xml:space="preserve"> their school day </w:t>
      </w:r>
      <w:r w:rsidRPr="003B1892">
        <w:rPr>
          <w:rStyle w:val="StyleUnderline"/>
          <w:highlight w:val="yellow"/>
        </w:rPr>
        <w:t>in general education classes</w:t>
      </w:r>
      <w:r w:rsidRPr="00FC7E6E">
        <w:rPr>
          <w:rStyle w:val="StyleUnderline"/>
        </w:rPr>
        <w:t xml:space="preserve"> alongside their peers without disabilities</w:t>
      </w:r>
      <w:r w:rsidRPr="00FC7E6E">
        <w:rPr>
          <w:sz w:val="16"/>
        </w:rPr>
        <w:t xml:space="preserve"> (McLeskey, Landers, Williamson, &amp; Hoppy, 2012). A primary metric for documenting this evolution in educational environments has been state-level placement data collected annually by the U.S. Department of Education. Although not disaggregated by severity of disability, 2013 Individuals With Disabilities Education Act Part B data reports indicated 58% of students with autism spectrum disorder (ASD), 44% of students with intellectual disability (ID), and 29% of students with multiple disabilities were enrolled in regular classes 40% or more of their school day. Conversations about where students with severe disabilities should spend their school day and why they should be included in general education classes still remain prominent in current policy and practice discussions (e.g., Ryndak, Jackson, &amp; White, 2013).</w:t>
      </w:r>
    </w:p>
    <w:p w14:paraId="3E103566" w14:textId="77777777" w:rsidR="00EB24FC" w:rsidRPr="00FC7E6E" w:rsidRDefault="00EB24FC" w:rsidP="00EB24FC">
      <w:pPr>
        <w:rPr>
          <w:rStyle w:val="StyleUnderline"/>
        </w:rPr>
      </w:pPr>
      <w:r w:rsidRPr="00FC7E6E">
        <w:rPr>
          <w:rStyle w:val="StyleUnderline"/>
        </w:rPr>
        <w:t>Two principle reasons proffered for including students with severe disabilities in general education classes are to enhance their learning and to promote interactions with peers without disabilities</w:t>
      </w:r>
      <w:r w:rsidRPr="00FC7E6E">
        <w:rPr>
          <w:sz w:val="16"/>
        </w:rPr>
        <w:t xml:space="preserve"> (Jackson, Ryndak, &amp; Wehmeyer, 2008/2009). </w:t>
      </w:r>
      <w:r w:rsidRPr="00FC7E6E">
        <w:rPr>
          <w:rStyle w:val="StyleUnderline"/>
        </w:rPr>
        <w:t xml:space="preserve">Although one purpose of education is to provide strong instruction on relevant skills, a central argument for the </w:t>
      </w:r>
      <w:r w:rsidRPr="003B1892">
        <w:rPr>
          <w:rStyle w:val="StyleUnderline"/>
          <w:highlight w:val="yellow"/>
        </w:rPr>
        <w:t>inclusion of students with disabilities</w:t>
      </w:r>
      <w:r w:rsidRPr="00FC7E6E">
        <w:rPr>
          <w:rStyle w:val="StyleUnderline"/>
        </w:rPr>
        <w:t xml:space="preserve"> in general education is the opportunity it </w:t>
      </w:r>
      <w:r w:rsidRPr="003B1892">
        <w:rPr>
          <w:rStyle w:val="StyleUnderline"/>
          <w:highlight w:val="yellow"/>
        </w:rPr>
        <w:t>provides students to participate in social interactions and shared learning with</w:t>
      </w:r>
      <w:r w:rsidRPr="00FC7E6E">
        <w:rPr>
          <w:rStyle w:val="StyleUnderline"/>
        </w:rPr>
        <w:t xml:space="preserve"> their </w:t>
      </w:r>
      <w:r w:rsidRPr="003B1892">
        <w:rPr>
          <w:rStyle w:val="StyleUnderline"/>
          <w:highlight w:val="yellow"/>
        </w:rPr>
        <w:t>peers without disabilities</w:t>
      </w:r>
      <w:r w:rsidRPr="00FC7E6E">
        <w:rPr>
          <w:sz w:val="16"/>
        </w:rPr>
        <w:t xml:space="preserve"> (Carter, Bottema-Beutel, &amp; Brock, 2014). </w:t>
      </w:r>
      <w:r w:rsidRPr="00FC7E6E">
        <w:rPr>
          <w:rStyle w:val="StyleUnderline"/>
        </w:rPr>
        <w:t>For</w:t>
      </w:r>
      <w:r w:rsidRPr="00FC7E6E">
        <w:rPr>
          <w:sz w:val="16"/>
        </w:rPr>
        <w:t xml:space="preserve"> many </w:t>
      </w:r>
      <w:r w:rsidRPr="00FC7E6E">
        <w:rPr>
          <w:rStyle w:val="StyleUnderline"/>
        </w:rPr>
        <w:t xml:space="preserve">students with severe disabilities, </w:t>
      </w:r>
      <w:r w:rsidRPr="003B1892">
        <w:rPr>
          <w:rStyle w:val="StyleUnderline"/>
          <w:highlight w:val="yellow"/>
        </w:rPr>
        <w:t>individualized education programs</w:t>
      </w:r>
      <w:r w:rsidRPr="00FC7E6E">
        <w:rPr>
          <w:sz w:val="16"/>
        </w:rPr>
        <w:t xml:space="preserve"> (IEPs) </w:t>
      </w:r>
      <w:r w:rsidRPr="003B1892">
        <w:rPr>
          <w:rStyle w:val="StyleUnderline"/>
          <w:highlight w:val="yellow"/>
        </w:rPr>
        <w:t>emphasize progress on communication and social outcomes</w:t>
      </w:r>
      <w:r w:rsidRPr="00FC7E6E">
        <w:rPr>
          <w:sz w:val="16"/>
        </w:rPr>
        <w:t xml:space="preserve"> (Kwon, Elicker, &amp; Kontos, 2011). </w:t>
      </w:r>
      <w:r w:rsidRPr="003B1892">
        <w:rPr>
          <w:rStyle w:val="StyleUnderline"/>
          <w:highlight w:val="yellow"/>
        </w:rPr>
        <w:t>Without opportunities to practice communication</w:t>
      </w:r>
      <w:r w:rsidRPr="00FC7E6E">
        <w:rPr>
          <w:rStyle w:val="StyleUnderline"/>
        </w:rPr>
        <w:t xml:space="preserve"> and social skills </w:t>
      </w:r>
      <w:r w:rsidRPr="003B1892">
        <w:rPr>
          <w:rStyle w:val="StyleUnderline"/>
          <w:highlight w:val="yellow"/>
        </w:rPr>
        <w:t>in authentic contexts</w:t>
      </w:r>
      <w:r w:rsidRPr="00FC7E6E">
        <w:rPr>
          <w:sz w:val="16"/>
        </w:rPr>
        <w:t xml:space="preserve"> with same-age peers</w:t>
      </w:r>
      <w:r w:rsidRPr="00FC7E6E">
        <w:rPr>
          <w:rStyle w:val="StyleUnderline"/>
        </w:rPr>
        <w:t xml:space="preserve">, </w:t>
      </w:r>
      <w:r w:rsidRPr="003B1892">
        <w:rPr>
          <w:rStyle w:val="StyleUnderline"/>
          <w:highlight w:val="yellow"/>
        </w:rPr>
        <w:t>it is unlikely students will make substantial progress on these goals</w:t>
      </w:r>
      <w:r w:rsidRPr="00FC7E6E">
        <w:rPr>
          <w:rStyle w:val="StyleUnderline"/>
        </w:rPr>
        <w:t xml:space="preserve">. </w:t>
      </w:r>
      <w:r w:rsidRPr="003B1892">
        <w:rPr>
          <w:rStyle w:val="StyleUnderline"/>
          <w:highlight w:val="yellow"/>
        </w:rPr>
        <w:t>Peer relationships</w:t>
      </w:r>
      <w:r w:rsidRPr="00FC7E6E">
        <w:rPr>
          <w:sz w:val="16"/>
        </w:rPr>
        <w:t xml:space="preserve"> also </w:t>
      </w:r>
      <w:r w:rsidRPr="00FC7E6E">
        <w:rPr>
          <w:rStyle w:val="StyleUnderline"/>
        </w:rPr>
        <w:t xml:space="preserve">become especially important during adolescence and </w:t>
      </w:r>
      <w:r w:rsidRPr="003B1892">
        <w:rPr>
          <w:rStyle w:val="StyleUnderline"/>
          <w:highlight w:val="yellow"/>
        </w:rPr>
        <w:t>are</w:t>
      </w:r>
      <w:r w:rsidRPr="00FC7E6E">
        <w:rPr>
          <w:rStyle w:val="StyleUnderline"/>
        </w:rPr>
        <w:t xml:space="preserve"> considered </w:t>
      </w:r>
      <w:r w:rsidRPr="003B1892">
        <w:rPr>
          <w:rStyle w:val="StyleUnderline"/>
          <w:highlight w:val="yellow"/>
        </w:rPr>
        <w:t>a vital part of the high school experience because of</w:t>
      </w:r>
      <w:r w:rsidRPr="00FC7E6E">
        <w:rPr>
          <w:rStyle w:val="StyleUnderline"/>
        </w:rPr>
        <w:t xml:space="preserve"> their </w:t>
      </w:r>
      <w:r w:rsidRPr="003B1892">
        <w:rPr>
          <w:rStyle w:val="StyleUnderline"/>
          <w:highlight w:val="yellow"/>
        </w:rPr>
        <w:t>contributions to</w:t>
      </w:r>
      <w:r w:rsidRPr="00FC7E6E">
        <w:rPr>
          <w:rStyle w:val="StyleUnderline"/>
        </w:rPr>
        <w:t xml:space="preserve"> the development of </w:t>
      </w:r>
      <w:r w:rsidRPr="003B1892">
        <w:rPr>
          <w:rStyle w:val="Emphasis"/>
          <w:highlight w:val="yellow"/>
        </w:rPr>
        <w:t>social and communication skills, supportive relationships, increased quality of life, a sense of belonging, and</w:t>
      </w:r>
      <w:r w:rsidRPr="003B1892">
        <w:rPr>
          <w:rStyle w:val="StyleUnderline"/>
          <w:highlight w:val="yellow"/>
        </w:rPr>
        <w:t xml:space="preserve"> </w:t>
      </w:r>
      <w:r w:rsidRPr="00A53D44">
        <w:rPr>
          <w:rStyle w:val="StyleUnderline"/>
        </w:rPr>
        <w:t>the</w:t>
      </w:r>
      <w:r w:rsidRPr="00FC7E6E">
        <w:rPr>
          <w:rStyle w:val="StyleUnderline"/>
        </w:rPr>
        <w:t xml:space="preserve"> </w:t>
      </w:r>
      <w:r w:rsidRPr="003B1892">
        <w:rPr>
          <w:rStyle w:val="Emphasis"/>
          <w:highlight w:val="yellow"/>
        </w:rPr>
        <w:t>potential for future success</w:t>
      </w:r>
      <w:r w:rsidRPr="00FC7E6E">
        <w:rPr>
          <w:sz w:val="16"/>
        </w:rPr>
        <w:t xml:space="preserve"> (Carter &amp; Hughes, 2013; Ryan &amp; Ladd, 2012). </w:t>
      </w:r>
      <w:r w:rsidRPr="003B1892">
        <w:rPr>
          <w:rStyle w:val="StyleUnderline"/>
          <w:highlight w:val="yellow"/>
        </w:rPr>
        <w:t>However, many</w:t>
      </w:r>
      <w:r w:rsidRPr="00FC7E6E">
        <w:rPr>
          <w:rStyle w:val="StyleUnderline"/>
        </w:rPr>
        <w:t xml:space="preserve"> high school </w:t>
      </w:r>
      <w:r w:rsidRPr="003B1892">
        <w:rPr>
          <w:rStyle w:val="StyleUnderline"/>
          <w:highlight w:val="yellow"/>
        </w:rPr>
        <w:t>students with</w:t>
      </w:r>
      <w:r w:rsidRPr="00FC7E6E">
        <w:rPr>
          <w:rStyle w:val="StyleUnderline"/>
        </w:rPr>
        <w:t xml:space="preserve"> severe </w:t>
      </w:r>
      <w:r w:rsidRPr="003B1892">
        <w:rPr>
          <w:rStyle w:val="StyleUnderline"/>
          <w:highlight w:val="yellow"/>
        </w:rPr>
        <w:t>disabilities spend the majority of their days almost exclusively in</w:t>
      </w:r>
      <w:r w:rsidRPr="00FC7E6E">
        <w:rPr>
          <w:rStyle w:val="StyleUnderline"/>
        </w:rPr>
        <w:t xml:space="preserve"> the </w:t>
      </w:r>
      <w:r w:rsidRPr="003B1892">
        <w:rPr>
          <w:rStyle w:val="StyleUnderline"/>
          <w:highlight w:val="yellow"/>
        </w:rPr>
        <w:t>company of special educators, paraprofessionals, and</w:t>
      </w:r>
      <w:r w:rsidRPr="00FC7E6E">
        <w:rPr>
          <w:rStyle w:val="StyleUnderline"/>
        </w:rPr>
        <w:t xml:space="preserve"> various related </w:t>
      </w:r>
      <w:r w:rsidRPr="003B1892">
        <w:rPr>
          <w:rStyle w:val="StyleUnderline"/>
          <w:highlight w:val="yellow"/>
        </w:rPr>
        <w:t>service providers</w:t>
      </w:r>
      <w:r w:rsidRPr="00FC7E6E">
        <w:rPr>
          <w:rStyle w:val="StyleUnderline"/>
        </w:rPr>
        <w:t xml:space="preserve"> and have few interactions with peers without disabilities (</w:t>
      </w:r>
      <w:r w:rsidRPr="00FC7E6E">
        <w:rPr>
          <w:sz w:val="16"/>
        </w:rPr>
        <w:t xml:space="preserve">Carter, Sisco, Brown, Brickham, &amp; Al-Khabbaz, 2008; Wagner, Cadwallader, Garza, &amp; Cameto, 2004). As a result, </w:t>
      </w:r>
      <w:r w:rsidRPr="00FC7E6E">
        <w:rPr>
          <w:rStyle w:val="StyleUnderline"/>
        </w:rPr>
        <w:t>they may miss opportunities to develop connections and form friendships with other students that can make school enjoyable, prepare them to be successful in the community, and contribute to overall well-being.</w:t>
      </w:r>
    </w:p>
    <w:p w14:paraId="0EDD55BC" w14:textId="77777777" w:rsidR="00EB24FC" w:rsidRPr="00FC7E6E" w:rsidRDefault="00EB24FC" w:rsidP="00EB24FC">
      <w:pPr>
        <w:rPr>
          <w:sz w:val="16"/>
        </w:rPr>
      </w:pPr>
      <w:r w:rsidRPr="00FC7E6E">
        <w:rPr>
          <w:sz w:val="16"/>
        </w:rPr>
        <w:t>Put simply, interactions with general education classmates are impossible if students with disabilities are not physically present in these classes.</w:t>
      </w:r>
    </w:p>
    <w:p w14:paraId="5C2ED24E" w14:textId="77777777" w:rsidR="00EB24FC" w:rsidRPr="00FC7E6E" w:rsidRDefault="00EB24FC" w:rsidP="00EB24FC">
      <w:pPr>
        <w:rPr>
          <w:sz w:val="16"/>
        </w:rPr>
      </w:pPr>
      <w:r w:rsidRPr="00FC7E6E">
        <w:rPr>
          <w:rStyle w:val="StyleUnderline"/>
        </w:rPr>
        <w:t>If expanding social opportunities is a prominent rationale for including students with severe disabilities in</w:t>
      </w:r>
      <w:r w:rsidRPr="00FC7E6E">
        <w:rPr>
          <w:sz w:val="16"/>
        </w:rPr>
        <w:t xml:space="preserve"> general education </w:t>
      </w:r>
      <w:r w:rsidRPr="00FC7E6E">
        <w:rPr>
          <w:rStyle w:val="StyleUnderline"/>
        </w:rPr>
        <w:t xml:space="preserve">classes, </w:t>
      </w:r>
      <w:r w:rsidRPr="003B1892">
        <w:rPr>
          <w:rStyle w:val="StyleUnderline"/>
          <w:highlight w:val="yellow"/>
        </w:rPr>
        <w:t>it is important to consider two factors</w:t>
      </w:r>
      <w:r w:rsidRPr="00FC7E6E">
        <w:rPr>
          <w:rStyle w:val="StyleUnderline"/>
        </w:rPr>
        <w:t xml:space="preserve"> that provide the necessary</w:t>
      </w:r>
      <w:r w:rsidRPr="00FC7E6E">
        <w:rPr>
          <w:sz w:val="16"/>
        </w:rPr>
        <w:t xml:space="preserve"> (but not sufficient) </w:t>
      </w:r>
      <w:r w:rsidRPr="00FC7E6E">
        <w:rPr>
          <w:rStyle w:val="StyleUnderline"/>
        </w:rPr>
        <w:t xml:space="preserve">context for peer interactions to occur </w:t>
      </w:r>
      <w:r w:rsidRPr="00FC7E6E">
        <w:rPr>
          <w:sz w:val="16"/>
        </w:rPr>
        <w:t xml:space="preserve">in these settings. </w:t>
      </w:r>
      <w:r w:rsidRPr="003B1892">
        <w:rPr>
          <w:rStyle w:val="StyleUnderline"/>
          <w:highlight w:val="yellow"/>
        </w:rPr>
        <w:t>First, students with severe disabilities must actually be present in</w:t>
      </w:r>
      <w:r w:rsidRPr="00FC7E6E">
        <w:rPr>
          <w:rStyle w:val="StyleUnderline"/>
        </w:rPr>
        <w:t xml:space="preserve"> the general education </w:t>
      </w:r>
      <w:r w:rsidRPr="003B1892">
        <w:rPr>
          <w:rStyle w:val="StyleUnderline"/>
          <w:highlight w:val="yellow"/>
        </w:rPr>
        <w:t>classrooms in which they are enrolled</w:t>
      </w:r>
      <w:r w:rsidRPr="00FC7E6E">
        <w:rPr>
          <w:sz w:val="16"/>
        </w:rPr>
        <w:t xml:space="preserve">. Put simply, </w:t>
      </w:r>
      <w:r w:rsidRPr="00FC7E6E">
        <w:rPr>
          <w:rStyle w:val="StyleUnderline"/>
        </w:rPr>
        <w:t>interactions with general education classmates are impossible if students with disabilities are not physically present</w:t>
      </w:r>
      <w:r w:rsidRPr="00FC7E6E">
        <w:rPr>
          <w:sz w:val="16"/>
        </w:rPr>
        <w:t xml:space="preserve"> in these classes. Even when enrolled in general education courses, </w:t>
      </w:r>
      <w:r w:rsidRPr="00FC7E6E">
        <w:rPr>
          <w:rStyle w:val="StyleUnderline"/>
        </w:rPr>
        <w:t>students with severe disabilities may not attend consistently, arrive on time, or stay through the end of class.</w:t>
      </w:r>
      <w:r w:rsidRPr="00FC7E6E">
        <w:rPr>
          <w:sz w:val="16"/>
        </w:rPr>
        <w:t xml:space="preserve"> In their observational study of elementary school general education classes, </w:t>
      </w:r>
      <w:r w:rsidRPr="003B1892">
        <w:rPr>
          <w:rStyle w:val="StyleUnderline"/>
          <w:highlight w:val="yellow"/>
        </w:rPr>
        <w:t>Chung, Carter, and Sisco</w:t>
      </w:r>
      <w:r w:rsidRPr="00FC7E6E">
        <w:rPr>
          <w:sz w:val="16"/>
        </w:rPr>
        <w:t xml:space="preserve"> (2012) </w:t>
      </w:r>
      <w:r w:rsidRPr="003B1892">
        <w:rPr>
          <w:rStyle w:val="StyleUnderline"/>
          <w:highlight w:val="yellow"/>
        </w:rPr>
        <w:t>found that</w:t>
      </w:r>
      <w:r w:rsidRPr="003B1892">
        <w:rPr>
          <w:sz w:val="16"/>
          <w:highlight w:val="yellow"/>
        </w:rPr>
        <w:t xml:space="preserve"> </w:t>
      </w:r>
      <w:r w:rsidRPr="003B1892">
        <w:rPr>
          <w:rStyle w:val="StyleUnderline"/>
          <w:highlight w:val="yellow"/>
        </w:rPr>
        <w:t>students with</w:t>
      </w:r>
      <w:r w:rsidRPr="00FC7E6E">
        <w:rPr>
          <w:rStyle w:val="StyleUnderline"/>
        </w:rPr>
        <w:t xml:space="preserve"> severe </w:t>
      </w:r>
      <w:r w:rsidRPr="003B1892">
        <w:rPr>
          <w:rStyle w:val="StyleUnderline"/>
          <w:highlight w:val="yellow"/>
        </w:rPr>
        <w:t>disabilities</w:t>
      </w:r>
      <w:r w:rsidRPr="00FC7E6E">
        <w:rPr>
          <w:rStyle w:val="StyleUnderline"/>
        </w:rPr>
        <w:t xml:space="preserve"> who used augmentative and alternative communication </w:t>
      </w:r>
      <w:r w:rsidRPr="003B1892">
        <w:rPr>
          <w:rStyle w:val="StyleUnderline"/>
          <w:highlight w:val="yellow"/>
        </w:rPr>
        <w:t>were not present</w:t>
      </w:r>
      <w:r w:rsidRPr="00FC7E6E">
        <w:rPr>
          <w:rStyle w:val="StyleUnderline"/>
        </w:rPr>
        <w:t xml:space="preserve"> in their general education classes </w:t>
      </w:r>
      <w:r w:rsidRPr="003B1892">
        <w:rPr>
          <w:rStyle w:val="StyleUnderline"/>
          <w:highlight w:val="yellow"/>
        </w:rPr>
        <w:t>for an average of</w:t>
      </w:r>
      <w:r w:rsidRPr="00FC7E6E">
        <w:rPr>
          <w:rStyle w:val="StyleUnderline"/>
        </w:rPr>
        <w:t xml:space="preserve"> almost </w:t>
      </w:r>
      <w:r w:rsidRPr="003B1892">
        <w:rPr>
          <w:rStyle w:val="Emphasis"/>
          <w:highlight w:val="yellow"/>
        </w:rPr>
        <w:t>one fifth</w:t>
      </w:r>
      <w:r w:rsidRPr="003B1892">
        <w:rPr>
          <w:rStyle w:val="StyleUnderline"/>
          <w:highlight w:val="yellow"/>
        </w:rPr>
        <w:t xml:space="preserve"> of</w:t>
      </w:r>
      <w:r w:rsidRPr="00FC7E6E">
        <w:rPr>
          <w:rStyle w:val="StyleUnderline"/>
        </w:rPr>
        <w:t xml:space="preserve"> scheduled </w:t>
      </w:r>
      <w:r w:rsidRPr="003B1892">
        <w:rPr>
          <w:rStyle w:val="StyleUnderline"/>
          <w:highlight w:val="yellow"/>
        </w:rPr>
        <w:t>instructional time</w:t>
      </w:r>
      <w:r w:rsidRPr="00FC7E6E">
        <w:rPr>
          <w:sz w:val="16"/>
        </w:rPr>
        <w:t xml:space="preserve">. Although the reasons for their absence may be multiple (e.g., students are receiving pull-out therapies, students come late to avoid navigating crowded halls, students leave early because of behavioral challenges), </w:t>
      </w:r>
      <w:r w:rsidRPr="00FC7E6E">
        <w:rPr>
          <w:rStyle w:val="StyleUnderline"/>
        </w:rPr>
        <w:t>these students are missing a myriad of peer interaction opportunities because they are not present in the classroom learning alongside their classmates without disabilities</w:t>
      </w:r>
      <w:r w:rsidRPr="00FC7E6E">
        <w:rPr>
          <w:sz w:val="16"/>
        </w:rPr>
        <w:t>. Although data on educational placement typically focus on the proportion of the school day that students are enrolled in general education classes (McLeskey et al., 2012; U.S. Department of Education, 2013), these data overlook the strong possibility that students with severe disabilities may be inconsistently present in these classrooms. To date, studies have not addressed the actual presence of adolescents with severe disabilities in high school classrooms.</w:t>
      </w:r>
    </w:p>
    <w:p w14:paraId="0B46DF58" w14:textId="77777777" w:rsidR="00EB24FC" w:rsidRPr="00FC7E6E" w:rsidRDefault="00EB24FC" w:rsidP="00EB24FC">
      <w:pPr>
        <w:rPr>
          <w:sz w:val="16"/>
        </w:rPr>
      </w:pPr>
      <w:r w:rsidRPr="003B1892">
        <w:rPr>
          <w:rStyle w:val="StyleUnderline"/>
          <w:highlight w:val="yellow"/>
        </w:rPr>
        <w:t>Second, students with</w:t>
      </w:r>
      <w:r w:rsidRPr="00FC7E6E">
        <w:rPr>
          <w:rStyle w:val="StyleUnderline"/>
        </w:rPr>
        <w:t xml:space="preserve"> severe </w:t>
      </w:r>
      <w:r w:rsidRPr="003B1892">
        <w:rPr>
          <w:rStyle w:val="StyleUnderline"/>
          <w:highlight w:val="yellow"/>
        </w:rPr>
        <w:t>disabilities must be in close physical proximity to peers without disabilities to participate in sustained interactions</w:t>
      </w:r>
      <w:r w:rsidRPr="00FC7E6E">
        <w:rPr>
          <w:rStyle w:val="StyleUnderline"/>
        </w:rPr>
        <w:t xml:space="preserve"> within inclusive classrooms.</w:t>
      </w:r>
      <w:r w:rsidRPr="00FC7E6E">
        <w:rPr>
          <w:sz w:val="16"/>
        </w:rPr>
        <w:t xml:space="preserve"> Being present in a general education classroom but sitting on the periphery of the classroom with an individually assigned paraprofessional can severely limit the opportunities students have to converse with peers, practice social skills, or develop relationships with their classmates (Carter et al., 2008; Giangreco, 2010). In their observational study, Chung et al. (2012) found that </w:t>
      </w:r>
      <w:r w:rsidRPr="00FC7E6E">
        <w:rPr>
          <w:rStyle w:val="StyleUnderline"/>
        </w:rPr>
        <w:t xml:space="preserve">elementary </w:t>
      </w:r>
      <w:r w:rsidRPr="003B1892">
        <w:rPr>
          <w:rStyle w:val="StyleUnderline"/>
          <w:highlight w:val="yellow"/>
        </w:rPr>
        <w:t>students with severe disabilities were in proximity</w:t>
      </w:r>
      <w:r w:rsidRPr="00FC7E6E">
        <w:rPr>
          <w:sz w:val="16"/>
        </w:rPr>
        <w:t xml:space="preserve"> (i.e., within 3 feet or readily reachable distance</w:t>
      </w:r>
      <w:r w:rsidRPr="00FC7E6E">
        <w:rPr>
          <w:rStyle w:val="StyleUnderline"/>
        </w:rPr>
        <w:t xml:space="preserve">) to general education classmates </w:t>
      </w:r>
      <w:r w:rsidRPr="003B1892">
        <w:rPr>
          <w:rStyle w:val="StyleUnderline"/>
          <w:highlight w:val="yellow"/>
        </w:rPr>
        <w:t xml:space="preserve">for an average of </w:t>
      </w:r>
      <w:r w:rsidRPr="003B1892">
        <w:rPr>
          <w:rStyle w:val="Emphasis"/>
          <w:highlight w:val="yellow"/>
        </w:rPr>
        <w:t>just 58.5% of the class period</w:t>
      </w:r>
      <w:r w:rsidRPr="00FC7E6E">
        <w:rPr>
          <w:sz w:val="16"/>
        </w:rPr>
        <w:t xml:space="preserve">. Moreover, </w:t>
      </w:r>
      <w:r w:rsidRPr="00FC7E6E">
        <w:rPr>
          <w:rStyle w:val="StyleUnderline"/>
        </w:rPr>
        <w:t xml:space="preserve">the vast majority of interactions students with severe disabilities had in these classrooms involved the staff person assigned to support them, such as a paraprofessional or special educator. </w:t>
      </w:r>
      <w:r w:rsidRPr="00FC7E6E">
        <w:rPr>
          <w:sz w:val="16"/>
        </w:rPr>
        <w:t>Similarly, Carter, Hughes, Guth, and Copeland (2005) examined factors associated with the social interactions of high school students with ID. They found proximity of peers to be an influential factor in the occurrence and quality of peer interaction. Unfortunately, little is known about the extent to which high school students with severe disabilities work in proximity to classmates within inclusive classes.</w:t>
      </w:r>
    </w:p>
    <w:p w14:paraId="38F2E0C0" w14:textId="77777777" w:rsidR="00EB24FC" w:rsidRDefault="00EB24FC" w:rsidP="00EB24FC">
      <w:pPr>
        <w:rPr>
          <w:sz w:val="16"/>
        </w:rPr>
      </w:pPr>
      <w:r w:rsidRPr="00FC7E6E">
        <w:rPr>
          <w:sz w:val="16"/>
        </w:rPr>
        <w:t xml:space="preserve">The </w:t>
      </w:r>
      <w:r w:rsidRPr="00FC7E6E">
        <w:rPr>
          <w:rStyle w:val="StyleUnderline"/>
        </w:rPr>
        <w:t>amount of time students with severe disabilities are present in their general education class and the extent to which they learn in close proximity to peers without disabilities could be influenced by several factors</w:t>
      </w:r>
      <w:r w:rsidRPr="00FC7E6E">
        <w:rPr>
          <w:sz w:val="16"/>
        </w:rPr>
        <w:t>. In the present study, we examined whether both presence and proximity vary by students’ primary special education category (i.e., ASD vs. ID) or the type of general education class (i.e., core academic or nonacademic) in which they are enrolled. For example, presence in inclusive classrooms might be more restricted for students with ASD who sometimes engage in challenging behaviors or have difficulty navigating busy hallways during passing periods, both of which might lead to late arrivals to or early departures from class. Similarly, students may present less often in classes viewed as having greater academic demands (e.g., math, science, language arts) than in courses perceived to be less academically challenging (e.g., electives, related arts). Such possible influences have not been explored in prior studies.</w:t>
      </w:r>
    </w:p>
    <w:p w14:paraId="73E3FC67" w14:textId="77777777" w:rsidR="00E90AE9" w:rsidRPr="00673B63" w:rsidRDefault="00E90AE9" w:rsidP="00863522">
      <w:pPr>
        <w:pStyle w:val="Heading4"/>
      </w:pPr>
      <w:r>
        <w:t xml:space="preserve">Rights and value to life for disabled people must begins with strengthening educational equality.  </w:t>
      </w:r>
    </w:p>
    <w:p w14:paraId="0C56E48C" w14:textId="77777777" w:rsidR="00E90AE9" w:rsidRPr="00B009BA" w:rsidRDefault="00E90AE9" w:rsidP="00E90AE9">
      <w:r w:rsidRPr="00673B63">
        <w:rPr>
          <w:rStyle w:val="Style13ptBold"/>
        </w:rPr>
        <w:t>Rieser et al 11</w:t>
      </w:r>
      <w:r>
        <w:t xml:space="preserve"> </w:t>
      </w:r>
      <w:r w:rsidRPr="008C1EB6">
        <w:rPr>
          <w:sz w:val="20"/>
          <w:szCs w:val="20"/>
        </w:rPr>
        <w:t>(Richard Rieser – a disabled teacher who has taught for 26 years in higher, further, secondary, primary, and nursery education; and has also written widely on inclusion. He has been full-time director of Disability Equality in Education for the last three years. Prior to this, he was an advisory teacher for inclusion in Hackney. He also served for four years as a member of the National Advisory Group for SEN which advised the government on inclusion and SEN, and is Vice-Chair of the NUT Special Needs Advisory Committee and Working Party on Disability. He is also a member of the TUC Disability Committee, and ViceChair of the Council for Disabled Children. He is currently undertaking the Reasonable Adjustment project for the DfES; Mike Cole – Research Professor in Education and Equality at Bishop Grosseteste College, Lincoln, UK; Viv Ellis – University Lecturer in Educational Studies at Oxford University and a Fellow of St Cross College; PDF; 2011; Routledge – Taylor and Francis Group; “Education, Equality and Human Rights: Issues of gender, 'race', sexuality, disability and social class --- 3</w:t>
      </w:r>
      <w:r w:rsidRPr="008C1EB6">
        <w:rPr>
          <w:sz w:val="20"/>
          <w:szCs w:val="20"/>
          <w:vertAlign w:val="superscript"/>
        </w:rPr>
        <w:t>rd</w:t>
      </w:r>
      <w:r w:rsidRPr="008C1EB6">
        <w:rPr>
          <w:sz w:val="20"/>
          <w:szCs w:val="20"/>
        </w:rPr>
        <w:t xml:space="preserve"> edition”; </w:t>
      </w:r>
      <w:hyperlink r:id="rId5" w:history="1">
        <w:r w:rsidRPr="008C1EB6">
          <w:rPr>
            <w:rStyle w:val="Hyperlink"/>
            <w:sz w:val="20"/>
            <w:szCs w:val="20"/>
          </w:rPr>
          <w:t>http://www.tandfebooks.com/doi/pdf/10.4324/9780203155523</w:t>
        </w:r>
      </w:hyperlink>
      <w:r w:rsidRPr="008C1EB6">
        <w:rPr>
          <w:sz w:val="20"/>
          <w:szCs w:val="20"/>
        </w:rPr>
        <w:t>; accessed 7/5/17) [DS]</w:t>
      </w:r>
    </w:p>
    <w:p w14:paraId="7C8A7C56" w14:textId="77777777" w:rsidR="00E90AE9" w:rsidRPr="00A802D7" w:rsidRDefault="00E90AE9" w:rsidP="00E90AE9">
      <w:pPr>
        <w:rPr>
          <w:sz w:val="16"/>
        </w:rPr>
      </w:pPr>
      <w:r w:rsidRPr="00A802D7">
        <w:rPr>
          <w:sz w:val="16"/>
        </w:rPr>
        <w:t xml:space="preserve">At least </w:t>
      </w:r>
      <w:r w:rsidRPr="00212090">
        <w:rPr>
          <w:rStyle w:val="StyleUnderline"/>
        </w:rPr>
        <w:t xml:space="preserve">10 per cent of the world’s </w:t>
      </w:r>
      <w:r w:rsidRPr="003B1892">
        <w:rPr>
          <w:rStyle w:val="StyleUnderline"/>
          <w:highlight w:val="yellow"/>
        </w:rPr>
        <w:t>people have</w:t>
      </w:r>
      <w:r w:rsidRPr="00673B63">
        <w:rPr>
          <w:rStyle w:val="StyleUnderline"/>
        </w:rPr>
        <w:t xml:space="preserve"> a significant, long-term, physical or mental </w:t>
      </w:r>
      <w:r w:rsidRPr="003B1892">
        <w:rPr>
          <w:rStyle w:val="StyleUnderline"/>
          <w:highlight w:val="yellow"/>
        </w:rPr>
        <w:t>impairment which can</w:t>
      </w:r>
      <w:r w:rsidRPr="00673B63">
        <w:rPr>
          <w:rStyle w:val="StyleUnderline"/>
        </w:rPr>
        <w:t xml:space="preserve"> and usually</w:t>
      </w:r>
      <w:r w:rsidRPr="000B2B6F">
        <w:rPr>
          <w:rStyle w:val="StyleUnderline"/>
        </w:rPr>
        <w:t xml:space="preserve"> does </w:t>
      </w:r>
      <w:r w:rsidRPr="003B1892">
        <w:rPr>
          <w:rStyle w:val="StyleUnderline"/>
          <w:highlight w:val="yellow"/>
        </w:rPr>
        <w:t>disable them from taking part in</w:t>
      </w:r>
      <w:r w:rsidRPr="000B2B6F">
        <w:rPr>
          <w:rStyle w:val="StyleUnderline"/>
        </w:rPr>
        <w:t xml:space="preserve"> the usual </w:t>
      </w:r>
      <w:r w:rsidRPr="003B1892">
        <w:rPr>
          <w:rStyle w:val="StyleUnderline"/>
          <w:highlight w:val="yellow"/>
        </w:rPr>
        <w:t>educational</w:t>
      </w:r>
      <w:r w:rsidRPr="000B2B6F">
        <w:rPr>
          <w:rStyle w:val="StyleUnderline"/>
        </w:rPr>
        <w:t xml:space="preserve">, </w:t>
      </w:r>
      <w:r w:rsidRPr="003B1892">
        <w:rPr>
          <w:rStyle w:val="StyleUnderline"/>
          <w:highlight w:val="yellow"/>
        </w:rPr>
        <w:t>social</w:t>
      </w:r>
      <w:r w:rsidRPr="000B2B6F">
        <w:rPr>
          <w:rStyle w:val="StyleUnderline"/>
        </w:rPr>
        <w:t xml:space="preserve"> </w:t>
      </w:r>
      <w:r w:rsidRPr="003B1892">
        <w:rPr>
          <w:rStyle w:val="StyleUnderline"/>
          <w:highlight w:val="yellow"/>
        </w:rPr>
        <w:t>and economic activity</w:t>
      </w:r>
      <w:r w:rsidRPr="000B2B6F">
        <w:rPr>
          <w:rStyle w:val="StyleUnderline"/>
        </w:rPr>
        <w:t xml:space="preserve"> in their community</w:t>
      </w:r>
      <w:r w:rsidRPr="00A802D7">
        <w:rPr>
          <w:sz w:val="16"/>
        </w:rPr>
        <w:t xml:space="preserve">. This is due to barriers in attitudes, in the built environment and in the way society is organized, which prevent us from participating on an equal level with others. The reason why most of these barriers exist is because </w:t>
      </w:r>
      <w:r w:rsidRPr="003B1892">
        <w:rPr>
          <w:rStyle w:val="StyleUnderline"/>
          <w:highlight w:val="yellow"/>
        </w:rPr>
        <w:t>societies have until very recently not recognized</w:t>
      </w:r>
      <w:r w:rsidRPr="000B2B6F">
        <w:rPr>
          <w:rStyle w:val="StyleUnderline"/>
        </w:rPr>
        <w:t xml:space="preserve"> that </w:t>
      </w:r>
      <w:r w:rsidRPr="003B1892">
        <w:rPr>
          <w:rStyle w:val="StyleUnderline"/>
          <w:highlight w:val="yellow"/>
        </w:rPr>
        <w:t>the systematic way in which they discriminate against disabled people</w:t>
      </w:r>
      <w:r w:rsidRPr="000B2B6F">
        <w:rPr>
          <w:rStyle w:val="StyleUnderline"/>
        </w:rPr>
        <w:t xml:space="preserve"> when backed by discriminatory laws and practices of the state</w:t>
      </w:r>
      <w:r w:rsidRPr="00A802D7">
        <w:rPr>
          <w:sz w:val="16"/>
        </w:rPr>
        <w:t xml:space="preserve">, often amounts to oppression. Barnes (1991) gives </w:t>
      </w:r>
      <w:r w:rsidRPr="000B2B6F">
        <w:rPr>
          <w:rStyle w:val="StyleUnderline"/>
        </w:rPr>
        <w:t xml:space="preserve">a full account of the </w:t>
      </w:r>
      <w:r w:rsidRPr="003B1892">
        <w:rPr>
          <w:rStyle w:val="StyleUnderline"/>
          <w:highlight w:val="yellow"/>
        </w:rPr>
        <w:t>discrimination disabled people encounter in all areas of life</w:t>
      </w:r>
      <w:r w:rsidRPr="00A802D7">
        <w:rPr>
          <w:sz w:val="16"/>
        </w:rPr>
        <w:t xml:space="preserve">. </w:t>
      </w:r>
      <w:r w:rsidRPr="000B2B6F">
        <w:rPr>
          <w:rStyle w:val="StyleUnderline"/>
        </w:rPr>
        <w:t>This oppression has developed from</w:t>
      </w:r>
      <w:r>
        <w:rPr>
          <w:rStyle w:val="StyleUnderline"/>
        </w:rPr>
        <w:t xml:space="preserve"> </w:t>
      </w:r>
      <w:r w:rsidRPr="000B2B6F">
        <w:rPr>
          <w:rStyle w:val="StyleUnderline"/>
        </w:rPr>
        <w:t>our history, from myths and beliefs that attribute characteristics to disabled people</w:t>
      </w:r>
      <w:r>
        <w:rPr>
          <w:rStyle w:val="StyleUnderline"/>
        </w:rPr>
        <w:t xml:space="preserve"> </w:t>
      </w:r>
      <w:r w:rsidRPr="000B2B6F">
        <w:rPr>
          <w:rStyle w:val="StyleUnderline"/>
        </w:rPr>
        <w:t>which are unrelated to the reality of disabled people’s lives</w:t>
      </w:r>
      <w:r w:rsidRPr="00A802D7">
        <w:rPr>
          <w:sz w:val="16"/>
        </w:rPr>
        <w:t xml:space="preserve">. Such collections of attitudes often determine how non-disabled people respond to the ‘different’ in their midst; how they form stereotypes of the disabled person as saint, sinner, super-hero, freak, fiend, victim, obsessive avenger, isolationist, the butt of jokes, just a burden, or someone to be pitied. The </w:t>
      </w:r>
      <w:r w:rsidRPr="000B2B6F">
        <w:rPr>
          <w:rStyle w:val="StyleUnderline"/>
        </w:rPr>
        <w:t xml:space="preserve">particular form of </w:t>
      </w:r>
      <w:r w:rsidRPr="003B1892">
        <w:rPr>
          <w:rStyle w:val="StyleUnderline"/>
          <w:highlight w:val="yellow"/>
        </w:rPr>
        <w:t>stereotyped thinking</w:t>
      </w:r>
      <w:r>
        <w:rPr>
          <w:rStyle w:val="StyleUnderline"/>
        </w:rPr>
        <w:t xml:space="preserve"> </w:t>
      </w:r>
      <w:r w:rsidRPr="000B2B6F">
        <w:rPr>
          <w:rStyle w:val="StyleUnderline"/>
        </w:rPr>
        <w:t>depends on the society’s history,</w:t>
      </w:r>
      <w:r w:rsidRPr="00A802D7">
        <w:rPr>
          <w:sz w:val="16"/>
        </w:rPr>
        <w:t xml:space="preserve"> its explanation of how it has come to be and the resultant culture. The </w:t>
      </w:r>
      <w:r w:rsidRPr="003B1892">
        <w:rPr>
          <w:rStyle w:val="StyleUnderline"/>
          <w:highlight w:val="yellow"/>
        </w:rPr>
        <w:t>dimensions of inequality</w:t>
      </w:r>
      <w:r w:rsidRPr="00A802D7">
        <w:rPr>
          <w:sz w:val="16"/>
        </w:rPr>
        <w:t xml:space="preserve"> to do with gender, sexual orientation, ‘race’ and class </w:t>
      </w:r>
      <w:r w:rsidRPr="003B1892">
        <w:rPr>
          <w:rStyle w:val="StyleUnderline"/>
          <w:highlight w:val="yellow"/>
        </w:rPr>
        <w:t>all interact with disablement</w:t>
      </w:r>
      <w:r w:rsidRPr="000B2B6F">
        <w:rPr>
          <w:rStyle w:val="StyleUnderline"/>
        </w:rPr>
        <w:t xml:space="preserve"> to create additional oppressions</w:t>
      </w:r>
      <w:r w:rsidRPr="00A802D7">
        <w:rPr>
          <w:sz w:val="16"/>
        </w:rPr>
        <w:t xml:space="preserve"> for those with one or more of these oppressions. However, until very recently, the </w:t>
      </w:r>
      <w:r w:rsidRPr="003B1892">
        <w:rPr>
          <w:rStyle w:val="StyleUnderline"/>
          <w:highlight w:val="yellow"/>
        </w:rPr>
        <w:t>arguments for disability equality have</w:t>
      </w:r>
      <w:r w:rsidRPr="000B2B6F">
        <w:rPr>
          <w:rStyle w:val="StyleUnderline"/>
        </w:rPr>
        <w:t xml:space="preserve"> often </w:t>
      </w:r>
      <w:r w:rsidRPr="003B1892">
        <w:rPr>
          <w:rStyle w:val="StyleUnderline"/>
          <w:highlight w:val="yellow"/>
        </w:rPr>
        <w:t>been ignored</w:t>
      </w:r>
      <w:r w:rsidRPr="000B2B6F">
        <w:rPr>
          <w:rStyle w:val="StyleUnderline"/>
        </w:rPr>
        <w:t xml:space="preserve"> in the development of thinking about</w:t>
      </w:r>
      <w:r>
        <w:rPr>
          <w:rStyle w:val="StyleUnderline"/>
        </w:rPr>
        <w:t xml:space="preserve"> </w:t>
      </w:r>
      <w:r w:rsidRPr="000B2B6F">
        <w:rPr>
          <w:rStyle w:val="StyleUnderline"/>
        </w:rPr>
        <w:t>equal opportunities</w:t>
      </w:r>
      <w:r w:rsidRPr="00A802D7">
        <w:rPr>
          <w:sz w:val="16"/>
        </w:rPr>
        <w:t xml:space="preserve">. In this chapter, therefore, I will begin by looking at how disablement is defined and modelled. I will then look at the extent of disability, world-wide and in the UK. Next, I will give a brief history of disablement, including the growth of the Disabled People’s Movement and our struggle for civil rights. I will conclude with an examination of stereotypes in the media – images that are continually recycled to maintain prejudice – and what is being done to counter this. Two ways of viewing disablement: the ‘medical model’ and the ‘social model’ The ‘medical model’ of disability </w:t>
      </w:r>
      <w:r w:rsidRPr="000B2B6F">
        <w:rPr>
          <w:rStyle w:val="StyleUnderline"/>
        </w:rPr>
        <w:t>The ‘medical model’ sees the disabled person as the problem. We are to be adapted</w:t>
      </w:r>
      <w:r>
        <w:rPr>
          <w:rStyle w:val="StyleUnderline"/>
        </w:rPr>
        <w:t xml:space="preserve"> </w:t>
      </w:r>
      <w:r w:rsidRPr="000B2B6F">
        <w:rPr>
          <w:rStyle w:val="StyleUnderline"/>
        </w:rPr>
        <w:t>to fit into the world as it is</w:t>
      </w:r>
      <w:r w:rsidRPr="00A802D7">
        <w:rPr>
          <w:sz w:val="16"/>
        </w:rPr>
        <w:t xml:space="preserve">. If this is not possible, then we are shut away in some specialized institution or isolated at home, where only our most basic needs are met. The emphasis is on dependence, backed up by the stereotypes of disability that call forth pity, fear and patronizing attitudes. Rather than on the needs of the person, the focus is usually on the impairment. With the medical and associated professions’ discourse of cures, normalization and science, the power to change us lies within them. Often our lives are handed over to them. Other people’s (usually non-disabled professionals’) assessments of us are used to determine where we go to school; what support we get; what type of education; where we live; whether or not we can work and what type of work we can do; and indeed whether we are even born at all, or are allowed to procreate. Similar control is exercised over us by the design of the built environment, presenting us with many barriers, thereby making it difficult or impossible for our needs to be met and curtailing our life chances. Whether it is in work, school, leisure and entertainment facilities, transport, training and higher education, housing or in personal, family and social life, </w:t>
      </w:r>
      <w:r w:rsidRPr="003B1892">
        <w:rPr>
          <w:rStyle w:val="StyleUnderline"/>
          <w:highlight w:val="yellow"/>
        </w:rPr>
        <w:t>practices and attitudes disable us</w:t>
      </w:r>
      <w:r w:rsidRPr="000B2B6F">
        <w:rPr>
          <w:rStyle w:val="StyleUnderline"/>
        </w:rPr>
        <w:t>.</w:t>
      </w:r>
      <w:r>
        <w:rPr>
          <w:rStyle w:val="StyleUnderline"/>
        </w:rPr>
        <w:t xml:space="preserve"> </w:t>
      </w:r>
      <w:r w:rsidRPr="00A802D7">
        <w:rPr>
          <w:sz w:val="16"/>
        </w:rPr>
        <w:t xml:space="preserve">Powerful and pervasive views of us are reinforced in language, and in the media, books, films, comics and art. </w:t>
      </w:r>
      <w:r w:rsidRPr="000B2B6F">
        <w:rPr>
          <w:rStyle w:val="StyleUnderline"/>
        </w:rPr>
        <w:t xml:space="preserve">Many </w:t>
      </w:r>
      <w:r w:rsidRPr="003B1892">
        <w:rPr>
          <w:rStyle w:val="StyleUnderline"/>
          <w:highlight w:val="yellow"/>
        </w:rPr>
        <w:t>disabled people internalize negative views</w:t>
      </w:r>
      <w:r>
        <w:rPr>
          <w:rStyle w:val="StyleUnderline"/>
        </w:rPr>
        <w:t xml:space="preserve"> </w:t>
      </w:r>
      <w:r w:rsidRPr="000B2B6F">
        <w:rPr>
          <w:rStyle w:val="StyleUnderline"/>
        </w:rPr>
        <w:t xml:space="preserve">of ourselves </w:t>
      </w:r>
      <w:r w:rsidRPr="003B1892">
        <w:rPr>
          <w:rStyle w:val="StyleUnderline"/>
          <w:highlight w:val="yellow"/>
        </w:rPr>
        <w:t xml:space="preserve">which create </w:t>
      </w:r>
      <w:r w:rsidRPr="003B1892">
        <w:rPr>
          <w:rStyle w:val="Emphasis"/>
          <w:highlight w:val="yellow"/>
        </w:rPr>
        <w:t>feelings of low self-esteem and achievement</w:t>
      </w:r>
      <w:r w:rsidRPr="000B2B6F">
        <w:rPr>
          <w:rStyle w:val="StyleUnderline"/>
        </w:rPr>
        <w:t>, further</w:t>
      </w:r>
      <w:r>
        <w:rPr>
          <w:rStyle w:val="StyleUnderline"/>
        </w:rPr>
        <w:t xml:space="preserve"> </w:t>
      </w:r>
      <w:r w:rsidRPr="003B1892">
        <w:rPr>
          <w:rStyle w:val="StyleUnderline"/>
          <w:highlight w:val="yellow"/>
        </w:rPr>
        <w:t>reinforcing non-disabled people’s assessment of our worth</w:t>
      </w:r>
      <w:r w:rsidRPr="00A802D7">
        <w:rPr>
          <w:sz w:val="16"/>
        </w:rPr>
        <w:t>. The ‘medical model’ view of us creates a cycle of dependency and exclusion which is difficult to break. ‘</w:t>
      </w:r>
      <w:r w:rsidRPr="000B2B6F">
        <w:rPr>
          <w:rStyle w:val="StyleUnderline"/>
        </w:rPr>
        <w:t>Medical model’ thinking about us predominates in schools where special</w:t>
      </w:r>
      <w:r>
        <w:rPr>
          <w:rStyle w:val="StyleUnderline"/>
        </w:rPr>
        <w:t xml:space="preserve"> </w:t>
      </w:r>
      <w:r w:rsidRPr="000B2B6F">
        <w:rPr>
          <w:rStyle w:val="StyleUnderline"/>
        </w:rPr>
        <w:t>educational needs are thought of as emanating from the individual who is seen as</w:t>
      </w:r>
      <w:r>
        <w:rPr>
          <w:rStyle w:val="StyleUnderline"/>
        </w:rPr>
        <w:t xml:space="preserve"> </w:t>
      </w:r>
      <w:r w:rsidRPr="000B2B6F">
        <w:rPr>
          <w:rStyle w:val="StyleUnderline"/>
        </w:rPr>
        <w:t>different,</w:t>
      </w:r>
      <w:r w:rsidRPr="00A802D7">
        <w:rPr>
          <w:sz w:val="16"/>
        </w:rPr>
        <w:t xml:space="preserve"> faulty and needing to be assessed and made as normal as possible (see Figure 7.1). The ‘Social Model’ of Disability If, instead of focusing on differentness within the individual, the focus were on, for example, all children’s right to belong and to be valued in their local school, then we would be asking ‘what is wrong’ with the school and looking at the strengths of the child. This second approach is based on the ‘social model’ of disability. </w:t>
      </w:r>
      <w:r w:rsidRPr="00B009BA">
        <w:rPr>
          <w:rStyle w:val="StyleUnderline"/>
        </w:rPr>
        <w:t xml:space="preserve">This </w:t>
      </w:r>
      <w:r w:rsidRPr="003B1892">
        <w:rPr>
          <w:rStyle w:val="StyleUnderline"/>
          <w:highlight w:val="yellow"/>
        </w:rPr>
        <w:t>model views the barriers that prevent disabled people from participating in any situation</w:t>
      </w:r>
      <w:r w:rsidRPr="00B009BA">
        <w:rPr>
          <w:rStyle w:val="StyleUnderline"/>
        </w:rPr>
        <w:t xml:space="preserve"> as being what disables them</w:t>
      </w:r>
      <w:r w:rsidRPr="00A802D7">
        <w:rPr>
          <w:sz w:val="16"/>
        </w:rPr>
        <w:t xml:space="preserve">. The social model makes a fundamental distinction between impairment and disability. Impairment is defined as ‘the loss or limitation of physical, mental or sensory function on a long-term, or permanent basis’, whereas disability is ‘the loss or limitation of opportunities to take part in the normal life of the community on an equal level with others due to physical and social barriers’ (Disabled People’s International, 1981, in Dreiger, 1989). The Disability Movement, which consists of organizations controlled by disabled people, </w:t>
      </w:r>
      <w:r w:rsidRPr="00B009BA">
        <w:rPr>
          <w:rStyle w:val="StyleUnderline"/>
        </w:rPr>
        <w:t>comprises those disabled people</w:t>
      </w:r>
      <w:r w:rsidRPr="00A802D7">
        <w:rPr>
          <w:sz w:val="16"/>
        </w:rPr>
        <w:t xml:space="preserve"> and their supporters who understand that they are, regardless of their particular impairment, </w:t>
      </w:r>
      <w:r w:rsidRPr="00B009BA">
        <w:rPr>
          <w:rStyle w:val="StyleUnderline"/>
        </w:rPr>
        <w:t>subjected to a common</w:t>
      </w:r>
      <w:r>
        <w:rPr>
          <w:rStyle w:val="StyleUnderline"/>
        </w:rPr>
        <w:t xml:space="preserve"> </w:t>
      </w:r>
      <w:r w:rsidRPr="00B009BA">
        <w:rPr>
          <w:rStyle w:val="StyleUnderline"/>
        </w:rPr>
        <w:t>oppression by the non-disabled world</w:t>
      </w:r>
      <w:r w:rsidRPr="00A802D7">
        <w:rPr>
          <w:sz w:val="16"/>
        </w:rPr>
        <w:t xml:space="preserve">. We are of the view that the position of disabled people and the discrimination against us are socially created. This has little to do with our impairments. </w:t>
      </w:r>
      <w:r w:rsidRPr="00B009BA">
        <w:rPr>
          <w:rStyle w:val="StyleUnderline"/>
        </w:rPr>
        <w:t xml:space="preserve">As </w:t>
      </w:r>
      <w:r w:rsidRPr="003B1892">
        <w:rPr>
          <w:rStyle w:val="StyleUnderline"/>
          <w:highlight w:val="yellow"/>
        </w:rPr>
        <w:t>disabled people</w:t>
      </w:r>
      <w:r w:rsidRPr="00B009BA">
        <w:rPr>
          <w:rStyle w:val="StyleUnderline"/>
        </w:rPr>
        <w:t xml:space="preserve">, we </w:t>
      </w:r>
      <w:r w:rsidRPr="003B1892">
        <w:rPr>
          <w:rStyle w:val="StyleUnderline"/>
          <w:highlight w:val="yellow"/>
        </w:rPr>
        <w:t>are often made to feel that it is our own fault</w:t>
      </w:r>
      <w:r w:rsidRPr="00B009BA">
        <w:rPr>
          <w:rStyle w:val="StyleUnderline"/>
        </w:rPr>
        <w:t xml:space="preserve"> that we are different</w:t>
      </w:r>
      <w:r w:rsidRPr="00A802D7">
        <w:rPr>
          <w:sz w:val="16"/>
        </w:rPr>
        <w:t xml:space="preserve">. The difference is that some part, or parts, of our bodies or minds are limited in their functioning. This is an impairment. This does not make us any less human. But </w:t>
      </w:r>
      <w:r w:rsidRPr="00B009BA">
        <w:rPr>
          <w:rStyle w:val="StyleUnderline"/>
        </w:rPr>
        <w:t>most people have not been brought</w:t>
      </w:r>
      <w:r>
        <w:rPr>
          <w:rStyle w:val="StyleUnderline"/>
        </w:rPr>
        <w:t xml:space="preserve"> </w:t>
      </w:r>
      <w:r w:rsidRPr="00B009BA">
        <w:rPr>
          <w:rStyle w:val="StyleUnderline"/>
        </w:rPr>
        <w:t>up to accept us as we are.</w:t>
      </w:r>
      <w:r w:rsidRPr="00A802D7">
        <w:rPr>
          <w:sz w:val="16"/>
        </w:rPr>
        <w:t xml:space="preserve"> Through fear, ignorance and prejudice, barriers </w:t>
      </w:r>
      <w:r w:rsidRPr="00B009BA">
        <w:rPr>
          <w:rStyle w:val="StyleUnderline"/>
        </w:rPr>
        <w:t>and discriminatory practices develop which disable us</w:t>
      </w:r>
      <w:r w:rsidRPr="00A802D7">
        <w:rPr>
          <w:sz w:val="16"/>
        </w:rPr>
        <w:t xml:space="preserve">. </w:t>
      </w:r>
      <w:r w:rsidRPr="003B1892">
        <w:rPr>
          <w:rStyle w:val="Emphasis"/>
          <w:highlight w:val="yellow"/>
        </w:rPr>
        <w:t xml:space="preserve">This understanding of the process of disablement allows disabled people to feel good </w:t>
      </w:r>
      <w:r w:rsidRPr="00F34F2E">
        <w:rPr>
          <w:rStyle w:val="Emphasis"/>
        </w:rPr>
        <w:t xml:space="preserve">about ourselves </w:t>
      </w:r>
      <w:r w:rsidRPr="003B1892">
        <w:rPr>
          <w:rStyle w:val="Emphasis"/>
          <w:highlight w:val="yellow"/>
        </w:rPr>
        <w:t>and empowers us to fight for</w:t>
      </w:r>
      <w:r w:rsidRPr="00B009BA">
        <w:rPr>
          <w:rStyle w:val="Emphasis"/>
        </w:rPr>
        <w:t xml:space="preserve"> our human </w:t>
      </w:r>
      <w:r w:rsidRPr="003B1892">
        <w:rPr>
          <w:rStyle w:val="Emphasis"/>
          <w:highlight w:val="yellow"/>
        </w:rPr>
        <w:t>rights</w:t>
      </w:r>
      <w:r w:rsidRPr="00A802D7">
        <w:rPr>
          <w:sz w:val="16"/>
        </w:rPr>
        <w:t xml:space="preserve"> (Oliver, 1990; Morris, 1991; Mason and Rieser, 1994).1 I will illustrate the two models of disability, with reference to my own history. I had polio in 1949 which led to the loss of muscle in my left leg, right arm and back. My impairment by the time I was six years old was not major – I could walk, swim, ride a bicycle and so on – but I walked with a limp. However, when I expressed the desire to attend the local primary school, which was all built on one level, the headteacher refused to have me, claiming that I was a fire risk. I was accordingly sent to a school for ‘the physically handicapped’. This was my first experience of disablement. The school smelled like a hospital and I did not want to go there. So my parents kept me off school until the London County Council (LCC) agreed to pay for me to attend a private ‘progressive’ school which was not very good. There I was diagnosed as having ‘learning difficulties’ and ‘behaviour problems’. Seven years later, I chose to leave and went to the local secondary modern, a year below my age group. Again I was disabled by not being allowed to use the lift in the six-storey building, by being bullied and being made to feel bad about myself in PE. Despite this, I did get the necessary O and A levels to enter university, though at some considerable cost to my self-esteem. </w:t>
      </w:r>
      <w:r w:rsidRPr="00B009BA">
        <w:rPr>
          <w:rStyle w:val="StyleUnderline"/>
        </w:rPr>
        <w:t>In all</w:t>
      </w:r>
      <w:r>
        <w:rPr>
          <w:rStyle w:val="StyleUnderline"/>
        </w:rPr>
        <w:t xml:space="preserve"> </w:t>
      </w:r>
      <w:r w:rsidRPr="00B009BA">
        <w:rPr>
          <w:rStyle w:val="StyleUnderline"/>
        </w:rPr>
        <w:t>these situations people were disabling me by presenting barriers to my equal</w:t>
      </w:r>
      <w:r>
        <w:rPr>
          <w:rStyle w:val="StyleUnderline"/>
        </w:rPr>
        <w:t xml:space="preserve"> </w:t>
      </w:r>
      <w:r w:rsidRPr="00B009BA">
        <w:rPr>
          <w:rStyle w:val="StyleUnderline"/>
        </w:rPr>
        <w:t xml:space="preserve">participation </w:t>
      </w:r>
      <w:r w:rsidRPr="00A802D7">
        <w:rPr>
          <w:sz w:val="16"/>
        </w:rPr>
        <w:t xml:space="preserve">(see Figure 7.2). The Disabled People’s Movement The Disabled People’s Movement represents the view that the ‘cure’ to the problem of disability lies in the restructuring of society. Unlike medically based ‘cures’, which focus on the individual and their impairment, this is an achievable goal and to the benefit of everyone. </w:t>
      </w:r>
      <w:r w:rsidRPr="00B009BA">
        <w:rPr>
          <w:rStyle w:val="StyleUnderline"/>
        </w:rPr>
        <w:t>This approach, referred to as the ‘social model’,</w:t>
      </w:r>
      <w:r>
        <w:rPr>
          <w:rStyle w:val="StyleUnderline"/>
        </w:rPr>
        <w:t xml:space="preserve"> </w:t>
      </w:r>
      <w:r w:rsidRPr="00B009BA">
        <w:rPr>
          <w:rStyle w:val="StyleUnderline"/>
        </w:rPr>
        <w:t>suggests that disabled people’s individual and collective disadvantage is due to</w:t>
      </w:r>
      <w:r>
        <w:rPr>
          <w:rStyle w:val="StyleUnderline"/>
        </w:rPr>
        <w:t xml:space="preserve"> </w:t>
      </w:r>
      <w:r w:rsidRPr="00B009BA">
        <w:rPr>
          <w:rStyle w:val="StyleUnderline"/>
        </w:rPr>
        <w:t>a complex form of institutional discrimination</w:t>
      </w:r>
      <w:r w:rsidRPr="00A802D7">
        <w:rPr>
          <w:sz w:val="16"/>
        </w:rPr>
        <w:t xml:space="preserve"> as fundamental to our society as social-class exploitation, sexism, racism or heterosexism. </w:t>
      </w:r>
      <w:r w:rsidRPr="003B1892">
        <w:rPr>
          <w:rStyle w:val="Emphasis"/>
          <w:highlight w:val="yellow"/>
        </w:rPr>
        <w:t>This leads to discrimination and the internalized oppression</w:t>
      </w:r>
      <w:r w:rsidRPr="00B009BA">
        <w:rPr>
          <w:rStyle w:val="Emphasis"/>
        </w:rPr>
        <w:t xml:space="preserve"> we experience</w:t>
      </w:r>
      <w:r w:rsidRPr="00A802D7">
        <w:rPr>
          <w:sz w:val="16"/>
        </w:rPr>
        <w:t xml:space="preserve">. This is not to deny or devalue the discomfort and pain we often experience as a result of having an impairment. Recently a number of disabled writers (Morris, 1993; Crow, 1996; Shakespeare, 1992; Oliver, 1996; Shakespeare and Watson, 1997) have argued that the ‘social </w:t>
      </w:r>
      <w:r w:rsidRPr="003B1892">
        <w:rPr>
          <w:rStyle w:val="StyleUnderline"/>
          <w:highlight w:val="yellow"/>
        </w:rPr>
        <w:t>model’ of impairment must include</w:t>
      </w:r>
      <w:r w:rsidRPr="00B009BA">
        <w:rPr>
          <w:rStyle w:val="StyleUnderline"/>
        </w:rPr>
        <w:t xml:space="preserve"> these experiences – for example,</w:t>
      </w:r>
      <w:r>
        <w:rPr>
          <w:rStyle w:val="StyleUnderline"/>
        </w:rPr>
        <w:t xml:space="preserve"> </w:t>
      </w:r>
      <w:r w:rsidRPr="003B1892">
        <w:rPr>
          <w:rStyle w:val="StyleUnderline"/>
          <w:highlight w:val="yellow"/>
        </w:rPr>
        <w:t>pain, discomfort and dying</w:t>
      </w:r>
      <w:r w:rsidRPr="00A802D7">
        <w:rPr>
          <w:sz w:val="16"/>
        </w:rPr>
        <w:t xml:space="preserve"> – and that the Disabled People’s Movement will only attract larger numbers of disabled people if it takes these ideas and practices on board. There has been understandable resistance from those who experienced their lives as dominated by the ‘medical model’ and the real problem is that our current ‘social model’ has not been developed to encompass our experience of impairment and so to develop our own responses to it. In addition to this, the obsession with finding medically based cures distracts us from looking at causes of either impairment or disablement. In a world-wide sense, </w:t>
      </w:r>
      <w:r w:rsidRPr="00B009BA">
        <w:rPr>
          <w:rStyle w:val="StyleUnderline"/>
        </w:rPr>
        <w:t xml:space="preserve">most </w:t>
      </w:r>
      <w:r w:rsidRPr="003B1892">
        <w:rPr>
          <w:rStyle w:val="StyleUnderline"/>
          <w:highlight w:val="yellow"/>
        </w:rPr>
        <w:t>impairments are created by oppressive systems</w:t>
      </w:r>
      <w:r w:rsidRPr="00A802D7">
        <w:rPr>
          <w:sz w:val="16"/>
        </w:rPr>
        <w:t xml:space="preserve"> – hunger, lack of clean water, exploitation of labour, lack of safety, child abuse and wars (see below). Clearly, the ‘social model’ has important implications for our education system – particularly with reference to primary and secondary schools. </w:t>
      </w:r>
      <w:r w:rsidRPr="003B1892">
        <w:rPr>
          <w:rStyle w:val="StyleUnderline"/>
          <w:highlight w:val="yellow"/>
        </w:rPr>
        <w:t>Prejudicial attitudes towards disabled people</w:t>
      </w:r>
      <w:r w:rsidRPr="00B009BA">
        <w:rPr>
          <w:rStyle w:val="StyleUnderline"/>
        </w:rPr>
        <w:t xml:space="preserve"> and indeed against all minority groups </w:t>
      </w:r>
      <w:r w:rsidRPr="003B1892">
        <w:rPr>
          <w:rStyle w:val="StyleUnderline"/>
          <w:highlight w:val="yellow"/>
        </w:rPr>
        <w:t>are not inherited</w:t>
      </w:r>
      <w:r w:rsidRPr="00B009BA">
        <w:rPr>
          <w:rStyle w:val="StyleUnderline"/>
        </w:rPr>
        <w:t xml:space="preserve">. </w:t>
      </w:r>
      <w:r w:rsidRPr="003B1892">
        <w:rPr>
          <w:rStyle w:val="StyleUnderline"/>
          <w:highlight w:val="yellow"/>
        </w:rPr>
        <w:t>They are learned through contact</w:t>
      </w:r>
      <w:r w:rsidRPr="00B009BA">
        <w:rPr>
          <w:rStyle w:val="StyleUnderline"/>
        </w:rPr>
        <w:t xml:space="preserve"> with the prejudice and ignorance of</w:t>
      </w:r>
      <w:r>
        <w:rPr>
          <w:rStyle w:val="StyleUnderline"/>
        </w:rPr>
        <w:t xml:space="preserve"> </w:t>
      </w:r>
      <w:r w:rsidRPr="00B009BA">
        <w:rPr>
          <w:rStyle w:val="StyleUnderline"/>
        </w:rPr>
        <w:t xml:space="preserve">others. </w:t>
      </w:r>
      <w:r w:rsidRPr="003B1892">
        <w:rPr>
          <w:rStyle w:val="StyleUnderline"/>
          <w:highlight w:val="yellow"/>
        </w:rPr>
        <w:t xml:space="preserve">Therefore, </w:t>
      </w:r>
      <w:r w:rsidRPr="003B1892">
        <w:rPr>
          <w:rStyle w:val="Emphasis"/>
          <w:highlight w:val="yellow"/>
        </w:rPr>
        <w:t>to challenge discrimination against disabled people, we must begin in our schools</w:t>
      </w:r>
      <w:r w:rsidRPr="00A802D7">
        <w:rPr>
          <w:sz w:val="16"/>
        </w:rPr>
        <w:t xml:space="preserve">. </w:t>
      </w:r>
      <w:r w:rsidRPr="003B1892">
        <w:rPr>
          <w:rStyle w:val="StyleUnderline"/>
          <w:highlight w:val="yellow"/>
        </w:rPr>
        <w:t>Our fight for the inclusion of all children</w:t>
      </w:r>
      <w:r w:rsidRPr="00A802D7">
        <w:rPr>
          <w:sz w:val="16"/>
        </w:rPr>
        <w:t>, however ‘severely’ impaired, in one mainstream education system will not make sense unless the difference between the ‘social’ and the ‘medical’ model of disability is understood (see Chapter 8 of this volume for a discussion of disability and education).</w:t>
      </w:r>
    </w:p>
    <w:p w14:paraId="71EEEE34" w14:textId="77777777" w:rsidR="00261CC4" w:rsidRPr="00657D32" w:rsidRDefault="00261CC4" w:rsidP="00863522">
      <w:pPr>
        <w:pStyle w:val="Heading4"/>
      </w:pPr>
      <w:r>
        <w:t xml:space="preserve">The impact is ableism. Discrimination against people with disabilities creates the </w:t>
      </w:r>
      <w:r w:rsidRPr="00657D32">
        <w:rPr>
          <w:u w:val="single"/>
        </w:rPr>
        <w:t>master trope of disqualification</w:t>
      </w:r>
      <w:r>
        <w:t xml:space="preserve"> from humanity and </w:t>
      </w:r>
      <w:r w:rsidRPr="00657D32">
        <w:rPr>
          <w:u w:val="single"/>
        </w:rPr>
        <w:t>permeates all discussions</w:t>
      </w:r>
      <w:r>
        <w:t xml:space="preserve"> of oppression.</w:t>
      </w:r>
    </w:p>
    <w:p w14:paraId="76353B65" w14:textId="77777777" w:rsidR="00261CC4" w:rsidRPr="00DE4721" w:rsidRDefault="00261CC4" w:rsidP="00261CC4">
      <w:pPr>
        <w:rPr>
          <w:sz w:val="16"/>
        </w:rPr>
      </w:pPr>
      <w:r w:rsidRPr="00DE4721">
        <w:rPr>
          <w:rStyle w:val="Style13ptBold"/>
        </w:rPr>
        <w:t>Siebers</w:t>
      </w:r>
      <w:r w:rsidRPr="00DE4721">
        <w:rPr>
          <w:sz w:val="16"/>
        </w:rPr>
        <w:t xml:space="preserve"> </w:t>
      </w:r>
      <w:r w:rsidRPr="00DE4721">
        <w:rPr>
          <w:rStyle w:val="Style13ptBold"/>
        </w:rPr>
        <w:t>09</w:t>
      </w:r>
      <w:r w:rsidRPr="00DE4721">
        <w:rPr>
          <w:sz w:val="16"/>
        </w:rPr>
        <w:t xml:space="preserve"> [Tobin, Co-Chair of the Initiative on Disability Studies and Professor of English at the University of Michigan, October 28, “The Aesthetics of Human Disqualification, pg. 3-10/AKG]</w:t>
      </w:r>
    </w:p>
    <w:p w14:paraId="7334914B" w14:textId="77777777" w:rsidR="00261CC4" w:rsidRPr="00EC40DA" w:rsidRDefault="00261CC4" w:rsidP="00261CC4">
      <w:pPr>
        <w:rPr>
          <w:u w:val="single"/>
        </w:rPr>
      </w:pPr>
      <w:r w:rsidRPr="003B1892">
        <w:rPr>
          <w:rStyle w:val="StyleUnderline"/>
          <w:highlight w:val="yellow"/>
        </w:rPr>
        <w:t>Disqualification</w:t>
      </w:r>
      <w:r w:rsidRPr="00DE4721">
        <w:rPr>
          <w:rStyle w:val="StyleUnderline"/>
        </w:rPr>
        <w:t xml:space="preserve"> as a symbolic process </w:t>
      </w:r>
      <w:r w:rsidRPr="003B1892">
        <w:rPr>
          <w:rStyle w:val="StyleUnderline"/>
          <w:highlight w:val="yellow"/>
        </w:rPr>
        <w:t>removes individuals from the ranks of quality human beings</w:t>
      </w:r>
      <w:r w:rsidRPr="00DE4721">
        <w:rPr>
          <w:rStyle w:val="StyleUnderline"/>
        </w:rPr>
        <w:t>, putting them at risk of unequal treatment, bodily harm, and death.</w:t>
      </w:r>
      <w:r w:rsidRPr="00DE4721">
        <w:rPr>
          <w:sz w:val="16"/>
        </w:rPr>
        <w:t xml:space="preserve"> That </w:t>
      </w:r>
      <w:r w:rsidRPr="003B1892">
        <w:rPr>
          <w:rStyle w:val="StyleUnderline"/>
          <w:highlight w:val="yellow"/>
        </w:rPr>
        <w:t>people may be subjected to violence</w:t>
      </w:r>
      <w:r w:rsidRPr="00DE4721">
        <w:rPr>
          <w:rStyle w:val="StyleUnderline"/>
        </w:rPr>
        <w:t xml:space="preserve"> if they do not achieve a prescribed level of quality</w:t>
      </w:r>
      <w:r w:rsidRPr="00DE4721">
        <w:rPr>
          <w:sz w:val="16"/>
        </w:rPr>
        <w:t xml:space="preserve"> is an injustice rarely questioned. In fact, </w:t>
      </w:r>
      <w:r w:rsidRPr="00DE4721">
        <w:rPr>
          <w:rStyle w:val="StyleUnderline"/>
        </w:rPr>
        <w:t>even though we may redefine what we mean by quality people</w:t>
      </w:r>
      <w:r w:rsidRPr="00DE4721">
        <w:rPr>
          <w:sz w:val="16"/>
        </w:rPr>
        <w:t xml:space="preserve">, for example as historical minorities are allowed to move into their ranks, </w:t>
      </w:r>
      <w:r w:rsidRPr="00DE4721">
        <w:rPr>
          <w:rStyle w:val="StyleUnderline"/>
        </w:rPr>
        <w:t>we have not yet ceased to believe that nonquality human beings do exist and that they should be treated differently from people of quality.</w:t>
      </w:r>
      <w:r w:rsidRPr="00DE4721">
        <w:rPr>
          <w:sz w:val="16"/>
        </w:rPr>
        <w:t xml:space="preserve"> Harriet McBryde Johnson’s debate with Peter Singer provides a recent example of the widespread belief in the existence of nonquality human beings (Johnson). Johnson, a disability activist, argues that all disabled people qualify as persons who have the same rights as everyone else. </w:t>
      </w:r>
      <w:r w:rsidRPr="00DE4721">
        <w:rPr>
          <w:rStyle w:val="StyleUnderline"/>
        </w:rPr>
        <w:t>Singer</w:t>
      </w:r>
      <w:r w:rsidRPr="00DE4721">
        <w:rPr>
          <w:sz w:val="16"/>
        </w:rPr>
        <w:t xml:space="preserve">, a moral philosopher at Princeton University, </w:t>
      </w:r>
      <w:r w:rsidRPr="00DE4721">
        <w:rPr>
          <w:rStyle w:val="StyleUnderline"/>
        </w:rPr>
        <w:t>claims</w:t>
      </w:r>
      <w:r w:rsidRPr="00DE4721">
        <w:rPr>
          <w:sz w:val="16"/>
        </w:rPr>
        <w:t xml:space="preserve"> to the contrary </w:t>
      </w:r>
      <w:r w:rsidRPr="00DE4721">
        <w:rPr>
          <w:rStyle w:val="StyleUnderline"/>
        </w:rPr>
        <w:t>that people with</w:t>
      </w:r>
      <w:r w:rsidRPr="00DE4721">
        <w:rPr>
          <w:sz w:val="16"/>
        </w:rPr>
        <w:t xml:space="preserve"> certain </w:t>
      </w:r>
      <w:r w:rsidRPr="00DE4721">
        <w:rPr>
          <w:rStyle w:val="StyleUnderline"/>
        </w:rPr>
        <w:t>disabilities should be euthanized</w:t>
      </w:r>
      <w:r w:rsidRPr="00DE4721">
        <w:rPr>
          <w:sz w:val="16"/>
        </w:rPr>
        <w:t xml:space="preserve">, especially if they are thought to be in pain, </w:t>
      </w:r>
      <w:r w:rsidRPr="00DE4721">
        <w:rPr>
          <w:rStyle w:val="StyleUnderline"/>
        </w:rPr>
        <w:t xml:space="preserve">because </w:t>
      </w:r>
      <w:r w:rsidRPr="00DE4721">
        <w:rPr>
          <w:rStyle w:val="Emphasis"/>
        </w:rPr>
        <w:t>they do not qualify as persons.</w:t>
      </w:r>
      <w:r w:rsidRPr="00DE4721">
        <w:rPr>
          <w:sz w:val="16"/>
        </w:rPr>
        <w:t xml:space="preserve"> Similarly, Martha </w:t>
      </w:r>
      <w:r w:rsidRPr="00DE4721">
        <w:rPr>
          <w:rStyle w:val="StyleUnderline"/>
        </w:rPr>
        <w:t>Nussbaum</w:t>
      </w:r>
      <w:r w:rsidRPr="00DE4721">
        <w:rPr>
          <w:sz w:val="16"/>
        </w:rPr>
        <w:t xml:space="preserve">, the University of Chicago moral philosopher, </w:t>
      </w:r>
      <w:r w:rsidRPr="00DE4721">
        <w:rPr>
          <w:rStyle w:val="StyleUnderline"/>
        </w:rPr>
        <w:t>establishes a threshold below which</w:t>
      </w:r>
      <w:r w:rsidRPr="00DE4721">
        <w:rPr>
          <w:sz w:val="16"/>
        </w:rPr>
        <w:t xml:space="preserve"> “</w:t>
      </w:r>
      <w:r w:rsidRPr="00DE4721">
        <w:rPr>
          <w:rStyle w:val="StyleUnderline"/>
        </w:rPr>
        <w:t>a fully human life</w:t>
      </w:r>
      <w:r w:rsidRPr="00DE4721">
        <w:rPr>
          <w:sz w:val="16"/>
        </w:rPr>
        <w:t xml:space="preserve">, a life </w:t>
      </w:r>
      <w:r w:rsidRPr="00DE4721">
        <w:rPr>
          <w:rStyle w:val="StyleUnderline"/>
        </w:rPr>
        <w:t>worthy of</w:t>
      </w:r>
      <w:r w:rsidRPr="00DE4721">
        <w:rPr>
          <w:sz w:val="16"/>
        </w:rPr>
        <w:t xml:space="preserve"> human </w:t>
      </w:r>
      <w:r w:rsidRPr="00DE4721">
        <w:rPr>
          <w:rStyle w:val="StyleUnderline"/>
        </w:rPr>
        <w:t>dignity</w:t>
      </w:r>
      <w:r w:rsidRPr="00DE4721">
        <w:rPr>
          <w:sz w:val="16"/>
        </w:rPr>
        <w:t xml:space="preserve">,” </w:t>
      </w:r>
      <w:r w:rsidRPr="00DE4721">
        <w:rPr>
          <w:rStyle w:val="StyleUnderline"/>
        </w:rPr>
        <w:t>is not possible</w:t>
      </w:r>
      <w:r w:rsidRPr="00DE4721">
        <w:rPr>
          <w:sz w:val="16"/>
        </w:rPr>
        <w:t xml:space="preserve"> (181). In particular, </w:t>
      </w:r>
      <w:r w:rsidRPr="00DE4721">
        <w:rPr>
          <w:rStyle w:val="StyleUnderline"/>
        </w:rPr>
        <w:t>she notes that the onset of certain disabilities may reduce a person to the status of former human being</w:t>
      </w:r>
      <w:r w:rsidRPr="00DE4721">
        <w:rPr>
          <w:sz w:val="16"/>
        </w:rPr>
        <w:t xml:space="preserve">: “we may say of some conditions of a being, let us say a permanent vegetative state of a (former) human being, that this just is not a human life at all” (181). Surprisingly little thought and energy have been given to disputing </w:t>
      </w:r>
      <w:r w:rsidRPr="003B1892">
        <w:rPr>
          <w:rStyle w:val="StyleUnderline"/>
          <w:highlight w:val="yellow"/>
        </w:rPr>
        <w:t>the belief that nonquality human beings</w:t>
      </w:r>
      <w:r w:rsidRPr="00DE4721">
        <w:rPr>
          <w:sz w:val="16"/>
        </w:rPr>
        <w:t xml:space="preserve"> do </w:t>
      </w:r>
      <w:r w:rsidRPr="003B1892">
        <w:rPr>
          <w:rStyle w:val="StyleUnderline"/>
          <w:highlight w:val="yellow"/>
        </w:rPr>
        <w:t>exist</w:t>
      </w:r>
      <w:r w:rsidRPr="00DE4721">
        <w:rPr>
          <w:sz w:val="16"/>
        </w:rPr>
        <w:t xml:space="preserve">. This belief </w:t>
      </w:r>
      <w:r w:rsidRPr="003B1892">
        <w:rPr>
          <w:rStyle w:val="StyleUnderline"/>
          <w:highlight w:val="yellow"/>
        </w:rPr>
        <w:t>is</w:t>
      </w:r>
      <w:r w:rsidRPr="00DE4721">
        <w:rPr>
          <w:rStyle w:val="StyleUnderline"/>
        </w:rPr>
        <w:t xml:space="preserve"> so </w:t>
      </w:r>
      <w:r w:rsidRPr="003B1892">
        <w:rPr>
          <w:rStyle w:val="StyleUnderline"/>
          <w:highlight w:val="yellow"/>
        </w:rPr>
        <w:t>robust</w:t>
      </w:r>
      <w:r w:rsidRPr="00DE4721">
        <w:rPr>
          <w:rStyle w:val="StyleUnderline"/>
        </w:rPr>
        <w:t xml:space="preserve"> that it supports the most serious and characteristic injustices of our day. </w:t>
      </w:r>
      <w:r w:rsidRPr="003B1892">
        <w:rPr>
          <w:rStyle w:val="Emphasis"/>
          <w:highlight w:val="yellow"/>
        </w:rPr>
        <w:t>Disqualification</w:t>
      </w:r>
      <w:r w:rsidRPr="00DE4721">
        <w:rPr>
          <w:sz w:val="16"/>
        </w:rPr>
        <w:t xml:space="preserve"> at this moment in time </w:t>
      </w:r>
      <w:r w:rsidRPr="003B1892">
        <w:rPr>
          <w:rStyle w:val="Emphasis"/>
          <w:highlight w:val="yellow"/>
        </w:rPr>
        <w:t>justifies discrimination,</w:t>
      </w:r>
      <w:r w:rsidRPr="00DE4721">
        <w:rPr>
          <w:rStyle w:val="Emphasis"/>
        </w:rPr>
        <w:t xml:space="preserve"> servitude, </w:t>
      </w:r>
      <w:r w:rsidRPr="003B1892">
        <w:rPr>
          <w:rStyle w:val="Emphasis"/>
          <w:highlight w:val="yellow"/>
        </w:rPr>
        <w:t>imprisonment, involuntary institutionalization</w:t>
      </w:r>
      <w:r w:rsidRPr="00DE4721">
        <w:rPr>
          <w:rStyle w:val="Emphasis"/>
        </w:rPr>
        <w:t xml:space="preserve">, euthanasia, human and civil </w:t>
      </w:r>
      <w:r w:rsidRPr="003B1892">
        <w:rPr>
          <w:rStyle w:val="Emphasis"/>
          <w:highlight w:val="yellow"/>
        </w:rPr>
        <w:t>rights violations,</w:t>
      </w:r>
      <w:r w:rsidRPr="00DE4721">
        <w:rPr>
          <w:rStyle w:val="Emphasis"/>
        </w:rPr>
        <w:t xml:space="preserve"> military intervention, compulsory </w:t>
      </w:r>
      <w:r w:rsidRPr="00AD1D85">
        <w:rPr>
          <w:rStyle w:val="Emphasis"/>
        </w:rPr>
        <w:t>sterilization,</w:t>
      </w:r>
      <w:r w:rsidRPr="00DE4721">
        <w:rPr>
          <w:rStyle w:val="Emphasis"/>
        </w:rPr>
        <w:t xml:space="preserve"> </w:t>
      </w:r>
      <w:r w:rsidRPr="003B1892">
        <w:rPr>
          <w:rStyle w:val="Emphasis"/>
          <w:highlight w:val="yellow"/>
        </w:rPr>
        <w:t>police actions</w:t>
      </w:r>
      <w:r w:rsidRPr="00DE4721">
        <w:rPr>
          <w:rStyle w:val="Emphasis"/>
        </w:rPr>
        <w:t xml:space="preserve">, assisted suicide, </w:t>
      </w:r>
      <w:r w:rsidRPr="003B1892">
        <w:rPr>
          <w:rStyle w:val="Emphasis"/>
          <w:highlight w:val="yellow"/>
        </w:rPr>
        <w:t>capital punishment, and murder.</w:t>
      </w:r>
      <w:r w:rsidRPr="00DE4721">
        <w:rPr>
          <w:sz w:val="16"/>
        </w:rPr>
        <w:t xml:space="preserve"> It is my contention that disqualification finds support in the way that bodies appear and in their specific appearances—that is, </w:t>
      </w:r>
      <w:r w:rsidRPr="003B1892">
        <w:rPr>
          <w:rStyle w:val="StyleUnderline"/>
          <w:highlight w:val="yellow"/>
        </w:rPr>
        <w:t>disqualification is justified through the accusation of</w:t>
      </w:r>
      <w:r w:rsidRPr="00DE4721">
        <w:rPr>
          <w:rStyle w:val="StyleUnderline"/>
        </w:rPr>
        <w:t xml:space="preserve"> mental or physical </w:t>
      </w:r>
      <w:r w:rsidRPr="003B1892">
        <w:rPr>
          <w:rStyle w:val="StyleUnderline"/>
          <w:highlight w:val="yellow"/>
        </w:rPr>
        <w:t>inferiority based on aesthetic principles</w:t>
      </w:r>
      <w:r w:rsidRPr="00DE4721">
        <w:rPr>
          <w:sz w:val="16"/>
        </w:rPr>
        <w:t xml:space="preserve">. Disqualification is </w:t>
      </w:r>
      <w:r w:rsidRPr="00DE4721">
        <w:rPr>
          <w:rStyle w:val="StyleUnderline"/>
        </w:rPr>
        <w:t>produced by naturalizing inferiority as the justification for unequal treatment, violence, and oppression.</w:t>
      </w:r>
      <w:r w:rsidRPr="00DE4721">
        <w:rPr>
          <w:sz w:val="16"/>
        </w:rPr>
        <w:t xml:space="preserve"> According to Snyder and Mitchell, </w:t>
      </w:r>
      <w:r w:rsidRPr="003B1892">
        <w:rPr>
          <w:rStyle w:val="Emphasis"/>
          <w:highlight w:val="yellow"/>
        </w:rPr>
        <w:t>disability serves</w:t>
      </w:r>
      <w:r w:rsidRPr="00DE4721">
        <w:rPr>
          <w:sz w:val="16"/>
        </w:rPr>
        <w:t xml:space="preserve"> in the modern period </w:t>
      </w:r>
      <w:r w:rsidRPr="003B1892">
        <w:rPr>
          <w:rStyle w:val="Emphasis"/>
          <w:highlight w:val="yellow"/>
        </w:rPr>
        <w:t>as</w:t>
      </w:r>
      <w:r w:rsidRPr="00DE4721">
        <w:rPr>
          <w:sz w:val="16"/>
        </w:rPr>
        <w:t xml:space="preserve"> “</w:t>
      </w:r>
      <w:r w:rsidRPr="003B1892">
        <w:rPr>
          <w:rStyle w:val="Emphasis"/>
          <w:highlight w:val="yellow"/>
        </w:rPr>
        <w:t>the master trope</w:t>
      </w:r>
      <w:r w:rsidRPr="00DE4721">
        <w:rPr>
          <w:rStyle w:val="Emphasis"/>
        </w:rPr>
        <w:t xml:space="preserve"> </w:t>
      </w:r>
      <w:r w:rsidRPr="003B1892">
        <w:rPr>
          <w:rStyle w:val="Emphasis"/>
          <w:highlight w:val="yellow"/>
        </w:rPr>
        <w:t>of</w:t>
      </w:r>
      <w:r w:rsidRPr="00DE4721">
        <w:rPr>
          <w:rStyle w:val="Emphasis"/>
        </w:rPr>
        <w:t xml:space="preserve"> human </w:t>
      </w:r>
      <w:r w:rsidRPr="003B1892">
        <w:rPr>
          <w:rStyle w:val="Emphasis"/>
          <w:highlight w:val="yellow"/>
        </w:rPr>
        <w:t>disqualification</w:t>
      </w:r>
      <w:r w:rsidRPr="00DE4721">
        <w:rPr>
          <w:rStyle w:val="Emphasis"/>
        </w:rPr>
        <w:t>.</w:t>
      </w:r>
      <w:r w:rsidRPr="00DE4721">
        <w:rPr>
          <w:sz w:val="16"/>
        </w:rPr>
        <w:t xml:space="preserve">” They argue that disability represents </w:t>
      </w:r>
      <w:r w:rsidRPr="00DE4721">
        <w:rPr>
          <w:rStyle w:val="StyleUnderline"/>
        </w:rPr>
        <w:t>a marker of otherness that establishes</w:t>
      </w:r>
      <w:r w:rsidRPr="00DE4721">
        <w:rPr>
          <w:sz w:val="16"/>
        </w:rPr>
        <w:t xml:space="preserve"> differences between </w:t>
      </w:r>
      <w:r w:rsidRPr="00DE4721">
        <w:rPr>
          <w:rStyle w:val="StyleUnderline"/>
        </w:rPr>
        <w:t>human beings</w:t>
      </w:r>
      <w:r w:rsidRPr="00DE4721">
        <w:rPr>
          <w:sz w:val="16"/>
        </w:rPr>
        <w:t xml:space="preserve"> not as acceptable or valuable variations but </w:t>
      </w:r>
      <w:r w:rsidRPr="00DE4721">
        <w:rPr>
          <w:rStyle w:val="StyleUnderline"/>
        </w:rPr>
        <w:t xml:space="preserve">as </w:t>
      </w:r>
      <w:r w:rsidRPr="00DE4721">
        <w:rPr>
          <w:rStyle w:val="Emphasis"/>
        </w:rPr>
        <w:t>dangerous deviations.</w:t>
      </w:r>
      <w:r w:rsidRPr="00DE4721">
        <w:rPr>
          <w:sz w:val="16"/>
        </w:rPr>
        <w:t xml:space="preserve"> Douglas Baynton provides compelling examples from the modern era, explaining that during the late nineteenth and early twentieth centuries in the United States disability identity disqualified other identities defined by gender, race, class, and nationality. </w:t>
      </w:r>
      <w:r w:rsidRPr="00DE4721">
        <w:rPr>
          <w:rStyle w:val="StyleUnderline"/>
        </w:rPr>
        <w:t xml:space="preserve">Women were deemed inferior because they were said to have mental and physical disabilities. </w:t>
      </w:r>
      <w:r w:rsidRPr="003B1892">
        <w:rPr>
          <w:rStyle w:val="StyleUnderline"/>
          <w:highlight w:val="yellow"/>
        </w:rPr>
        <w:t>People of color had fewer rights</w:t>
      </w:r>
      <w:r w:rsidRPr="00DE4721">
        <w:rPr>
          <w:rStyle w:val="StyleUnderline"/>
        </w:rPr>
        <w:t xml:space="preserve"> than other persons </w:t>
      </w:r>
      <w:r w:rsidRPr="003B1892">
        <w:rPr>
          <w:rStyle w:val="StyleUnderline"/>
          <w:highlight w:val="yellow"/>
        </w:rPr>
        <w:t>based on accusations of</w:t>
      </w:r>
      <w:r w:rsidRPr="00DE4721">
        <w:rPr>
          <w:rStyle w:val="StyleUnderline"/>
        </w:rPr>
        <w:t xml:space="preserve"> biological </w:t>
      </w:r>
      <w:r w:rsidRPr="003B1892">
        <w:rPr>
          <w:rStyle w:val="StyleUnderline"/>
          <w:highlight w:val="yellow"/>
        </w:rPr>
        <w:t>inferiority</w:t>
      </w:r>
      <w:r w:rsidRPr="00DE4721">
        <w:rPr>
          <w:rStyle w:val="StyleUnderline"/>
        </w:rPr>
        <w:t>. Immigrants were excluded</w:t>
      </w:r>
      <w:r w:rsidRPr="00DE4721">
        <w:rPr>
          <w:sz w:val="16"/>
        </w:rPr>
        <w:t xml:space="preserve"> from entry into the United States </w:t>
      </w:r>
      <w:r w:rsidRPr="00DE4721">
        <w:rPr>
          <w:rStyle w:val="StyleUnderline"/>
        </w:rPr>
        <w:t>when they were poor, sick, or failed standardized tests, even though</w:t>
      </w:r>
      <w:r w:rsidRPr="00DE4721">
        <w:rPr>
          <w:sz w:val="16"/>
        </w:rPr>
        <w:t xml:space="preserve"> the </w:t>
      </w:r>
      <w:r w:rsidRPr="00DE4721">
        <w:rPr>
          <w:rStyle w:val="StyleUnderline"/>
        </w:rPr>
        <w:t>populations already living there were poor, sick, and failed standardized tests.</w:t>
      </w:r>
      <w:r w:rsidRPr="00DE4721">
        <w:rPr>
          <w:sz w:val="16"/>
        </w:rPr>
        <w:t xml:space="preserve"> In every case, disability identity served to justify oppression by amplifying ideas about inferiority already attached to other minority identities. </w:t>
      </w:r>
      <w:r w:rsidRPr="00DE4721">
        <w:rPr>
          <w:rStyle w:val="StyleUnderline"/>
        </w:rPr>
        <w:t>Disability is the trope by which</w:t>
      </w:r>
      <w:r w:rsidRPr="00DE4721">
        <w:rPr>
          <w:sz w:val="16"/>
        </w:rPr>
        <w:t xml:space="preserve"> the </w:t>
      </w:r>
      <w:r w:rsidRPr="00DE4721">
        <w:rPr>
          <w:rStyle w:val="Emphasis"/>
        </w:rPr>
        <w:t>assumed inferiority of</w:t>
      </w:r>
      <w:r w:rsidRPr="00DE4721">
        <w:rPr>
          <w:sz w:val="16"/>
        </w:rPr>
        <w:t xml:space="preserve"> these </w:t>
      </w:r>
      <w:r w:rsidRPr="00DE4721">
        <w:rPr>
          <w:rStyle w:val="Emphasis"/>
        </w:rPr>
        <w:t>other</w:t>
      </w:r>
      <w:r w:rsidRPr="00DE4721">
        <w:rPr>
          <w:sz w:val="16"/>
        </w:rPr>
        <w:t xml:space="preserve"> minority </w:t>
      </w:r>
      <w:r w:rsidRPr="00DE4721">
        <w:rPr>
          <w:rStyle w:val="Emphasis"/>
        </w:rPr>
        <w:t>identities achieved expression.</w:t>
      </w:r>
      <w:r w:rsidRPr="00DE4721">
        <w:rPr>
          <w:rStyle w:val="StyleUnderline"/>
        </w:rPr>
        <w:t xml:space="preserve"> The </w:t>
      </w:r>
      <w:r w:rsidRPr="003B1892">
        <w:rPr>
          <w:rStyle w:val="StyleUnderline"/>
          <w:highlight w:val="yellow"/>
        </w:rPr>
        <w:t>appearance of lesser</w:t>
      </w:r>
      <w:r w:rsidRPr="00DE4721">
        <w:rPr>
          <w:rStyle w:val="StyleUnderline"/>
        </w:rPr>
        <w:t xml:space="preserve"> mental and physical </w:t>
      </w:r>
      <w:r w:rsidRPr="003B1892">
        <w:rPr>
          <w:rStyle w:val="StyleUnderline"/>
          <w:highlight w:val="yellow"/>
        </w:rPr>
        <w:t>abilities disqualifies people as inferior</w:t>
      </w:r>
      <w:r w:rsidRPr="00DE4721">
        <w:rPr>
          <w:rStyle w:val="StyleUnderline"/>
        </w:rPr>
        <w:t xml:space="preserve"> and justifies their oppression. It is</w:t>
      </w:r>
      <w:r w:rsidRPr="00DE4721">
        <w:rPr>
          <w:sz w:val="16"/>
        </w:rPr>
        <w:t xml:space="preserve"> now </w:t>
      </w:r>
      <w:r w:rsidRPr="00DE4721">
        <w:rPr>
          <w:rStyle w:val="StyleUnderline"/>
        </w:rPr>
        <w:t>possible to recognize disability as a trope used to posit the inferiority of certain minority populations</w:t>
      </w:r>
      <w:r w:rsidRPr="00DE4721">
        <w:rPr>
          <w:sz w:val="16"/>
        </w:rPr>
        <w:t xml:space="preserve">, but it remains extremely difficult to understand that mental and physical markers of inferiority are also tropes placed in the service of disability oppression. </w:t>
      </w:r>
      <w:r w:rsidRPr="00DE4721">
        <w:rPr>
          <w:rStyle w:val="StyleUnderline"/>
        </w:rPr>
        <w:t>Before disability can be used as a disqualifier, disability</w:t>
      </w:r>
      <w:r w:rsidRPr="00DE4721">
        <w:rPr>
          <w:sz w:val="16"/>
        </w:rPr>
        <w:t xml:space="preserve">, too, </w:t>
      </w:r>
      <w:r w:rsidRPr="00DE4721">
        <w:rPr>
          <w:rStyle w:val="StyleUnderline"/>
        </w:rPr>
        <w:t>has to be disqualified. Beneath the troping of blackness as inbuilt inferiority</w:t>
      </w:r>
      <w:r w:rsidRPr="00DE4721">
        <w:rPr>
          <w:sz w:val="16"/>
        </w:rPr>
        <w:t xml:space="preserve">, for example, </w:t>
      </w:r>
      <w:r w:rsidRPr="00DE4721">
        <w:rPr>
          <w:rStyle w:val="StyleUnderline"/>
        </w:rPr>
        <w:t xml:space="preserve">lies </w:t>
      </w:r>
      <w:r w:rsidRPr="00DE4721">
        <w:rPr>
          <w:rStyle w:val="Emphasis"/>
        </w:rPr>
        <w:t>the troping of disability as inferior.</w:t>
      </w:r>
      <w:r w:rsidRPr="00DE4721">
        <w:rPr>
          <w:rStyle w:val="StyleUnderline"/>
        </w:rPr>
        <w:t xml:space="preserve"> Beneath the troping of femininity as biological deficiency lies the troping of disability as deficiency.</w:t>
      </w:r>
      <w:r w:rsidRPr="00DE4721">
        <w:rPr>
          <w:sz w:val="16"/>
        </w:rPr>
        <w:t xml:space="preserve"> The mental and physical </w:t>
      </w:r>
      <w:r w:rsidRPr="00DE4721">
        <w:rPr>
          <w:rStyle w:val="StyleUnderline"/>
        </w:rPr>
        <w:t>properties of bodies become</w:t>
      </w:r>
      <w:r w:rsidRPr="00DE4721">
        <w:rPr>
          <w:sz w:val="16"/>
        </w:rPr>
        <w:t xml:space="preserve"> the </w:t>
      </w:r>
      <w:r w:rsidRPr="00DE4721">
        <w:rPr>
          <w:rStyle w:val="StyleUnderline"/>
        </w:rPr>
        <w:t xml:space="preserve">natural symbols of inferiority via </w:t>
      </w:r>
      <w:r w:rsidRPr="00DE4721">
        <w:rPr>
          <w:rStyle w:val="Emphasis"/>
        </w:rPr>
        <w:t>a process</w:t>
      </w:r>
      <w:r w:rsidRPr="00DE4721">
        <w:rPr>
          <w:sz w:val="16"/>
        </w:rPr>
        <w:t xml:space="preserve"> of disqualification </w:t>
      </w:r>
      <w:r w:rsidRPr="00DE4721">
        <w:rPr>
          <w:rStyle w:val="Emphasis"/>
        </w:rPr>
        <w:t>that seems biological</w:t>
      </w:r>
      <w:r w:rsidRPr="00DE4721">
        <w:rPr>
          <w:sz w:val="16"/>
        </w:rPr>
        <w:t>, not cultural—</w:t>
      </w:r>
      <w:r w:rsidRPr="00DE4721">
        <w:rPr>
          <w:rStyle w:val="StyleUnderline"/>
        </w:rPr>
        <w:t>which is why disability discrimination seems to be a medical rather than a social problem.</w:t>
      </w:r>
      <w:r w:rsidRPr="00DE4721">
        <w:rPr>
          <w:sz w:val="16"/>
        </w:rPr>
        <w:t xml:space="preserve"> If we consider how difficult it is at this moment to disqualify people as inferior on the basis of their racial, sexual, gender, or class characteristics, we may come to recognize the ground that we must cover in the future before we experience the same difficulty disqualifying people as inferior on the basis of disability. We might also recognize the work that </w:t>
      </w:r>
      <w:r w:rsidRPr="003B1892">
        <w:rPr>
          <w:rStyle w:val="Emphasis"/>
          <w:highlight w:val="yellow"/>
        </w:rPr>
        <w:t>disability performs</w:t>
      </w:r>
      <w:r w:rsidRPr="00DE4721">
        <w:rPr>
          <w:rStyle w:val="Emphasis"/>
        </w:rPr>
        <w:t xml:space="preserve"> at present in situations </w:t>
      </w:r>
      <w:r w:rsidRPr="003B1892">
        <w:rPr>
          <w:rStyle w:val="Emphasis"/>
          <w:highlight w:val="yellow"/>
        </w:rPr>
        <w:t xml:space="preserve">where race, sexuality, gender, and class are used to disqualify people </w:t>
      </w:r>
      <w:r w:rsidRPr="00DE4721">
        <w:rPr>
          <w:rStyle w:val="Emphasis"/>
        </w:rPr>
        <w:t>as</w:t>
      </w:r>
      <w:r w:rsidRPr="00DE4721">
        <w:rPr>
          <w:sz w:val="16"/>
          <w:szCs w:val="16"/>
        </w:rPr>
        <w:t xml:space="preserve"> physically or mentally </w:t>
      </w:r>
      <w:r w:rsidRPr="00DE4721">
        <w:rPr>
          <w:rStyle w:val="Emphasis"/>
        </w:rPr>
        <w:t>inferior.</w:t>
      </w:r>
      <w:r w:rsidRPr="00DE4721">
        <w:rPr>
          <w:sz w:val="16"/>
        </w:rPr>
        <w:t xml:space="preserve"> Aesthetics studies the way that some bodies make other bodies feel. </w:t>
      </w:r>
      <w:r w:rsidRPr="00DE4721">
        <w:rPr>
          <w:rStyle w:val="StyleUnderline"/>
        </w:rPr>
        <w:t>Bodies</w:t>
      </w:r>
      <w:r w:rsidRPr="00DE4721">
        <w:rPr>
          <w:sz w:val="16"/>
        </w:rPr>
        <w:t xml:space="preserve">, minimally defined, are what appear in the world. They </w:t>
      </w:r>
      <w:r w:rsidRPr="00DE4721">
        <w:rPr>
          <w:rStyle w:val="StyleUnderline"/>
        </w:rPr>
        <w:t>involve manifestations of physical appearance</w:t>
      </w:r>
      <w:r w:rsidRPr="00DE4721">
        <w:rPr>
          <w:sz w:val="16"/>
        </w:rPr>
        <w:t xml:space="preserve">, whether this appearance is </w:t>
      </w:r>
      <w:r w:rsidRPr="00DE4721">
        <w:rPr>
          <w:rStyle w:val="StyleUnderline"/>
        </w:rPr>
        <w:t>defined as the physical manifestation itself or</w:t>
      </w:r>
      <w:r w:rsidRPr="00DE4721">
        <w:rPr>
          <w:sz w:val="16"/>
        </w:rPr>
        <w:t xml:space="preserve"> as </w:t>
      </w:r>
      <w:r w:rsidRPr="00DE4721">
        <w:rPr>
          <w:rStyle w:val="StyleUnderline"/>
        </w:rPr>
        <w:t>the particular appearance of a</w:t>
      </w:r>
      <w:r w:rsidRPr="00DE4721">
        <w:rPr>
          <w:sz w:val="16"/>
        </w:rPr>
        <w:t xml:space="preserve"> given physical </w:t>
      </w:r>
      <w:r w:rsidRPr="00DE4721">
        <w:rPr>
          <w:rStyle w:val="StyleUnderline"/>
        </w:rPr>
        <w:t>manifestation.</w:t>
      </w:r>
      <w:r w:rsidRPr="00DE4721">
        <w:rPr>
          <w:sz w:val="16"/>
        </w:rPr>
        <w:t xml:space="preserve"> Bodies include in my definition human bodies, paintings, sculpture, buildings, the entire range of human artifacts as well as animals and objects in the natural world. Aesthetics, moreover, has always stressed that feelings produced in bodies by other bodies are involuntary, as if they represented a form of unconscious communication between bodies, a contagious possession of one body by another. </w:t>
      </w:r>
      <w:r w:rsidRPr="00DE4721">
        <w:rPr>
          <w:rStyle w:val="StyleUnderline"/>
        </w:rPr>
        <w:t>Aesthetics is the domain in which the sensation of otherness is felt at its most powerful, strange, and frightening.</w:t>
      </w:r>
      <w:r w:rsidRPr="00DE4721">
        <w:rPr>
          <w:sz w:val="16"/>
        </w:rPr>
        <w:t xml:space="preserve"> Whether the effect is beauty and pleasure, ugliness and pain, or sublimity and terror, </w:t>
      </w:r>
      <w:r w:rsidRPr="00DE4721">
        <w:rPr>
          <w:rStyle w:val="StyleUnderline"/>
        </w:rPr>
        <w:t>the emotional impact of one body on another is experienced as an assault on autonomy and a testament to the power of otherness.</w:t>
      </w:r>
      <w:r w:rsidRPr="00DE4721">
        <w:rPr>
          <w:sz w:val="16"/>
        </w:rPr>
        <w:t xml:space="preserve"> Aesthetics is the human science most </w:t>
      </w:r>
      <w:r w:rsidRPr="006C50D0">
        <w:rPr>
          <w:sz w:val="16"/>
        </w:rPr>
        <w:t>concerned</w:t>
      </w:r>
      <w:r w:rsidRPr="00DE4721">
        <w:rPr>
          <w:sz w:val="16"/>
        </w:rPr>
        <w:t xml:space="preserve"> with invitations to think and feel otherwise about our own influence, interests, and imagination. Of course, </w:t>
      </w:r>
      <w:r w:rsidRPr="003B1892">
        <w:rPr>
          <w:rStyle w:val="StyleUnderline"/>
          <w:highlight w:val="yellow"/>
        </w:rPr>
        <w:t>when bodies produce feelings of pleasure or pain, they</w:t>
      </w:r>
      <w:r w:rsidRPr="00DE4721">
        <w:rPr>
          <w:sz w:val="16"/>
        </w:rPr>
        <w:t xml:space="preserve"> also </w:t>
      </w:r>
      <w:r w:rsidRPr="003B1892">
        <w:rPr>
          <w:rStyle w:val="StyleUnderline"/>
          <w:highlight w:val="yellow"/>
        </w:rPr>
        <w:t>invite judgments about whether they should be accepted or rejected in the human community. People thought to experience</w:t>
      </w:r>
      <w:r w:rsidRPr="00DE4721">
        <w:rPr>
          <w:sz w:val="16"/>
        </w:rPr>
        <w:t xml:space="preserve"> more pleasure or pain than others </w:t>
      </w:r>
      <w:r w:rsidRPr="003B1892">
        <w:rPr>
          <w:rStyle w:val="StyleUnderline"/>
          <w:highlight w:val="yellow"/>
        </w:rPr>
        <w:t>or</w:t>
      </w:r>
      <w:r w:rsidRPr="00DE4721">
        <w:rPr>
          <w:sz w:val="16"/>
        </w:rPr>
        <w:t xml:space="preserve"> to </w:t>
      </w:r>
      <w:r w:rsidRPr="003B1892">
        <w:rPr>
          <w:rStyle w:val="StyleUnderline"/>
          <w:highlight w:val="yellow"/>
        </w:rPr>
        <w:t>produce unusual levels of pleasure and pain</w:t>
      </w:r>
      <w:r w:rsidRPr="00DE4721">
        <w:rPr>
          <w:sz w:val="16"/>
        </w:rPr>
        <w:t xml:space="preserve"> in other bodies </w:t>
      </w:r>
      <w:r w:rsidRPr="003B1892">
        <w:rPr>
          <w:rStyle w:val="StyleUnderline"/>
          <w:highlight w:val="yellow"/>
        </w:rPr>
        <w:t>are</w:t>
      </w:r>
      <w:r w:rsidRPr="00DE4721">
        <w:rPr>
          <w:sz w:val="16"/>
        </w:rPr>
        <w:t xml:space="preserve"> among the bodies most </w:t>
      </w:r>
      <w:r w:rsidRPr="003B1892">
        <w:rPr>
          <w:rStyle w:val="StyleUnderline"/>
          <w:highlight w:val="yellow"/>
        </w:rPr>
        <w:t>discriminated against</w:t>
      </w:r>
      <w:r w:rsidRPr="00DE4721">
        <w:rPr>
          <w:sz w:val="16"/>
        </w:rPr>
        <w:t xml:space="preserve">, actively </w:t>
      </w:r>
      <w:r w:rsidRPr="003B1892">
        <w:rPr>
          <w:rStyle w:val="StyleUnderline"/>
          <w:highlight w:val="yellow"/>
        </w:rPr>
        <w:t>excluded, and violated</w:t>
      </w:r>
      <w:r w:rsidRPr="00DE4721">
        <w:rPr>
          <w:sz w:val="16"/>
        </w:rPr>
        <w:t xml:space="preserve"> on the current scene, </w:t>
      </w:r>
      <w:r w:rsidRPr="00DE4721">
        <w:rPr>
          <w:rStyle w:val="StyleUnderline"/>
        </w:rPr>
        <w:t>be they disabled, sexed, gendered, or racialized bodies</w:t>
      </w:r>
      <w:r w:rsidRPr="00DE4721">
        <w:rPr>
          <w:sz w:val="16"/>
        </w:rPr>
        <w:t xml:space="preserve">. Disabled </w:t>
      </w:r>
      <w:r w:rsidRPr="003B1892">
        <w:rPr>
          <w:rStyle w:val="Emphasis"/>
          <w:highlight w:val="yellow"/>
        </w:rPr>
        <w:t>people</w:t>
      </w:r>
      <w:r w:rsidRPr="00DE4721">
        <w:rPr>
          <w:sz w:val="16"/>
        </w:rPr>
        <w:t xml:space="preserve">, but also sex workers, gay, lesbian, bisexual, and transgendered people, and people of color, </w:t>
      </w:r>
      <w:r w:rsidRPr="003B1892">
        <w:rPr>
          <w:rStyle w:val="Emphasis"/>
          <w:highlight w:val="yellow"/>
        </w:rPr>
        <w:t>are tortured and killed because of beliefs about their relationship to pain and pleasure</w:t>
      </w:r>
      <w:r w:rsidRPr="00DE4721">
        <w:rPr>
          <w:sz w:val="16"/>
        </w:rPr>
        <w:t xml:space="preserve"> (Siebers 2009). This is why aesthetic disqualification is not merely a matter for art critics or museum directors but a political process of concern to us all. An understanding of aesthetics is crucial because it reveals the operative principles of disqualification used in minority oppression. </w:t>
      </w:r>
      <w:r w:rsidRPr="00DE4721">
        <w:rPr>
          <w:rStyle w:val="StyleUnderline"/>
        </w:rPr>
        <w:t>Oppression is the systematic victimization of one group by another</w:t>
      </w:r>
      <w:r w:rsidRPr="00DE4721">
        <w:rPr>
          <w:sz w:val="16"/>
        </w:rPr>
        <w:t xml:space="preserve">. It is a form of intergroup violence. That oppression involves “groups,” and not “individuals,” means that </w:t>
      </w:r>
      <w:r w:rsidRPr="00DE4721">
        <w:rPr>
          <w:rStyle w:val="StyleUnderline"/>
        </w:rPr>
        <w:t>it concerns identities</w:t>
      </w:r>
      <w:r w:rsidRPr="00DE4721">
        <w:rPr>
          <w:sz w:val="16"/>
        </w:rPr>
        <w:t xml:space="preserve">, </w:t>
      </w:r>
      <w:r w:rsidRPr="00DE4721">
        <w:rPr>
          <w:rStyle w:val="StyleUnderline"/>
        </w:rPr>
        <w:t>and</w:t>
      </w:r>
      <w:r w:rsidRPr="00DE4721">
        <w:rPr>
          <w:sz w:val="16"/>
        </w:rPr>
        <w:t xml:space="preserve"> this means, furthermore, that oppression always </w:t>
      </w:r>
      <w:r w:rsidRPr="00DE4721">
        <w:rPr>
          <w:rStyle w:val="StyleUnderline"/>
        </w:rPr>
        <w:t>focuses on how the body appears</w:t>
      </w:r>
      <w:r w:rsidRPr="00DE4721">
        <w:rPr>
          <w:sz w:val="16"/>
        </w:rPr>
        <w:t xml:space="preserve">, both on how it appears as a public and physical presence and on its specific and various appearances. </w:t>
      </w:r>
      <w:r w:rsidRPr="003B1892">
        <w:rPr>
          <w:rStyle w:val="Emphasis"/>
          <w:highlight w:val="yellow"/>
        </w:rPr>
        <w:t>Oppression is justified</w:t>
      </w:r>
      <w:r w:rsidRPr="00DE4721">
        <w:rPr>
          <w:sz w:val="16"/>
        </w:rPr>
        <w:t xml:space="preserve"> most often </w:t>
      </w:r>
      <w:r w:rsidRPr="003B1892">
        <w:rPr>
          <w:rStyle w:val="Emphasis"/>
          <w:highlight w:val="yellow"/>
        </w:rPr>
        <w:t>by the attribution of natural inferiority</w:t>
      </w:r>
      <w:r w:rsidRPr="00DE4721">
        <w:rPr>
          <w:sz w:val="16"/>
        </w:rPr>
        <w:t xml:space="preserve">—what some call “in-built” or “biological” inferiority. Natural inferiority is always somatic, </w:t>
      </w:r>
      <w:r w:rsidRPr="00DE4721">
        <w:rPr>
          <w:rStyle w:val="StyleUnderline"/>
        </w:rPr>
        <w:t>focusing on the mental and physical features of the group, and it figures as disability.</w:t>
      </w:r>
      <w:r w:rsidRPr="00DE4721">
        <w:rPr>
          <w:sz w:val="16"/>
        </w:rPr>
        <w:t xml:space="preserve"> The prototype of biological inferiority is disability. </w:t>
      </w:r>
      <w:r w:rsidRPr="00DE4721">
        <w:rPr>
          <w:rStyle w:val="StyleUnderline"/>
        </w:rPr>
        <w:t xml:space="preserve">The </w:t>
      </w:r>
      <w:r w:rsidRPr="003B1892">
        <w:rPr>
          <w:rStyle w:val="StyleUnderline"/>
          <w:highlight w:val="yellow"/>
        </w:rPr>
        <w:t>representation of inferiority</w:t>
      </w:r>
      <w:r w:rsidRPr="00DE4721">
        <w:rPr>
          <w:rStyle w:val="StyleUnderline"/>
        </w:rPr>
        <w:t xml:space="preserve"> always </w:t>
      </w:r>
      <w:r w:rsidRPr="003B1892">
        <w:rPr>
          <w:rStyle w:val="StyleUnderline"/>
          <w:highlight w:val="yellow"/>
        </w:rPr>
        <w:t>comes back to the appearance of the body and the way the body makes other bodies feel</w:t>
      </w:r>
      <w:r w:rsidRPr="00DE4721">
        <w:rPr>
          <w:rStyle w:val="StyleUnderline"/>
        </w:rPr>
        <w:t>.</w:t>
      </w:r>
      <w:r w:rsidRPr="00DE4721">
        <w:rPr>
          <w:sz w:val="16"/>
        </w:rPr>
        <w:t xml:space="preserve"> This is why </w:t>
      </w:r>
      <w:r w:rsidRPr="00DE4721">
        <w:rPr>
          <w:rStyle w:val="StyleUnderline"/>
        </w:rPr>
        <w:t>the study of oppression requires an understanding of aesthetics</w:t>
      </w:r>
      <w:r w:rsidRPr="00DE4721">
        <w:rPr>
          <w:sz w:val="16"/>
        </w:rPr>
        <w:t xml:space="preserve">—not only because oppression uses aesthetic judgments for its violence but also because the signposts of how oppression works are visible in the history of art, where aesthetic judgments about the creation and appreciation of bodies are openly discussed. One additional thought must be noted before I treat some analytic examples from the historical record. First, </w:t>
      </w:r>
      <w:r w:rsidRPr="00DE4721">
        <w:rPr>
          <w:rStyle w:val="StyleUnderline"/>
        </w:rPr>
        <w:t>despite my statement that disability now serves as the master trope of human disqualification, it is not a matter of reducing other minority identities to disability identity.</w:t>
      </w:r>
      <w:r w:rsidRPr="00DE4721">
        <w:rPr>
          <w:sz w:val="16"/>
        </w:rPr>
        <w:t xml:space="preserve"> Rather, </w:t>
      </w:r>
      <w:r w:rsidRPr="00DE4721">
        <w:rPr>
          <w:rStyle w:val="StyleUnderline"/>
        </w:rPr>
        <w:t xml:space="preserve">it is a matter of </w:t>
      </w:r>
      <w:r w:rsidRPr="00DE4721">
        <w:rPr>
          <w:rStyle w:val="Emphasis"/>
        </w:rPr>
        <w:t>understanding the work done by disability in oppressive systems.</w:t>
      </w:r>
      <w:r w:rsidRPr="00DE4721">
        <w:rPr>
          <w:sz w:val="16"/>
        </w:rPr>
        <w:t xml:space="preserve"> In disability oppression, </w:t>
      </w:r>
      <w:r w:rsidRPr="00DE4721">
        <w:rPr>
          <w:rStyle w:val="StyleUnderline"/>
        </w:rPr>
        <w:t xml:space="preserve">the physical and mental </w:t>
      </w:r>
      <w:r w:rsidRPr="003B1892">
        <w:rPr>
          <w:rStyle w:val="StyleUnderline"/>
          <w:highlight w:val="yellow"/>
        </w:rPr>
        <w:t>properties of the body are socially constructed as disqualifying defects</w:t>
      </w:r>
      <w:r w:rsidRPr="00DE4721">
        <w:rPr>
          <w:rStyle w:val="StyleUnderline"/>
        </w:rPr>
        <w:t>, but this specific type of social construction happens to be integral at the present moment to the symbolic requirements of oppression in general.</w:t>
      </w:r>
      <w:r w:rsidRPr="00DE4721">
        <w:rPr>
          <w:sz w:val="16"/>
        </w:rPr>
        <w:t xml:space="preserve"> In every oppressive system of our day, I want to claim, </w:t>
      </w:r>
      <w:r w:rsidRPr="003B1892">
        <w:rPr>
          <w:rStyle w:val="Emphasis"/>
          <w:highlight w:val="yellow"/>
        </w:rPr>
        <w:t>the oppressed identity is represented</w:t>
      </w:r>
      <w:r w:rsidRPr="00DE4721">
        <w:rPr>
          <w:sz w:val="16"/>
        </w:rPr>
        <w:t xml:space="preserve"> in some way </w:t>
      </w:r>
      <w:r w:rsidRPr="003B1892">
        <w:rPr>
          <w:rStyle w:val="Emphasis"/>
          <w:highlight w:val="yellow"/>
        </w:rPr>
        <w:t>as disabled</w:t>
      </w:r>
      <w:r w:rsidRPr="00DE4721">
        <w:rPr>
          <w:rStyle w:val="StyleUnderline"/>
        </w:rPr>
        <w:t>, and</w:t>
      </w:r>
      <w:r w:rsidRPr="00DE4721">
        <w:rPr>
          <w:sz w:val="16"/>
        </w:rPr>
        <w:t xml:space="preserve"> although it is hard to understand, </w:t>
      </w:r>
      <w:r w:rsidRPr="00DE4721">
        <w:rPr>
          <w:rStyle w:val="StyleUnderline"/>
        </w:rPr>
        <w:t>the same process obtains when disability is the oppressed identity.</w:t>
      </w:r>
      <w:r w:rsidRPr="00DE4721">
        <w:rPr>
          <w:sz w:val="16"/>
        </w:rPr>
        <w:t xml:space="preserve"> “Racism” disqualifies on the basis of race, providing justification for the inferiority of certain skin colors, bloodlines, and physical features. “Sexism” disqualifies on the basis of sex/gender as a direct representation of mental and physical inferiority. “Classism” disqualifies on the basis of family lineage and socioeconomic power as proof of inferior genealogical status. “</w:t>
      </w:r>
      <w:r w:rsidRPr="00DE4721">
        <w:rPr>
          <w:rStyle w:val="StyleUnderline"/>
        </w:rPr>
        <w:t>Ableism</w:t>
      </w:r>
      <w:r w:rsidRPr="00DE4721">
        <w:rPr>
          <w:sz w:val="16"/>
        </w:rPr>
        <w:t xml:space="preserve">” disqualifies on the basis of mental and physical differences, first selecting and then stigmatizing them as disabilities. The oppressive system </w:t>
      </w:r>
      <w:r w:rsidRPr="00DE4721">
        <w:rPr>
          <w:rStyle w:val="StyleUnderline"/>
        </w:rPr>
        <w:t xml:space="preserve">occults in each case the fact that </w:t>
      </w:r>
      <w:r w:rsidRPr="003B1892">
        <w:rPr>
          <w:rStyle w:val="StyleUnderline"/>
          <w:highlight w:val="yellow"/>
        </w:rPr>
        <w:t>the disqualified identity is socially constructed, a mere convention, representing signs of incompetence, weakness, or inferiority as undeniable facts of nature.</w:t>
      </w:r>
      <w:r w:rsidRPr="00DE4721">
        <w:rPr>
          <w:sz w:val="16"/>
        </w:rPr>
        <w:t xml:space="preserve"> As racism, sexism, and classism fall away slowly as justifications for human inferiority—and the critiques of these prejudices prove powerful examples of how to fight oppression—</w:t>
      </w:r>
      <w:r w:rsidRPr="00DE4721">
        <w:rPr>
          <w:rStyle w:val="StyleUnderline"/>
        </w:rPr>
        <w:t xml:space="preserve">the prejudice against disability remains in full force, </w:t>
      </w:r>
      <w:r w:rsidRPr="004A14B8">
        <w:rPr>
          <w:rStyle w:val="StyleUnderline"/>
        </w:rPr>
        <w:t>providing</w:t>
      </w:r>
      <w:r w:rsidRPr="00DE4721">
        <w:rPr>
          <w:sz w:val="16"/>
        </w:rPr>
        <w:t xml:space="preserve"> seemingly </w:t>
      </w:r>
      <w:r w:rsidRPr="00DE4721">
        <w:rPr>
          <w:rStyle w:val="StyleUnderline"/>
        </w:rPr>
        <w:t>credible reasons for the belief in human inferiority and the oppressive systems built upon it</w:t>
      </w:r>
      <w:r w:rsidRPr="00DE4721">
        <w:rPr>
          <w:sz w:val="16"/>
        </w:rPr>
        <w:t xml:space="preserve">. This usage will continue, I expect, until we reach a historical moment when we know as much about the social construction of disability as we now know about the social construction of race, class, gender, and sexuality. </w:t>
      </w:r>
      <w:r w:rsidRPr="003B1892">
        <w:rPr>
          <w:rStyle w:val="Emphasis"/>
          <w:highlight w:val="yellow"/>
        </w:rPr>
        <w:t>Disability represents</w:t>
      </w:r>
      <w:r w:rsidRPr="00DE4721">
        <w:rPr>
          <w:sz w:val="16"/>
        </w:rPr>
        <w:t xml:space="preserve"> at this moment in time </w:t>
      </w:r>
      <w:r w:rsidRPr="003B1892">
        <w:rPr>
          <w:rStyle w:val="Emphasis"/>
          <w:highlight w:val="yellow"/>
        </w:rPr>
        <w:t>the final frontier of justifiable human inferiority.</w:t>
      </w:r>
    </w:p>
    <w:p w14:paraId="67D0F942" w14:textId="77777777" w:rsidR="00E90AE9" w:rsidRDefault="00E90AE9" w:rsidP="00E90AE9"/>
    <w:p w14:paraId="22AD87C9" w14:textId="35E468B9" w:rsidR="00E90AE9" w:rsidRDefault="00E90AE9" w:rsidP="00863522">
      <w:pPr>
        <w:pStyle w:val="Heading4"/>
      </w:pPr>
      <w:r>
        <w:t xml:space="preserve">The plan solves through the creation of a </w:t>
      </w:r>
      <w:r w:rsidRPr="00E90AE9">
        <w:t>quality of life framework</w:t>
      </w:r>
      <w:r>
        <w:t xml:space="preserve">, which mandates specific policies to achieve </w:t>
      </w:r>
      <w:r w:rsidR="00EB24FC">
        <w:t xml:space="preserve">integration and </w:t>
      </w:r>
      <w:r>
        <w:t>equal opportunity of education for students with disabilities.</w:t>
      </w:r>
    </w:p>
    <w:p w14:paraId="763EDDF1" w14:textId="77777777" w:rsidR="00E90AE9" w:rsidRDefault="00E90AE9" w:rsidP="00E90AE9">
      <w:r w:rsidRPr="005E75F2">
        <w:rPr>
          <w:rStyle w:val="Style13ptBold"/>
        </w:rPr>
        <w:t>Turnbull et. Al. 03</w:t>
      </w:r>
      <w:r>
        <w:t xml:space="preserve"> - Rutherford Turnbull, Professor of Special Education and Co-Director of the Beach Center of Disability at the University of Kansas, Ann Turnbull, Professor of Special Education and Co-Director of the Beach Center of Disability at the University of Kansas, Michael Wehyemer, Professor of Special Education and Associate Director of the Beach Center of Disability at the University of Kansas, Jiyeon Park, Assistant Professor of Special Education at Ewha University in Korea, April 2003("A Quality of Life Framework for Special Education Outcomes," published by Remedial and Special Education, Available online at https://kuscholarworks.ku.edu/bitstream/handle/1808/5928/DP10_A+quality+of+life+framework.pdf?sequence=1, Accessed 7/25/2017, AJ)</w:t>
      </w:r>
    </w:p>
    <w:p w14:paraId="64D56208" w14:textId="77777777" w:rsidR="00E90AE9" w:rsidRPr="005E75F2" w:rsidRDefault="00E90AE9" w:rsidP="00E90AE9">
      <w:pPr>
        <w:rPr>
          <w:sz w:val="16"/>
        </w:rPr>
      </w:pPr>
      <w:r w:rsidRPr="005E75F2">
        <w:rPr>
          <w:sz w:val="16"/>
        </w:rPr>
        <w:t xml:space="preserve">Just </w:t>
      </w:r>
      <w:r w:rsidRPr="00B0567D">
        <w:rPr>
          <w:rStyle w:val="StyleUnderline"/>
        </w:rPr>
        <w:t>what does each of the four IDEA goals mean? The answer comes</w:t>
      </w:r>
      <w:r w:rsidRPr="005E75F2">
        <w:rPr>
          <w:sz w:val="16"/>
        </w:rPr>
        <w:t xml:space="preserve"> in part from IDEA and in part </w:t>
      </w:r>
      <w:r w:rsidRPr="00B0567D">
        <w:rPr>
          <w:rStyle w:val="StyleUnderline"/>
        </w:rPr>
        <w:t>from three other federal disability statutes:</w:t>
      </w:r>
      <w:r w:rsidRPr="005E75F2">
        <w:rPr>
          <w:sz w:val="16"/>
        </w:rPr>
        <w:t xml:space="preserve"> (a) the Americans with Disabilities Act (ADA) of 1990; (b) the Rehabilitation Act of 1973; and (c) the Developmental Disabilities Assistance and Bill of Rights Act (DDABRA) of 2000. In their analysis of these three statutes, H. R. Tumbull and his colleagues have determined that these statutes and IDEA reflect the core concepts of disability policy (H. R. Tumbull, Beegle, &amp; Stowe, 2001. H. R. Tumbull, Wilcox, Stowe, &amp; Umbarger, 2001). Their analysis provides meaning to IDEA's four outcomes.</w:t>
      </w:r>
    </w:p>
    <w:p w14:paraId="691EB3EE" w14:textId="77777777" w:rsidR="00E90AE9" w:rsidRPr="005E75F2" w:rsidRDefault="00E90AE9" w:rsidP="00E90AE9">
      <w:pPr>
        <w:rPr>
          <w:sz w:val="16"/>
        </w:rPr>
      </w:pPr>
      <w:r w:rsidRPr="00B0567D">
        <w:rPr>
          <w:rStyle w:val="StyleUnderline"/>
        </w:rPr>
        <w:t xml:space="preserve">1. </w:t>
      </w:r>
      <w:r w:rsidRPr="003B1892">
        <w:rPr>
          <w:rStyle w:val="StyleUnderline"/>
          <w:highlight w:val="yellow"/>
        </w:rPr>
        <w:t>Equal opportunity is grounded in the nation's policy to prohibit discrimination</w:t>
      </w:r>
      <w:r w:rsidRPr="00B0567D">
        <w:rPr>
          <w:rStyle w:val="StyleUnderline"/>
        </w:rPr>
        <w:t>. A</w:t>
      </w:r>
      <w:r w:rsidRPr="005E75F2">
        <w:rPr>
          <w:sz w:val="16"/>
        </w:rPr>
        <w:t>ntidiscrimination means (a) not discriminatinig against a person solely because of the person's disability and (b) providing reasonable accommodations so the person can participate in a program. In education, some students who are not eligible under IDEA (e.g., students with attention-deficit/hyperactivity disorder) are protected under Section 504 of the Rehabilitation Act (antidiscrimination provision).</w:t>
      </w:r>
    </w:p>
    <w:p w14:paraId="59E9A84C" w14:textId="77777777" w:rsidR="00E90AE9" w:rsidRPr="005E75F2" w:rsidRDefault="00E90AE9" w:rsidP="00E90AE9">
      <w:pPr>
        <w:rPr>
          <w:sz w:val="16"/>
        </w:rPr>
      </w:pPr>
      <w:r w:rsidRPr="00B0567D">
        <w:rPr>
          <w:rStyle w:val="StyleUnderline"/>
        </w:rPr>
        <w:t xml:space="preserve">2. </w:t>
      </w:r>
      <w:r w:rsidRPr="003B1892">
        <w:rPr>
          <w:rStyle w:val="StyleUnderline"/>
          <w:highlight w:val="yellow"/>
        </w:rPr>
        <w:t>Full participation derives from the policy to ensure integration and prohibit segregation</w:t>
      </w:r>
      <w:r w:rsidRPr="005E75F2">
        <w:rPr>
          <w:sz w:val="16"/>
        </w:rPr>
        <w:t>. Integration refers to the right of a person with a disability to (a) not be segregated solely on the basis of disability from persons who do not have disabilities, (b) not be barred from participating in services that benefit persons who do not have disabilities, and (c) not be limited to participating in services that are exclusively for people with disabilities. Under IDEA, the integration principle is carried out through access to the general education curriculum and the requirement for placement in the least restrictive setting.</w:t>
      </w:r>
    </w:p>
    <w:p w14:paraId="73EA4898" w14:textId="77777777" w:rsidR="00E90AE9" w:rsidRPr="005E75F2" w:rsidRDefault="00E90AE9" w:rsidP="00E90AE9">
      <w:pPr>
        <w:rPr>
          <w:sz w:val="16"/>
        </w:rPr>
      </w:pPr>
      <w:r w:rsidRPr="00B0567D">
        <w:rPr>
          <w:rStyle w:val="StyleUnderline"/>
        </w:rPr>
        <w:t xml:space="preserve">3. </w:t>
      </w:r>
      <w:r w:rsidRPr="003B1892">
        <w:rPr>
          <w:rStyle w:val="StyleUnderline"/>
          <w:highlight w:val="yellow"/>
        </w:rPr>
        <w:t>Independent living involves the core concepts of antidiscrimination and integration</w:t>
      </w:r>
      <w:r w:rsidRPr="005E75F2">
        <w:rPr>
          <w:sz w:val="16"/>
        </w:rPr>
        <w:t>, but it also involves the core concepts of empowerment, participatory decision making, and autonomy. Empowerment and participatory decision making refer to the right of a person with a disability or the person's representatives to have a say in what happens to the person. Under IDEA, the student's parents, and the student when appropriate, have the right to participate in the development and implementation of the student's IEP. Autononmy refers to the right of a person or the person's representatives to consent, refuse to consent, or otherwise control or exercise choice over what happens to the person. Under IDEA, the student's parents, or the student at the age of majority, have the right to consent or object to classification, program, and placement options. Likewise, under the Rehabilitation Act, a person with a disability has the right to make choices about how to live in the community and about the supports necessary to live in the community. The choice about where and how to live is the statutory expression of the concept quality of life: Choosing how to live is choosing one's quality of life.</w:t>
      </w:r>
    </w:p>
    <w:p w14:paraId="7DEFD904" w14:textId="77777777" w:rsidR="00E90AE9" w:rsidRPr="005E75F2" w:rsidRDefault="00E90AE9" w:rsidP="00E90AE9">
      <w:pPr>
        <w:rPr>
          <w:sz w:val="16"/>
        </w:rPr>
      </w:pPr>
      <w:r w:rsidRPr="00B0567D">
        <w:rPr>
          <w:rStyle w:val="StyleUnderline"/>
        </w:rPr>
        <w:t xml:space="preserve">4. </w:t>
      </w:r>
      <w:r w:rsidRPr="003B1892">
        <w:rPr>
          <w:rStyle w:val="StyleUnderline"/>
          <w:highlight w:val="yellow"/>
        </w:rPr>
        <w:t>Finally, economic self-suffliciency refers to the core concept of productivity</w:t>
      </w:r>
      <w:r w:rsidRPr="005E75F2">
        <w:rPr>
          <w:sz w:val="16"/>
        </w:rPr>
        <w:t>. Productivity refers to engagement in (a) income-producing work or (b) unpaid work that contributes to a household or community. Under IDEA, the transition components of the IEP provisions ensure consideration of employment options for the student from age 14 forward.</w:t>
      </w:r>
    </w:p>
    <w:p w14:paraId="75655A92" w14:textId="77777777" w:rsidR="00E90AE9" w:rsidRPr="005E75F2" w:rsidRDefault="00E90AE9" w:rsidP="00E90AE9">
      <w:pPr>
        <w:rPr>
          <w:sz w:val="16"/>
        </w:rPr>
      </w:pPr>
      <w:r w:rsidRPr="003B1892">
        <w:rPr>
          <w:rStyle w:val="StyleUnderline"/>
          <w:highlight w:val="yellow"/>
        </w:rPr>
        <w:t>Given that IDEA clearly sets forth</w:t>
      </w:r>
      <w:r w:rsidRPr="00B0567D">
        <w:rPr>
          <w:rStyle w:val="StyleUnderline"/>
        </w:rPr>
        <w:t xml:space="preserve"> these </w:t>
      </w:r>
      <w:r w:rsidRPr="003B1892">
        <w:rPr>
          <w:rStyle w:val="StyleUnderline"/>
          <w:highlight w:val="yellow"/>
        </w:rPr>
        <w:t>four goals, it is disconcerting that they have been</w:t>
      </w:r>
      <w:r w:rsidRPr="00B0567D">
        <w:rPr>
          <w:rStyle w:val="StyleUnderline"/>
        </w:rPr>
        <w:t xml:space="preserve"> largely </w:t>
      </w:r>
      <w:r w:rsidRPr="003B1892">
        <w:rPr>
          <w:rStyle w:val="StyleUnderline"/>
          <w:highlight w:val="yellow"/>
        </w:rPr>
        <w:t>overlooked in the national dialogue</w:t>
      </w:r>
      <w:r w:rsidRPr="00B0567D">
        <w:rPr>
          <w:rStyle w:val="StyleUnderline"/>
        </w:rPr>
        <w:t xml:space="preserve"> related to outcomes. </w:t>
      </w:r>
      <w:r w:rsidRPr="003B1892">
        <w:rPr>
          <w:rStyle w:val="StyleUnderline"/>
          <w:highlight w:val="yellow"/>
        </w:rPr>
        <w:t>This omission is</w:t>
      </w:r>
      <w:r w:rsidRPr="005E75F2">
        <w:rPr>
          <w:sz w:val="16"/>
        </w:rPr>
        <w:t xml:space="preserve"> especially </w:t>
      </w:r>
      <w:r w:rsidRPr="003B1892">
        <w:rPr>
          <w:rStyle w:val="StyleUnderline"/>
          <w:highlight w:val="yellow"/>
        </w:rPr>
        <w:t>problematic given the postsecondary outcomes related to these goals.</w:t>
      </w:r>
      <w:r w:rsidRPr="009F6BBD">
        <w:rPr>
          <w:rStyle w:val="StyleUnderline"/>
        </w:rPr>
        <w:t xml:space="preserve"> Relative to people without disabilities, individuals with disabilities still experience higher rates of unemployment and underemployment, higher dropout rates and lower rates of postsecondary school enrollment, more restricted participation in community and leisure time activities, more dependency on parents and federal or state cash transfer programs, and significantly lower rates of home ownership</w:t>
      </w:r>
      <w:r w:rsidRPr="005E75F2">
        <w:rPr>
          <w:sz w:val="16"/>
        </w:rPr>
        <w:t xml:space="preserve"> (Browning, Dunn, Rabren, &amp; Whetstone, 1995; Fabian, Lent, &amp; Willis, 1998; National Center for Education Statistics, 2000; Ross, 1996).</w:t>
      </w:r>
    </w:p>
    <w:p w14:paraId="4C509770" w14:textId="77777777" w:rsidR="00E90AE9" w:rsidRPr="005E75F2" w:rsidRDefault="00E90AE9" w:rsidP="00E90AE9">
      <w:pPr>
        <w:rPr>
          <w:sz w:val="16"/>
        </w:rPr>
      </w:pPr>
      <w:r w:rsidRPr="009F6BBD">
        <w:rPr>
          <w:rStyle w:val="StyleUnderline"/>
        </w:rPr>
        <w:t xml:space="preserve">Outcomes for students with disabilities from culturally and linguistically diverse backgrounds are even more dismal. Hispanic youths have significantly lower rates of employment than </w:t>
      </w:r>
      <w:r w:rsidRPr="005E75F2">
        <w:rPr>
          <w:sz w:val="16"/>
        </w:rPr>
        <w:t xml:space="preserve">their </w:t>
      </w:r>
      <w:r w:rsidRPr="009F6BBD">
        <w:rPr>
          <w:rStyle w:val="StyleUnderline"/>
        </w:rPr>
        <w:t>White peers</w:t>
      </w:r>
      <w:r w:rsidRPr="005E75F2">
        <w:rPr>
          <w:sz w:val="16"/>
        </w:rPr>
        <w:t xml:space="preserve"> (Blackorby &amp; Wagner, 1996). </w:t>
      </w:r>
      <w:r w:rsidRPr="009F6BBD">
        <w:rPr>
          <w:rStyle w:val="StyleUnderline"/>
        </w:rPr>
        <w:t>African American men are much less likely than their White peers to be employed</w:t>
      </w:r>
      <w:r w:rsidRPr="005E75F2">
        <w:rPr>
          <w:sz w:val="16"/>
        </w:rPr>
        <w:t xml:space="preserve"> 3 and 5 years after high school (Blackorby &amp; Wagner, 1996). Males from diverse racial backgrounds (especially urban communities and low-income homes) have the highest dropout rate (National Center for Education Statistics, 2000).</w:t>
      </w:r>
    </w:p>
    <w:p w14:paraId="4ACE7C07" w14:textId="77777777" w:rsidR="00E90AE9" w:rsidRPr="005E75F2" w:rsidRDefault="00E90AE9" w:rsidP="00E90AE9">
      <w:pPr>
        <w:rPr>
          <w:sz w:val="16"/>
        </w:rPr>
      </w:pPr>
      <w:r w:rsidRPr="005E75F2">
        <w:rPr>
          <w:sz w:val="16"/>
        </w:rPr>
        <w:t>LINKING IDEA GOALS TO QUALITY OF LIFE OUTCOMES</w:t>
      </w:r>
    </w:p>
    <w:p w14:paraId="6E78F84C" w14:textId="77777777" w:rsidR="00E90AE9" w:rsidRPr="005E75F2" w:rsidRDefault="00E90AE9" w:rsidP="00E90AE9">
      <w:pPr>
        <w:rPr>
          <w:sz w:val="16"/>
        </w:rPr>
      </w:pPr>
      <w:r w:rsidRPr="003B1892">
        <w:rPr>
          <w:rStyle w:val="StyleUnderline"/>
          <w:highlight w:val="yellow"/>
        </w:rPr>
        <w:t>Although it is rare to see</w:t>
      </w:r>
      <w:r w:rsidRPr="005E75F2">
        <w:rPr>
          <w:sz w:val="16"/>
        </w:rPr>
        <w:t xml:space="preserve"> the </w:t>
      </w:r>
      <w:r w:rsidRPr="009F6BBD">
        <w:rPr>
          <w:rStyle w:val="StyleUnderline"/>
        </w:rPr>
        <w:t xml:space="preserve">four specific </w:t>
      </w:r>
      <w:r w:rsidRPr="003B1892">
        <w:rPr>
          <w:rStyle w:val="StyleUnderline"/>
          <w:highlight w:val="yellow"/>
        </w:rPr>
        <w:t>IDEA goals stated as educational outcomes in</w:t>
      </w:r>
      <w:r w:rsidRPr="005E75F2">
        <w:rPr>
          <w:sz w:val="16"/>
        </w:rPr>
        <w:t xml:space="preserve"> the </w:t>
      </w:r>
      <w:r w:rsidRPr="003B1892">
        <w:rPr>
          <w:rStyle w:val="StyleUnderline"/>
          <w:highlight w:val="yellow"/>
        </w:rPr>
        <w:t>special education literature, it is not unusual to see</w:t>
      </w:r>
      <w:r w:rsidRPr="009F6BBD">
        <w:rPr>
          <w:rStyle w:val="StyleUnderline"/>
        </w:rPr>
        <w:t xml:space="preserve"> the </w:t>
      </w:r>
      <w:r w:rsidRPr="003B1892">
        <w:rPr>
          <w:rStyle w:val="StyleUnderline"/>
          <w:highlight w:val="yellow"/>
        </w:rPr>
        <w:t>summary phrases quality of life</w:t>
      </w:r>
      <w:r w:rsidRPr="009F6BBD">
        <w:rPr>
          <w:rStyle w:val="StyleUnderline"/>
        </w:rPr>
        <w:t xml:space="preserve"> or lifestyle change </w:t>
      </w:r>
      <w:r w:rsidRPr="003B1892">
        <w:rPr>
          <w:rStyle w:val="StyleUnderline"/>
          <w:highlight w:val="yellow"/>
        </w:rPr>
        <w:t>as a stated outcome of education</w:t>
      </w:r>
      <w:r w:rsidRPr="005E75F2">
        <w:rPr>
          <w:sz w:val="16"/>
        </w:rPr>
        <w:t xml:space="preserve">. For example, </w:t>
      </w:r>
      <w:r w:rsidRPr="009F6BBD">
        <w:rPr>
          <w:rStyle w:val="StyleUnderline"/>
        </w:rPr>
        <w:t xml:space="preserve">over the last 10 years, </w:t>
      </w:r>
      <w:r w:rsidRPr="003B1892">
        <w:rPr>
          <w:rStyle w:val="StyleUnderline"/>
          <w:highlight w:val="yellow"/>
        </w:rPr>
        <w:t>a rich literature has developed related to self-determination and interventions to foster self-determination as an element of a student's quality of life</w:t>
      </w:r>
      <w:r w:rsidRPr="009F6BBD">
        <w:rPr>
          <w:rStyle w:val="StyleUnderline"/>
        </w:rPr>
        <w:t>.</w:t>
      </w:r>
      <w:r w:rsidRPr="005E75F2">
        <w:rPr>
          <w:sz w:val="16"/>
        </w:rPr>
        <w:t xml:space="preserve"> As early as 1985, A. P. Tumbull and Tumbull (1985) argued that </w:t>
      </w:r>
      <w:r w:rsidRPr="003B1892">
        <w:rPr>
          <w:rStyle w:val="StyleUnderline"/>
          <w:highlight w:val="yellow"/>
        </w:rPr>
        <w:t>independence is "</w:t>
      </w:r>
      <w:r w:rsidRPr="003B1892">
        <w:rPr>
          <w:rStyle w:val="Emphasis"/>
          <w:highlight w:val="yellow"/>
        </w:rPr>
        <w:t>a fundamental value in</w:t>
      </w:r>
      <w:r w:rsidRPr="009F6BBD">
        <w:rPr>
          <w:rStyle w:val="StyleUnderline"/>
        </w:rPr>
        <w:t xml:space="preserve"> our </w:t>
      </w:r>
      <w:r w:rsidRPr="003B1892">
        <w:rPr>
          <w:rStyle w:val="Emphasis"/>
          <w:highlight w:val="yellow"/>
        </w:rPr>
        <w:t>society</w:t>
      </w:r>
      <w:r w:rsidRPr="009F6BBD">
        <w:rPr>
          <w:rStyle w:val="StyleUnderline"/>
        </w:rPr>
        <w:t>" and defined independence as "choosing how to live one's own life within one's inherent capabilities and means and consistent with one's personal values and preferences"</w:t>
      </w:r>
      <w:r w:rsidRPr="005E75F2">
        <w:rPr>
          <w:sz w:val="16"/>
        </w:rPr>
        <w:t xml:space="preserve"> (p. 108). They then said </w:t>
      </w:r>
      <w:r w:rsidRPr="009F6BBD">
        <w:rPr>
          <w:rStyle w:val="StyleUnderline"/>
        </w:rPr>
        <w:t xml:space="preserve">that </w:t>
      </w:r>
      <w:r w:rsidRPr="003B1892">
        <w:rPr>
          <w:rStyle w:val="StyleUnderline"/>
          <w:highlight w:val="yellow"/>
        </w:rPr>
        <w:t>independence "is synonymous with freedom of choice, self-determination, and autonomy from outside interference</w:t>
      </w:r>
      <w:r w:rsidRPr="009F6BBD">
        <w:rPr>
          <w:rStyle w:val="StyleUnderline"/>
        </w:rPr>
        <w:t>. independence is the converse of being obliged to live one's life as others want that life to be lived</w:t>
      </w:r>
      <w:r w:rsidRPr="005E75F2">
        <w:rPr>
          <w:sz w:val="16"/>
        </w:rPr>
        <w:t xml:space="preserve">" (p. 108). More recently, </w:t>
      </w:r>
      <w:r w:rsidRPr="009F6BBD">
        <w:rPr>
          <w:rStyle w:val="StyleUnderline"/>
        </w:rPr>
        <w:t xml:space="preserve">Wehmeyer defined self-determined behavior as "acting as the primary causal agent </w:t>
      </w:r>
      <w:r w:rsidRPr="003D47E1">
        <w:rPr>
          <w:rStyle w:val="StyleUnderline"/>
        </w:rPr>
        <w:t>in one's life and making choices and decisions regarding one's quality of lif</w:t>
      </w:r>
      <w:r w:rsidRPr="003D47E1">
        <w:rPr>
          <w:sz w:val="16"/>
        </w:rPr>
        <w:t xml:space="preserve">e [italics added] </w:t>
      </w:r>
      <w:r w:rsidRPr="003D47E1">
        <w:rPr>
          <w:rStyle w:val="StyleUnderline"/>
        </w:rPr>
        <w:t>free from undue external influence or interference" (</w:t>
      </w:r>
      <w:r w:rsidRPr="003D47E1">
        <w:rPr>
          <w:sz w:val="16"/>
        </w:rPr>
        <w:t xml:space="preserve">Wehmeyer, 1996, p. 22). </w:t>
      </w:r>
      <w:r w:rsidRPr="003D47E1">
        <w:rPr>
          <w:rStyle w:val="StyleUnderline"/>
        </w:rPr>
        <w:t>Adults with mental retardation who report a higher quality of life are also identified as being more self-determined</w:t>
      </w:r>
      <w:r w:rsidRPr="003D47E1">
        <w:rPr>
          <w:sz w:val="16"/>
        </w:rPr>
        <w:t xml:space="preserve"> (Wehmeyer &amp; Schwartz, 1998; Wehmeyer</w:t>
      </w:r>
      <w:r w:rsidRPr="005E75F2">
        <w:rPr>
          <w:sz w:val="16"/>
        </w:rPr>
        <w:t xml:space="preserve"> &amp; Schalock, 2001). Likewise, researchers in positive behavior support have argued that the </w:t>
      </w:r>
      <w:r w:rsidRPr="009F6BBD">
        <w:rPr>
          <w:rStyle w:val="StyleUnderline"/>
        </w:rPr>
        <w:t>result of such supports is not just the elimination of problem behavior but also the enhancement of quality of life</w:t>
      </w:r>
      <w:r w:rsidRPr="005E75F2">
        <w:rPr>
          <w:sz w:val="16"/>
        </w:rPr>
        <w:t xml:space="preserve"> </w:t>
      </w:r>
      <w:r w:rsidRPr="003D47E1">
        <w:rPr>
          <w:sz w:val="16"/>
        </w:rPr>
        <w:t xml:space="preserve">(Carr et al., 1999; Homer et al., 1990). Similarly, </w:t>
      </w:r>
      <w:r w:rsidRPr="003D47E1">
        <w:rPr>
          <w:rStyle w:val="StyleUnderline"/>
        </w:rPr>
        <w:t>almost a decade ago,</w:t>
      </w:r>
      <w:r w:rsidRPr="003D47E1">
        <w:rPr>
          <w:sz w:val="16"/>
        </w:rPr>
        <w:t xml:space="preserve"> </w:t>
      </w:r>
      <w:r w:rsidRPr="003D47E1">
        <w:rPr>
          <w:rStyle w:val="StyleUnderline"/>
        </w:rPr>
        <w:t>Halpem</w:t>
      </w:r>
      <w:r w:rsidRPr="003D47E1">
        <w:rPr>
          <w:sz w:val="16"/>
        </w:rPr>
        <w:t xml:space="preserve"> (1993) </w:t>
      </w:r>
      <w:r w:rsidRPr="003D47E1">
        <w:rPr>
          <w:rStyle w:val="StyleUnderline"/>
        </w:rPr>
        <w:t>called for a quality of life framework for evaluating transition results.</w:t>
      </w:r>
      <w:r w:rsidRPr="003D47E1">
        <w:rPr>
          <w:sz w:val="16"/>
        </w:rPr>
        <w:t xml:space="preserve"> And </w:t>
      </w:r>
      <w:r w:rsidRPr="003B1892">
        <w:rPr>
          <w:rStyle w:val="StyleUnderline"/>
          <w:highlight w:val="yellow"/>
        </w:rPr>
        <w:t>positioning quality of life into a public policy framework is neither new</w:t>
      </w:r>
      <w:r w:rsidRPr="005E75F2">
        <w:rPr>
          <w:sz w:val="16"/>
        </w:rPr>
        <w:t xml:space="preserve"> (H. R. Tumbull &amp; Brunk, 1997) </w:t>
      </w:r>
      <w:r w:rsidRPr="003B1892">
        <w:rPr>
          <w:rStyle w:val="StyleUnderline"/>
          <w:highlight w:val="yellow"/>
        </w:rPr>
        <w:t>nor conceptually difficult</w:t>
      </w:r>
      <w:r w:rsidRPr="009F6BBD">
        <w:rPr>
          <w:rStyle w:val="StyleUnderline"/>
        </w:rPr>
        <w:t xml:space="preserve"> </w:t>
      </w:r>
      <w:r w:rsidRPr="005E75F2">
        <w:rPr>
          <w:sz w:val="16"/>
        </w:rPr>
        <w:t xml:space="preserve">(H. R. Tumbull &amp; Stowe, 2001). </w:t>
      </w:r>
      <w:r w:rsidRPr="009F6BBD">
        <w:rPr>
          <w:rStyle w:val="StyleUnderline"/>
        </w:rPr>
        <w:t>To lay the groundwork for operationalizing IDEA's four goals in a quality of life framework, it is helpful to know the literature about quality of life definitions, domain conceptualizations, and measurement</w:t>
      </w:r>
      <w:r w:rsidRPr="005E75F2">
        <w:rPr>
          <w:sz w:val="16"/>
        </w:rPr>
        <w:t>. Only then are the implications for the IDEA reauthorization, research, and practice made clear.</w:t>
      </w:r>
    </w:p>
    <w:p w14:paraId="31DA810F" w14:textId="77777777" w:rsidR="00E90AE9" w:rsidRPr="005E75F2" w:rsidRDefault="00E90AE9" w:rsidP="00E90AE9">
      <w:pPr>
        <w:rPr>
          <w:sz w:val="16"/>
        </w:rPr>
      </w:pPr>
      <w:r w:rsidRPr="005E75F2">
        <w:rPr>
          <w:sz w:val="16"/>
        </w:rPr>
        <w:t>DEFINING AND MEASURING QUALITY OF LIFE</w:t>
      </w:r>
    </w:p>
    <w:p w14:paraId="2695E342" w14:textId="77777777" w:rsidR="00E90AE9" w:rsidRPr="005E75F2" w:rsidRDefault="00E90AE9" w:rsidP="00E90AE9">
      <w:pPr>
        <w:rPr>
          <w:sz w:val="16"/>
        </w:rPr>
      </w:pPr>
      <w:r w:rsidRPr="003B1892">
        <w:rPr>
          <w:rStyle w:val="StyleUnderline"/>
          <w:highlight w:val="yellow"/>
        </w:rPr>
        <w:t>Quality of life has no single uniform definition</w:t>
      </w:r>
      <w:r w:rsidRPr="005E75F2">
        <w:rPr>
          <w:sz w:val="16"/>
        </w:rPr>
        <w:t xml:space="preserve"> (O'Boyle, 1997). </w:t>
      </w:r>
      <w:r w:rsidRPr="009F6BBD">
        <w:rPr>
          <w:rStyle w:val="StyleUnderline"/>
        </w:rPr>
        <w:t>Cummins</w:t>
      </w:r>
      <w:r w:rsidRPr="005E75F2">
        <w:rPr>
          <w:sz w:val="16"/>
        </w:rPr>
        <w:t xml:space="preserve"> (1997) </w:t>
      </w:r>
      <w:r w:rsidRPr="009F6BBD">
        <w:rPr>
          <w:rStyle w:val="StyleUnderline"/>
        </w:rPr>
        <w:t>summarized 60 quality of life definitions. Hughes and Hwang</w:t>
      </w:r>
      <w:r w:rsidRPr="005E75F2">
        <w:rPr>
          <w:sz w:val="16"/>
        </w:rPr>
        <w:t xml:space="preserve"> (1996) </w:t>
      </w:r>
      <w:r w:rsidRPr="009F6BBD">
        <w:rPr>
          <w:rStyle w:val="StyleUnderline"/>
        </w:rPr>
        <w:t>analyzed 87 studies on what constitutes quality of life and identified 44 definitions.</w:t>
      </w:r>
      <w:r w:rsidRPr="005E75F2">
        <w:rPr>
          <w:sz w:val="16"/>
        </w:rPr>
        <w:t xml:space="preserve"> </w:t>
      </w:r>
      <w:r w:rsidRPr="009F6BBD">
        <w:rPr>
          <w:rStyle w:val="StyleUnderline"/>
        </w:rPr>
        <w:t xml:space="preserve">A group of </w:t>
      </w:r>
      <w:r w:rsidRPr="003B1892">
        <w:rPr>
          <w:rStyle w:val="StyleUnderline"/>
          <w:highlight w:val="yellow"/>
        </w:rPr>
        <w:t>international researchers</w:t>
      </w:r>
      <w:r w:rsidRPr="005E75F2">
        <w:rPr>
          <w:sz w:val="16"/>
        </w:rPr>
        <w:t xml:space="preserve"> who have done primary research on quality of life in the field of intellectual disabilities </w:t>
      </w:r>
      <w:r w:rsidRPr="003B1892">
        <w:rPr>
          <w:rStyle w:val="StyleUnderline"/>
          <w:highlight w:val="yellow"/>
        </w:rPr>
        <w:t>developed a consensus related to</w:t>
      </w:r>
      <w:r w:rsidRPr="009F6BBD">
        <w:rPr>
          <w:rStyle w:val="StyleUnderline"/>
        </w:rPr>
        <w:t xml:space="preserve"> the </w:t>
      </w:r>
      <w:r w:rsidRPr="003B1892">
        <w:rPr>
          <w:rStyle w:val="StyleUnderline"/>
          <w:highlight w:val="yellow"/>
        </w:rPr>
        <w:t>conceptualization measurement</w:t>
      </w:r>
      <w:r w:rsidRPr="009F6BBD">
        <w:rPr>
          <w:rStyle w:val="StyleUnderline"/>
        </w:rPr>
        <w:t xml:space="preserve"> and application of quality of life</w:t>
      </w:r>
      <w:r w:rsidRPr="005E75F2">
        <w:rPr>
          <w:sz w:val="16"/>
        </w:rPr>
        <w:t xml:space="preserve"> (The Special Interest Research Group on Quality of Life, 2000). They </w:t>
      </w:r>
      <w:r w:rsidRPr="009F6BBD">
        <w:rPr>
          <w:rStyle w:val="StyleUnderline"/>
        </w:rPr>
        <w:t>underscored that the key characteristics of all definitions are (a) general feelings of well-being, (b) feelings of positive social involvement, and (c) opportunities to achieve personal potential.</w:t>
      </w:r>
      <w:r w:rsidRPr="005E75F2">
        <w:rPr>
          <w:sz w:val="16"/>
        </w:rPr>
        <w:t xml:space="preserve"> Indeed, </w:t>
      </w:r>
      <w:r w:rsidRPr="009F6BBD">
        <w:rPr>
          <w:rStyle w:val="StyleUnderline"/>
        </w:rPr>
        <w:t>researchers have agreed that quality of life is multidimensional and includes both subjective and objective dimensions</w:t>
      </w:r>
      <w:r w:rsidRPr="005E75F2">
        <w:rPr>
          <w:sz w:val="16"/>
        </w:rPr>
        <w:t xml:space="preserve"> (Halpem, 1993; The Special Interest Research Group on Quality of Life, 2000; Testa &amp; Simonson, 1996).</w:t>
      </w:r>
    </w:p>
    <w:p w14:paraId="5F3C2767" w14:textId="77777777" w:rsidR="00E90AE9" w:rsidRPr="009F6BBD" w:rsidRDefault="00E90AE9" w:rsidP="00E90AE9">
      <w:pPr>
        <w:rPr>
          <w:rStyle w:val="StyleUnderline"/>
        </w:rPr>
      </w:pPr>
      <w:r w:rsidRPr="003B1892">
        <w:rPr>
          <w:rStyle w:val="StyleUnderline"/>
          <w:highlight w:val="yellow"/>
        </w:rPr>
        <w:t>Conceptualizing Quality of Life</w:t>
      </w:r>
      <w:r w:rsidRPr="009F6BBD">
        <w:rPr>
          <w:rStyle w:val="StyleUnderline"/>
        </w:rPr>
        <w:t xml:space="preserve"> Domains</w:t>
      </w:r>
    </w:p>
    <w:p w14:paraId="21C07EC0" w14:textId="77777777" w:rsidR="00E90AE9" w:rsidRPr="005E75F2" w:rsidRDefault="00E90AE9" w:rsidP="00E90AE9">
      <w:pPr>
        <w:rPr>
          <w:sz w:val="16"/>
        </w:rPr>
      </w:pPr>
      <w:r w:rsidRPr="005E75F2">
        <w:rPr>
          <w:sz w:val="16"/>
        </w:rPr>
        <w:t>Not surprisingly, each research study on quality of life has its own framework. For example, Felce (1997) presented six categories: physical, material, social, emotional, productive, and civic well-being. Schalock (1996) proposed eight domains: emotional well-being, interpersonal relations, material well-being, personal development, physical well-being, selfdetermination, social inclusion, and rights. An intemational group of researchers (Schalock et al., 2002) adopted Schalock's eight domains and specified subdomains as follows:</w:t>
      </w:r>
    </w:p>
    <w:p w14:paraId="70CB478A" w14:textId="77777777" w:rsidR="00E90AE9" w:rsidRPr="009F6BBD" w:rsidRDefault="00E90AE9" w:rsidP="00E90AE9">
      <w:pPr>
        <w:rPr>
          <w:rStyle w:val="StyleUnderline"/>
        </w:rPr>
      </w:pPr>
      <w:r w:rsidRPr="009F6BBD">
        <w:rPr>
          <w:rStyle w:val="StyleUnderline"/>
        </w:rPr>
        <w:t xml:space="preserve">* </w:t>
      </w:r>
      <w:r w:rsidRPr="003B1892">
        <w:rPr>
          <w:rStyle w:val="Emphasis"/>
          <w:highlight w:val="yellow"/>
        </w:rPr>
        <w:t>Emotional well-being</w:t>
      </w:r>
      <w:r w:rsidRPr="003B1892">
        <w:rPr>
          <w:rStyle w:val="StyleUnderline"/>
          <w:highlight w:val="yellow"/>
        </w:rPr>
        <w:t>:</w:t>
      </w:r>
      <w:r w:rsidRPr="009F6BBD">
        <w:rPr>
          <w:rStyle w:val="StyleUnderline"/>
        </w:rPr>
        <w:t xml:space="preserve"> safety, </w:t>
      </w:r>
      <w:r w:rsidRPr="003B1892">
        <w:rPr>
          <w:rStyle w:val="StyleUnderline"/>
          <w:highlight w:val="yellow"/>
        </w:rPr>
        <w:t>stable and predictable environments, positive feedback</w:t>
      </w:r>
    </w:p>
    <w:p w14:paraId="41847763" w14:textId="77777777" w:rsidR="00E90AE9" w:rsidRPr="009F6BBD" w:rsidRDefault="00E90AE9" w:rsidP="00E90AE9">
      <w:pPr>
        <w:rPr>
          <w:rStyle w:val="StyleUnderline"/>
        </w:rPr>
      </w:pPr>
      <w:r w:rsidRPr="009F6BBD">
        <w:rPr>
          <w:rStyle w:val="StyleUnderline"/>
        </w:rPr>
        <w:t xml:space="preserve">* </w:t>
      </w:r>
      <w:r w:rsidRPr="003B1892">
        <w:rPr>
          <w:rStyle w:val="Emphasis"/>
          <w:highlight w:val="yellow"/>
        </w:rPr>
        <w:t>Interpersonal relations</w:t>
      </w:r>
      <w:r w:rsidRPr="009F6BBD">
        <w:rPr>
          <w:rStyle w:val="StyleUnderline"/>
        </w:rPr>
        <w:t xml:space="preserve">: affiliations, affection, </w:t>
      </w:r>
      <w:r>
        <w:rPr>
          <w:rStyle w:val="StyleUnderline"/>
        </w:rPr>
        <w:t>intimacy</w:t>
      </w:r>
      <w:r w:rsidRPr="009F6BBD">
        <w:rPr>
          <w:rStyle w:val="StyleUnderline"/>
        </w:rPr>
        <w:t xml:space="preserve">, </w:t>
      </w:r>
      <w:r w:rsidRPr="003B1892">
        <w:rPr>
          <w:rStyle w:val="StyleUnderline"/>
          <w:highlight w:val="yellow"/>
        </w:rPr>
        <w:t>friendships, interactions</w:t>
      </w:r>
    </w:p>
    <w:p w14:paraId="11E4ED5B" w14:textId="77777777" w:rsidR="00E90AE9" w:rsidRPr="009F6BBD" w:rsidRDefault="00E90AE9" w:rsidP="00E90AE9">
      <w:pPr>
        <w:rPr>
          <w:rStyle w:val="StyleUnderline"/>
        </w:rPr>
      </w:pPr>
      <w:r w:rsidRPr="009F6BBD">
        <w:rPr>
          <w:rStyle w:val="StyleUnderline"/>
        </w:rPr>
        <w:t xml:space="preserve">* </w:t>
      </w:r>
      <w:r w:rsidRPr="003B1892">
        <w:rPr>
          <w:rStyle w:val="Emphasis"/>
          <w:highlight w:val="yellow"/>
        </w:rPr>
        <w:t>Material well-being</w:t>
      </w:r>
      <w:r w:rsidRPr="003B1892">
        <w:rPr>
          <w:rStyle w:val="StyleUnderline"/>
          <w:highlight w:val="yellow"/>
        </w:rPr>
        <w:t>: ownership</w:t>
      </w:r>
      <w:r w:rsidRPr="009F6BBD">
        <w:rPr>
          <w:rStyle w:val="StyleUnderline"/>
        </w:rPr>
        <w:t>, possessions, employment</w:t>
      </w:r>
    </w:p>
    <w:p w14:paraId="16726E1D" w14:textId="77777777" w:rsidR="00E90AE9" w:rsidRPr="009F6BBD" w:rsidRDefault="00E90AE9" w:rsidP="00E90AE9">
      <w:pPr>
        <w:rPr>
          <w:rStyle w:val="StyleUnderline"/>
        </w:rPr>
      </w:pPr>
      <w:r w:rsidRPr="009F6BBD">
        <w:rPr>
          <w:rStyle w:val="StyleUnderline"/>
        </w:rPr>
        <w:t xml:space="preserve">* </w:t>
      </w:r>
      <w:r w:rsidRPr="003B1892">
        <w:rPr>
          <w:rStyle w:val="Emphasis"/>
          <w:highlight w:val="yellow"/>
        </w:rPr>
        <w:t>Personal development</w:t>
      </w:r>
      <w:r w:rsidRPr="003B1892">
        <w:rPr>
          <w:rStyle w:val="StyleUnderline"/>
          <w:highlight w:val="yellow"/>
        </w:rPr>
        <w:t>: education and habilitation, purposive activities, assistive technology</w:t>
      </w:r>
    </w:p>
    <w:p w14:paraId="3EF70EE6" w14:textId="77777777" w:rsidR="00E90AE9" w:rsidRPr="009F6BBD" w:rsidRDefault="00E90AE9" w:rsidP="00E90AE9">
      <w:pPr>
        <w:rPr>
          <w:rStyle w:val="StyleUnderline"/>
        </w:rPr>
      </w:pPr>
      <w:r w:rsidRPr="009F6BBD">
        <w:rPr>
          <w:rStyle w:val="StyleUnderline"/>
        </w:rPr>
        <w:t xml:space="preserve">* </w:t>
      </w:r>
      <w:r w:rsidRPr="003B1892">
        <w:rPr>
          <w:rStyle w:val="Emphasis"/>
          <w:highlight w:val="yellow"/>
        </w:rPr>
        <w:t>Physical well-being</w:t>
      </w:r>
      <w:r w:rsidRPr="009F6BBD">
        <w:rPr>
          <w:rStyle w:val="StyleUnderline"/>
        </w:rPr>
        <w:t>: health care, mobility, wellness, nutrition</w:t>
      </w:r>
    </w:p>
    <w:p w14:paraId="27036885" w14:textId="77777777" w:rsidR="00E90AE9" w:rsidRPr="009F6BBD" w:rsidRDefault="00E90AE9" w:rsidP="00E90AE9">
      <w:pPr>
        <w:rPr>
          <w:rStyle w:val="StyleUnderline"/>
        </w:rPr>
      </w:pPr>
      <w:r w:rsidRPr="009F6BBD">
        <w:rPr>
          <w:rStyle w:val="StyleUnderline"/>
        </w:rPr>
        <w:t xml:space="preserve">* </w:t>
      </w:r>
      <w:r w:rsidRPr="003B1892">
        <w:rPr>
          <w:rStyle w:val="Emphasis"/>
          <w:highlight w:val="yellow"/>
        </w:rPr>
        <w:t>Self-determination</w:t>
      </w:r>
      <w:r w:rsidRPr="003B1892">
        <w:rPr>
          <w:rStyle w:val="StyleUnderline"/>
          <w:highlight w:val="yellow"/>
        </w:rPr>
        <w:t>: choices, personal control, decisions, personal goals</w:t>
      </w:r>
    </w:p>
    <w:p w14:paraId="48CD7D6C" w14:textId="77777777" w:rsidR="00E90AE9" w:rsidRPr="009F6BBD" w:rsidRDefault="00E90AE9" w:rsidP="00E90AE9">
      <w:pPr>
        <w:rPr>
          <w:rStyle w:val="StyleUnderline"/>
        </w:rPr>
      </w:pPr>
      <w:r w:rsidRPr="009F6BBD">
        <w:rPr>
          <w:rStyle w:val="StyleUnderline"/>
        </w:rPr>
        <w:t xml:space="preserve">* </w:t>
      </w:r>
      <w:r w:rsidRPr="003B1892">
        <w:rPr>
          <w:rStyle w:val="Emphasis"/>
          <w:highlight w:val="yellow"/>
        </w:rPr>
        <w:t>Social inclusion</w:t>
      </w:r>
      <w:r w:rsidRPr="003B1892">
        <w:rPr>
          <w:rStyle w:val="StyleUnderline"/>
          <w:highlight w:val="yellow"/>
        </w:rPr>
        <w:t>: natural supports, integrated environments, participation</w:t>
      </w:r>
    </w:p>
    <w:p w14:paraId="0E51808A" w14:textId="77777777" w:rsidR="00E90AE9" w:rsidRPr="005E75F2" w:rsidRDefault="00E90AE9" w:rsidP="00E90AE9">
      <w:pPr>
        <w:rPr>
          <w:sz w:val="16"/>
        </w:rPr>
      </w:pPr>
      <w:r w:rsidRPr="009F6BBD">
        <w:rPr>
          <w:rStyle w:val="StyleUnderline"/>
        </w:rPr>
        <w:t xml:space="preserve">* </w:t>
      </w:r>
      <w:r w:rsidRPr="003B1892">
        <w:rPr>
          <w:rStyle w:val="Emphasis"/>
          <w:highlight w:val="yellow"/>
        </w:rPr>
        <w:t>Rights</w:t>
      </w:r>
      <w:r w:rsidRPr="003B1892">
        <w:rPr>
          <w:rStyle w:val="StyleUnderline"/>
          <w:highlight w:val="yellow"/>
        </w:rPr>
        <w:t>: privacy, ownership, due process, barrier-free environments</w:t>
      </w:r>
      <w:r w:rsidRPr="005E75F2">
        <w:rPr>
          <w:sz w:val="16"/>
        </w:rPr>
        <w:t>. (The Special Interest Research Group on Quality of Life, 2000, p. 28)</w:t>
      </w:r>
    </w:p>
    <w:p w14:paraId="67BCDB9D" w14:textId="77777777" w:rsidR="00E90AE9" w:rsidRPr="005E75F2" w:rsidRDefault="00E90AE9" w:rsidP="00E90AE9">
      <w:pPr>
        <w:rPr>
          <w:sz w:val="16"/>
        </w:rPr>
      </w:pPr>
      <w:r w:rsidRPr="005E75F2">
        <w:rPr>
          <w:sz w:val="16"/>
        </w:rPr>
        <w:t>Measuring Quality of Life</w:t>
      </w:r>
    </w:p>
    <w:p w14:paraId="5341F9B0" w14:textId="77777777" w:rsidR="00E90AE9" w:rsidRPr="009F6BBD" w:rsidRDefault="00E90AE9" w:rsidP="00E90AE9">
      <w:pPr>
        <w:rPr>
          <w:rStyle w:val="StyleUnderline"/>
        </w:rPr>
      </w:pPr>
      <w:r w:rsidRPr="009F6BBD">
        <w:rPr>
          <w:rStyle w:val="StyleUnderline"/>
        </w:rPr>
        <w:t>It is difficult to measure quality of life, but</w:t>
      </w:r>
    </w:p>
    <w:p w14:paraId="2514C51B" w14:textId="77777777" w:rsidR="00E90AE9" w:rsidRPr="005E75F2" w:rsidRDefault="00E90AE9" w:rsidP="00E90AE9">
      <w:pPr>
        <w:rPr>
          <w:sz w:val="16"/>
        </w:rPr>
      </w:pPr>
      <w:r w:rsidRPr="009F6BBD">
        <w:rPr>
          <w:rStyle w:val="StyleUnderline"/>
        </w:rPr>
        <w:t>Almost all measurement tools have multiple domains</w:t>
      </w:r>
      <w:r w:rsidRPr="005E75F2">
        <w:rPr>
          <w:sz w:val="16"/>
        </w:rPr>
        <w:t>, with multiple items in each domain.</w:t>
      </w:r>
    </w:p>
    <w:p w14:paraId="28DA736D" w14:textId="77777777" w:rsidR="00E90AE9" w:rsidRPr="005E75F2" w:rsidRDefault="00E90AE9" w:rsidP="00E90AE9">
      <w:pPr>
        <w:rPr>
          <w:sz w:val="16"/>
        </w:rPr>
      </w:pPr>
      <w:r w:rsidRPr="009F6BBD">
        <w:rPr>
          <w:rStyle w:val="StyleUnderline"/>
        </w:rPr>
        <w:t xml:space="preserve">* </w:t>
      </w:r>
      <w:r w:rsidRPr="003B1892">
        <w:rPr>
          <w:rStyle w:val="StyleUnderline"/>
          <w:highlight w:val="yellow"/>
        </w:rPr>
        <w:t>A variety of</w:t>
      </w:r>
      <w:r w:rsidRPr="009F6BBD">
        <w:rPr>
          <w:rStyle w:val="StyleUnderline"/>
        </w:rPr>
        <w:t xml:space="preserve"> measurement </w:t>
      </w:r>
      <w:r w:rsidRPr="003B1892">
        <w:rPr>
          <w:rStyle w:val="StyleUnderline"/>
          <w:highlight w:val="yellow"/>
        </w:rPr>
        <w:t>methods have been used for assessing quality of life</w:t>
      </w:r>
      <w:r w:rsidRPr="003B1892">
        <w:rPr>
          <w:sz w:val="16"/>
          <w:highlight w:val="yellow"/>
        </w:rPr>
        <w:t xml:space="preserve"> </w:t>
      </w:r>
      <w:r w:rsidRPr="005E75F2">
        <w:rPr>
          <w:sz w:val="16"/>
        </w:rPr>
        <w:t>for persons with disabilities</w:t>
      </w:r>
      <w:r w:rsidRPr="009F6BBD">
        <w:rPr>
          <w:rStyle w:val="StyleUnderline"/>
        </w:rPr>
        <w:t xml:space="preserve">, </w:t>
      </w:r>
      <w:r w:rsidRPr="003B1892">
        <w:rPr>
          <w:rStyle w:val="StyleUnderline"/>
          <w:highlight w:val="yellow"/>
        </w:rPr>
        <w:t>including surveys and questionnaires</w:t>
      </w:r>
      <w:r w:rsidRPr="009F6BBD">
        <w:rPr>
          <w:rStyle w:val="StyleUnderline"/>
        </w:rPr>
        <w:t xml:space="preserve"> </w:t>
      </w:r>
      <w:r w:rsidRPr="005E75F2">
        <w:rPr>
          <w:sz w:val="16"/>
        </w:rPr>
        <w:t xml:space="preserve">(e.g., Cummins, McCabe, Romeo, &amp; Gullone, 1994; Ferrans &amp; Powers, 1985), </w:t>
      </w:r>
      <w:r w:rsidRPr="003B1892">
        <w:rPr>
          <w:rStyle w:val="StyleUnderline"/>
          <w:highlight w:val="yellow"/>
        </w:rPr>
        <w:t>interviews</w:t>
      </w:r>
      <w:r w:rsidRPr="005E75F2">
        <w:rPr>
          <w:sz w:val="16"/>
        </w:rPr>
        <w:t xml:space="preserve"> (e.g., Lehman, 1988), </w:t>
      </w:r>
      <w:r w:rsidRPr="009F6BBD">
        <w:rPr>
          <w:rStyle w:val="StyleUnderline"/>
        </w:rPr>
        <w:t xml:space="preserve">vicarious </w:t>
      </w:r>
      <w:r w:rsidRPr="005E75F2">
        <w:rPr>
          <w:rStyle w:val="StyleUnderline"/>
        </w:rPr>
        <w:t>interviews, and vicarious surveys</w:t>
      </w:r>
      <w:r w:rsidRPr="005E75F2">
        <w:rPr>
          <w:sz w:val="16"/>
        </w:rPr>
        <w:t xml:space="preserve"> (e.g., Johnson &amp; Cocks, 1989; OuelletteKuntz &amp; McCreary, 1996). </w:t>
      </w:r>
      <w:r w:rsidRPr="009F6BBD">
        <w:rPr>
          <w:rStyle w:val="StyleUnderline"/>
        </w:rPr>
        <w:t>Most developers invested efforts to involve the persons with disabilities, but usually they depended on a vicarious response.</w:t>
      </w:r>
      <w:r w:rsidRPr="005E75F2">
        <w:rPr>
          <w:sz w:val="16"/>
        </w:rPr>
        <w:t xml:space="preserve"> In some tools, parents or siblings were the major vicarious respondents for the measurement (e.g., Becker, Diamond, &amp; Sainfort, 1993; Ouellette-Kuntz &amp; McCreary, 1996).</w:t>
      </w:r>
    </w:p>
    <w:p w14:paraId="5F8AF589" w14:textId="77777777" w:rsidR="00E90AE9" w:rsidRPr="005E75F2" w:rsidRDefault="00E90AE9" w:rsidP="00E90AE9">
      <w:pPr>
        <w:rPr>
          <w:sz w:val="16"/>
        </w:rPr>
      </w:pPr>
      <w:r w:rsidRPr="005E75F2">
        <w:rPr>
          <w:sz w:val="16"/>
        </w:rPr>
        <w:t>* Very few of the measurement tools considered separate versions for persons with disabilities in different life stages (e.g., Cummins et al., 1994; Keith &amp; Schalock, 1994; Timmons, 1993). Therefore, some items were not applicable to certain groups of individuals (e.g., asking about job satisfaction to junior high school students).</w:t>
      </w:r>
    </w:p>
    <w:p w14:paraId="70FA79E9" w14:textId="77777777" w:rsidR="00E90AE9" w:rsidRPr="005E75F2" w:rsidRDefault="00E90AE9" w:rsidP="00E90AE9">
      <w:pPr>
        <w:rPr>
          <w:sz w:val="16"/>
        </w:rPr>
      </w:pPr>
      <w:r w:rsidRPr="005E75F2">
        <w:rPr>
          <w:sz w:val="16"/>
        </w:rPr>
        <w:t>Subjectivity Versus Objectivity. Although quality of life is defined using a combination of both, the matter of its subjectivity or objectivity is controversial (Halpem, 1993). Because the measurement of intervention results depends on how the results (i.e., quality of life) are conceptualized, this controversy is not unexpected and deserves careful attention.</w:t>
      </w:r>
    </w:p>
    <w:p w14:paraId="5423C41F" w14:textId="77777777" w:rsidR="00E90AE9" w:rsidRPr="005E75F2" w:rsidRDefault="00E90AE9" w:rsidP="00E90AE9">
      <w:pPr>
        <w:rPr>
          <w:sz w:val="16"/>
        </w:rPr>
      </w:pPr>
      <w:r w:rsidRPr="003B1892">
        <w:rPr>
          <w:rStyle w:val="StyleUnderline"/>
          <w:highlight w:val="yellow"/>
        </w:rPr>
        <w:t>Those who argue for the objective conceptualization of quality of life maintain</w:t>
      </w:r>
      <w:r w:rsidRPr="009F6BBD">
        <w:rPr>
          <w:rStyle w:val="StyleUnderline"/>
        </w:rPr>
        <w:t xml:space="preserve"> that </w:t>
      </w:r>
      <w:r w:rsidRPr="003B1892">
        <w:rPr>
          <w:rStyle w:val="StyleUnderline"/>
          <w:highlight w:val="yellow"/>
        </w:rPr>
        <w:t>quality of life is the sum of the objectively measurable life conditions</w:t>
      </w:r>
      <w:r w:rsidRPr="009F6BBD">
        <w:rPr>
          <w:rStyle w:val="StyleUnderline"/>
        </w:rPr>
        <w:t xml:space="preserve"> experienced by an individual.</w:t>
      </w:r>
      <w:r w:rsidRPr="005E75F2">
        <w:rPr>
          <w:sz w:val="16"/>
        </w:rPr>
        <w:t xml:space="preserve"> They contend that subjective satisfaction is nothing more than the response to those conditions (Stark &amp; Goldsbury, 1990). </w:t>
      </w:r>
      <w:r w:rsidRPr="003B1892">
        <w:rPr>
          <w:rStyle w:val="StyleUnderline"/>
          <w:highlight w:val="yellow"/>
        </w:rPr>
        <w:t>Others argue that a person's expressed satisfaction with life is the dispositive criterion because each individual</w:t>
      </w:r>
      <w:r w:rsidRPr="009F6BBD">
        <w:rPr>
          <w:rStyle w:val="StyleUnderline"/>
        </w:rPr>
        <w:t xml:space="preserve"> or family </w:t>
      </w:r>
      <w:r w:rsidRPr="003B1892">
        <w:rPr>
          <w:rStyle w:val="StyleUnderline"/>
          <w:highlight w:val="yellow"/>
        </w:rPr>
        <w:t>differs in what they enjoy, desire from life</w:t>
      </w:r>
      <w:r w:rsidRPr="009F6BBD">
        <w:rPr>
          <w:rStyle w:val="StyleUnderline"/>
        </w:rPr>
        <w:t>, or find important (</w:t>
      </w:r>
      <w:r w:rsidRPr="005E75F2">
        <w:rPr>
          <w:sz w:val="16"/>
        </w:rPr>
        <w:t>Edgerton, 1990; Gill &amp; Feinstein, 1994; O'Boyle, 1997; Taylor &amp; Bogdan, 1990</w:t>
      </w:r>
      <w:r w:rsidRPr="009F6BBD">
        <w:rPr>
          <w:rStyle w:val="StyleUnderline"/>
        </w:rPr>
        <w:t xml:space="preserve">). </w:t>
      </w:r>
      <w:r w:rsidRPr="003B1892">
        <w:rPr>
          <w:rStyle w:val="StyleUnderline"/>
          <w:highlight w:val="yellow"/>
        </w:rPr>
        <w:t xml:space="preserve">Some researchers </w:t>
      </w:r>
      <w:r w:rsidRPr="003B1892">
        <w:rPr>
          <w:rStyle w:val="Emphasis"/>
          <w:highlight w:val="yellow"/>
        </w:rPr>
        <w:t>accommodate both perspectives</w:t>
      </w:r>
      <w:r w:rsidRPr="005E75F2">
        <w:rPr>
          <w:sz w:val="16"/>
        </w:rPr>
        <w:t xml:space="preserve"> (Bradley &amp; Knoll, 1990; Conroy &amp; Feinstein, 1990; Felce, 1997; Schalock, Keith, Hoffman, &amp; Karen, 1989; Stainback &amp; Stainback, 1989). For example, Schalock (2000) suggested that some domains and indicators (e.g., emotional well-being) are more amenable to personal appraisal, whereas others (e.g., material well-being) are better suited to objective assessment.</w:t>
      </w:r>
    </w:p>
    <w:p w14:paraId="7B27C96D" w14:textId="77777777" w:rsidR="00E90AE9" w:rsidRPr="005E75F2" w:rsidRDefault="00E90AE9" w:rsidP="00E90AE9">
      <w:pPr>
        <w:rPr>
          <w:sz w:val="16"/>
        </w:rPr>
      </w:pPr>
      <w:r w:rsidRPr="005E75F2">
        <w:rPr>
          <w:sz w:val="16"/>
        </w:rPr>
        <w:t xml:space="preserve">The Uniqueness of Each Individual. </w:t>
      </w:r>
      <w:r w:rsidRPr="009F6BBD">
        <w:rPr>
          <w:rStyle w:val="StyleUnderline"/>
        </w:rPr>
        <w:t>The uniqueness of each individual is at the heart of how quality of life should be measured when individuals are so highly diverse</w:t>
      </w:r>
      <w:r w:rsidRPr="005E75F2">
        <w:rPr>
          <w:sz w:val="16"/>
        </w:rPr>
        <w:t xml:space="preserve">. At the individual level, a prominent measurement consideration may be whether the person has a disability or not. Schalock (2000) argued that </w:t>
      </w:r>
      <w:r w:rsidRPr="009F6BBD">
        <w:rPr>
          <w:rStyle w:val="StyleUnderline"/>
        </w:rPr>
        <w:t>quality of life for persons with disabilities encompasses the same indicators that are important to persons without disabilities</w:t>
      </w:r>
      <w:r w:rsidRPr="005E75F2">
        <w:rPr>
          <w:sz w:val="16"/>
        </w:rPr>
        <w:t>. On the other hand, Hatton (1998) asserted that the experiences of persons with disabilities can be restricted because of the limits imposed by disability conditions; and these limited experiences, in tum, may result in different indicators of quality of life. Accordingly, specific attention should be paid to the uniqueness of each individual in conceptualizing and constructing a valid measurement for quality of life (Borthwick-Duffy, 1996).</w:t>
      </w:r>
    </w:p>
    <w:p w14:paraId="40675794" w14:textId="77777777" w:rsidR="00E90AE9" w:rsidRPr="005E75F2" w:rsidRDefault="00E90AE9" w:rsidP="00E90AE9">
      <w:pPr>
        <w:rPr>
          <w:sz w:val="16"/>
        </w:rPr>
      </w:pPr>
      <w:r w:rsidRPr="005E75F2">
        <w:rPr>
          <w:sz w:val="16"/>
        </w:rPr>
        <w:t>QUALITY OF LIFE AND EDUCATIONAL OUTCOMES</w:t>
      </w:r>
    </w:p>
    <w:p w14:paraId="5797A1B4" w14:textId="77777777" w:rsidR="00E90AE9" w:rsidRPr="009F6BBD" w:rsidRDefault="00E90AE9" w:rsidP="00E90AE9">
      <w:pPr>
        <w:rPr>
          <w:rStyle w:val="StyleUnderline"/>
        </w:rPr>
      </w:pPr>
      <w:r w:rsidRPr="009F6BBD">
        <w:rPr>
          <w:rStyle w:val="StyleUnderline"/>
        </w:rPr>
        <w:t xml:space="preserve">The </w:t>
      </w:r>
      <w:r w:rsidRPr="003B1892">
        <w:rPr>
          <w:rStyle w:val="StyleUnderline"/>
          <w:highlight w:val="yellow"/>
        </w:rPr>
        <w:t>implications of focusing broadly on</w:t>
      </w:r>
      <w:r w:rsidRPr="009F6BBD">
        <w:rPr>
          <w:rStyle w:val="StyleUnderline"/>
        </w:rPr>
        <w:t xml:space="preserve"> the outcome of </w:t>
      </w:r>
      <w:r w:rsidRPr="003B1892">
        <w:rPr>
          <w:rStyle w:val="StyleUnderline"/>
          <w:highlight w:val="yellow"/>
        </w:rPr>
        <w:t>quality of life are relevant for implementing the reauthorized IDEA</w:t>
      </w:r>
      <w:r w:rsidRPr="009F6BBD">
        <w:rPr>
          <w:rStyle w:val="StyleUnderline"/>
        </w:rPr>
        <w:t>, research, and supports and services.</w:t>
      </w:r>
    </w:p>
    <w:p w14:paraId="6F236788" w14:textId="77777777" w:rsidR="00E90AE9" w:rsidRPr="009F6BBD" w:rsidRDefault="00E90AE9" w:rsidP="00E90AE9">
      <w:pPr>
        <w:rPr>
          <w:rStyle w:val="StyleUnderline"/>
        </w:rPr>
      </w:pPr>
      <w:r w:rsidRPr="009F6BBD">
        <w:rPr>
          <w:rStyle w:val="StyleUnderline"/>
        </w:rPr>
        <w:t>Implications for Implementing IDEA</w:t>
      </w:r>
    </w:p>
    <w:p w14:paraId="3C47B0E3" w14:textId="77777777" w:rsidR="00E90AE9" w:rsidRPr="005E75F2" w:rsidRDefault="00E90AE9" w:rsidP="00E90AE9">
      <w:pPr>
        <w:rPr>
          <w:sz w:val="16"/>
        </w:rPr>
      </w:pPr>
      <w:r w:rsidRPr="003B1892">
        <w:rPr>
          <w:rStyle w:val="StyleUnderline"/>
          <w:highlight w:val="yellow"/>
        </w:rPr>
        <w:t>Those involved in</w:t>
      </w:r>
      <w:r w:rsidRPr="009F6BBD">
        <w:rPr>
          <w:rStyle w:val="StyleUnderline"/>
        </w:rPr>
        <w:t xml:space="preserve"> IDEA's </w:t>
      </w:r>
      <w:r w:rsidRPr="003B1892">
        <w:rPr>
          <w:rStyle w:val="StyleUnderline"/>
          <w:highlight w:val="yellow"/>
        </w:rPr>
        <w:t>implementation should take seriously</w:t>
      </w:r>
      <w:r w:rsidRPr="003B1892">
        <w:rPr>
          <w:sz w:val="16"/>
          <w:highlight w:val="yellow"/>
        </w:rPr>
        <w:t xml:space="preserve"> </w:t>
      </w:r>
      <w:r w:rsidRPr="005E75F2">
        <w:rPr>
          <w:sz w:val="16"/>
        </w:rPr>
        <w:t>the four IDEA goals and their meanings-</w:t>
      </w:r>
      <w:r w:rsidRPr="003B1892">
        <w:rPr>
          <w:rStyle w:val="StyleUnderline"/>
          <w:highlight w:val="yellow"/>
        </w:rPr>
        <w:t>equality of opportunity, full participation, independent living, and economic self-sufficiency</w:t>
      </w:r>
      <w:r w:rsidRPr="009F6BBD">
        <w:rPr>
          <w:rStyle w:val="StyleUnderline"/>
        </w:rPr>
        <w:t>-and guide and enable educators on how to implement them</w:t>
      </w:r>
      <w:r w:rsidRPr="005E75F2">
        <w:rPr>
          <w:sz w:val="16"/>
        </w:rPr>
        <w:t xml:space="preserve">. </w:t>
      </w:r>
      <w:r w:rsidRPr="003B1892">
        <w:rPr>
          <w:rStyle w:val="StyleUnderline"/>
          <w:highlight w:val="yellow"/>
        </w:rPr>
        <w:t>This effort will not</w:t>
      </w:r>
      <w:r w:rsidRPr="009F6BBD">
        <w:rPr>
          <w:rStyle w:val="StyleUnderline"/>
        </w:rPr>
        <w:t xml:space="preserve"> be easy</w:t>
      </w:r>
      <w:r w:rsidRPr="005E75F2">
        <w:rPr>
          <w:sz w:val="16"/>
        </w:rPr>
        <w:t xml:space="preserve">, given the present federal, state, and local emphases on higher expectations for academic outcomes; </w:t>
      </w:r>
      <w:r w:rsidRPr="009F6BBD">
        <w:rPr>
          <w:rStyle w:val="StyleUnderline"/>
        </w:rPr>
        <w:t>but neither will it b</w:t>
      </w:r>
      <w:r w:rsidRPr="003B1892">
        <w:rPr>
          <w:rStyle w:val="StyleUnderline"/>
          <w:highlight w:val="yellow"/>
        </w:rPr>
        <w:t xml:space="preserve">e fruitless, because </w:t>
      </w:r>
      <w:r w:rsidRPr="003B1892">
        <w:rPr>
          <w:rStyle w:val="Emphasis"/>
          <w:highlight w:val="yellow"/>
        </w:rPr>
        <w:t>academic outcomes are essentially a means to achieve the outcome</w:t>
      </w:r>
      <w:r w:rsidRPr="005E75F2">
        <w:rPr>
          <w:sz w:val="16"/>
        </w:rPr>
        <w:t xml:space="preserve"> (for all students) </w:t>
      </w:r>
      <w:r w:rsidRPr="003B1892">
        <w:rPr>
          <w:rStyle w:val="StyleUnderline"/>
          <w:highlight w:val="yellow"/>
        </w:rPr>
        <w:t>of a better quality of life</w:t>
      </w:r>
      <w:r w:rsidRPr="009F6BBD">
        <w:rPr>
          <w:rStyle w:val="StyleUnderline"/>
        </w:rPr>
        <w:t>; they are not ends in and of themselves</w:t>
      </w:r>
      <w:r w:rsidRPr="005E75F2">
        <w:rPr>
          <w:sz w:val="16"/>
        </w:rPr>
        <w:t>. Table 1 aligns the IDEA goals and the eight quality of life domains recommended by The Special Interest Research Group on Quality of Life (2000). Table 1 shows congruence between the four IDEA goals and five of the quality of life domains. The remaining three quality of life domains-physical well-being, emotional wellbeing, and personal well-being-can be conceptualized as foundational skills that enable students with a disability to achieve IDEA's outcomes of equality of opportunity, full participation, independent living, and economic self-sufficiency.</w:t>
      </w:r>
    </w:p>
    <w:p w14:paraId="2559BE45" w14:textId="77777777" w:rsidR="00E90AE9" w:rsidRPr="005E75F2" w:rsidRDefault="00E90AE9" w:rsidP="00E90AE9">
      <w:pPr>
        <w:rPr>
          <w:sz w:val="16"/>
        </w:rPr>
      </w:pPr>
      <w:r w:rsidRPr="005E75F2">
        <w:rPr>
          <w:sz w:val="16"/>
        </w:rPr>
        <w:t xml:space="preserve">To carry out a quality of life approach under the present IDEA and under any new legislation that retains the mandate of free, appropriate public education in the least restrictive, most general educational curriculum, </w:t>
      </w:r>
      <w:r w:rsidRPr="003B1892">
        <w:rPr>
          <w:rStyle w:val="StyleUnderline"/>
          <w:highlight w:val="yellow"/>
        </w:rPr>
        <w:t xml:space="preserve">the </w:t>
      </w:r>
      <w:r w:rsidRPr="003B1892">
        <w:rPr>
          <w:rStyle w:val="Emphasis"/>
          <w:highlight w:val="yellow"/>
        </w:rPr>
        <w:t>Office of Special Education Programs should ensure</w:t>
      </w:r>
      <w:r w:rsidRPr="003B1892">
        <w:rPr>
          <w:rStyle w:val="StyleUnderline"/>
          <w:highlight w:val="yellow"/>
        </w:rPr>
        <w:t xml:space="preserve"> that state and local educational agencies develop policies, procedures, and practices that incorporate into</w:t>
      </w:r>
      <w:r w:rsidRPr="009F6BBD">
        <w:rPr>
          <w:rStyle w:val="StyleUnderline"/>
        </w:rPr>
        <w:t xml:space="preserve"> the general education </w:t>
      </w:r>
      <w:r w:rsidRPr="003B1892">
        <w:rPr>
          <w:rStyle w:val="StyleUnderline"/>
          <w:highlight w:val="yellow"/>
        </w:rPr>
        <w:t>curriculum the four outcomes that encompass IDEA's intent</w:t>
      </w:r>
      <w:r w:rsidRPr="009F6BBD">
        <w:rPr>
          <w:rStyle w:val="StyleUnderline"/>
        </w:rPr>
        <w:t xml:space="preserve"> and state and district assessments that hold stakeholders accountable for those outcomes</w:t>
      </w:r>
      <w:r w:rsidRPr="005E75F2">
        <w:rPr>
          <w:sz w:val="16"/>
        </w:rPr>
        <w:t>. To do otherwise would simply validate the current narrow emphasis on accountability only for academic outcomes and remit the current emphasis on the No Child Left Behind Act to the unmemorable status of overpromised and underperformed law.</w:t>
      </w:r>
    </w:p>
    <w:p w14:paraId="7EE533AE" w14:textId="77777777" w:rsidR="00E90AE9" w:rsidRPr="005E75F2" w:rsidRDefault="00E90AE9" w:rsidP="00E90AE9">
      <w:pPr>
        <w:rPr>
          <w:rStyle w:val="StyleUnderline"/>
        </w:rPr>
      </w:pPr>
      <w:r w:rsidRPr="005E75F2">
        <w:rPr>
          <w:sz w:val="16"/>
        </w:rPr>
        <w:t xml:space="preserve">For example, </w:t>
      </w:r>
      <w:r w:rsidRPr="005E75F2">
        <w:rPr>
          <w:rStyle w:val="StyleUnderline"/>
        </w:rPr>
        <w:t xml:space="preserve">OSEP should define these four outcomes relying on the definitions or concepts that are set out in ADA, DDABRA, and the Rehabilitation Act. </w:t>
      </w:r>
      <w:r w:rsidRPr="003B1892">
        <w:rPr>
          <w:rStyle w:val="StyleUnderline"/>
          <w:highlight w:val="yellow"/>
        </w:rPr>
        <w:t>OSEP should also fund state improvement grants and other research, demonstration, and technical assistance activities</w:t>
      </w:r>
      <w:r w:rsidRPr="005E75F2">
        <w:rPr>
          <w:rStyle w:val="StyleUnderline"/>
        </w:rPr>
        <w:t xml:space="preserve">-all authorized under Part D of IDEA-related to curriculum, teacher competency, and measurement of student outcomes associated </w:t>
      </w:r>
      <w:r w:rsidRPr="00077624">
        <w:rPr>
          <w:rStyle w:val="StyleUnderline"/>
          <w:highlight w:val="yellow"/>
        </w:rPr>
        <w:t>with the four IDEA goals.</w:t>
      </w:r>
    </w:p>
    <w:p w14:paraId="39FC9984" w14:textId="77777777" w:rsidR="00E90AE9" w:rsidRPr="005E75F2" w:rsidRDefault="00E90AE9" w:rsidP="00E90AE9">
      <w:pPr>
        <w:rPr>
          <w:rStyle w:val="StyleUnderline"/>
        </w:rPr>
      </w:pPr>
      <w:r w:rsidRPr="005E75F2">
        <w:rPr>
          <w:sz w:val="16"/>
        </w:rPr>
        <w:t xml:space="preserve">To the same end, </w:t>
      </w:r>
      <w:r w:rsidRPr="005E75F2">
        <w:rPr>
          <w:rStyle w:val="StyleUnderline"/>
        </w:rPr>
        <w:t>it is critical to ensure that Individualized Family Service Plans</w:t>
      </w:r>
      <w:r w:rsidRPr="005E75F2">
        <w:rPr>
          <w:sz w:val="16"/>
        </w:rPr>
        <w:t xml:space="preserve"> (IFSPs) </w:t>
      </w:r>
      <w:r w:rsidRPr="005E75F2">
        <w:rPr>
          <w:rStyle w:val="StyleUnderline"/>
        </w:rPr>
        <w:t>and IEPs will reflect both family and student quality of life issues</w:t>
      </w:r>
      <w:r w:rsidRPr="005E75F2">
        <w:rPr>
          <w:sz w:val="16"/>
        </w:rPr>
        <w:t xml:space="preserve">. Already, </w:t>
      </w:r>
      <w:r w:rsidRPr="005E75F2">
        <w:rPr>
          <w:rStyle w:val="StyleUnderline"/>
        </w:rPr>
        <w:t>Congress requires the TFSP to reflect the family's "resources, priorities, and concerns" related to the development of their child and</w:t>
      </w:r>
    </w:p>
    <w:p w14:paraId="2A9A27CF" w14:textId="77777777" w:rsidR="00E90AE9" w:rsidRPr="005E75F2" w:rsidRDefault="00E90AE9" w:rsidP="00E90AE9">
      <w:pPr>
        <w:rPr>
          <w:sz w:val="16"/>
        </w:rPr>
      </w:pPr>
      <w:r w:rsidRPr="005E75F2">
        <w:rPr>
          <w:rStyle w:val="StyleUnderline"/>
        </w:rPr>
        <w:t>a statement of the major outcomes expected to be achieved for</w:t>
      </w:r>
      <w:r w:rsidRPr="005E75F2">
        <w:rPr>
          <w:sz w:val="16"/>
        </w:rPr>
        <w:t xml:space="preserve"> </w:t>
      </w:r>
      <w:r w:rsidRPr="005E75F2">
        <w:rPr>
          <w:rStyle w:val="StyleUnderline"/>
        </w:rPr>
        <w:t>... the family and the criteria, procedures, and timelines used to determine the degree to which progress toward achieving the outcomes is being made and whether modifications or revisions of the outcomes or services are necessary.</w:t>
      </w:r>
      <w:r w:rsidRPr="005E75F2">
        <w:rPr>
          <w:sz w:val="16"/>
        </w:rPr>
        <w:t xml:space="preserve"> (20 U.S.C. § 1436(d))</w:t>
      </w:r>
    </w:p>
    <w:p w14:paraId="76F5F548" w14:textId="77777777" w:rsidR="00E90AE9" w:rsidRPr="005E75F2" w:rsidRDefault="00E90AE9" w:rsidP="00E90AE9">
      <w:pPr>
        <w:rPr>
          <w:sz w:val="16"/>
        </w:rPr>
      </w:pPr>
      <w:r w:rsidRPr="005E75F2">
        <w:rPr>
          <w:rStyle w:val="StyleUnderline"/>
        </w:rPr>
        <w:t>It would not be difficult for providers to address the more global issues of family quality of life, given that such a construct subsumes family resources, priorities, concerns, and outcomes and is measurable with psychometrically sound tools</w:t>
      </w:r>
      <w:r w:rsidRPr="005E75F2">
        <w:rPr>
          <w:sz w:val="16"/>
        </w:rPr>
        <w:t xml:space="preserve"> (A. P. Tumbull et al., 2001).</w:t>
      </w:r>
    </w:p>
    <w:p w14:paraId="54CFB721" w14:textId="77777777" w:rsidR="00E90AE9" w:rsidRPr="005E75F2" w:rsidRDefault="00E90AE9" w:rsidP="00E90AE9">
      <w:pPr>
        <w:rPr>
          <w:sz w:val="16"/>
        </w:rPr>
      </w:pPr>
      <w:r w:rsidRPr="005E75F2">
        <w:rPr>
          <w:sz w:val="16"/>
        </w:rPr>
        <w:t>Implications for Research</w:t>
      </w:r>
    </w:p>
    <w:p w14:paraId="3FB13D16" w14:textId="77777777" w:rsidR="00E90AE9" w:rsidRPr="005E75F2" w:rsidRDefault="00E90AE9" w:rsidP="00E90AE9">
      <w:pPr>
        <w:rPr>
          <w:sz w:val="16"/>
        </w:rPr>
      </w:pPr>
      <w:r w:rsidRPr="005E75F2">
        <w:rPr>
          <w:sz w:val="16"/>
        </w:rPr>
        <w:t>Researchers who assert that the interventions they are investigating can enhance student outcomes could do their part by incorporating quality of life measurements and interventions into their research. Research related to self-determination, positive behavior support, and transition should follow its own rhetoric and incorporate quality of life measurements and interventions. Just as the construct of quality of life has profound policy implications (H. R. Tumbull &amp; Brunk, 1997; H. R. Tumbull &amp; Stowe, 2001), so Bailey et al. (1998) have proposed that the quality of life of families of children with disabilities is a "useful indicator of outcomes of policy initiatives" (p. 322). Although research on family quality of life is beginning to emerge (A. P. Turnbull, Brown, &amp; Tumbull, in press), there is a critical research need for further conceptualization and measurement related to family quality of life outcomes. It is essential to make a clear distinction between outcomes that are aimed at the individual quality of life of students with disabilities and outcomes for the family as a unit of support for the student.</w:t>
      </w:r>
    </w:p>
    <w:p w14:paraId="0D815581" w14:textId="77777777" w:rsidR="00E90AE9" w:rsidRPr="005E75F2" w:rsidRDefault="00E90AE9" w:rsidP="00E90AE9">
      <w:pPr>
        <w:rPr>
          <w:sz w:val="16"/>
        </w:rPr>
      </w:pPr>
      <w:r w:rsidRPr="005E75F2">
        <w:rPr>
          <w:sz w:val="16"/>
        </w:rPr>
        <w:t>Implications for Services and Supports</w:t>
      </w:r>
    </w:p>
    <w:p w14:paraId="35B9E78B" w14:textId="77777777" w:rsidR="00E90AE9" w:rsidRPr="005E75F2" w:rsidRDefault="00E90AE9" w:rsidP="00E90AE9">
      <w:pPr>
        <w:rPr>
          <w:sz w:val="16"/>
        </w:rPr>
      </w:pPr>
      <w:r w:rsidRPr="003B1892">
        <w:rPr>
          <w:rStyle w:val="StyleUnderline"/>
          <w:highlight w:val="yellow"/>
        </w:rPr>
        <w:t>A quality of life paradigm has vast implications for special and general education services and supports in terms of achieving IDEA's goals</w:t>
      </w:r>
      <w:r w:rsidRPr="005E75F2">
        <w:rPr>
          <w:sz w:val="16"/>
        </w:rPr>
        <w:t>. One of the greatest barriers, however, is the intense pressure on educators to align the curriculum with state and local standards that are too narrowly construed and to prepare students for high-stakes testing that reflects only academic achievement (Thurlow, 2000). There clearly needs to be a reconciliation between the emphasis placed on achievement in academic subjects and the accomplishment of quality of life results tied to IDEA's four goals. This reconciliation must occur at the policy level in order for educators to allocate their time and attention to the curriculum spanning the early intervention level through postsecondary education. Any curriculum should incorporate state-of-the-art content, standards, benchmarks, and indicators for quality of life domains.</w:t>
      </w:r>
    </w:p>
    <w:p w14:paraId="37F48362" w14:textId="77777777" w:rsidR="00E90AE9" w:rsidRPr="005E75F2" w:rsidRDefault="00E90AE9" w:rsidP="00E90AE9">
      <w:pPr>
        <w:rPr>
          <w:sz w:val="16"/>
        </w:rPr>
      </w:pPr>
      <w:r w:rsidRPr="005E75F2">
        <w:rPr>
          <w:sz w:val="16"/>
        </w:rPr>
        <w:t>SUMMARY AND CONCLUSION</w:t>
      </w:r>
    </w:p>
    <w:p w14:paraId="3A610FCF" w14:textId="77777777" w:rsidR="00E90AE9" w:rsidRPr="005E75F2" w:rsidRDefault="00E90AE9" w:rsidP="00E90AE9">
      <w:pPr>
        <w:rPr>
          <w:sz w:val="16"/>
        </w:rPr>
      </w:pPr>
      <w:r w:rsidRPr="005E75F2">
        <w:rPr>
          <w:sz w:val="16"/>
        </w:rPr>
        <w:t>Despite the four outcomes that IDEA and other federal policy have established, there is gross inattention to all of them, except as they are addressed indirectly through the academic curriculum; indeed, as noted earlier, academic outcomes are unacceptable and too narrow: They do not encompass the global quality of life approach that IDEA implicitly justifies. It is time to take stock and be serious-to take stock of what schools are doing and can do, and also to take stock of the outcomes for students with disabilities and how they can become more acceptable. Can educators and the public be satisfied with the current outcomes of students with disabilities? We think not. Can the field of education, working collaboratively with other human service fields and with families, do more? We think so.</w:t>
      </w:r>
    </w:p>
    <w:p w14:paraId="3ED8F625" w14:textId="746160FD" w:rsidR="00E90AE9" w:rsidRPr="00E90AE9" w:rsidRDefault="00E90AE9" w:rsidP="00E90AE9">
      <w:pPr>
        <w:rPr>
          <w:u w:val="single"/>
        </w:rPr>
      </w:pPr>
      <w:r w:rsidRPr="005E75F2">
        <w:rPr>
          <w:rStyle w:val="StyleUnderline"/>
        </w:rPr>
        <w:t>Likewise</w:t>
      </w:r>
      <w:r w:rsidRPr="003D47E1">
        <w:rPr>
          <w:rStyle w:val="StyleUnderline"/>
        </w:rPr>
        <w:t>, it is time to be serious about compliance with IDEA. Imagine the consequences if only 10% of all students ages 14 and over who are covered by IDEA were to file due process or Office of Civil Rights</w:t>
      </w:r>
      <w:r w:rsidRPr="003D47E1">
        <w:rPr>
          <w:sz w:val="16"/>
        </w:rPr>
        <w:t xml:space="preserve"> (OCR) </w:t>
      </w:r>
      <w:r w:rsidRPr="003D47E1">
        <w:rPr>
          <w:rStyle w:val="StyleUnderline"/>
        </w:rPr>
        <w:t>complaints alleging that access to the general education curriculum is an insufficient guarantee of the outcomes that IDEA intends.</w:t>
      </w:r>
      <w:r w:rsidRPr="003D47E1">
        <w:rPr>
          <w:sz w:val="16"/>
        </w:rPr>
        <w:t xml:space="preserve"> The </w:t>
      </w:r>
      <w:r w:rsidRPr="003D47E1">
        <w:rPr>
          <w:rStyle w:val="Emphasis"/>
        </w:rPr>
        <w:t>administrative hearing logjam would be humongous</w:t>
      </w:r>
      <w:r w:rsidRPr="003D47E1">
        <w:rPr>
          <w:rStyle w:val="StyleUnderline"/>
        </w:rPr>
        <w:t>. And imagine the outcomes if hearing officers and OCR investigators were to agree that mere access to the general education curriculum does not suffice and that</w:t>
      </w:r>
      <w:r w:rsidRPr="005E75F2">
        <w:rPr>
          <w:rStyle w:val="StyleUnderline"/>
        </w:rPr>
        <w:t xml:space="preserve"> IDEA really intends a far more robust curriculum to be available to students with disabilities. </w:t>
      </w:r>
      <w:r w:rsidRPr="005E75F2">
        <w:rPr>
          <w:sz w:val="16"/>
        </w:rPr>
        <w:t>We certainly do not advocate the administrative hearing process. Instead, w</w:t>
      </w:r>
      <w:r w:rsidRPr="005E75F2">
        <w:rPr>
          <w:rStyle w:val="StyleUnderline"/>
        </w:rPr>
        <w:t>e advocate that policymakers, education agency leaders, and researchers combine their forces to jointly address what schools are doing and can do under a different framework (the quality of life,</w:t>
      </w:r>
      <w:r w:rsidRPr="005E75F2">
        <w:rPr>
          <w:sz w:val="16"/>
        </w:rPr>
        <w:t xml:space="preserve"> four-outcome </w:t>
      </w:r>
      <w:r w:rsidRPr="005E75F2">
        <w:rPr>
          <w:rStyle w:val="StyleUnderline"/>
        </w:rPr>
        <w:t>framework</w:t>
      </w:r>
      <w:r w:rsidRPr="005E75F2">
        <w:rPr>
          <w:sz w:val="16"/>
        </w:rPr>
        <w:t xml:space="preserve">) to improve themselves and the lives of students with disabilities. It is within the power of policy leaders to ask for more and for educators to do better, and it is well beyond time for them and researchers to be serious about doing better. </w:t>
      </w:r>
      <w:r w:rsidRPr="005E75F2">
        <w:rPr>
          <w:rStyle w:val="StyleUnderline"/>
        </w:rPr>
        <w:t>Anything less mocks the nation's policies and diminishes one of its greatest resources</w:t>
      </w:r>
      <w:r>
        <w:rPr>
          <w:rStyle w:val="StyleUnderline"/>
        </w:rPr>
        <w:t xml:space="preserve">-educators and their students. </w:t>
      </w:r>
    </w:p>
    <w:p w14:paraId="6B3A6771" w14:textId="77777777" w:rsidR="00E90AE9" w:rsidRPr="00965E90" w:rsidRDefault="00E90AE9" w:rsidP="00863522">
      <w:pPr>
        <w:pStyle w:val="Heading4"/>
      </w:pPr>
      <w:r>
        <w:t xml:space="preserve">A </w:t>
      </w:r>
      <w:r w:rsidRPr="00965E90">
        <w:t xml:space="preserve">Quality of Life framework is the </w:t>
      </w:r>
      <w:r w:rsidRPr="00E90AE9">
        <w:t>best way</w:t>
      </w:r>
      <w:r w:rsidRPr="00965E90">
        <w:t xml:space="preserve"> to create meaningful change for disabled students and resolve the current failures of IDEA. </w:t>
      </w:r>
    </w:p>
    <w:p w14:paraId="3A9F5B3A" w14:textId="77777777" w:rsidR="00E90AE9" w:rsidRPr="00965E90" w:rsidRDefault="00E90AE9" w:rsidP="00E90AE9">
      <w:pPr>
        <w:rPr>
          <w:rFonts w:asciiTheme="minorHAnsi" w:hAnsiTheme="minorHAnsi"/>
        </w:rPr>
      </w:pPr>
      <w:r w:rsidRPr="00965E90">
        <w:rPr>
          <w:rStyle w:val="Style13ptBold"/>
          <w:rFonts w:asciiTheme="minorHAnsi" w:hAnsiTheme="minorHAnsi"/>
        </w:rPr>
        <w:t>Pazey et al 16</w:t>
      </w:r>
      <w:r w:rsidRPr="00965E90">
        <w:rPr>
          <w:rFonts w:asciiTheme="minorHAnsi" w:hAnsiTheme="minorHAnsi"/>
        </w:rPr>
        <w:t xml:space="preserve"> (Barbara L. Pazey, Assistant Professor, Department of Special Education and Department of Educational Administration, The University of Texas at Austin, and Robert L. Schalock, PhD , James Schaller, PhD , and Jerry Burkett, PhD, “Incorporating Quality of Life Concepts Into Educational Reform: Creating Real Opportunities for Students With Disabilities in the 21st Century”, 2016, pg 102-103</w:t>
      </w:r>
      <w:r>
        <w:rPr>
          <w:rFonts w:asciiTheme="minorHAnsi" w:hAnsiTheme="minorHAnsi"/>
        </w:rPr>
        <w:t>, JR</w:t>
      </w:r>
      <w:r w:rsidRPr="00965E90">
        <w:rPr>
          <w:rFonts w:asciiTheme="minorHAnsi" w:hAnsiTheme="minorHAnsi"/>
        </w:rPr>
        <w:t>)</w:t>
      </w:r>
    </w:p>
    <w:p w14:paraId="0E7B9F9B" w14:textId="77777777" w:rsidR="00E90AE9" w:rsidRPr="00965E90" w:rsidRDefault="00E90AE9" w:rsidP="00E90AE9">
      <w:pPr>
        <w:rPr>
          <w:rFonts w:asciiTheme="minorHAnsi" w:hAnsiTheme="minorHAnsi"/>
          <w:sz w:val="16"/>
        </w:rPr>
      </w:pPr>
      <w:r w:rsidRPr="00965E90">
        <w:rPr>
          <w:rFonts w:asciiTheme="minorHAnsi" w:hAnsiTheme="minorHAnsi"/>
          <w:sz w:val="16"/>
        </w:rPr>
        <w:t xml:space="preserve">After much debate, compromise, and revision of numerous amendments on both parts of Congress, on July 8, 2015, H.R.5, </w:t>
      </w:r>
      <w:r w:rsidRPr="00965E90">
        <w:rPr>
          <w:rStyle w:val="StyleUnderline"/>
          <w:rFonts w:asciiTheme="minorHAnsi" w:hAnsiTheme="minorHAnsi"/>
        </w:rPr>
        <w:t>the Student Success Act passed in the U.S. House of Representatives</w:t>
      </w:r>
      <w:r w:rsidRPr="00965E90">
        <w:rPr>
          <w:rFonts w:asciiTheme="minorHAnsi" w:hAnsiTheme="minorHAnsi"/>
          <w:sz w:val="16"/>
        </w:rPr>
        <w:t xml:space="preserve">, and shortly thereafter, on July 16, 2015, S.1177, </w:t>
      </w:r>
      <w:r w:rsidRPr="00965E90">
        <w:rPr>
          <w:rStyle w:val="StyleUnderline"/>
          <w:rFonts w:asciiTheme="minorHAnsi" w:hAnsiTheme="minorHAnsi"/>
        </w:rPr>
        <w:t>the Every Child Achieves Act</w:t>
      </w:r>
      <w:r w:rsidRPr="00965E90">
        <w:rPr>
          <w:rFonts w:asciiTheme="minorHAnsi" w:hAnsiTheme="minorHAnsi"/>
          <w:sz w:val="16"/>
        </w:rPr>
        <w:t xml:space="preserve"> of 2015 </w:t>
      </w:r>
      <w:r w:rsidRPr="00965E90">
        <w:rPr>
          <w:rStyle w:val="StyleUnderline"/>
          <w:rFonts w:asciiTheme="minorHAnsi" w:hAnsiTheme="minorHAnsi"/>
        </w:rPr>
        <w:t>passed in the U.S. Senate.</w:t>
      </w:r>
      <w:r w:rsidRPr="00965E90">
        <w:rPr>
          <w:rFonts w:asciiTheme="minorHAnsi" w:hAnsiTheme="minorHAnsi"/>
          <w:sz w:val="16"/>
        </w:rPr>
        <w:t xml:space="preserve"> At first glance, </w:t>
      </w:r>
      <w:r w:rsidRPr="00965E90">
        <w:rPr>
          <w:rStyle w:val="StyleUnderline"/>
          <w:rFonts w:asciiTheme="minorHAnsi" w:hAnsiTheme="minorHAnsi"/>
        </w:rPr>
        <w:t xml:space="preserve">various components of these new reforms and policy initiatives seem to support </w:t>
      </w:r>
      <w:r w:rsidRPr="00965E90">
        <w:rPr>
          <w:rFonts w:asciiTheme="minorHAnsi" w:hAnsiTheme="minorHAnsi"/>
          <w:sz w:val="16"/>
        </w:rPr>
        <w:t>efforts to</w:t>
      </w:r>
      <w:r w:rsidRPr="00965E90">
        <w:rPr>
          <w:rStyle w:val="StyleUnderline"/>
          <w:rFonts w:asciiTheme="minorHAnsi" w:hAnsiTheme="minorHAnsi"/>
        </w:rPr>
        <w:t xml:space="preserve"> </w:t>
      </w:r>
      <w:r w:rsidRPr="00965E90">
        <w:rPr>
          <w:rFonts w:asciiTheme="minorHAnsi" w:hAnsiTheme="minorHAnsi"/>
          <w:sz w:val="16"/>
        </w:rPr>
        <w:t xml:space="preserve">cross into new, uncharted territory by </w:t>
      </w:r>
      <w:r w:rsidRPr="00965E90">
        <w:rPr>
          <w:rStyle w:val="StyleUnderline"/>
          <w:rFonts w:asciiTheme="minorHAnsi" w:hAnsiTheme="minorHAnsi"/>
        </w:rPr>
        <w:t xml:space="preserve">rewriting current policy frameworks to include the development of 21st-century skills and honoring </w:t>
      </w:r>
      <w:r w:rsidRPr="00965E90">
        <w:rPr>
          <w:rFonts w:asciiTheme="minorHAnsi" w:hAnsiTheme="minorHAnsi"/>
          <w:sz w:val="16"/>
        </w:rPr>
        <w:t xml:space="preserve">the post-secondary goals and aspirations of </w:t>
      </w:r>
      <w:r w:rsidRPr="00965E90">
        <w:rPr>
          <w:rStyle w:val="StyleUnderline"/>
          <w:rFonts w:asciiTheme="minorHAnsi" w:hAnsiTheme="minorHAnsi"/>
        </w:rPr>
        <w:t>a student population that has traditionally been marginalized from leadership and policy-oriented considerations: students with disabilities</w:t>
      </w:r>
      <w:r w:rsidRPr="00965E90">
        <w:rPr>
          <w:rFonts w:asciiTheme="minorHAnsi" w:hAnsiTheme="minorHAnsi"/>
          <w:sz w:val="16"/>
        </w:rPr>
        <w:t xml:space="preserve">. Nevertheless, in the midst of the nation’s policy-making endeavors, </w:t>
      </w:r>
      <w:r w:rsidRPr="003B1892">
        <w:rPr>
          <w:rStyle w:val="StyleUnderline"/>
          <w:rFonts w:asciiTheme="minorHAnsi" w:hAnsiTheme="minorHAnsi"/>
          <w:highlight w:val="yellow"/>
        </w:rPr>
        <w:t>we must</w:t>
      </w:r>
      <w:r w:rsidRPr="00965E90">
        <w:rPr>
          <w:rStyle w:val="StyleUnderline"/>
          <w:rFonts w:asciiTheme="minorHAnsi" w:hAnsiTheme="minorHAnsi"/>
        </w:rPr>
        <w:t xml:space="preserve"> closely </w:t>
      </w:r>
      <w:r w:rsidRPr="003B1892">
        <w:rPr>
          <w:rStyle w:val="StyleUnderline"/>
          <w:rFonts w:asciiTheme="minorHAnsi" w:hAnsiTheme="minorHAnsi"/>
          <w:highlight w:val="yellow"/>
        </w:rPr>
        <w:t>examine the possibilities</w:t>
      </w:r>
      <w:r w:rsidRPr="003B1892">
        <w:rPr>
          <w:rFonts w:asciiTheme="minorHAnsi" w:hAnsiTheme="minorHAnsi"/>
          <w:sz w:val="16"/>
          <w:highlight w:val="yellow"/>
        </w:rPr>
        <w:t>,</w:t>
      </w:r>
      <w:r w:rsidRPr="00965E90">
        <w:rPr>
          <w:rFonts w:asciiTheme="minorHAnsi" w:hAnsiTheme="minorHAnsi"/>
          <w:sz w:val="16"/>
        </w:rPr>
        <w:t xml:space="preserve"> potential benefits, and/or challenges inherent </w:t>
      </w:r>
      <w:r w:rsidRPr="00965E90">
        <w:rPr>
          <w:rStyle w:val="StyleUnderline"/>
          <w:rFonts w:asciiTheme="minorHAnsi" w:hAnsiTheme="minorHAnsi"/>
        </w:rPr>
        <w:t xml:space="preserve">in </w:t>
      </w:r>
      <w:r w:rsidRPr="003B1892">
        <w:rPr>
          <w:rStyle w:val="StyleUnderline"/>
          <w:rFonts w:asciiTheme="minorHAnsi" w:hAnsiTheme="minorHAnsi"/>
          <w:highlight w:val="yellow"/>
        </w:rPr>
        <w:t>ensuring that students with disabilities are able to obtain equitable access</w:t>
      </w:r>
      <w:r w:rsidRPr="003B1892">
        <w:rPr>
          <w:rFonts w:asciiTheme="minorHAnsi" w:hAnsiTheme="minorHAnsi"/>
          <w:sz w:val="16"/>
          <w:highlight w:val="yellow"/>
        </w:rPr>
        <w:t xml:space="preserve"> </w:t>
      </w:r>
      <w:r w:rsidRPr="003B1892">
        <w:rPr>
          <w:rStyle w:val="StyleUnderline"/>
          <w:rFonts w:asciiTheme="minorHAnsi" w:hAnsiTheme="minorHAnsi"/>
          <w:highlight w:val="yellow"/>
        </w:rPr>
        <w:t>to quality programs and instruction by incorporating</w:t>
      </w:r>
      <w:r w:rsidRPr="00965E90">
        <w:rPr>
          <w:rFonts w:asciiTheme="minorHAnsi" w:hAnsiTheme="minorHAnsi"/>
          <w:sz w:val="16"/>
        </w:rPr>
        <w:t xml:space="preserve"> the four components of disability policy: (a) </w:t>
      </w:r>
      <w:r w:rsidRPr="00470BB0">
        <w:rPr>
          <w:rStyle w:val="StyleUnderline"/>
          <w:rFonts w:asciiTheme="minorHAnsi" w:hAnsiTheme="minorHAnsi"/>
        </w:rPr>
        <w:t>equal opportunity</w:t>
      </w:r>
      <w:r w:rsidRPr="00470BB0">
        <w:rPr>
          <w:rFonts w:asciiTheme="minorHAnsi" w:hAnsiTheme="minorHAnsi"/>
          <w:sz w:val="16"/>
        </w:rPr>
        <w:t>, (b</w:t>
      </w:r>
      <w:r w:rsidRPr="00470BB0">
        <w:rPr>
          <w:rStyle w:val="StyleUnderline"/>
          <w:rFonts w:asciiTheme="minorHAnsi" w:hAnsiTheme="minorHAnsi"/>
        </w:rPr>
        <w:t>) full participation</w:t>
      </w:r>
      <w:r w:rsidRPr="00470BB0">
        <w:rPr>
          <w:rFonts w:asciiTheme="minorHAnsi" w:hAnsiTheme="minorHAnsi"/>
          <w:sz w:val="16"/>
        </w:rPr>
        <w:t xml:space="preserve">, (c) </w:t>
      </w:r>
      <w:r w:rsidRPr="00470BB0">
        <w:rPr>
          <w:rStyle w:val="StyleUnderline"/>
          <w:rFonts w:asciiTheme="minorHAnsi" w:hAnsiTheme="minorHAnsi"/>
        </w:rPr>
        <w:t>independent living, and</w:t>
      </w:r>
      <w:r w:rsidRPr="00470BB0">
        <w:rPr>
          <w:rFonts w:asciiTheme="minorHAnsi" w:hAnsiTheme="minorHAnsi"/>
          <w:sz w:val="16"/>
        </w:rPr>
        <w:t xml:space="preserve"> (d) </w:t>
      </w:r>
      <w:r w:rsidRPr="00470BB0">
        <w:rPr>
          <w:rStyle w:val="StyleUnderline"/>
          <w:rFonts w:asciiTheme="minorHAnsi" w:hAnsiTheme="minorHAnsi"/>
        </w:rPr>
        <w:t>economic self-sufficiency</w:t>
      </w:r>
      <w:r w:rsidRPr="00965E90">
        <w:rPr>
          <w:rFonts w:asciiTheme="minorHAnsi" w:hAnsiTheme="minorHAnsi"/>
          <w:sz w:val="16"/>
        </w:rPr>
        <w:t xml:space="preserve"> (Turnbull et al., 2003; Yell, 2012) that are largely informed </w:t>
      </w:r>
      <w:r w:rsidRPr="00965E90">
        <w:rPr>
          <w:rStyle w:val="StyleUnderline"/>
          <w:rFonts w:asciiTheme="minorHAnsi" w:hAnsiTheme="minorHAnsi"/>
        </w:rPr>
        <w:t>and</w:t>
      </w:r>
      <w:r w:rsidRPr="00965E90">
        <w:rPr>
          <w:rFonts w:asciiTheme="minorHAnsi" w:hAnsiTheme="minorHAnsi"/>
          <w:sz w:val="16"/>
        </w:rPr>
        <w:t xml:space="preserve"> enhanced by the eight domains and accompanying </w:t>
      </w:r>
      <w:r w:rsidRPr="003B1892">
        <w:rPr>
          <w:rStyle w:val="StyleUnderline"/>
          <w:rFonts w:asciiTheme="minorHAnsi" w:hAnsiTheme="minorHAnsi"/>
          <w:highlight w:val="yellow"/>
        </w:rPr>
        <w:t>subdomains of the QOL framework</w:t>
      </w:r>
      <w:r w:rsidRPr="00965E90">
        <w:rPr>
          <w:rStyle w:val="StyleUnderline"/>
          <w:rFonts w:asciiTheme="minorHAnsi" w:hAnsiTheme="minorHAnsi"/>
        </w:rPr>
        <w:t xml:space="preserve">. </w:t>
      </w:r>
      <w:r w:rsidRPr="00965E90">
        <w:rPr>
          <w:rFonts w:asciiTheme="minorHAnsi" w:hAnsiTheme="minorHAnsi"/>
          <w:sz w:val="16"/>
        </w:rPr>
        <w:t>Nearly 20 years ago, Phelps and Hanley-Maxwell (1997) questioned the intent of individuals authoring and sponsoring educational reform initiatives of the day—Goals 2000, the Secretary’s Commission on Achieving Necessary Skills (SCANS; U.S. Department of Labor, 1991) Report, and the School-to-Work Opportunities Act—which they characterized as “debatable” in terms of including “students with disabilities in their references to all students” (p. 199) and recommended that policies include a “richly integrated curricula” that connects “academic, occupational, and employment outcomes” (p. 221). They recognized the usefulness of the QOL framework to provide a context in which the articulated goals and outcomes of national reforms that include students with disabilities could “be nested” (p. 202). We, too, contend that the QOL framework is important because it offers a framework for integrating the previously described educational initiatives</w:t>
      </w:r>
      <w:r w:rsidRPr="00965E90">
        <w:rPr>
          <w:rStyle w:val="StyleUnderline"/>
          <w:rFonts w:asciiTheme="minorHAnsi" w:hAnsiTheme="minorHAnsi"/>
        </w:rPr>
        <w:t xml:space="preserve">. </w:t>
      </w:r>
      <w:r w:rsidRPr="00965E90">
        <w:rPr>
          <w:rFonts w:asciiTheme="minorHAnsi" w:hAnsiTheme="minorHAnsi"/>
          <w:sz w:val="16"/>
        </w:rPr>
        <w:t xml:space="preserve">As an integrative framework, </w:t>
      </w:r>
      <w:r w:rsidRPr="003B1892">
        <w:rPr>
          <w:rStyle w:val="StyleUnderline"/>
          <w:rFonts w:asciiTheme="minorHAnsi" w:hAnsiTheme="minorHAnsi"/>
          <w:highlight w:val="yellow"/>
        </w:rPr>
        <w:t>the QOL concept</w:t>
      </w:r>
      <w:r w:rsidRPr="00965E90">
        <w:rPr>
          <w:rStyle w:val="StyleUnderline"/>
          <w:rFonts w:asciiTheme="minorHAnsi" w:hAnsiTheme="minorHAnsi"/>
        </w:rPr>
        <w:t xml:space="preserve"> provides a language of thought and actions that </w:t>
      </w:r>
      <w:r w:rsidRPr="003B1892">
        <w:rPr>
          <w:rStyle w:val="StyleUnderline"/>
          <w:rFonts w:asciiTheme="minorHAnsi" w:hAnsiTheme="minorHAnsi"/>
          <w:highlight w:val="yellow"/>
        </w:rPr>
        <w:t>integrates the core QOL principles of equity, empowerment, self-determination, and inclusion</w:t>
      </w:r>
      <w:r w:rsidRPr="00965E90">
        <w:rPr>
          <w:rFonts w:asciiTheme="minorHAnsi" w:hAnsiTheme="minorHAnsi"/>
          <w:sz w:val="16"/>
        </w:rPr>
        <w:t xml:space="preserve">. Therefore, we ask, </w:t>
      </w:r>
      <w:r w:rsidRPr="00965E90">
        <w:rPr>
          <w:rStyle w:val="StyleUnderline"/>
          <w:rFonts w:asciiTheme="minorHAnsi" w:hAnsiTheme="minorHAnsi"/>
        </w:rPr>
        <w:t>can QOL</w:t>
      </w:r>
      <w:r w:rsidRPr="00965E90">
        <w:rPr>
          <w:rFonts w:asciiTheme="minorHAnsi" w:hAnsiTheme="minorHAnsi"/>
          <w:sz w:val="16"/>
        </w:rPr>
        <w:t xml:space="preserve">, as a concept, </w:t>
      </w:r>
      <w:r w:rsidRPr="00965E90">
        <w:rPr>
          <w:rStyle w:val="StyleUnderline"/>
          <w:rFonts w:asciiTheme="minorHAnsi" w:hAnsiTheme="minorHAnsi"/>
        </w:rPr>
        <w:t>make a difference</w:t>
      </w:r>
      <w:r w:rsidRPr="00965E90">
        <w:rPr>
          <w:rFonts w:asciiTheme="minorHAnsi" w:hAnsiTheme="minorHAnsi"/>
          <w:sz w:val="16"/>
        </w:rPr>
        <w:t xml:space="preserve">, particularly </w:t>
      </w:r>
      <w:r w:rsidRPr="00965E90">
        <w:rPr>
          <w:rStyle w:val="StyleUnderline"/>
          <w:rFonts w:asciiTheme="minorHAnsi" w:hAnsiTheme="minorHAnsi"/>
        </w:rPr>
        <w:t xml:space="preserve">in terms of informing education policy and reform? Can we apply the QOL concept to improve the lives of students with disabilities? </w:t>
      </w:r>
      <w:r w:rsidRPr="00965E90">
        <w:rPr>
          <w:rFonts w:asciiTheme="minorHAnsi" w:hAnsiTheme="minorHAnsi"/>
          <w:sz w:val="16"/>
        </w:rPr>
        <w:t xml:space="preserve">Schalock (1997) posed a number of questions that apply to Pazey et al. 103 each of our lives: “What futures can we look forward to? What roles do we have in the community? What significant relationships are there in my life? What has to change for my life to be improved?” (p. xii). </w:t>
      </w:r>
      <w:r w:rsidRPr="003B1892">
        <w:rPr>
          <w:rStyle w:val="StyleUnderline"/>
          <w:rFonts w:asciiTheme="minorHAnsi" w:hAnsiTheme="minorHAnsi"/>
          <w:highlight w:val="yellow"/>
        </w:rPr>
        <w:t>Although the intent and purposes of IDEA</w:t>
      </w:r>
      <w:r w:rsidRPr="00965E90">
        <w:rPr>
          <w:rFonts w:asciiTheme="minorHAnsi" w:hAnsiTheme="minorHAnsi"/>
          <w:sz w:val="16"/>
        </w:rPr>
        <w:t xml:space="preserve"> (2004) </w:t>
      </w:r>
      <w:r w:rsidRPr="003B1892">
        <w:rPr>
          <w:rStyle w:val="StyleUnderline"/>
          <w:rFonts w:asciiTheme="minorHAnsi" w:hAnsiTheme="minorHAnsi"/>
          <w:highlight w:val="yellow"/>
        </w:rPr>
        <w:t>appear to embrace the conceptual underpinnings of the QOL framework</w:t>
      </w:r>
      <w:r w:rsidRPr="00965E90">
        <w:rPr>
          <w:rStyle w:val="StyleUnderline"/>
          <w:rFonts w:asciiTheme="minorHAnsi" w:hAnsiTheme="minorHAnsi"/>
        </w:rPr>
        <w:t xml:space="preserve">, the </w:t>
      </w:r>
      <w:r w:rsidRPr="003B1892">
        <w:rPr>
          <w:rStyle w:val="StyleUnderline"/>
          <w:rFonts w:asciiTheme="minorHAnsi" w:hAnsiTheme="minorHAnsi"/>
          <w:highlight w:val="yellow"/>
        </w:rPr>
        <w:t>21st-century skills framework and relevance</w:t>
      </w:r>
      <w:r w:rsidRPr="00965E90">
        <w:rPr>
          <w:rStyle w:val="StyleUnderline"/>
          <w:rFonts w:asciiTheme="minorHAnsi" w:hAnsiTheme="minorHAnsi"/>
        </w:rPr>
        <w:t xml:space="preserve"> to </w:t>
      </w:r>
      <w:r w:rsidRPr="003B1892">
        <w:rPr>
          <w:rStyle w:val="StyleUnderline"/>
          <w:rFonts w:asciiTheme="minorHAnsi" w:hAnsiTheme="minorHAnsi"/>
          <w:highlight w:val="yellow"/>
        </w:rPr>
        <w:t>college and career readiness</w:t>
      </w:r>
      <w:r w:rsidRPr="00965E90">
        <w:rPr>
          <w:rStyle w:val="StyleUnderline"/>
          <w:rFonts w:asciiTheme="minorHAnsi" w:hAnsiTheme="minorHAnsi"/>
        </w:rPr>
        <w:t xml:space="preserve"> that is prevalent in current educational policy discourse,</w:t>
      </w:r>
      <w:r w:rsidRPr="00965E90">
        <w:rPr>
          <w:rFonts w:asciiTheme="minorHAnsi" w:hAnsiTheme="minorHAnsi"/>
          <w:sz w:val="16"/>
        </w:rPr>
        <w:t xml:space="preserve"> at best, </w:t>
      </w:r>
      <w:r w:rsidRPr="003B1892">
        <w:rPr>
          <w:rStyle w:val="StyleUnderline"/>
          <w:rFonts w:asciiTheme="minorHAnsi" w:hAnsiTheme="minorHAnsi"/>
          <w:highlight w:val="yellow"/>
        </w:rPr>
        <w:t>skims the surface</w:t>
      </w:r>
      <w:r w:rsidRPr="00965E90">
        <w:rPr>
          <w:rStyle w:val="StyleUnderline"/>
          <w:rFonts w:asciiTheme="minorHAnsi" w:hAnsiTheme="minorHAnsi"/>
        </w:rPr>
        <w:t xml:space="preserve"> when applied to students with disabilities</w:t>
      </w:r>
      <w:r w:rsidRPr="00965E90">
        <w:rPr>
          <w:rFonts w:asciiTheme="minorHAnsi" w:hAnsiTheme="minorHAnsi"/>
          <w:sz w:val="16"/>
        </w:rPr>
        <w:t xml:space="preserve">. Despite well-intentioned language that is threaded throughout national reform agendas and policies, </w:t>
      </w:r>
      <w:r w:rsidRPr="003B1892">
        <w:rPr>
          <w:rStyle w:val="StyleUnderline"/>
          <w:rFonts w:asciiTheme="minorHAnsi" w:hAnsiTheme="minorHAnsi"/>
          <w:highlight w:val="yellow"/>
        </w:rPr>
        <w:t>we have yet to establish a clear definition of quality</w:t>
      </w:r>
      <w:r w:rsidRPr="00965E90">
        <w:rPr>
          <w:rStyle w:val="StyleUnderline"/>
          <w:rFonts w:asciiTheme="minorHAnsi" w:hAnsiTheme="minorHAnsi"/>
        </w:rPr>
        <w:t>.</w:t>
      </w:r>
      <w:r w:rsidRPr="00965E90">
        <w:rPr>
          <w:rFonts w:asciiTheme="minorHAnsi" w:hAnsiTheme="minorHAnsi"/>
          <w:sz w:val="16"/>
        </w:rPr>
        <w:t xml:space="preserve"> Yet, </w:t>
      </w:r>
      <w:r w:rsidRPr="003B1892">
        <w:rPr>
          <w:rStyle w:val="StyleUnderline"/>
          <w:rFonts w:asciiTheme="minorHAnsi" w:hAnsiTheme="minorHAnsi"/>
          <w:highlight w:val="yellow"/>
        </w:rPr>
        <w:t>such a definition seems</w:t>
      </w:r>
      <w:r w:rsidRPr="00965E90">
        <w:rPr>
          <w:rStyle w:val="StyleUnderline"/>
          <w:rFonts w:asciiTheme="minorHAnsi" w:hAnsiTheme="minorHAnsi"/>
        </w:rPr>
        <w:t xml:space="preserve"> to be </w:t>
      </w:r>
      <w:r w:rsidRPr="003B1892">
        <w:rPr>
          <w:rStyle w:val="StyleUnderline"/>
          <w:rFonts w:asciiTheme="minorHAnsi" w:hAnsiTheme="minorHAnsi"/>
          <w:highlight w:val="yellow"/>
        </w:rPr>
        <w:t>integral to our efforts to provide</w:t>
      </w:r>
      <w:r w:rsidRPr="00965E90">
        <w:rPr>
          <w:rFonts w:asciiTheme="minorHAnsi" w:hAnsiTheme="minorHAnsi"/>
          <w:sz w:val="16"/>
        </w:rPr>
        <w:t xml:space="preserve"> the type of </w:t>
      </w:r>
      <w:r w:rsidRPr="003B1892">
        <w:rPr>
          <w:rStyle w:val="StyleUnderline"/>
          <w:rFonts w:asciiTheme="minorHAnsi" w:hAnsiTheme="minorHAnsi"/>
          <w:highlight w:val="yellow"/>
        </w:rPr>
        <w:t>education we wish our children to receive and</w:t>
      </w:r>
      <w:r w:rsidRPr="00965E90">
        <w:rPr>
          <w:rFonts w:asciiTheme="minorHAnsi" w:hAnsiTheme="minorHAnsi"/>
          <w:sz w:val="16"/>
        </w:rPr>
        <w:t xml:space="preserve"> a clear picture of </w:t>
      </w:r>
      <w:r w:rsidRPr="003B1892">
        <w:rPr>
          <w:rStyle w:val="StyleUnderline"/>
          <w:rFonts w:asciiTheme="minorHAnsi" w:hAnsiTheme="minorHAnsi"/>
          <w:highlight w:val="yellow"/>
        </w:rPr>
        <w:t>how</w:t>
      </w:r>
      <w:r w:rsidRPr="00965E90">
        <w:rPr>
          <w:rStyle w:val="StyleUnderline"/>
          <w:rFonts w:asciiTheme="minorHAnsi" w:hAnsiTheme="minorHAnsi"/>
        </w:rPr>
        <w:t xml:space="preserve"> the desired student outcomes identified in </w:t>
      </w:r>
      <w:r w:rsidRPr="003B1892">
        <w:rPr>
          <w:rStyle w:val="StyleUnderline"/>
          <w:rFonts w:asciiTheme="minorHAnsi" w:hAnsiTheme="minorHAnsi"/>
          <w:highlight w:val="yellow"/>
        </w:rPr>
        <w:t>IDEA can be</w:t>
      </w:r>
      <w:r w:rsidRPr="00965E90">
        <w:rPr>
          <w:rStyle w:val="StyleUnderline"/>
          <w:rFonts w:asciiTheme="minorHAnsi" w:hAnsiTheme="minorHAnsi"/>
        </w:rPr>
        <w:t xml:space="preserve"> purposefully </w:t>
      </w:r>
      <w:r w:rsidRPr="003B1892">
        <w:rPr>
          <w:rStyle w:val="StyleUnderline"/>
          <w:rFonts w:asciiTheme="minorHAnsi" w:hAnsiTheme="minorHAnsi"/>
          <w:highlight w:val="yellow"/>
        </w:rPr>
        <w:t>aligned with a quality framework for 21st-century learning</w:t>
      </w:r>
      <w:r w:rsidRPr="00965E90">
        <w:rPr>
          <w:rFonts w:asciiTheme="minorHAnsi" w:hAnsiTheme="minorHAnsi"/>
          <w:sz w:val="16"/>
        </w:rPr>
        <w:t xml:space="preserve">. Conclusion We believe </w:t>
      </w:r>
      <w:r w:rsidRPr="003B1892">
        <w:rPr>
          <w:rStyle w:val="StyleUnderline"/>
          <w:rFonts w:asciiTheme="minorHAnsi" w:hAnsiTheme="minorHAnsi"/>
          <w:highlight w:val="yellow"/>
        </w:rPr>
        <w:t>it is imperative</w:t>
      </w:r>
      <w:r w:rsidRPr="00965E90">
        <w:rPr>
          <w:rStyle w:val="StyleUnderline"/>
          <w:rFonts w:asciiTheme="minorHAnsi" w:hAnsiTheme="minorHAnsi"/>
        </w:rPr>
        <w:t xml:space="preserve"> </w:t>
      </w:r>
      <w:r w:rsidRPr="00965E90">
        <w:rPr>
          <w:rFonts w:asciiTheme="minorHAnsi" w:hAnsiTheme="minorHAnsi"/>
          <w:sz w:val="16"/>
        </w:rPr>
        <w:t xml:space="preserve">to activate an advocacy-oriented stance and voice that requires current </w:t>
      </w:r>
      <w:r w:rsidRPr="003B1892">
        <w:rPr>
          <w:rStyle w:val="StyleUnderline"/>
          <w:rFonts w:asciiTheme="minorHAnsi" w:hAnsiTheme="minorHAnsi"/>
          <w:highlight w:val="yellow"/>
        </w:rPr>
        <w:t>reform policies</w:t>
      </w:r>
      <w:r w:rsidRPr="00965E90">
        <w:rPr>
          <w:rFonts w:asciiTheme="minorHAnsi" w:hAnsiTheme="minorHAnsi"/>
          <w:sz w:val="16"/>
        </w:rPr>
        <w:t xml:space="preserve"> and initiatives to </w:t>
      </w:r>
      <w:r w:rsidRPr="003B1892">
        <w:rPr>
          <w:rStyle w:val="StyleUnderline"/>
          <w:rFonts w:asciiTheme="minorHAnsi" w:hAnsiTheme="minorHAnsi"/>
          <w:highlight w:val="yellow"/>
        </w:rPr>
        <w:t>adhere to the spirit and letter of the legislative mandates of IDEA</w:t>
      </w:r>
      <w:r w:rsidRPr="00965E90">
        <w:rPr>
          <w:rFonts w:asciiTheme="minorHAnsi" w:hAnsiTheme="minorHAnsi"/>
          <w:sz w:val="16"/>
        </w:rPr>
        <w:t xml:space="preserve"> (2004). </w:t>
      </w:r>
      <w:r w:rsidRPr="003B1892">
        <w:rPr>
          <w:rStyle w:val="StyleUnderline"/>
          <w:rFonts w:asciiTheme="minorHAnsi" w:hAnsiTheme="minorHAnsi"/>
          <w:highlight w:val="yellow"/>
        </w:rPr>
        <w:t>Within the context of achieving IDEA’s four goals of equal opportunity, full participation, independent living, and economic self-sufficiency</w:t>
      </w:r>
      <w:r w:rsidRPr="00965E90">
        <w:rPr>
          <w:rFonts w:asciiTheme="minorHAnsi" w:hAnsiTheme="minorHAnsi"/>
          <w:sz w:val="16"/>
        </w:rPr>
        <w:t>, Turnbull et al. (2003) asserted that the “</w:t>
      </w:r>
      <w:r w:rsidRPr="00965E90">
        <w:rPr>
          <w:rStyle w:val="StyleUnderline"/>
          <w:rFonts w:asciiTheme="minorHAnsi" w:hAnsiTheme="minorHAnsi"/>
        </w:rPr>
        <w:t>quality of life paradigm has vast implications for special and general education supports</w:t>
      </w:r>
      <w:r w:rsidRPr="00965E90">
        <w:rPr>
          <w:rFonts w:asciiTheme="minorHAnsi" w:hAnsiTheme="minorHAnsi"/>
          <w:sz w:val="16"/>
        </w:rPr>
        <w:t xml:space="preserve">” (p. 73). </w:t>
      </w:r>
      <w:r w:rsidRPr="003B1892">
        <w:rPr>
          <w:rStyle w:val="Emphasis"/>
          <w:rFonts w:asciiTheme="minorHAnsi" w:hAnsiTheme="minorHAnsi"/>
          <w:highlight w:val="yellow"/>
        </w:rPr>
        <w:t>To break down the current barriers</w:t>
      </w:r>
      <w:r w:rsidRPr="00965E90">
        <w:rPr>
          <w:rStyle w:val="Emphasis"/>
          <w:rFonts w:asciiTheme="minorHAnsi" w:hAnsiTheme="minorHAnsi"/>
        </w:rPr>
        <w:t xml:space="preserve"> due to national, state, and local policies </w:t>
      </w:r>
      <w:r w:rsidRPr="003B1892">
        <w:rPr>
          <w:rStyle w:val="Emphasis"/>
          <w:rFonts w:asciiTheme="minorHAnsi" w:hAnsiTheme="minorHAnsi"/>
          <w:highlight w:val="yellow"/>
        </w:rPr>
        <w:t>that prioritize student learning outcomes</w:t>
      </w:r>
      <w:r w:rsidRPr="00965E90">
        <w:rPr>
          <w:rFonts w:asciiTheme="minorHAnsi" w:hAnsiTheme="minorHAnsi"/>
          <w:sz w:val="16"/>
        </w:rPr>
        <w:t>—based on a narrow set of academic standards—</w:t>
      </w:r>
      <w:r w:rsidRPr="003B1892">
        <w:rPr>
          <w:rStyle w:val="Emphasis"/>
          <w:rFonts w:asciiTheme="minorHAnsi" w:hAnsiTheme="minorHAnsi"/>
          <w:highlight w:val="yellow"/>
        </w:rPr>
        <w:t>over QOL outcomes, we must first start at the policy level</w:t>
      </w:r>
      <w:r w:rsidRPr="00965E90">
        <w:rPr>
          <w:rFonts w:asciiTheme="minorHAnsi" w:hAnsiTheme="minorHAnsi"/>
          <w:sz w:val="16"/>
        </w:rPr>
        <w:t>. To restate their injunction in regard to incorporating the goals and intention of IDEA into current policy frameworks and schools</w:t>
      </w:r>
      <w:r w:rsidRPr="00965E90">
        <w:rPr>
          <w:rStyle w:val="StyleUnderline"/>
          <w:rFonts w:asciiTheme="minorHAnsi" w:hAnsiTheme="minorHAnsi"/>
        </w:rPr>
        <w:t>, “</w:t>
      </w:r>
      <w:r w:rsidRPr="003B1892">
        <w:rPr>
          <w:rStyle w:val="StyleUnderline"/>
          <w:rFonts w:asciiTheme="minorHAnsi" w:hAnsiTheme="minorHAnsi"/>
          <w:highlight w:val="yellow"/>
        </w:rPr>
        <w:t>it is time to be serious about compliance with IDEA</w:t>
      </w:r>
      <w:r w:rsidRPr="00965E90">
        <w:rPr>
          <w:rStyle w:val="StyleUnderline"/>
          <w:rFonts w:asciiTheme="minorHAnsi" w:hAnsiTheme="minorHAnsi"/>
        </w:rPr>
        <w:t>”</w:t>
      </w:r>
      <w:r w:rsidRPr="00965E90">
        <w:rPr>
          <w:rFonts w:asciiTheme="minorHAnsi" w:hAnsiTheme="minorHAnsi"/>
          <w:sz w:val="16"/>
        </w:rPr>
        <w:t xml:space="preserve"> </w:t>
      </w:r>
      <w:r w:rsidRPr="00965E90">
        <w:rPr>
          <w:rStyle w:val="StyleUnderline"/>
          <w:rFonts w:asciiTheme="minorHAnsi" w:hAnsiTheme="minorHAnsi"/>
        </w:rPr>
        <w:t xml:space="preserve">as “mere </w:t>
      </w:r>
      <w:r w:rsidRPr="003B1892">
        <w:rPr>
          <w:rStyle w:val="StyleUnderline"/>
          <w:rFonts w:asciiTheme="minorHAnsi" w:hAnsiTheme="minorHAnsi"/>
          <w:highlight w:val="yellow"/>
        </w:rPr>
        <w:t>access to the general education curriculum does not suffice</w:t>
      </w:r>
      <w:r w:rsidRPr="00965E90">
        <w:rPr>
          <w:rFonts w:asciiTheme="minorHAnsi" w:hAnsiTheme="minorHAnsi"/>
          <w:sz w:val="16"/>
        </w:rPr>
        <w:t>” and “</w:t>
      </w:r>
      <w:r w:rsidRPr="003B1892">
        <w:rPr>
          <w:rStyle w:val="StyleUnderline"/>
          <w:rFonts w:asciiTheme="minorHAnsi" w:hAnsiTheme="minorHAnsi"/>
          <w:highlight w:val="yellow"/>
        </w:rPr>
        <w:t>IDEA</w:t>
      </w:r>
      <w:r w:rsidRPr="00965E90">
        <w:rPr>
          <w:rStyle w:val="StyleUnderline"/>
          <w:rFonts w:asciiTheme="minorHAnsi" w:hAnsiTheme="minorHAnsi"/>
        </w:rPr>
        <w:t xml:space="preserve"> really </w:t>
      </w:r>
      <w:r w:rsidRPr="003B1892">
        <w:rPr>
          <w:rStyle w:val="StyleUnderline"/>
          <w:rFonts w:asciiTheme="minorHAnsi" w:hAnsiTheme="minorHAnsi"/>
          <w:highlight w:val="yellow"/>
        </w:rPr>
        <w:t>intends a far more robust curriculum</w:t>
      </w:r>
      <w:r w:rsidRPr="00965E90">
        <w:rPr>
          <w:rStyle w:val="StyleUnderline"/>
          <w:rFonts w:asciiTheme="minorHAnsi" w:hAnsiTheme="minorHAnsi"/>
        </w:rPr>
        <w:t xml:space="preserve"> to be available for students with disabilities”</w:t>
      </w:r>
      <w:r w:rsidRPr="00965E90">
        <w:rPr>
          <w:rFonts w:asciiTheme="minorHAnsi" w:hAnsiTheme="minorHAnsi"/>
          <w:sz w:val="16"/>
        </w:rPr>
        <w:t xml:space="preserve"> (p. 73). To adhere to the four goals of IDEA (2004) and promote equity and advocacy on behalf of students with disabilities, </w:t>
      </w:r>
      <w:r w:rsidRPr="00470BB0">
        <w:rPr>
          <w:rStyle w:val="StyleUnderline"/>
          <w:rFonts w:asciiTheme="minorHAnsi" w:hAnsiTheme="minorHAnsi"/>
        </w:rPr>
        <w:t>we</w:t>
      </w:r>
      <w:r w:rsidRPr="00470BB0">
        <w:rPr>
          <w:rFonts w:asciiTheme="minorHAnsi" w:hAnsiTheme="minorHAnsi"/>
          <w:sz w:val="16"/>
        </w:rPr>
        <w:t>,</w:t>
      </w:r>
      <w:r w:rsidRPr="00965E90">
        <w:rPr>
          <w:rFonts w:asciiTheme="minorHAnsi" w:hAnsiTheme="minorHAnsi"/>
          <w:sz w:val="16"/>
        </w:rPr>
        <w:t xml:space="preserve"> as a nation, </w:t>
      </w:r>
      <w:r w:rsidRPr="00965E90">
        <w:rPr>
          <w:rStyle w:val="StyleUnderline"/>
          <w:rFonts w:asciiTheme="minorHAnsi" w:hAnsiTheme="minorHAnsi"/>
        </w:rPr>
        <w:t>must move beyond the lip-service discourse</w:t>
      </w:r>
      <w:r w:rsidRPr="00965E90">
        <w:rPr>
          <w:rFonts w:asciiTheme="minorHAnsi" w:hAnsiTheme="minorHAnsi"/>
          <w:sz w:val="16"/>
        </w:rPr>
        <w:t xml:space="preserve"> that has been prevalent </w:t>
      </w:r>
      <w:r w:rsidRPr="00965E90">
        <w:rPr>
          <w:rStyle w:val="StyleUnderline"/>
          <w:rFonts w:asciiTheme="minorHAnsi" w:hAnsiTheme="minorHAnsi"/>
        </w:rPr>
        <w:t>in current education reform agendas</w:t>
      </w:r>
      <w:r w:rsidRPr="00965E90">
        <w:rPr>
          <w:rFonts w:asciiTheme="minorHAnsi" w:hAnsiTheme="minorHAnsi"/>
          <w:sz w:val="16"/>
        </w:rPr>
        <w:t xml:space="preserve"> </w:t>
      </w:r>
      <w:r w:rsidRPr="00965E90">
        <w:rPr>
          <w:rStyle w:val="StyleUnderline"/>
          <w:rFonts w:asciiTheme="minorHAnsi" w:hAnsiTheme="minorHAnsi"/>
        </w:rPr>
        <w:t xml:space="preserve">and policy frameworks. </w:t>
      </w:r>
      <w:r w:rsidRPr="003B1892">
        <w:rPr>
          <w:rStyle w:val="StyleUnderline"/>
          <w:rFonts w:asciiTheme="minorHAnsi" w:hAnsiTheme="minorHAnsi"/>
          <w:highlight w:val="yellow"/>
        </w:rPr>
        <w:t>Disability can no longer be used as an add-on term</w:t>
      </w:r>
      <w:r w:rsidRPr="00965E90">
        <w:rPr>
          <w:rStyle w:val="StyleUnderline"/>
          <w:rFonts w:asciiTheme="minorHAnsi" w:hAnsiTheme="minorHAnsi"/>
        </w:rPr>
        <w:t xml:space="preserve"> to</w:t>
      </w:r>
      <w:r w:rsidRPr="00965E90">
        <w:rPr>
          <w:rFonts w:asciiTheme="minorHAnsi" w:hAnsiTheme="minorHAnsi"/>
          <w:sz w:val="16"/>
        </w:rPr>
        <w:t xml:space="preserve"> current and future </w:t>
      </w:r>
      <w:r w:rsidRPr="00965E90">
        <w:rPr>
          <w:rStyle w:val="StyleUnderline"/>
          <w:rFonts w:asciiTheme="minorHAnsi" w:hAnsiTheme="minorHAnsi"/>
        </w:rPr>
        <w:t>policy reform initiatives and legislation, couched in</w:t>
      </w:r>
      <w:r w:rsidRPr="00965E90">
        <w:rPr>
          <w:rFonts w:asciiTheme="minorHAnsi" w:hAnsiTheme="minorHAnsi"/>
          <w:sz w:val="16"/>
        </w:rPr>
        <w:t xml:space="preserve"> deficit models and “</w:t>
      </w:r>
      <w:r w:rsidRPr="00965E90">
        <w:rPr>
          <w:rStyle w:val="StyleUnderline"/>
          <w:rFonts w:asciiTheme="minorHAnsi" w:hAnsiTheme="minorHAnsi"/>
        </w:rPr>
        <w:t xml:space="preserve">an old and outdated model of disability” </w:t>
      </w:r>
      <w:r w:rsidRPr="003B1892">
        <w:rPr>
          <w:rStyle w:val="StyleUnderline"/>
          <w:rFonts w:asciiTheme="minorHAnsi" w:hAnsiTheme="minorHAnsi"/>
          <w:highlight w:val="yellow"/>
        </w:rPr>
        <w:t>rather</w:t>
      </w:r>
      <w:r w:rsidRPr="00965E90">
        <w:rPr>
          <w:rStyle w:val="StyleUnderline"/>
          <w:rFonts w:asciiTheme="minorHAnsi" w:hAnsiTheme="minorHAnsi"/>
        </w:rPr>
        <w:t xml:space="preserve"> than “strengths based models of disability” </w:t>
      </w:r>
      <w:r w:rsidRPr="00965E90">
        <w:rPr>
          <w:rFonts w:asciiTheme="minorHAnsi" w:hAnsiTheme="minorHAnsi"/>
          <w:sz w:val="16"/>
        </w:rPr>
        <w:t xml:space="preserve">(Wehmeyer, 2015, p. 21). </w:t>
      </w:r>
      <w:r w:rsidRPr="00965E90">
        <w:rPr>
          <w:rStyle w:val="StyleUnderline"/>
          <w:rFonts w:asciiTheme="minorHAnsi" w:hAnsiTheme="minorHAnsi"/>
        </w:rPr>
        <w:t xml:space="preserve">We must combine our efforts </w:t>
      </w:r>
      <w:r w:rsidRPr="00470BB0">
        <w:rPr>
          <w:rStyle w:val="StyleUnderline"/>
          <w:rFonts w:asciiTheme="minorHAnsi" w:hAnsiTheme="minorHAnsi"/>
        </w:rPr>
        <w:t>so that</w:t>
      </w:r>
      <w:r w:rsidRPr="003B1892">
        <w:rPr>
          <w:rStyle w:val="StyleUnderline"/>
          <w:rFonts w:asciiTheme="minorHAnsi" w:hAnsiTheme="minorHAnsi"/>
          <w:highlight w:val="yellow"/>
        </w:rPr>
        <w:t xml:space="preserve"> the lives of students with disabilities can be enhanced.</w:t>
      </w:r>
      <w:r w:rsidRPr="00965E90">
        <w:rPr>
          <w:rFonts w:asciiTheme="minorHAnsi" w:hAnsiTheme="minorHAnsi"/>
          <w:sz w:val="16"/>
        </w:rPr>
        <w:t xml:space="preserve"> Otherwise, we stand in judgment as articulated by Turnbull et al. (2003): “</w:t>
      </w:r>
      <w:r w:rsidRPr="00965E90">
        <w:rPr>
          <w:rStyle w:val="StyleUnderline"/>
          <w:rFonts w:asciiTheme="minorHAnsi" w:hAnsiTheme="minorHAnsi"/>
        </w:rPr>
        <w:t>Anything less mocks the nation’s policies and diminishes</w:t>
      </w:r>
      <w:r w:rsidRPr="00965E90">
        <w:rPr>
          <w:rFonts w:asciiTheme="minorHAnsi" w:hAnsiTheme="minorHAnsi"/>
          <w:sz w:val="16"/>
        </w:rPr>
        <w:t xml:space="preserve"> one of its greatest resources—</w:t>
      </w:r>
      <w:r w:rsidRPr="00965E90">
        <w:rPr>
          <w:rStyle w:val="StyleUnderline"/>
          <w:rFonts w:asciiTheme="minorHAnsi" w:hAnsiTheme="minorHAnsi"/>
        </w:rPr>
        <w:t>educators and their students</w:t>
      </w:r>
      <w:r w:rsidRPr="00965E90">
        <w:rPr>
          <w:rFonts w:asciiTheme="minorHAnsi" w:hAnsiTheme="minorHAnsi"/>
          <w:sz w:val="16"/>
        </w:rPr>
        <w:t>” (p. 73).</w:t>
      </w:r>
    </w:p>
    <w:p w14:paraId="6B7D90A3" w14:textId="30275C71" w:rsidR="00E90AE9" w:rsidRDefault="00261CC4" w:rsidP="00863522">
      <w:pPr>
        <w:pStyle w:val="Heading4"/>
      </w:pPr>
      <w:r>
        <w:t xml:space="preserve">A </w:t>
      </w:r>
      <w:r w:rsidR="00661E00">
        <w:t>Quality of Life</w:t>
      </w:r>
      <w:r w:rsidR="00E90AE9">
        <w:t xml:space="preserve"> framework allows for successful transitional services which materially improves the lives of disabled students – status quo measurements fail</w:t>
      </w:r>
    </w:p>
    <w:p w14:paraId="4B22A0DE" w14:textId="77777777" w:rsidR="00E90AE9" w:rsidRPr="00215ACF" w:rsidRDefault="00E90AE9" w:rsidP="00E90AE9">
      <w:r w:rsidRPr="001A102B">
        <w:rPr>
          <w:rStyle w:val="Style13ptBold"/>
        </w:rPr>
        <w:t>Hunt et al 12</w:t>
      </w:r>
      <w:r>
        <w:t xml:space="preserve"> (Dr. Pam Hunt, Department of Special Education, San Francisco State University, John McDonnell and Margret A. Crockett University of Utah, “Reconciling an Ecological Curricnlar Framework Focusing on Quality of Life Outcomes With the Development and Instruction of Standards-Based Academic Goals”, 2012, Pg 141)</w:t>
      </w:r>
    </w:p>
    <w:p w14:paraId="0A8254F8" w14:textId="787CD3C4" w:rsidR="00E90AE9" w:rsidRDefault="00E90AE9" w:rsidP="00E90AE9">
      <w:pPr>
        <w:rPr>
          <w:sz w:val="16"/>
        </w:rPr>
      </w:pPr>
      <w:r w:rsidRPr="002F6EB6">
        <w:rPr>
          <w:sz w:val="16"/>
        </w:rPr>
        <w:t>Halpern (1993) elaborated upon this broader mandate in the 1990 amendments to</w:t>
      </w:r>
      <w:r w:rsidRPr="002F6EB6">
        <w:rPr>
          <w:rStyle w:val="StyleUnderline"/>
        </w:rPr>
        <w:t xml:space="preserve"> </w:t>
      </w:r>
      <w:r w:rsidRPr="003B1892">
        <w:rPr>
          <w:rStyle w:val="StyleUnderline"/>
          <w:highlight w:val="yellow"/>
        </w:rPr>
        <w:t>IDEA</w:t>
      </w:r>
      <w:r w:rsidRPr="002F6EB6">
        <w:rPr>
          <w:sz w:val="16"/>
        </w:rPr>
        <w:t xml:space="preserve">, suggesting that, </w:t>
      </w:r>
      <w:r w:rsidRPr="002F6EB6">
        <w:rPr>
          <w:rStyle w:val="StyleUnderline"/>
        </w:rPr>
        <w:t>although the</w:t>
      </w:r>
      <w:r>
        <w:rPr>
          <w:rStyle w:val="StyleUnderline"/>
        </w:rPr>
        <w:t xml:space="preserve"> </w:t>
      </w:r>
      <w:r w:rsidRPr="002F6EB6">
        <w:rPr>
          <w:rStyle w:val="StyleUnderline"/>
        </w:rPr>
        <w:t>statutory language did not use the term "quality of life</w:t>
      </w:r>
      <w:r w:rsidRPr="002F6EB6">
        <w:rPr>
          <w:sz w:val="16"/>
        </w:rPr>
        <w:t xml:space="preserve">," </w:t>
      </w:r>
      <w:r w:rsidRPr="002F6EB6">
        <w:rPr>
          <w:rStyle w:val="StyleUnderline"/>
        </w:rPr>
        <w:t>the</w:t>
      </w:r>
      <w:r>
        <w:rPr>
          <w:rStyle w:val="StyleUnderline"/>
        </w:rPr>
        <w:t xml:space="preserve"> </w:t>
      </w:r>
      <w:r w:rsidRPr="003B1892">
        <w:rPr>
          <w:rStyle w:val="StyleUnderline"/>
          <w:highlight w:val="yellow"/>
        </w:rPr>
        <w:t>mandate clearly defined</w:t>
      </w:r>
      <w:r w:rsidRPr="002F6EB6">
        <w:rPr>
          <w:rStyle w:val="StyleUnderline"/>
        </w:rPr>
        <w:t xml:space="preserve"> the multidimensional expression and</w:t>
      </w:r>
      <w:r>
        <w:rPr>
          <w:rStyle w:val="StyleUnderline"/>
        </w:rPr>
        <w:t xml:space="preserve"> </w:t>
      </w:r>
      <w:r w:rsidRPr="002F6EB6">
        <w:rPr>
          <w:rStyle w:val="StyleUnderline"/>
        </w:rPr>
        <w:t xml:space="preserve">validity of </w:t>
      </w:r>
      <w:r w:rsidRPr="003B1892">
        <w:rPr>
          <w:rStyle w:val="StyleUnderline"/>
          <w:highlight w:val="yellow"/>
        </w:rPr>
        <w:t>a variety of life goals.</w:t>
      </w:r>
      <w:r w:rsidRPr="002F6EB6">
        <w:rPr>
          <w:rStyle w:val="StyleUnderline"/>
        </w:rPr>
        <w:t xml:space="preserve"> He</w:t>
      </w:r>
      <w:r w:rsidRPr="002F6EB6">
        <w:rPr>
          <w:sz w:val="16"/>
        </w:rPr>
        <w:t xml:space="preserve"> further </w:t>
      </w:r>
      <w:r w:rsidRPr="002F6EB6">
        <w:rPr>
          <w:rStyle w:val="StyleUnderline"/>
        </w:rPr>
        <w:t>suggested</w:t>
      </w:r>
      <w:r w:rsidRPr="002F6EB6">
        <w:rPr>
          <w:sz w:val="16"/>
        </w:rPr>
        <w:t xml:space="preserve"> that </w:t>
      </w:r>
      <w:r w:rsidRPr="003B1892">
        <w:rPr>
          <w:rStyle w:val="StyleUnderline"/>
          <w:highlight w:val="yellow"/>
        </w:rPr>
        <w:t>the next logical step</w:t>
      </w:r>
      <w:r w:rsidRPr="002F6EB6">
        <w:rPr>
          <w:sz w:val="16"/>
        </w:rPr>
        <w:t xml:space="preserve"> in defining and evaluating the utility of transition services </w:t>
      </w:r>
      <w:r w:rsidRPr="003B1892">
        <w:rPr>
          <w:rStyle w:val="StyleUnderline"/>
          <w:highlight w:val="yellow"/>
        </w:rPr>
        <w:t>was to use "quality of life" as a conceptual framework for structuring and examining transition outcomes</w:t>
      </w:r>
      <w:r w:rsidRPr="002F6EB6">
        <w:rPr>
          <w:rStyle w:val="StyleUnderline"/>
        </w:rPr>
        <w:t>.</w:t>
      </w:r>
      <w:r>
        <w:rPr>
          <w:rStyle w:val="StyleUnderline"/>
        </w:rPr>
        <w:t xml:space="preserve"> </w:t>
      </w:r>
      <w:r w:rsidRPr="002F6EB6">
        <w:rPr>
          <w:sz w:val="16"/>
        </w:rPr>
        <w:t xml:space="preserve">Although </w:t>
      </w:r>
      <w:r w:rsidRPr="002F6EB6">
        <w:rPr>
          <w:rStyle w:val="StyleUnderline"/>
        </w:rPr>
        <w:t>this suggestion seemed persuasive from both</w:t>
      </w:r>
      <w:r>
        <w:rPr>
          <w:rStyle w:val="StyleUnderline"/>
        </w:rPr>
        <w:t xml:space="preserve"> </w:t>
      </w:r>
      <w:r w:rsidRPr="002F6EB6">
        <w:rPr>
          <w:rStyle w:val="StyleUnderline"/>
        </w:rPr>
        <w:t>theoretical and historical perspectives</w:t>
      </w:r>
      <w:r w:rsidRPr="002F6EB6">
        <w:rPr>
          <w:sz w:val="16"/>
        </w:rPr>
        <w:t xml:space="preserve">, </w:t>
      </w:r>
      <w:r w:rsidRPr="003B1892">
        <w:rPr>
          <w:rStyle w:val="StyleUnderline"/>
          <w:highlight w:val="yellow"/>
        </w:rPr>
        <w:t>there has not been an overwhelming surge of effort to make transition programs accountable from a quality-of-life conceptual framework.</w:t>
      </w:r>
      <w:r>
        <w:rPr>
          <w:rStyle w:val="StyleUnderline"/>
        </w:rPr>
        <w:t xml:space="preserve"> </w:t>
      </w:r>
      <w:r w:rsidRPr="002F6EB6">
        <w:rPr>
          <w:sz w:val="16"/>
        </w:rPr>
        <w:t xml:space="preserve">Instead, </w:t>
      </w:r>
      <w:r w:rsidRPr="002F6EB6">
        <w:rPr>
          <w:rStyle w:val="StyleUnderline"/>
        </w:rPr>
        <w:t>special education remains largely reliant on</w:t>
      </w:r>
      <w:r>
        <w:rPr>
          <w:rStyle w:val="StyleUnderline"/>
        </w:rPr>
        <w:t xml:space="preserve"> </w:t>
      </w:r>
      <w:r w:rsidRPr="002F6EB6">
        <w:rPr>
          <w:rStyle w:val="StyleUnderline"/>
        </w:rPr>
        <w:t>process indicators of quality</w:t>
      </w:r>
      <w:r w:rsidRPr="002F6EB6">
        <w:rPr>
          <w:sz w:val="16"/>
        </w:rPr>
        <w:t xml:space="preserve"> (e.g., compliance with regulations in the IDEA for what should be in the IEP), and for some basic outcome indicators, such as job and residential placements. The standards-based school reform movement has introduced a different set of accountability indicators, primarily tests tied to the curriculum, which in turn are tied to state or local educational standards. In some states this testing is high stakes—meaning that the consequences are significant for students, teachers, and/or administrators if students do not show progress on the tests. Both </w:t>
      </w:r>
      <w:r w:rsidRPr="002F62CF">
        <w:rPr>
          <w:sz w:val="16"/>
        </w:rPr>
        <w:t>t</w:t>
      </w:r>
      <w:r w:rsidRPr="002F62CF">
        <w:rPr>
          <w:rStyle w:val="StyleUnderline"/>
        </w:rPr>
        <w:t xml:space="preserve">he process form of accountability inherent in the IDEA </w:t>
      </w:r>
      <w:r w:rsidRPr="002F62CF">
        <w:rPr>
          <w:sz w:val="16"/>
        </w:rPr>
        <w:t xml:space="preserve">(e.g., compliance with regulations pertaining to the IEP) </w:t>
      </w:r>
      <w:r w:rsidRPr="002F62CF">
        <w:rPr>
          <w:rStyle w:val="StyleUnderline"/>
        </w:rPr>
        <w:t>and the accountability system within the standards</w:t>
      </w:r>
      <w:r w:rsidRPr="002F6EB6">
        <w:rPr>
          <w:sz w:val="16"/>
        </w:rPr>
        <w:t xml:space="preserve">-- based reform movement </w:t>
      </w:r>
      <w:r w:rsidRPr="002F6EB6">
        <w:rPr>
          <w:rStyle w:val="StyleUnderline"/>
        </w:rPr>
        <w:t>have an underlying assumption that</w:t>
      </w:r>
      <w:r>
        <w:rPr>
          <w:rStyle w:val="StyleUnderline"/>
        </w:rPr>
        <w:t xml:space="preserve"> </w:t>
      </w:r>
      <w:r w:rsidRPr="002F6EB6">
        <w:rPr>
          <w:rStyle w:val="StyleUnderline"/>
        </w:rPr>
        <w:t>adherence to the accountability indicators will improve the</w:t>
      </w:r>
      <w:r>
        <w:rPr>
          <w:rStyle w:val="StyleUnderline"/>
        </w:rPr>
        <w:t xml:space="preserve"> </w:t>
      </w:r>
      <w:r w:rsidRPr="002F6EB6">
        <w:rPr>
          <w:rStyle w:val="StyleUnderline"/>
        </w:rPr>
        <w:t>educational experience</w:t>
      </w:r>
      <w:r w:rsidRPr="002F6EB6">
        <w:rPr>
          <w:sz w:val="16"/>
        </w:rPr>
        <w:t xml:space="preserve"> and, presumably, improve student outcomes. Indeed, </w:t>
      </w:r>
      <w:r w:rsidRPr="002F6EB6">
        <w:rPr>
          <w:rStyle w:val="StyleUnderline"/>
        </w:rPr>
        <w:t xml:space="preserve">even </w:t>
      </w:r>
      <w:r w:rsidRPr="003B1892">
        <w:rPr>
          <w:rStyle w:val="StyleUnderline"/>
          <w:highlight w:val="yellow"/>
        </w:rPr>
        <w:t>the "outcomes" listed in the transition services mandates in IDEA</w:t>
      </w:r>
      <w:r w:rsidRPr="002F6EB6">
        <w:rPr>
          <w:rStyle w:val="StyleUnderline"/>
        </w:rPr>
        <w:t xml:space="preserve"> are</w:t>
      </w:r>
      <w:r w:rsidRPr="002F6EB6">
        <w:rPr>
          <w:sz w:val="16"/>
        </w:rPr>
        <w:t xml:space="preserve"> there </w:t>
      </w:r>
      <w:r w:rsidRPr="003B1892">
        <w:rPr>
          <w:rStyle w:val="StyleUnderline"/>
          <w:highlight w:val="yellow"/>
        </w:rPr>
        <w:t>based on an assumption that</w:t>
      </w:r>
      <w:r w:rsidRPr="002F6EB6">
        <w:rPr>
          <w:sz w:val="16"/>
        </w:rPr>
        <w:t xml:space="preserve">, by achieving such outcomes, </w:t>
      </w:r>
      <w:r w:rsidRPr="003B1892">
        <w:rPr>
          <w:rStyle w:val="StyleUnderline"/>
          <w:highlight w:val="yellow"/>
        </w:rPr>
        <w:t>students will attain a better quality of life. These</w:t>
      </w:r>
      <w:r w:rsidRPr="002F6EB6">
        <w:rPr>
          <w:sz w:val="16"/>
        </w:rPr>
        <w:t xml:space="preserve"> assumptions, however, </w:t>
      </w:r>
      <w:r w:rsidRPr="003B1892">
        <w:rPr>
          <w:rStyle w:val="StyleUnderline"/>
          <w:highlight w:val="yellow"/>
        </w:rPr>
        <w:t>are just</w:t>
      </w:r>
      <w:r w:rsidRPr="002F6EB6">
        <w:rPr>
          <w:sz w:val="16"/>
        </w:rPr>
        <w:t xml:space="preserve"> that—</w:t>
      </w:r>
      <w:r w:rsidRPr="003B1892">
        <w:rPr>
          <w:rStyle w:val="StyleUnderline"/>
          <w:highlight w:val="yellow"/>
        </w:rPr>
        <w:t>assumptions</w:t>
      </w:r>
      <w:r w:rsidRPr="002F6EB6">
        <w:rPr>
          <w:rStyle w:val="StyleUnderline"/>
        </w:rPr>
        <w:t>.</w:t>
      </w:r>
      <w:r>
        <w:rPr>
          <w:rStyle w:val="StyleUnderline"/>
        </w:rPr>
        <w:t xml:space="preserve"> </w:t>
      </w:r>
      <w:r w:rsidRPr="002F6EB6">
        <w:rPr>
          <w:sz w:val="16"/>
        </w:rPr>
        <w:t xml:space="preserve">Certainly a good job is one factor contributing to a better quality of life because it provides income for financial well-being, health insurance for physical well-being, opportunities for social relationships, and so forth. Likewise, one can suggest that, by listing what should be in a student's IEP—which, theoretically, should contribute to a better educational program—or by holding students or educators accountable for student progress on tests designed to measure attainment of high standards for educational outcomes, one can improve education and, in turn, improve a student's quality of life as an adult. The problem is that these assump tions may or may not be true. As Halpern (1985) noted, getting a job is not a prima facia guarantee of the good life. </w:t>
      </w:r>
      <w:r w:rsidRPr="003B1892">
        <w:rPr>
          <w:rStyle w:val="StyleUnderline"/>
          <w:highlight w:val="yellow"/>
        </w:rPr>
        <w:t>None of these accountability mechanisms adequately ensures that education leads to a better quality of life, because they simply don't measure that specific outcome</w:t>
      </w:r>
      <w:r w:rsidRPr="002F6EB6">
        <w:rPr>
          <w:rStyle w:val="StyleUnderline"/>
        </w:rPr>
        <w:t>.</w:t>
      </w:r>
      <w:r>
        <w:rPr>
          <w:rStyle w:val="StyleUnderline"/>
        </w:rPr>
        <w:t xml:space="preserve"> </w:t>
      </w:r>
      <w:r w:rsidRPr="002F6EB6">
        <w:rPr>
          <w:rStyle w:val="StyleUnderline"/>
        </w:rPr>
        <w:t>The difficulty in measuring such outcomes is well documented,</w:t>
      </w:r>
      <w:r>
        <w:rPr>
          <w:rStyle w:val="StyleUnderline"/>
        </w:rPr>
        <w:t xml:space="preserve"> </w:t>
      </w:r>
      <w:r w:rsidRPr="002F6EB6">
        <w:rPr>
          <w:sz w:val="16"/>
        </w:rPr>
        <w:t xml:space="preserve">but </w:t>
      </w:r>
      <w:r w:rsidRPr="002F6EB6">
        <w:rPr>
          <w:rStyle w:val="StyleUnderline"/>
        </w:rPr>
        <w:t>examples in other fields point out</w:t>
      </w:r>
      <w:r w:rsidRPr="002F6EB6">
        <w:rPr>
          <w:sz w:val="16"/>
        </w:rPr>
        <w:t xml:space="preserve"> instances in which </w:t>
      </w:r>
      <w:r w:rsidRPr="002F6EB6">
        <w:rPr>
          <w:rStyle w:val="StyleUnderline"/>
        </w:rPr>
        <w:t>accountability measures were transformed from mainly process</w:t>
      </w:r>
      <w:r>
        <w:rPr>
          <w:rStyle w:val="StyleUnderline"/>
        </w:rPr>
        <w:t xml:space="preserve"> </w:t>
      </w:r>
      <w:r w:rsidRPr="002F6EB6">
        <w:rPr>
          <w:rStyle w:val="StyleUnderline"/>
        </w:rPr>
        <w:t>indicators to person-centered outcome indicators</w:t>
      </w:r>
      <w:r w:rsidRPr="002F6EB6">
        <w:rPr>
          <w:sz w:val="16"/>
        </w:rPr>
        <w:t xml:space="preserve">. For example, in the field of residential services for people with mental retardation, accountability and accreditation traditionally have been based on an agency's compliance with organizational procedures and paperwork regulations. In 1997, however, the Council on Quality and Leadership in Supports for People with Disabilities, an agency that accredits residential service providers, published a series of personal outcome measures it was using to hold agencies accountable for outcomes that related to quality of life. Some . of the "indicators" the Council used to measure quality in service delivery and to accredit high-quality programs included whether people choose personal goals, choose where and with whom they live, are satisfied with their services, choose their daily routine, participate in the life of the community, and exercise their rights. </w:t>
      </w:r>
      <w:r w:rsidRPr="002F6EB6">
        <w:rPr>
          <w:rStyle w:val="StyleUnderline"/>
        </w:rPr>
        <w:t>As the field of special education endorses the importance of</w:t>
      </w:r>
      <w:r>
        <w:rPr>
          <w:rStyle w:val="StyleUnderline"/>
        </w:rPr>
        <w:t xml:space="preserve"> </w:t>
      </w:r>
      <w:r w:rsidRPr="002F6EB6">
        <w:rPr>
          <w:rStyle w:val="StyleUnderline"/>
        </w:rPr>
        <w:t>promoting self-determination</w:t>
      </w:r>
      <w:r w:rsidRPr="002F6EB6">
        <w:rPr>
          <w:sz w:val="16"/>
        </w:rPr>
        <w:t xml:space="preserve"> as a valued outcome of a student's educational process, </w:t>
      </w:r>
      <w:r w:rsidRPr="002F6EB6">
        <w:rPr>
          <w:rStyle w:val="StyleUnderline"/>
        </w:rPr>
        <w:t>it becomes both an opportunity and an</w:t>
      </w:r>
      <w:r>
        <w:rPr>
          <w:rStyle w:val="StyleUnderline"/>
        </w:rPr>
        <w:t xml:space="preserve"> </w:t>
      </w:r>
      <w:r w:rsidRPr="002F6EB6">
        <w:rPr>
          <w:rStyle w:val="StyleUnderline"/>
        </w:rPr>
        <w:t xml:space="preserve">obligation that the field also begin </w:t>
      </w:r>
      <w:r w:rsidRPr="0056214D">
        <w:rPr>
          <w:rStyle w:val="StyleUnderline"/>
        </w:rPr>
        <w:t>to focus attention more on quality of life</w:t>
      </w:r>
      <w:r w:rsidRPr="002F6EB6">
        <w:rPr>
          <w:rStyle w:val="StyleUnderline"/>
        </w:rPr>
        <w:t>. An emphasis on promoting student selfdetermination</w:t>
      </w:r>
      <w:r>
        <w:rPr>
          <w:rStyle w:val="StyleUnderline"/>
        </w:rPr>
        <w:t xml:space="preserve"> </w:t>
      </w:r>
      <w:r w:rsidRPr="002F6EB6">
        <w:rPr>
          <w:rStyle w:val="StyleUnderline"/>
        </w:rPr>
        <w:t>is,</w:t>
      </w:r>
      <w:r w:rsidRPr="002F6EB6">
        <w:rPr>
          <w:sz w:val="16"/>
        </w:rPr>
        <w:t xml:space="preserve"> in essence, </w:t>
      </w:r>
      <w:r w:rsidRPr="002F6EB6">
        <w:rPr>
          <w:rStyle w:val="StyleUnderline"/>
        </w:rPr>
        <w:t>a commitment to enable young people</w:t>
      </w:r>
      <w:r>
        <w:rPr>
          <w:rStyle w:val="StyleUnderline"/>
        </w:rPr>
        <w:t xml:space="preserve"> </w:t>
      </w:r>
      <w:r w:rsidRPr="002F6EB6">
        <w:rPr>
          <w:rStyle w:val="StyleUnderline"/>
        </w:rPr>
        <w:t>to set their own goals to achieve outcomes they value</w:t>
      </w:r>
      <w:r w:rsidRPr="002F6EB6">
        <w:rPr>
          <w:sz w:val="16"/>
        </w:rPr>
        <w:t xml:space="preserve">. Those outcomes will vary a great deal according to personal preferences, interests, abilities, and opportunities. Therefore, </w:t>
      </w:r>
      <w:r w:rsidRPr="003B1892">
        <w:rPr>
          <w:rStyle w:val="StyleUnderline"/>
          <w:highlight w:val="yellow"/>
        </w:rPr>
        <w:t>it becomes incumbent upon us to move from the complacency of job placement</w:t>
      </w:r>
      <w:r w:rsidRPr="002F6EB6">
        <w:rPr>
          <w:rStyle w:val="StyleUnderline"/>
        </w:rPr>
        <w:t xml:space="preserve"> as an outcome for which we are</w:t>
      </w:r>
      <w:r>
        <w:rPr>
          <w:rStyle w:val="StyleUnderline"/>
        </w:rPr>
        <w:t xml:space="preserve"> </w:t>
      </w:r>
      <w:r w:rsidRPr="002F6EB6">
        <w:rPr>
          <w:rStyle w:val="StyleUnderline"/>
        </w:rPr>
        <w:t xml:space="preserve">accountable, to </w:t>
      </w:r>
      <w:r w:rsidRPr="003B1892">
        <w:rPr>
          <w:rStyle w:val="StyleUnderline"/>
          <w:highlight w:val="yellow"/>
        </w:rPr>
        <w:t>enabling young people to move into postsecondary employment circumstances that result in a higher quality of life.</w:t>
      </w:r>
      <w:r w:rsidRPr="002F6EB6">
        <w:rPr>
          <w:sz w:val="16"/>
        </w:rPr>
        <w:t xml:space="preserve"> In essence, </w:t>
      </w:r>
      <w:r w:rsidRPr="003B1892">
        <w:rPr>
          <w:rStyle w:val="StyleUnderline"/>
          <w:highlight w:val="yellow"/>
        </w:rPr>
        <w:t>if we are serious about promoting selfdetermination</w:t>
      </w:r>
      <w:r w:rsidRPr="002F6EB6">
        <w:rPr>
          <w:rStyle w:val="StyleUnderline"/>
        </w:rPr>
        <w:t>,</w:t>
      </w:r>
      <w:r>
        <w:rPr>
          <w:rStyle w:val="StyleUnderline"/>
        </w:rPr>
        <w:t xml:space="preserve"> </w:t>
      </w:r>
      <w:r w:rsidRPr="003B1892">
        <w:rPr>
          <w:rStyle w:val="StyleUnderline"/>
          <w:highlight w:val="yellow"/>
        </w:rPr>
        <w:t>we have to become</w:t>
      </w:r>
      <w:r w:rsidRPr="002F6EB6">
        <w:rPr>
          <w:rStyle w:val="StyleUnderline"/>
        </w:rPr>
        <w:t xml:space="preserve"> more </w:t>
      </w:r>
      <w:r w:rsidRPr="003B1892">
        <w:rPr>
          <w:rStyle w:val="StyleUnderline"/>
          <w:highlight w:val="yellow"/>
        </w:rPr>
        <w:t>serious about examining quality of life</w:t>
      </w:r>
      <w:r w:rsidRPr="002F6EB6">
        <w:rPr>
          <w:rStyle w:val="StyleUnderline"/>
        </w:rPr>
        <w:t xml:space="preserve"> as an organizing theme </w:t>
      </w:r>
      <w:r w:rsidRPr="003B1892">
        <w:rPr>
          <w:rStyle w:val="StyleUnderline"/>
          <w:highlight w:val="yellow"/>
        </w:rPr>
        <w:t>to examine personal outcomes</w:t>
      </w:r>
      <w:r w:rsidRPr="002F6EB6">
        <w:rPr>
          <w:sz w:val="16"/>
        </w:rPr>
        <w:t>. Of course, this call to action is relevant only if promoting self-determination is, indeed, an i</w:t>
      </w:r>
      <w:r>
        <w:rPr>
          <w:sz w:val="16"/>
        </w:rPr>
        <w:t>mportant educational objective.</w:t>
      </w:r>
    </w:p>
    <w:p w14:paraId="6B53B652" w14:textId="5F656DEA" w:rsidR="00261CC4" w:rsidRPr="00B256AC" w:rsidRDefault="00261CC4" w:rsidP="00261CC4">
      <w:pPr>
        <w:pStyle w:val="Heading4"/>
        <w:rPr>
          <w:u w:val="single"/>
        </w:rPr>
      </w:pPr>
      <w:r w:rsidRPr="00B256AC">
        <w:rPr>
          <w:u w:val="single"/>
        </w:rPr>
        <w:t>Scenario 2 is Racism</w:t>
      </w:r>
    </w:p>
    <w:p w14:paraId="34BD3E60" w14:textId="77777777" w:rsidR="00261CC4" w:rsidRDefault="00261CC4" w:rsidP="00863522">
      <w:pPr>
        <w:pStyle w:val="Heading4"/>
      </w:pPr>
      <w:r>
        <w:t>IDEA allows for disproportionate representation of minorities in disability education which perpetuates racialized educational inequalities – QOL equal opportunity enforcement is key</w:t>
      </w:r>
    </w:p>
    <w:p w14:paraId="5B0EAC76" w14:textId="77777777" w:rsidR="00261CC4" w:rsidRPr="00E554EE" w:rsidRDefault="00261CC4" w:rsidP="00261CC4">
      <w:r w:rsidRPr="00460D77">
        <w:rPr>
          <w:rStyle w:val="Style13ptBold"/>
        </w:rPr>
        <w:t>Artiles and Kozelski 16</w:t>
      </w:r>
      <w:r>
        <w:t xml:space="preserve"> (Alfredo J. Artiles is the Ryan C. Harris Professor of Special Education and Associate Dean of Academic Affairs at Arizona State University’s Mary Lou Fulton Teachers College and Professor Elizabeth B. Kozleski, Chair of Special Education at the University of Kansas, conducts research on equity and justice issues in inclusive education and professional learning. “Inclusive Education’s Promises and Trajectories: Critical Notes about Future Research on a Venerable Idea”, April 4, 2016, </w:t>
      </w:r>
      <w:hyperlink r:id="rId6" w:history="1">
        <w:r w:rsidRPr="0007466E">
          <w:rPr>
            <w:rStyle w:val="Hyperlink"/>
          </w:rPr>
          <w:t>http://files.eric.ed.gov/fulltext/EJ1100168.pdf</w:t>
        </w:r>
      </w:hyperlink>
      <w:r>
        <w:t>, JR)</w:t>
      </w:r>
    </w:p>
    <w:p w14:paraId="5CFAFE90" w14:textId="77777777" w:rsidR="00261CC4" w:rsidRDefault="00261CC4" w:rsidP="00261CC4">
      <w:pPr>
        <w:rPr>
          <w:sz w:val="16"/>
        </w:rPr>
      </w:pPr>
      <w:r w:rsidRPr="00A20FC5">
        <w:rPr>
          <w:sz w:val="16"/>
        </w:rPr>
        <w:t>Second</w:t>
      </w:r>
      <w:r w:rsidRPr="002433A8">
        <w:rPr>
          <w:sz w:val="16"/>
        </w:rPr>
        <w:t xml:space="preserve">, </w:t>
      </w:r>
      <w:r w:rsidRPr="003B1892">
        <w:rPr>
          <w:rStyle w:val="StyleUnderline"/>
          <w:highlight w:val="yellow"/>
        </w:rPr>
        <w:t>IDEA</w:t>
      </w:r>
      <w:r w:rsidRPr="002433A8">
        <w:rPr>
          <w:rStyle w:val="StyleUnderline"/>
        </w:rPr>
        <w:t xml:space="preserve"> requires that disability diagnosis be reported by student race</w:t>
      </w:r>
      <w:r w:rsidRPr="002433A8">
        <w:rPr>
          <w:sz w:val="16"/>
        </w:rPr>
        <w:t xml:space="preserve">. The established monitoring system includes at least two features as follows: First, </w:t>
      </w:r>
      <w:r w:rsidRPr="002433A8">
        <w:rPr>
          <w:rStyle w:val="StyleUnderline"/>
        </w:rPr>
        <w:t>Section 616 makes “disproportionate representation of racial and ethnic groups in special education</w:t>
      </w:r>
      <w:r w:rsidRPr="00F85D4A">
        <w:rPr>
          <w:rStyle w:val="StyleUnderline"/>
        </w:rPr>
        <w:t xml:space="preserve"> . . . to the extent the representation is the result of inappropriate identification</w:t>
      </w:r>
      <w:r w:rsidRPr="00A20FC5">
        <w:rPr>
          <w:sz w:val="16"/>
        </w:rPr>
        <w:t xml:space="preserve">” a monitoring priority area and the primary source for states to report to the Secretary and to the public under Indicators 9 and 10. Second, Section 618 requires that each state collects and analyzes data to determine if “significant disproportionality based on race and ethnicity is occurring in the state and the [LEAs] of the State” with respect to identification, placement and discipline, and if so, these LEAs must spend 15% of their Part B funds on coordinated early intervening services (Albrecht, Skiba, Losen, Chung, &amp; Middelberg, 2012, pp. 16-17). This policy </w:t>
      </w:r>
      <w:r w:rsidRPr="002433A8">
        <w:rPr>
          <w:rStyle w:val="StyleUnderline"/>
        </w:rPr>
        <w:t>does not require</w:t>
      </w:r>
      <w:r w:rsidRPr="00A20FC5">
        <w:rPr>
          <w:rStyle w:val="StyleUnderline"/>
        </w:rPr>
        <w:t xml:space="preserve"> monitoring of this problem for English learners and it </w:t>
      </w:r>
      <w:r w:rsidRPr="003B1892">
        <w:rPr>
          <w:rStyle w:val="StyleUnderline"/>
          <w:highlight w:val="yellow"/>
        </w:rPr>
        <w:t>did not establish a threshold for disproportionality</w:t>
      </w:r>
      <w:r w:rsidRPr="00A20FC5">
        <w:rPr>
          <w:sz w:val="16"/>
        </w:rPr>
        <w:t xml:space="preserve">. Thus, </w:t>
      </w:r>
      <w:r w:rsidRPr="00A20FC5">
        <w:rPr>
          <w:rStyle w:val="StyleUnderline"/>
        </w:rPr>
        <w:t>there is substantial variability in the cut off scores that</w:t>
      </w:r>
      <w:r>
        <w:rPr>
          <w:rStyle w:val="StyleUnderline"/>
        </w:rPr>
        <w:t xml:space="preserve"> </w:t>
      </w:r>
      <w:r w:rsidRPr="00A20FC5">
        <w:rPr>
          <w:rStyle w:val="StyleUnderline"/>
        </w:rPr>
        <w:t>states require to initiate remedial actions</w:t>
      </w:r>
      <w:r w:rsidRPr="00A20FC5">
        <w:rPr>
          <w:sz w:val="16"/>
        </w:rPr>
        <w:t xml:space="preserve"> (Sullivan &amp; Kozleski, 2009). The majority of states require that racial minority students are at least between two to three times more likely to be placed in special education than their counterparts to launch district self-reviews or audits from state education agencies. Some states require disproportionality patterns get documented two or three consecutive years before state responses are triggered (Artiles, 2011). </w:t>
      </w:r>
      <w:r w:rsidRPr="003B1892">
        <w:rPr>
          <w:rStyle w:val="StyleUnderline"/>
          <w:highlight w:val="yellow"/>
        </w:rPr>
        <w:t>This state of affairs reflects the protean nature of the idea of disability</w:t>
      </w:r>
      <w:r w:rsidRPr="002433A8">
        <w:rPr>
          <w:sz w:val="16"/>
        </w:rPr>
        <w:t>,</w:t>
      </w:r>
      <w:r w:rsidRPr="00A20FC5">
        <w:rPr>
          <w:sz w:val="16"/>
        </w:rPr>
        <w:t xml:space="preserve"> or what Star and Griesemer (1989) called “</w:t>
      </w:r>
      <w:r w:rsidRPr="00A20FC5">
        <w:rPr>
          <w:rStyle w:val="StyleUnderline"/>
        </w:rPr>
        <w:t>boundary</w:t>
      </w:r>
      <w:r>
        <w:rPr>
          <w:rStyle w:val="StyleUnderline"/>
        </w:rPr>
        <w:t xml:space="preserve"> </w:t>
      </w:r>
      <w:r w:rsidRPr="00A20FC5">
        <w:rPr>
          <w:rStyle w:val="StyleUnderline"/>
        </w:rPr>
        <w:t xml:space="preserve">objects.”4 Thus, </w:t>
      </w:r>
      <w:r w:rsidRPr="004839FD">
        <w:rPr>
          <w:rStyle w:val="StyleUnderline"/>
        </w:rPr>
        <w:t>the notion of disability</w:t>
      </w:r>
      <w:r w:rsidRPr="00A20FC5">
        <w:rPr>
          <w:rStyle w:val="StyleUnderline"/>
        </w:rPr>
        <w:t xml:space="preserve"> morphs from scientific definitions, to federal definitions, to</w:t>
      </w:r>
      <w:r>
        <w:rPr>
          <w:rStyle w:val="StyleUnderline"/>
        </w:rPr>
        <w:t xml:space="preserve"> </w:t>
      </w:r>
      <w:r w:rsidRPr="00A20FC5">
        <w:rPr>
          <w:rStyle w:val="StyleUnderline"/>
        </w:rPr>
        <w:t>the state operationalization of the construct, and is appropriated and contextualized at the local</w:t>
      </w:r>
      <w:r>
        <w:rPr>
          <w:rStyle w:val="StyleUnderline"/>
        </w:rPr>
        <w:t xml:space="preserve"> </w:t>
      </w:r>
      <w:r w:rsidRPr="00A20FC5">
        <w:rPr>
          <w:rStyle w:val="StyleUnderline"/>
        </w:rPr>
        <w:t>school level according to the unique circumstances of practitioners’ work and personal lives</w:t>
      </w:r>
      <w:r w:rsidRPr="00A20FC5">
        <w:rPr>
          <w:sz w:val="16"/>
        </w:rPr>
        <w:t xml:space="preserve"> (Artiles, 2011). </w:t>
      </w:r>
      <w:r w:rsidRPr="00A20FC5">
        <w:rPr>
          <w:rStyle w:val="StyleUnderline"/>
        </w:rPr>
        <w:t>This phenomenon can be characterized as “categorical alignment</w:t>
      </w:r>
      <w:r w:rsidRPr="00A20FC5">
        <w:rPr>
          <w:sz w:val="16"/>
        </w:rPr>
        <w:t xml:space="preserve">” (Epstein, 2007) </w:t>
      </w:r>
      <w:r w:rsidRPr="00A20FC5">
        <w:rPr>
          <w:rStyle w:val="StyleUnderline"/>
        </w:rPr>
        <w:t>in which</w:t>
      </w:r>
      <w:r>
        <w:rPr>
          <w:rStyle w:val="StyleUnderline"/>
        </w:rPr>
        <w:t xml:space="preserve"> </w:t>
      </w:r>
      <w:r w:rsidRPr="00A20FC5">
        <w:rPr>
          <w:rStyle w:val="StyleUnderline"/>
        </w:rPr>
        <w:t>scientific, administrative, and sociocultural definitions of disability are laminated as if they have the</w:t>
      </w:r>
      <w:r>
        <w:rPr>
          <w:rStyle w:val="StyleUnderline"/>
        </w:rPr>
        <w:t xml:space="preserve"> </w:t>
      </w:r>
      <w:r w:rsidRPr="00A20FC5">
        <w:rPr>
          <w:rStyle w:val="StyleUnderline"/>
        </w:rPr>
        <w:t>same meaning.</w:t>
      </w:r>
      <w:r>
        <w:rPr>
          <w:rStyle w:val="StyleUnderline"/>
        </w:rPr>
        <w:t xml:space="preserve"> </w:t>
      </w:r>
      <w:r w:rsidRPr="003B1892">
        <w:rPr>
          <w:rStyle w:val="StyleUnderline"/>
          <w:highlight w:val="yellow"/>
        </w:rPr>
        <w:t>The “categorical alignment” of disability</w:t>
      </w:r>
      <w:r w:rsidRPr="00A20FC5">
        <w:rPr>
          <w:sz w:val="16"/>
        </w:rPr>
        <w:t xml:space="preserve"> (Artiles, 2011) that is forged across scales (from macro to micro levels) of educational systems as the policy-monitoring procedures are enacted </w:t>
      </w:r>
      <w:r w:rsidRPr="003B1892">
        <w:rPr>
          <w:rStyle w:val="StyleUnderline"/>
          <w:highlight w:val="yellow"/>
        </w:rPr>
        <w:t>has important equity implications</w:t>
      </w:r>
      <w:r w:rsidRPr="00A20FC5">
        <w:rPr>
          <w:rStyle w:val="StyleUnderline"/>
        </w:rPr>
        <w:t xml:space="preserve"> for groups of students</w:t>
      </w:r>
      <w:r w:rsidRPr="00A20FC5">
        <w:rPr>
          <w:sz w:val="16"/>
        </w:rPr>
        <w:t xml:space="preserve">. Specifically, despite the potential of the monitoring policy to remedy inequities in special education, </w:t>
      </w:r>
      <w:r w:rsidRPr="003B1892">
        <w:rPr>
          <w:rStyle w:val="StyleUnderline"/>
          <w:highlight w:val="yellow"/>
        </w:rPr>
        <w:t>these</w:t>
      </w:r>
      <w:r w:rsidRPr="00A20FC5">
        <w:rPr>
          <w:rStyle w:val="StyleUnderline"/>
        </w:rPr>
        <w:t xml:space="preserve"> gaming </w:t>
      </w:r>
      <w:r w:rsidRPr="003B1892">
        <w:rPr>
          <w:rStyle w:val="StyleUnderline"/>
          <w:highlight w:val="yellow"/>
        </w:rPr>
        <w:t>strategies are deeply problematic for</w:t>
      </w:r>
      <w:r w:rsidRPr="004839FD">
        <w:rPr>
          <w:rStyle w:val="StyleUnderline"/>
        </w:rPr>
        <w:t xml:space="preserve"> racial and linguistic </w:t>
      </w:r>
      <w:r w:rsidRPr="003B1892">
        <w:rPr>
          <w:rStyle w:val="StyleUnderline"/>
          <w:highlight w:val="yellow"/>
        </w:rPr>
        <w:t>minority students who already face overwhelming</w:t>
      </w:r>
      <w:r w:rsidRPr="00A20FC5">
        <w:rPr>
          <w:rStyle w:val="StyleUnderline"/>
        </w:rPr>
        <w:t xml:space="preserve"> historical</w:t>
      </w:r>
      <w:r>
        <w:rPr>
          <w:rStyle w:val="StyleUnderline"/>
        </w:rPr>
        <w:t xml:space="preserve"> </w:t>
      </w:r>
      <w:r w:rsidRPr="003B1892">
        <w:rPr>
          <w:rStyle w:val="StyleUnderline"/>
          <w:highlight w:val="yellow"/>
        </w:rPr>
        <w:t>barriers to educational opportunity</w:t>
      </w:r>
      <w:r w:rsidRPr="00A20FC5">
        <w:rPr>
          <w:sz w:val="16"/>
        </w:rPr>
        <w:t xml:space="preserve"> (Cavendish, Artiles, &amp; Harry, 2014). This is particularly the case if we consider the negative implications associated with special education placement. The recent report of the Equity and Excellence Commission (U.S. Department of Education, 2013) summarized a few: [Students with disabilities] frequently have had special problems gaining full access to schools’ general education curriculum; are often placed in separate classrooms for more than 20% of the school day; are suspended at disproportionately high rates; 4 Boundary objects “have different meanings in different social worlds but their structure is common enough to more than one world to make them recognizable, a means to translation. The creation and management of boundary objects is a key process in developing and maintaining coherence across intersecting social worlds” (Star &amp; Griesemer, 1989, p. 393). Education Policy Analysis Archives Vol. 24 No. 43 12 often lack teachers who are dual-certified in a content area; and do not receive appropriate instructional differentiation aligned with their disabilities (p. 14). Added to these adversities are other troubling longstanding trends. For instance, we know that racial and linguistic minorities, like students with disabilities, perform at a significantly lower level in standardized academic assessments than their counterparts (Lee &amp; Reeves, 2012). They also exhibit higher dropout and lower graduation rates (U.S. Department of Education, 2013). To conclude, (racial and linguistic) </w:t>
      </w:r>
      <w:r w:rsidRPr="003B1892">
        <w:rPr>
          <w:rStyle w:val="StyleUnderline"/>
          <w:highlight w:val="yellow"/>
        </w:rPr>
        <w:t xml:space="preserve">minorities continue to experience substantial educational inequalities, </w:t>
      </w:r>
      <w:r w:rsidRPr="004839FD">
        <w:rPr>
          <w:rStyle w:val="StyleUnderline"/>
        </w:rPr>
        <w:t>even</w:t>
      </w:r>
      <w:r w:rsidRPr="00A20FC5">
        <w:rPr>
          <w:rStyle w:val="StyleUnderline"/>
        </w:rPr>
        <w:t xml:space="preserve"> though reforms aim to bridge achievement gaps, make schools more accountable</w:t>
      </w:r>
      <w:r>
        <w:rPr>
          <w:rStyle w:val="StyleUnderline"/>
        </w:rPr>
        <w:t xml:space="preserve"> </w:t>
      </w:r>
      <w:r w:rsidRPr="00A20FC5">
        <w:rPr>
          <w:rStyle w:val="StyleUnderline"/>
        </w:rPr>
        <w:t>and safer, and produce more equitable disability diagnoses</w:t>
      </w:r>
      <w:r w:rsidRPr="00A20FC5">
        <w:rPr>
          <w:sz w:val="16"/>
        </w:rPr>
        <w:t xml:space="preserve">. Considering that disciplinary sanctions and disability labels are added to these groups’ identities in disproportionate numbers, their trajectories toward inequities are further compounded. </w:t>
      </w:r>
      <w:r w:rsidRPr="003B1892">
        <w:rPr>
          <w:rStyle w:val="StyleUnderline"/>
          <w:highlight w:val="yellow"/>
        </w:rPr>
        <w:t>The compounding effect of these inequities perpetuate</w:t>
      </w:r>
      <w:r w:rsidRPr="00A20FC5">
        <w:rPr>
          <w:rStyle w:val="StyleUnderline"/>
        </w:rPr>
        <w:t xml:space="preserve"> what has been described as “</w:t>
      </w:r>
      <w:r w:rsidRPr="003B1892">
        <w:rPr>
          <w:rStyle w:val="StyleUnderline"/>
          <w:highlight w:val="yellow"/>
        </w:rPr>
        <w:t>second generation discrimination</w:t>
      </w:r>
      <w:r w:rsidRPr="00A20FC5">
        <w:rPr>
          <w:sz w:val="16"/>
        </w:rPr>
        <w:t xml:space="preserve">”—i.e., structures, policies, and </w:t>
      </w:r>
      <w:r w:rsidRPr="00A20FC5">
        <w:rPr>
          <w:rStyle w:val="StyleUnderline"/>
        </w:rPr>
        <w:t>practices that limit access to high-value programs, practices, human/material assets, and</w:t>
      </w:r>
      <w:r>
        <w:rPr>
          <w:rStyle w:val="StyleUnderline"/>
        </w:rPr>
        <w:t xml:space="preserve"> </w:t>
      </w:r>
      <w:r w:rsidRPr="00A20FC5">
        <w:rPr>
          <w:rStyle w:val="StyleUnderline"/>
        </w:rPr>
        <w:t>knowledge within institutions</w:t>
      </w:r>
      <w:r w:rsidRPr="00A20FC5">
        <w:rPr>
          <w:sz w:val="16"/>
        </w:rPr>
        <w:t xml:space="preserve"> (e.g., curriculum tracking), </w:t>
      </w:r>
      <w:r w:rsidRPr="00A20FC5">
        <w:rPr>
          <w:rStyle w:val="StyleUnderline"/>
        </w:rPr>
        <w:t xml:space="preserve">thus </w:t>
      </w:r>
      <w:r w:rsidRPr="003B1892">
        <w:rPr>
          <w:rStyle w:val="StyleUnderline"/>
          <w:highlight w:val="yellow"/>
        </w:rPr>
        <w:t>reproducing inequitable conditions</w:t>
      </w:r>
      <w:r>
        <w:rPr>
          <w:rStyle w:val="StyleUnderline"/>
        </w:rPr>
        <w:t xml:space="preserve"> </w:t>
      </w:r>
      <w:r w:rsidRPr="00A20FC5">
        <w:rPr>
          <w:sz w:val="16"/>
        </w:rPr>
        <w:t xml:space="preserve">(Meier, Stewart, &amp; England, 1989; Noguera, 2007). </w:t>
      </w:r>
    </w:p>
    <w:p w14:paraId="2404B008" w14:textId="77777777" w:rsidR="00261CC4" w:rsidRDefault="00261CC4" w:rsidP="00863522">
      <w:pPr>
        <w:pStyle w:val="Heading4"/>
      </w:pPr>
      <w:r>
        <w:t>The impact on minority students with disabilities is dramatic</w:t>
      </w:r>
    </w:p>
    <w:p w14:paraId="62E1F4F3" w14:textId="635A8C10" w:rsidR="00261CC4" w:rsidRPr="005006AB" w:rsidRDefault="00261CC4" w:rsidP="00261CC4">
      <w:r w:rsidRPr="005006AB">
        <w:rPr>
          <w:rStyle w:val="Style13ptBold"/>
        </w:rPr>
        <w:t xml:space="preserve">Gentry 09 </w:t>
      </w:r>
      <w:r>
        <w:t xml:space="preserve">(Ruben Gentry, Ed.D. Professor of Special Education Jackson State University, “Disproportionate Representation of Minorities in Special Education – How Bad? “, June 4-5, 2009, </w:t>
      </w:r>
      <w:hyperlink r:id="rId7" w:history="1">
        <w:r w:rsidR="00FC54CF" w:rsidRPr="00A53E10">
          <w:rPr>
            <w:rStyle w:val="Hyperlink"/>
          </w:rPr>
          <w:t>http://files.eric.ed.gov/fulltext/ED505997.pdf</w:t>
        </w:r>
      </w:hyperlink>
      <w:r w:rsidR="00FC54CF">
        <w:t>, JR</w:t>
      </w:r>
      <w:r>
        <w:t>)</w:t>
      </w:r>
    </w:p>
    <w:p w14:paraId="117F0A83" w14:textId="77777777" w:rsidR="00261CC4" w:rsidRPr="005006AB" w:rsidRDefault="00261CC4" w:rsidP="00261CC4">
      <w:pPr>
        <w:rPr>
          <w:sz w:val="16"/>
        </w:rPr>
      </w:pPr>
      <w:r w:rsidRPr="003B1892">
        <w:rPr>
          <w:rStyle w:val="StyleUnderline"/>
          <w:highlight w:val="yellow"/>
        </w:rPr>
        <w:t>Disproportionate representation of minority students in special education persists</w:t>
      </w:r>
      <w:r>
        <w:rPr>
          <w:rStyle w:val="StyleUnderline"/>
        </w:rPr>
        <w:t xml:space="preserve"> </w:t>
      </w:r>
      <w:r w:rsidRPr="005006AB">
        <w:rPr>
          <w:sz w:val="16"/>
        </w:rPr>
        <w:t xml:space="preserve">despite 30 years of debate, litigation, and initiatives. While the discussion goes on, </w:t>
      </w:r>
      <w:r w:rsidRPr="005006AB">
        <w:rPr>
          <w:rStyle w:val="StyleUnderline"/>
        </w:rPr>
        <w:t>each</w:t>
      </w:r>
      <w:r>
        <w:rPr>
          <w:rStyle w:val="StyleUnderline"/>
        </w:rPr>
        <w:t xml:space="preserve"> </w:t>
      </w:r>
      <w:r w:rsidRPr="005006AB">
        <w:rPr>
          <w:rStyle w:val="StyleUnderline"/>
        </w:rPr>
        <w:t xml:space="preserve">day and each year </w:t>
      </w:r>
      <w:r w:rsidRPr="003B1892">
        <w:rPr>
          <w:rStyle w:val="StyleUnderline"/>
          <w:highlight w:val="yellow"/>
        </w:rPr>
        <w:t>thousands of minority children are being provided an inappropriate education</w:t>
      </w:r>
      <w:r w:rsidRPr="003B1892">
        <w:rPr>
          <w:rStyle w:val="Emphasis"/>
          <w:highlight w:val="yellow"/>
        </w:rPr>
        <w:t>.</w:t>
      </w:r>
      <w:r w:rsidRPr="005006AB">
        <w:rPr>
          <w:rStyle w:val="Emphasis"/>
        </w:rPr>
        <w:t xml:space="preserve"> </w:t>
      </w:r>
      <w:r w:rsidRPr="003B1892">
        <w:rPr>
          <w:rStyle w:val="Emphasis"/>
          <w:highlight w:val="yellow"/>
        </w:rPr>
        <w:t>The impact of the tragedy is</w:t>
      </w:r>
      <w:r w:rsidRPr="005006AB">
        <w:rPr>
          <w:rStyle w:val="Emphasis"/>
        </w:rPr>
        <w:t xml:space="preserve"> </w:t>
      </w:r>
      <w:r w:rsidRPr="003B1892">
        <w:rPr>
          <w:rStyle w:val="Emphasis"/>
          <w:highlight w:val="yellow"/>
        </w:rPr>
        <w:t>not just</w:t>
      </w:r>
      <w:r w:rsidRPr="005006AB">
        <w:rPr>
          <w:rStyle w:val="Emphasis"/>
        </w:rPr>
        <w:t xml:space="preserve"> that the </w:t>
      </w:r>
      <w:r w:rsidRPr="003B1892">
        <w:rPr>
          <w:rStyle w:val="Emphasis"/>
          <w:highlight w:val="yellow"/>
        </w:rPr>
        <w:t>children suffer marred self-esteem, it negatively affects them for the rest of their life and even places their offsprings at a disadvantage</w:t>
      </w:r>
      <w:r w:rsidRPr="005006AB">
        <w:rPr>
          <w:rStyle w:val="Emphasis"/>
        </w:rPr>
        <w:t>.</w:t>
      </w:r>
      <w:r w:rsidRPr="005006AB">
        <w:rPr>
          <w:sz w:val="16"/>
        </w:rPr>
        <w:t xml:space="preserve"> </w:t>
      </w:r>
      <w:r w:rsidRPr="005006AB">
        <w:rPr>
          <w:rStyle w:val="StyleUnderline"/>
        </w:rPr>
        <w:t>A higher percentage of African American students were identified as</w:t>
      </w:r>
      <w:r>
        <w:rPr>
          <w:rStyle w:val="StyleUnderline"/>
        </w:rPr>
        <w:t xml:space="preserve"> </w:t>
      </w:r>
      <w:r w:rsidRPr="005006AB">
        <w:rPr>
          <w:rStyle w:val="StyleUnderline"/>
        </w:rPr>
        <w:t>having a learning disability</w:t>
      </w:r>
      <w:r w:rsidRPr="005006AB">
        <w:rPr>
          <w:sz w:val="16"/>
        </w:rPr>
        <w:t xml:space="preserve"> in 10 out of 15 cities surveyed. Additionally, studies show that </w:t>
      </w:r>
      <w:r w:rsidRPr="003B1892">
        <w:rPr>
          <w:rStyle w:val="StyleUnderline"/>
          <w:highlight w:val="yellow"/>
        </w:rPr>
        <w:t>minority students are 2.3 times more likely to be identified</w:t>
      </w:r>
      <w:r w:rsidRPr="005006AB">
        <w:rPr>
          <w:rStyle w:val="StyleUnderline"/>
        </w:rPr>
        <w:t xml:space="preserve"> with a mild</w:t>
      </w:r>
      <w:r>
        <w:rPr>
          <w:rStyle w:val="StyleUnderline"/>
        </w:rPr>
        <w:t xml:space="preserve"> </w:t>
      </w:r>
      <w:r w:rsidRPr="005006AB">
        <w:rPr>
          <w:rStyle w:val="StyleUnderline"/>
        </w:rPr>
        <w:t xml:space="preserve">mental/intellectual disability </w:t>
      </w:r>
      <w:r w:rsidRPr="003B1892">
        <w:rPr>
          <w:rStyle w:val="StyleUnderline"/>
          <w:highlight w:val="yellow"/>
        </w:rPr>
        <w:t>than a Caucasian student</w:t>
      </w:r>
      <w:r w:rsidRPr="005006AB">
        <w:rPr>
          <w:sz w:val="16"/>
        </w:rPr>
        <w:t xml:space="preserve"> (Dekker &amp; et al., 2002). </w:t>
      </w:r>
      <w:r w:rsidRPr="005006AB">
        <w:rPr>
          <w:rStyle w:val="StyleUnderline"/>
        </w:rPr>
        <w:t>America</w:t>
      </w:r>
      <w:r>
        <w:rPr>
          <w:rStyle w:val="StyleUnderline"/>
        </w:rPr>
        <w:t xml:space="preserve"> </w:t>
      </w:r>
      <w:r w:rsidRPr="005006AB">
        <w:rPr>
          <w:rStyle w:val="StyleUnderline"/>
        </w:rPr>
        <w:t>can do better than look the other way in meeting the education needs of its citizens</w:t>
      </w:r>
      <w:r>
        <w:rPr>
          <w:rStyle w:val="StyleUnderline"/>
        </w:rPr>
        <w:t xml:space="preserve"> </w:t>
      </w:r>
      <w:r w:rsidRPr="005006AB">
        <w:rPr>
          <w:sz w:val="16"/>
        </w:rPr>
        <w:t xml:space="preserve">In 2003, special education and related services under IDEA, Part B were being provided to 6,046,051 students ages 6 through 21. This number represents 9.1 percent of the U.S. general population ages 6 through 21. The percentage served was largest for American Indian/Alaska Native students (13.8), followed by Black (12.4), White (8.7), Hispanic (8.2) and Asian/Pacific Islander (4.5). </w:t>
      </w:r>
      <w:r w:rsidRPr="003B1892">
        <w:rPr>
          <w:rStyle w:val="StyleUnderline"/>
          <w:highlight w:val="yellow"/>
        </w:rPr>
        <w:t>Secondary students with emotional</w:t>
      </w:r>
      <w:r>
        <w:rPr>
          <w:rStyle w:val="StyleUnderline"/>
        </w:rPr>
        <w:t xml:space="preserve"> </w:t>
      </w:r>
      <w:r w:rsidRPr="005006AB">
        <w:rPr>
          <w:rStyle w:val="StyleUnderline"/>
        </w:rPr>
        <w:t>17</w:t>
      </w:r>
      <w:r>
        <w:rPr>
          <w:rStyle w:val="StyleUnderline"/>
        </w:rPr>
        <w:t xml:space="preserve"> </w:t>
      </w:r>
      <w:r w:rsidRPr="003B1892">
        <w:rPr>
          <w:rStyle w:val="StyleUnderline"/>
          <w:highlight w:val="yellow"/>
        </w:rPr>
        <w:t>disturbance are more likely to be male, Black and to live in poverty</w:t>
      </w:r>
      <w:r w:rsidRPr="005006AB">
        <w:rPr>
          <w:rStyle w:val="StyleUnderline"/>
        </w:rPr>
        <w:t xml:space="preserve"> than secondary</w:t>
      </w:r>
      <w:r>
        <w:rPr>
          <w:rStyle w:val="StyleUnderline"/>
        </w:rPr>
        <w:t xml:space="preserve"> </w:t>
      </w:r>
      <w:r w:rsidRPr="005006AB">
        <w:rPr>
          <w:rStyle w:val="StyleUnderline"/>
        </w:rPr>
        <w:t xml:space="preserve">students in the general student population </w:t>
      </w:r>
      <w:r w:rsidRPr="005006AB">
        <w:rPr>
          <w:sz w:val="16"/>
        </w:rPr>
        <w:t xml:space="preserve">(U.S. Department of Education, 2005). </w:t>
      </w:r>
    </w:p>
    <w:p w14:paraId="51C2FD35" w14:textId="77777777" w:rsidR="00261CC4" w:rsidRPr="00965E90" w:rsidRDefault="00261CC4" w:rsidP="00863522">
      <w:pPr>
        <w:pStyle w:val="Heading4"/>
      </w:pPr>
      <w:r w:rsidRPr="00965E90">
        <w:t>Disabled minority students’ rights are inextricably linked to overall rights of minority students</w:t>
      </w:r>
    </w:p>
    <w:p w14:paraId="4078CE3E" w14:textId="77777777" w:rsidR="00261CC4" w:rsidRPr="00965E90" w:rsidRDefault="00261CC4" w:rsidP="00261CC4">
      <w:pPr>
        <w:rPr>
          <w:rFonts w:asciiTheme="minorHAnsi" w:hAnsiTheme="minorHAnsi"/>
        </w:rPr>
      </w:pPr>
      <w:r w:rsidRPr="00965E90">
        <w:rPr>
          <w:rStyle w:val="Style13ptBold"/>
          <w:rFonts w:asciiTheme="minorHAnsi" w:hAnsiTheme="minorHAnsi"/>
        </w:rPr>
        <w:t>Strassfeld 17</w:t>
      </w:r>
      <w:r w:rsidRPr="00965E90">
        <w:rPr>
          <w:rFonts w:asciiTheme="minorHAnsi" w:hAnsiTheme="minorHAnsi"/>
        </w:rPr>
        <w:t xml:space="preserve"> (Natasha M. Strassfeld, Assistant Professor of Special Education, New York University Steinhardt School of Culture, Education, and Human Development., “The Future of IDEA: Monitoring Disproportionate Representation of Minority Students in Special Education and Intentional Discrimination Claims”, 2017, </w:t>
      </w:r>
      <w:hyperlink r:id="rId8" w:history="1">
        <w:r w:rsidRPr="0007466E">
          <w:rPr>
            <w:rStyle w:val="Hyperlink"/>
            <w:rFonts w:asciiTheme="minorHAnsi" w:hAnsiTheme="minorHAnsi"/>
          </w:rPr>
          <w:t>http://scholarlycommons.law.case.edu/cgi/viewcontent.cgi?article=4721&amp;context=caselrev</w:t>
        </w:r>
      </w:hyperlink>
      <w:r>
        <w:rPr>
          <w:rFonts w:asciiTheme="minorHAnsi" w:hAnsiTheme="minorHAnsi"/>
        </w:rPr>
        <w:t>, JR</w:t>
      </w:r>
      <w:r w:rsidRPr="00965E90">
        <w:rPr>
          <w:rFonts w:asciiTheme="minorHAnsi" w:hAnsiTheme="minorHAnsi"/>
        </w:rPr>
        <w:t>)</w:t>
      </w:r>
    </w:p>
    <w:p w14:paraId="758D0141" w14:textId="77777777" w:rsidR="00261CC4" w:rsidRDefault="00261CC4" w:rsidP="00261CC4">
      <w:pPr>
        <w:rPr>
          <w:rFonts w:asciiTheme="minorHAnsi" w:hAnsiTheme="minorHAnsi"/>
          <w:sz w:val="16"/>
        </w:rPr>
      </w:pPr>
      <w:r w:rsidRPr="00965E90">
        <w:rPr>
          <w:rFonts w:asciiTheme="minorHAnsi" w:hAnsiTheme="minorHAnsi"/>
          <w:sz w:val="16"/>
        </w:rPr>
        <w:t xml:space="preserve">Finally, </w:t>
      </w:r>
      <w:r w:rsidRPr="003B1892">
        <w:rPr>
          <w:rStyle w:val="StyleUnderline"/>
          <w:rFonts w:asciiTheme="minorHAnsi" w:hAnsiTheme="minorHAnsi"/>
          <w:highlight w:val="yellow"/>
        </w:rPr>
        <w:t>civil rights legislation in special education is inextricably linked to the civil rights struggle to secure education rights for racial and ethnic minority students</w:t>
      </w:r>
      <w:r w:rsidRPr="00965E90">
        <w:rPr>
          <w:rFonts w:asciiTheme="minorHAnsi" w:hAnsiTheme="minorHAnsi"/>
          <w:sz w:val="16"/>
        </w:rPr>
        <w:t xml:space="preserve"> across the U.S. While </w:t>
      </w:r>
      <w:r w:rsidRPr="002433A8">
        <w:rPr>
          <w:rStyle w:val="StyleUnderline"/>
          <w:rFonts w:asciiTheme="minorHAnsi" w:hAnsiTheme="minorHAnsi"/>
        </w:rPr>
        <w:t>racial and ethnic minority students with disabilities face challenges that are different</w:t>
      </w:r>
      <w:r w:rsidRPr="00965E90">
        <w:rPr>
          <w:rStyle w:val="StyleUnderline"/>
          <w:rFonts w:asciiTheme="minorHAnsi" w:hAnsiTheme="minorHAnsi"/>
        </w:rPr>
        <w:t xml:space="preserve"> </w:t>
      </w:r>
      <w:r w:rsidRPr="00965E90">
        <w:rPr>
          <w:rFonts w:asciiTheme="minorHAnsi" w:hAnsiTheme="minorHAnsi"/>
          <w:sz w:val="16"/>
        </w:rPr>
        <w:t>than those without disabilities</w:t>
      </w:r>
      <w:r w:rsidRPr="00965E90">
        <w:rPr>
          <w:rStyle w:val="StyleUnderline"/>
          <w:rFonts w:asciiTheme="minorHAnsi" w:hAnsiTheme="minorHAnsi"/>
        </w:rPr>
        <w:t xml:space="preserve">, </w:t>
      </w:r>
      <w:r w:rsidRPr="003B1892">
        <w:rPr>
          <w:rStyle w:val="StyleUnderline"/>
          <w:rFonts w:asciiTheme="minorHAnsi" w:hAnsiTheme="minorHAnsi"/>
          <w:highlight w:val="yellow"/>
        </w:rPr>
        <w:t>policymakers</w:t>
      </w:r>
      <w:r w:rsidRPr="00965E90">
        <w:rPr>
          <w:rStyle w:val="StyleUnderline"/>
          <w:rFonts w:asciiTheme="minorHAnsi" w:hAnsiTheme="minorHAnsi"/>
        </w:rPr>
        <w:t xml:space="preserve"> </w:t>
      </w:r>
      <w:r w:rsidRPr="00965E90">
        <w:rPr>
          <w:rFonts w:asciiTheme="minorHAnsi" w:hAnsiTheme="minorHAnsi"/>
          <w:sz w:val="16"/>
        </w:rPr>
        <w:t xml:space="preserve">and administrators at the state and district-level </w:t>
      </w:r>
      <w:r w:rsidRPr="003B1892">
        <w:rPr>
          <w:rStyle w:val="StyleUnderline"/>
          <w:rFonts w:asciiTheme="minorHAnsi" w:hAnsiTheme="minorHAnsi"/>
          <w:highlight w:val="yellow"/>
        </w:rPr>
        <w:t>must still be held responsible to all students and eliminate racial or ethnic segregation in special education,</w:t>
      </w:r>
      <w:r w:rsidRPr="00965E90">
        <w:rPr>
          <w:rStyle w:val="StyleUnderline"/>
          <w:rFonts w:asciiTheme="minorHAnsi" w:hAnsiTheme="minorHAnsi"/>
        </w:rPr>
        <w:t xml:space="preserve"> general education, or advanced placement classes</w:t>
      </w:r>
      <w:r w:rsidRPr="00965E90">
        <w:rPr>
          <w:rFonts w:asciiTheme="minorHAnsi" w:hAnsiTheme="minorHAnsi"/>
          <w:sz w:val="16"/>
        </w:rPr>
        <w:t xml:space="preserve">. Since </w:t>
      </w:r>
      <w:r w:rsidRPr="00965E90">
        <w:rPr>
          <w:rStyle w:val="StyleUnderline"/>
          <w:rFonts w:asciiTheme="minorHAnsi" w:hAnsiTheme="minorHAnsi"/>
        </w:rPr>
        <w:t xml:space="preserve">future potential plaintiffs seem unlikely to have success by pursuing intentional discrimination claims, </w:t>
      </w:r>
      <w:r w:rsidRPr="003B1892">
        <w:rPr>
          <w:rStyle w:val="StyleUnderline"/>
          <w:rFonts w:asciiTheme="minorHAnsi" w:hAnsiTheme="minorHAnsi"/>
          <w:highlight w:val="yellow"/>
        </w:rPr>
        <w:t>it is necessary to hold states accountable for non-discrimination in special education</w:t>
      </w:r>
      <w:r w:rsidRPr="00965E90">
        <w:rPr>
          <w:rStyle w:val="StyleUnderline"/>
          <w:rFonts w:asciiTheme="minorHAnsi" w:hAnsiTheme="minorHAnsi"/>
        </w:rPr>
        <w:t xml:space="preserve"> </w:t>
      </w:r>
      <w:r w:rsidRPr="00965E90">
        <w:rPr>
          <w:rFonts w:asciiTheme="minorHAnsi" w:hAnsiTheme="minorHAnsi"/>
          <w:sz w:val="16"/>
        </w:rPr>
        <w:t xml:space="preserve">and related services </w:t>
      </w:r>
      <w:r w:rsidRPr="00965E90">
        <w:rPr>
          <w:rStyle w:val="StyleUnderline"/>
          <w:rFonts w:asciiTheme="minorHAnsi" w:hAnsiTheme="minorHAnsi"/>
        </w:rPr>
        <w:t>using the limited means</w:t>
      </w:r>
      <w:r w:rsidRPr="00965E90">
        <w:rPr>
          <w:rFonts w:asciiTheme="minorHAnsi" w:hAnsiTheme="minorHAnsi"/>
          <w:sz w:val="16"/>
        </w:rPr>
        <w:t xml:space="preserve"> that are </w:t>
      </w:r>
      <w:r w:rsidRPr="00965E90">
        <w:rPr>
          <w:rStyle w:val="StyleUnderline"/>
          <w:rFonts w:asciiTheme="minorHAnsi" w:hAnsiTheme="minorHAnsi"/>
        </w:rPr>
        <w:t>available</w:t>
      </w:r>
      <w:r w:rsidRPr="00965E90">
        <w:rPr>
          <w:rFonts w:asciiTheme="minorHAnsi" w:hAnsiTheme="minorHAnsi"/>
          <w:sz w:val="16"/>
        </w:rPr>
        <w:t xml:space="preserve"> for civil rights advocates. What remains uncertain, at this point, is whether the new regulations will be used to effectively monitor and address disproportionate representation at the state and district levels or whether it will result in continued intransigence over stateand district-level accountability towards racial and ethnic minority families and students with disabilities.</w:t>
      </w:r>
    </w:p>
    <w:p w14:paraId="3D76078F" w14:textId="77777777" w:rsidR="00261CC4" w:rsidRPr="00B158EA" w:rsidRDefault="00261CC4" w:rsidP="00863522">
      <w:pPr>
        <w:pStyle w:val="Heading4"/>
      </w:pPr>
      <w:r>
        <w:t xml:space="preserve">We must combat racism in the school system every chance we get—anything else is complicit in a crime against minorities </w:t>
      </w:r>
    </w:p>
    <w:p w14:paraId="740CD6FB" w14:textId="77777777" w:rsidR="00261CC4" w:rsidRPr="00474689" w:rsidRDefault="00261CC4" w:rsidP="00261CC4">
      <w:r w:rsidRPr="00474689">
        <w:rPr>
          <w:rStyle w:val="Style13ptBold"/>
        </w:rPr>
        <w:t>Ngo 17</w:t>
      </w:r>
      <w:r w:rsidRPr="00474689">
        <w:t xml:space="preserve"> —</w:t>
      </w:r>
      <w:r>
        <w:t xml:space="preserve"> (Madeleine Ngo</w:t>
      </w:r>
      <w:r w:rsidRPr="00474689">
        <w:t xml:space="preserve">, </w:t>
      </w:r>
      <w:r>
        <w:t>2-4-17</w:t>
      </w:r>
      <w:r w:rsidRPr="00474689">
        <w:t>, "To Combat Racism, Start with the School System," Study Breaks, https://studybreaks.com/2017/02/04/combat-racism/, Accessed 6-12-2017, JWS)</w:t>
      </w:r>
    </w:p>
    <w:p w14:paraId="2BA059D0" w14:textId="77777777" w:rsidR="00261CC4" w:rsidRPr="00382105" w:rsidRDefault="00261CC4" w:rsidP="00261CC4">
      <w:pPr>
        <w:rPr>
          <w:b/>
          <w:iCs/>
          <w:u w:val="single"/>
          <w:bdr w:val="single" w:sz="8" w:space="0" w:color="auto"/>
        </w:rPr>
      </w:pPr>
      <w:r w:rsidRPr="00474689">
        <w:rPr>
          <w:sz w:val="16"/>
        </w:rPr>
        <w:t xml:space="preserve">Although the classroom has traditionally been viewed as a place where students should be open-minded and encouraged to express their perspectives, </w:t>
      </w:r>
      <w:r w:rsidRPr="00474689">
        <w:rPr>
          <w:u w:val="single"/>
        </w:rPr>
        <w:t xml:space="preserve">many </w:t>
      </w:r>
      <w:r w:rsidRPr="003B1892">
        <w:rPr>
          <w:highlight w:val="yellow"/>
          <w:u w:val="single"/>
        </w:rPr>
        <w:t>minorities</w:t>
      </w:r>
      <w:r w:rsidRPr="00474689">
        <w:rPr>
          <w:u w:val="single"/>
        </w:rPr>
        <w:t xml:space="preserve"> often </w:t>
      </w:r>
      <w:r w:rsidRPr="003B1892">
        <w:rPr>
          <w:highlight w:val="yellow"/>
          <w:u w:val="single"/>
        </w:rPr>
        <w:t>feel alienated in school systems due to</w:t>
      </w:r>
      <w:r w:rsidRPr="00474689">
        <w:rPr>
          <w:u w:val="single"/>
        </w:rPr>
        <w:t xml:space="preserve"> the plague of institutionalized </w:t>
      </w:r>
      <w:r w:rsidRPr="003B1892">
        <w:rPr>
          <w:highlight w:val="yellow"/>
          <w:u w:val="single"/>
        </w:rPr>
        <w:t>racism</w:t>
      </w:r>
      <w:r w:rsidRPr="00474689">
        <w:rPr>
          <w:u w:val="single"/>
        </w:rPr>
        <w:t>.</w:t>
      </w:r>
      <w:r>
        <w:rPr>
          <w:u w:val="single"/>
        </w:rPr>
        <w:t xml:space="preserve"> </w:t>
      </w:r>
      <w:r w:rsidRPr="00474689">
        <w:rPr>
          <w:sz w:val="16"/>
        </w:rPr>
        <w:t xml:space="preserve">The </w:t>
      </w:r>
      <w:r w:rsidRPr="00474689">
        <w:rPr>
          <w:u w:val="single"/>
        </w:rPr>
        <w:t xml:space="preserve">feeling of isolation </w:t>
      </w:r>
      <w:r w:rsidRPr="003B1892">
        <w:rPr>
          <w:highlight w:val="yellow"/>
          <w:u w:val="single"/>
        </w:rPr>
        <w:t>stems from a lack of racial discussion</w:t>
      </w:r>
      <w:r w:rsidRPr="00474689">
        <w:rPr>
          <w:u w:val="single"/>
        </w:rPr>
        <w:t xml:space="preserve"> </w:t>
      </w:r>
      <w:r w:rsidRPr="00474689">
        <w:rPr>
          <w:sz w:val="16"/>
          <w:szCs w:val="16"/>
        </w:rPr>
        <w:t>and discriminatory stereotypes perpetuated by their peers</w:t>
      </w:r>
      <w:r w:rsidRPr="00474689">
        <w:rPr>
          <w:sz w:val="16"/>
        </w:rPr>
        <w:t xml:space="preserve">. </w:t>
      </w:r>
      <w:r w:rsidRPr="00474689">
        <w:rPr>
          <w:u w:val="single"/>
        </w:rPr>
        <w:t>Many educators and school boards across the country have refused to integrate race-based courses into the classroom, arguing they incite anti-white sentiment.</w:t>
      </w:r>
      <w:r>
        <w:rPr>
          <w:u w:val="single"/>
        </w:rPr>
        <w:t xml:space="preserve"> </w:t>
      </w:r>
      <w:r w:rsidRPr="00474689">
        <w:rPr>
          <w:sz w:val="16"/>
        </w:rPr>
        <w:t xml:space="preserve">However, </w:t>
      </w:r>
      <w:r w:rsidRPr="00474689">
        <w:rPr>
          <w:sz w:val="16"/>
          <w:szCs w:val="16"/>
        </w:rPr>
        <w:t>the effects of racism in academia reach far beyond high school or college</w:t>
      </w:r>
      <w:r w:rsidRPr="00474689">
        <w:rPr>
          <w:sz w:val="16"/>
        </w:rPr>
        <w:t>. The achievement gap is typically recognized as the performance difference between whites and minorities, especially African American and Hispanic students, on standardized tests scores, dropout rates and grades. According to “The Nation,” Emma K. Adam, a professor of human development and social policy at Northwestern University, has found that Latino and black students have made substantial progress since the 1970s, yet they still generally lag two to three grades behind their white classmates</w:t>
      </w:r>
      <w:r w:rsidRPr="00474689">
        <w:rPr>
          <w:sz w:val="16"/>
          <w:szCs w:val="16"/>
        </w:rPr>
        <w:t>. Lack of opportunity to succeed in school often leads to lifetime effects, such as income disparity and job prospects. Although progress is being made as a society, minorities are still clearly at a disadvantage compared to their white peers. Throughout</w:t>
      </w:r>
      <w:r w:rsidRPr="00474689">
        <w:rPr>
          <w:sz w:val="16"/>
        </w:rPr>
        <w:t xml:space="preserve"> a “New Yorker” article titled “MFA vs POC,” acclaimed author Junot Diaz illustrates his isolation as a Latino-American in the MFA program at Cornell University. Diaz vividly describes how race was hardly ever addressed through students’ writing. He recalls his white classmates making offensive remarks when the topic of race was addressed. Diaz said, “I was a person of color in a workshop whose theory of reality did not include my most fundamental experiences as a person of color—that did not, in other words, include me.” The </w:t>
      </w:r>
      <w:r w:rsidRPr="00474689">
        <w:rPr>
          <w:u w:val="single"/>
        </w:rPr>
        <w:t>lack of diversity and the inability to freely discuss race causes minorities</w:t>
      </w:r>
      <w:r w:rsidRPr="00474689">
        <w:rPr>
          <w:sz w:val="16"/>
        </w:rPr>
        <w:t xml:space="preserve">, much like Diaz, </w:t>
      </w:r>
      <w:r w:rsidRPr="00474689">
        <w:rPr>
          <w:u w:val="single"/>
        </w:rPr>
        <w:t>to feel as if their story and perspectives don’t matter</w:t>
      </w:r>
      <w:r w:rsidRPr="00474689">
        <w:rPr>
          <w:sz w:val="16"/>
        </w:rPr>
        <w:t xml:space="preserve">. </w:t>
      </w:r>
      <w:r w:rsidRPr="00474689">
        <w:rPr>
          <w:u w:val="single"/>
        </w:rPr>
        <w:t>How is America supposed to be a nation built on diversity and multiculturalism if Americans allow racism to spread throughout school systems?</w:t>
      </w:r>
      <w:r>
        <w:rPr>
          <w:u w:val="single"/>
        </w:rPr>
        <w:t xml:space="preserve"> </w:t>
      </w:r>
      <w:r w:rsidRPr="00474689">
        <w:rPr>
          <w:sz w:val="16"/>
        </w:rPr>
        <w:t xml:space="preserve">A person’s race is a part of them; it’s who they are, and race represents years of historical background and cultural traditions. </w:t>
      </w:r>
      <w:r w:rsidRPr="003B1892">
        <w:rPr>
          <w:rStyle w:val="Emphasis"/>
          <w:highlight w:val="yellow"/>
        </w:rPr>
        <w:t>By refusing to discuss race, students of color are</w:t>
      </w:r>
      <w:r w:rsidRPr="00474689">
        <w:rPr>
          <w:rStyle w:val="Emphasis"/>
        </w:rPr>
        <w:t xml:space="preserve"> essentially </w:t>
      </w:r>
      <w:r w:rsidRPr="003B1892">
        <w:rPr>
          <w:rStyle w:val="Emphasis"/>
          <w:highlight w:val="yellow"/>
        </w:rPr>
        <w:t>unable to express their</w:t>
      </w:r>
      <w:r w:rsidRPr="00474689">
        <w:rPr>
          <w:rStyle w:val="Emphasis"/>
        </w:rPr>
        <w:t xml:space="preserve"> lives and </w:t>
      </w:r>
      <w:r w:rsidRPr="003B1892">
        <w:rPr>
          <w:rStyle w:val="Emphasis"/>
          <w:highlight w:val="yellow"/>
        </w:rPr>
        <w:t>stories.</w:t>
      </w:r>
      <w:r>
        <w:rPr>
          <w:rStyle w:val="Emphasis"/>
        </w:rPr>
        <w:t xml:space="preserve"> </w:t>
      </w:r>
      <w:r w:rsidRPr="002D24A3">
        <w:rPr>
          <w:u w:val="single"/>
        </w:rPr>
        <w:t>Many minorities find themselves changing their identity</w:t>
      </w:r>
      <w:r w:rsidRPr="00474689">
        <w:rPr>
          <w:u w:val="single"/>
        </w:rPr>
        <w:t xml:space="preserve">, striving to achieve white culture </w:t>
      </w:r>
      <w:r w:rsidRPr="002D24A3">
        <w:rPr>
          <w:u w:val="single"/>
        </w:rPr>
        <w:t>to “fit in</w:t>
      </w:r>
      <w:r w:rsidRPr="00474689">
        <w:rPr>
          <w:u w:val="single"/>
        </w:rPr>
        <w:t>.” Students of color often change their outer appearance and attitudes at school since they believe they’ll be viewed differently if they don’t.</w:t>
      </w:r>
      <w:r>
        <w:rPr>
          <w:u w:val="single"/>
        </w:rPr>
        <w:t xml:space="preserve"> </w:t>
      </w:r>
      <w:r w:rsidRPr="00474689">
        <w:rPr>
          <w:sz w:val="16"/>
        </w:rPr>
        <w:t xml:space="preserve">In a video series titled “Voices” by NBC Asian America, several Asian Americans are asked if they’ve ever had a “lunchbox moment.” The phrase refers to a moment when Asian Americans are ridiculed by their peers for the unconventional, culturally-diverse food their parents pack for their lunch. Without further explanation, the individuals know exactly what the interviewer is referring to. One of the individuals said, “In some ways it made me feel a little bit like an outsider because I did not have a peanut butter and jelly sandwich.” The other interviewees reflect on their experience, recalling that they were discouraged from bringing their cultural food to school because they were afraid of what their classmates would say. Although the “lunchbox moment” is a minor example of institutionalized racism in school systems, it’s one that resonates with many minorities, including myself. Small instances have lasting impacts. Instances like the “lunchbox moment” make </w:t>
      </w:r>
      <w:r w:rsidRPr="00474689">
        <w:rPr>
          <w:u w:val="single"/>
        </w:rPr>
        <w:t>students afraid to embrace their cultural background and who they are. A person’s culture is something an individual should be proud of, not ashamed or embarrassed by.</w:t>
      </w:r>
      <w:r>
        <w:rPr>
          <w:u w:val="single"/>
        </w:rPr>
        <w:t xml:space="preserve"> </w:t>
      </w:r>
      <w:r w:rsidRPr="00474689">
        <w:rPr>
          <w:u w:val="single"/>
        </w:rPr>
        <w:t>Despite academic research and articles supporting the existence of institutionalized racism, discrimination continues to persist</w:t>
      </w:r>
      <w:r w:rsidRPr="00474689">
        <w:rPr>
          <w:sz w:val="16"/>
        </w:rPr>
        <w:t xml:space="preserve">. </w:t>
      </w:r>
      <w:r w:rsidRPr="00474689">
        <w:rPr>
          <w:sz w:val="16"/>
          <w:szCs w:val="16"/>
        </w:rPr>
        <w:t>Racism in academia is primarily the result of teachers and educators striving to preserve an unbiased, colorblind environment. Although the concept may initially appear to be beneficial for students of color, the implementation consistently results in classrooms lacking discussion of cultural differences.</w:t>
      </w:r>
      <w:r>
        <w:rPr>
          <w:u w:val="single"/>
        </w:rPr>
        <w:t xml:space="preserve"> </w:t>
      </w:r>
      <w:r w:rsidRPr="00474689">
        <w:rPr>
          <w:sz w:val="16"/>
        </w:rPr>
        <w:t xml:space="preserve">White students are easily given the opportunity to learn more about their cultural history, yet minorities are deprived of it. If students are restricted from learning about their own cultural history, how will they effectively formulate their own perspectives and beliefs? Ignoring the issue is simply not the same as acknowledging and taking action to resolve it. Since September 2014, minorities constituted the majority of K-12 students in the United States. Especially in today’s society, people must recognize race as a powerful, and too often, divisive force. However, each individual has a choice; </w:t>
      </w:r>
      <w:r w:rsidRPr="003B1892">
        <w:rPr>
          <w:rStyle w:val="Emphasis"/>
          <w:highlight w:val="yellow"/>
        </w:rPr>
        <w:t>Americans must not allow institutionalized racism to plague school systems</w:t>
      </w:r>
      <w:r w:rsidRPr="00474689">
        <w:rPr>
          <w:u w:val="single"/>
        </w:rPr>
        <w:t>. Each student has a cultural background that should be celebrated, not used as a tool to discriminate against one another.</w:t>
      </w:r>
      <w:r>
        <w:rPr>
          <w:u w:val="single"/>
        </w:rPr>
        <w:t xml:space="preserve"> </w:t>
      </w:r>
      <w:r w:rsidRPr="00474689">
        <w:rPr>
          <w:sz w:val="16"/>
        </w:rPr>
        <w:t xml:space="preserve">Opponents of institutionalized racism may claim not all students of color are victims; often, students find the courage to succeed and not let social constructs dictate their lives. There are numerous minorities who find success despite barriers, ranging from Hispanic Supreme Court Justice Sonia Sotomayor, to the first African-American president, Barack Obama. Diaz himself became a world-renowned author, worked at two MFA programs and created his own writing workshop that helps promote the discussion of race. While there are many silver linings, American society is not “post-racial.” </w:t>
      </w:r>
      <w:r w:rsidRPr="003B1892">
        <w:rPr>
          <w:highlight w:val="yellow"/>
          <w:u w:val="single"/>
        </w:rPr>
        <w:t>Institutionalized racism continues to leave</w:t>
      </w:r>
      <w:r w:rsidRPr="00474689">
        <w:rPr>
          <w:u w:val="single"/>
        </w:rPr>
        <w:t xml:space="preserve"> many </w:t>
      </w:r>
      <w:r w:rsidRPr="003B1892">
        <w:rPr>
          <w:highlight w:val="yellow"/>
          <w:u w:val="single"/>
        </w:rPr>
        <w:t>minorities feeling estranged</w:t>
      </w:r>
      <w:r w:rsidRPr="00474689">
        <w:rPr>
          <w:u w:val="single"/>
        </w:rPr>
        <w:t xml:space="preserve">, creating life-long effects. The </w:t>
      </w:r>
      <w:r w:rsidRPr="003B1892">
        <w:rPr>
          <w:highlight w:val="yellow"/>
          <w:u w:val="single"/>
        </w:rPr>
        <w:t>future leaders</w:t>
      </w:r>
      <w:r w:rsidRPr="00474689">
        <w:rPr>
          <w:u w:val="single"/>
        </w:rPr>
        <w:t xml:space="preserve"> of the next generation </w:t>
      </w:r>
      <w:r w:rsidRPr="003B1892">
        <w:rPr>
          <w:highlight w:val="yellow"/>
          <w:u w:val="single"/>
        </w:rPr>
        <w:t>shouldn’t be taught that it’s acceptable to treat others differently based on how they look</w:t>
      </w:r>
      <w:r w:rsidRPr="00474689">
        <w:rPr>
          <w:u w:val="single"/>
        </w:rPr>
        <w:t xml:space="preserve">, </w:t>
      </w:r>
      <w:r w:rsidRPr="00474689">
        <w:rPr>
          <w:sz w:val="16"/>
          <w:szCs w:val="16"/>
        </w:rPr>
        <w:t>no matter how small or seemingly insignificant the stereotype is. Bold</w:t>
      </w:r>
      <w:r w:rsidRPr="00474689">
        <w:rPr>
          <w:sz w:val="16"/>
        </w:rPr>
        <w:t xml:space="preserve"> leaders promote compassion and acceptance. </w:t>
      </w:r>
      <w:r w:rsidRPr="00474689">
        <w:rPr>
          <w:u w:val="single"/>
        </w:rPr>
        <w:t>A student’s academic life</w:t>
      </w:r>
      <w:r w:rsidRPr="00474689">
        <w:rPr>
          <w:sz w:val="16"/>
        </w:rPr>
        <w:t>—whether education extends beyond high school or college—</w:t>
      </w:r>
      <w:r w:rsidRPr="00474689">
        <w:rPr>
          <w:u w:val="single"/>
        </w:rPr>
        <w:t>is a defining experience. It’s a time in which students are able to discover their passions, openly discuss their beliefs and ultimately be themselves</w:t>
      </w:r>
      <w:r w:rsidRPr="00474689">
        <w:rPr>
          <w:sz w:val="16"/>
        </w:rPr>
        <w:t xml:space="preserve">. Especially in the state America is in right now, </w:t>
      </w:r>
      <w:r w:rsidRPr="00474689">
        <w:rPr>
          <w:u w:val="single"/>
        </w:rPr>
        <w:t xml:space="preserve">there needs to be more compassion; </w:t>
      </w:r>
      <w:r w:rsidRPr="003B1892">
        <w:rPr>
          <w:rStyle w:val="Emphasis"/>
          <w:highlight w:val="yellow"/>
        </w:rPr>
        <w:t xml:space="preserve">isolation </w:t>
      </w:r>
      <w:r w:rsidRPr="008E75BD">
        <w:rPr>
          <w:rStyle w:val="Emphasis"/>
        </w:rPr>
        <w:t xml:space="preserve">essentially </w:t>
      </w:r>
      <w:r w:rsidRPr="003B1892">
        <w:rPr>
          <w:rStyle w:val="Emphasis"/>
          <w:highlight w:val="yellow"/>
        </w:rPr>
        <w:t>creates a regressive society</w:t>
      </w:r>
      <w:r w:rsidRPr="00474689">
        <w:rPr>
          <w:u w:val="single"/>
        </w:rPr>
        <w:t>.</w:t>
      </w:r>
      <w:r>
        <w:rPr>
          <w:u w:val="single"/>
        </w:rPr>
        <w:t xml:space="preserve"> </w:t>
      </w:r>
      <w:r w:rsidRPr="00474689">
        <w:rPr>
          <w:sz w:val="16"/>
        </w:rPr>
        <w:t xml:space="preserve">Strong nations build bridges, not exclude individuals based on superficial factors, like what they look like or what ethnicity they are. </w:t>
      </w:r>
      <w:r w:rsidRPr="003B1892">
        <w:rPr>
          <w:rStyle w:val="Emphasis"/>
          <w:highlight w:val="yellow"/>
        </w:rPr>
        <w:t>Allowing institutionalized racism to persist would be a crime against students of color and America as a whole.</w:t>
      </w:r>
    </w:p>
    <w:p w14:paraId="41A25981" w14:textId="77777777" w:rsidR="00261CC4" w:rsidRDefault="00261CC4" w:rsidP="00863522">
      <w:pPr>
        <w:pStyle w:val="Heading4"/>
      </w:pPr>
      <w:r>
        <w:t xml:space="preserve">Any instance of state enforced racism must be rejected </w:t>
      </w:r>
    </w:p>
    <w:p w14:paraId="0C5074A5" w14:textId="77777777" w:rsidR="00261CC4" w:rsidRPr="00AE6CB4" w:rsidRDefault="00261CC4" w:rsidP="00261CC4">
      <w:pPr>
        <w:rPr>
          <w:rFonts w:asciiTheme="minorHAnsi" w:hAnsiTheme="minorHAnsi"/>
        </w:rPr>
      </w:pPr>
      <w:r w:rsidRPr="00834727">
        <w:rPr>
          <w:rStyle w:val="Style13ptBold"/>
          <w:rFonts w:asciiTheme="minorHAnsi" w:hAnsiTheme="minorHAnsi"/>
        </w:rPr>
        <w:t>Barndt</w:t>
      </w:r>
      <w:r w:rsidRPr="00834727">
        <w:rPr>
          <w:rFonts w:asciiTheme="minorHAnsi" w:hAnsiTheme="minorHAnsi"/>
        </w:rPr>
        <w:t xml:space="preserve">, educator, trainer and organizer in the field of racial justice, </w:t>
      </w:r>
      <w:r w:rsidRPr="00834727">
        <w:rPr>
          <w:rStyle w:val="Style13ptBold"/>
          <w:rFonts w:asciiTheme="minorHAnsi" w:hAnsiTheme="minorHAnsi"/>
        </w:rPr>
        <w:t>2007</w:t>
      </w:r>
      <w:r w:rsidRPr="00834727">
        <w:rPr>
          <w:rFonts w:asciiTheme="minorHAnsi" w:hAnsiTheme="minorHAnsi"/>
        </w:rPr>
        <w:t xml:space="preserve"> (Joseph, Understanding &amp; Dismantling Racism: the twenty-first century challenge to white America, p.219-220)</w:t>
      </w:r>
    </w:p>
    <w:p w14:paraId="05979C10" w14:textId="77777777" w:rsidR="00261CC4" w:rsidRDefault="00261CC4" w:rsidP="00261CC4">
      <w:pPr>
        <w:rPr>
          <w:rFonts w:asciiTheme="minorHAnsi" w:hAnsiTheme="minorHAnsi"/>
          <w:sz w:val="16"/>
        </w:rPr>
      </w:pPr>
      <w:r w:rsidRPr="00AE6CB4">
        <w:rPr>
          <w:rFonts w:asciiTheme="minorHAnsi" w:hAnsiTheme="minorHAnsi"/>
          <w:sz w:val="16"/>
        </w:rPr>
        <w:t xml:space="preserve">To study racism is to study walls. In every chapter of this book, we have looked at barriers and fences, restraints and limitations, ghettos and prisons, bars and curtains. </w:t>
      </w:r>
      <w:r w:rsidRPr="00AE6CB4">
        <w:rPr>
          <w:rStyle w:val="StyleUnderline"/>
        </w:rPr>
        <w:t xml:space="preserve">We have examined </w:t>
      </w:r>
      <w:r w:rsidRPr="003B1892">
        <w:rPr>
          <w:rStyle w:val="StyleUnderline"/>
          <w:highlight w:val="yellow"/>
        </w:rPr>
        <w:t>a prison of racism</w:t>
      </w:r>
      <w:r w:rsidRPr="00AE6CB4">
        <w:rPr>
          <w:rStyle w:val="StyleUnderline"/>
        </w:rPr>
        <w:t xml:space="preserve"> that </w:t>
      </w:r>
      <w:r w:rsidRPr="003B1892">
        <w:rPr>
          <w:rStyle w:val="StyleUnderline"/>
          <w:highlight w:val="yellow"/>
        </w:rPr>
        <w:t>confines us all</w:t>
      </w:r>
      <w:r w:rsidRPr="00AE6CB4">
        <w:rPr>
          <w:rStyle w:val="StyleUnderline"/>
        </w:rPr>
        <w:t>—people of color and white people alike. Victimizers as well as victims are in shackles</w:t>
      </w:r>
      <w:r w:rsidRPr="00AE6CB4">
        <w:rPr>
          <w:rFonts w:asciiTheme="minorHAnsi" w:hAnsiTheme="minorHAnsi"/>
          <w:sz w:val="16"/>
        </w:rPr>
        <w:t xml:space="preserve">. The walls of the prison forcibly separate communities of color and white communities from each other, as well as divide communities of color from each other. </w:t>
      </w:r>
      <w:r w:rsidRPr="00AE6CB4">
        <w:rPr>
          <w:sz w:val="16"/>
        </w:rPr>
        <w:t>In our separate prisons we are all shut off from each other</w:t>
      </w:r>
      <w:r w:rsidRPr="00AE6CB4">
        <w:rPr>
          <w:rFonts w:asciiTheme="minorHAnsi" w:hAnsiTheme="minorHAnsi"/>
          <w:sz w:val="16"/>
        </w:rPr>
        <w:t xml:space="preserve">. The constraints imposed on people of color by subservience, powerlessness, and poverty are inhuman and unjust; but the effects of uncontrolled power, privilege, and greed that are the marks of our white prison inevitably destroy white people as well. </w:t>
      </w:r>
      <w:r w:rsidRPr="003B1892">
        <w:rPr>
          <w:rStyle w:val="StyleUnderline"/>
          <w:highlight w:val="yellow"/>
        </w:rPr>
        <w:t>To dismantle racism is to tear down walls. The walls</w:t>
      </w:r>
      <w:r w:rsidRPr="00AE6CB4">
        <w:rPr>
          <w:rStyle w:val="StyleUnderline"/>
        </w:rPr>
        <w:t xml:space="preserve"> of racism </w:t>
      </w:r>
      <w:r w:rsidRPr="003B1892">
        <w:rPr>
          <w:rStyle w:val="StyleUnderline"/>
          <w:highlight w:val="yellow"/>
        </w:rPr>
        <w:t>can be dismantled</w:t>
      </w:r>
      <w:r w:rsidRPr="00AE6CB4">
        <w:rPr>
          <w:rStyle w:val="StyleUnderline"/>
        </w:rPr>
        <w:t>. We are not condemned to an inexorable fate, but are offered the vision and the possibility of freedom</w:t>
      </w:r>
      <w:r w:rsidRPr="00AE6CB4">
        <w:rPr>
          <w:rFonts w:asciiTheme="minorHAnsi" w:hAnsiTheme="minorHAnsi"/>
          <w:sz w:val="16"/>
        </w:rPr>
        <w:t xml:space="preserve">. </w:t>
      </w:r>
      <w:r w:rsidRPr="003B1892">
        <w:rPr>
          <w:rStyle w:val="StyleUnderline"/>
          <w:highlight w:val="yellow"/>
        </w:rPr>
        <w:t>Brick by brick, stone by stone, the prison of</w:t>
      </w:r>
      <w:r w:rsidRPr="00AE6CB4">
        <w:rPr>
          <w:rStyle w:val="StyleUnderline"/>
        </w:rPr>
        <w:t xml:space="preserve"> individual, </w:t>
      </w:r>
      <w:r w:rsidRPr="003B1892">
        <w:rPr>
          <w:rStyle w:val="StyleUnderline"/>
          <w:highlight w:val="yellow"/>
        </w:rPr>
        <w:t>institutional,</w:t>
      </w:r>
      <w:r w:rsidRPr="00AE6CB4">
        <w:rPr>
          <w:rStyle w:val="StyleUnderline"/>
        </w:rPr>
        <w:t xml:space="preserve"> and cultural </w:t>
      </w:r>
      <w:r w:rsidRPr="003B1892">
        <w:rPr>
          <w:rStyle w:val="StyleUnderline"/>
          <w:highlight w:val="yellow"/>
        </w:rPr>
        <w:t>racism can be destroyed</w:t>
      </w:r>
      <w:r w:rsidRPr="00AE6CB4">
        <w:rPr>
          <w:rStyle w:val="StyleUnderline"/>
        </w:rPr>
        <w:t>.</w:t>
      </w:r>
      <w:r w:rsidRPr="00AE6CB4">
        <w:rPr>
          <w:rFonts w:asciiTheme="minorHAnsi" w:hAnsiTheme="minorHAnsi"/>
          <w:sz w:val="16"/>
        </w:rPr>
        <w:t xml:space="preserve"> It is an organizing task that can be accomplished. You and I are urgently called to join the efforts of those who know </w:t>
      </w:r>
      <w:r w:rsidRPr="003B1892">
        <w:rPr>
          <w:rStyle w:val="StyleUnderline"/>
          <w:highlight w:val="yellow"/>
        </w:rPr>
        <w:t>it is time to tear down</w:t>
      </w:r>
      <w:r w:rsidRPr="00AE6CB4">
        <w:rPr>
          <w:rStyle w:val="StyleUnderline"/>
        </w:rPr>
        <w:t xml:space="preserve">, once and for all </w:t>
      </w:r>
      <w:r w:rsidRPr="003B1892">
        <w:rPr>
          <w:rStyle w:val="StyleUnderline"/>
          <w:highlight w:val="yellow"/>
        </w:rPr>
        <w:t>the walls of racism</w:t>
      </w:r>
      <w:r w:rsidRPr="00AE6CB4">
        <w:rPr>
          <w:rFonts w:asciiTheme="minorHAnsi" w:hAnsiTheme="minorHAnsi"/>
          <w:sz w:val="16"/>
        </w:rPr>
        <w:t xml:space="preserve">. </w:t>
      </w:r>
      <w:r w:rsidRPr="00AE6CB4">
        <w:rPr>
          <w:rStyle w:val="StyleUnderline"/>
        </w:rPr>
        <w:t>The walls of racism must be dismantled. Facing up to these realities offers new possibilities, but refusing to face them threatens yet greater dangers</w:t>
      </w:r>
      <w:r w:rsidRPr="00AE6CB4">
        <w:rPr>
          <w:rFonts w:asciiTheme="minorHAnsi" w:hAnsiTheme="minorHAnsi"/>
          <w:sz w:val="16"/>
        </w:rPr>
        <w:t xml:space="preserve">. The results of centuries of national and worldwide colonial conquest and racial domination, of military buildups and violent aggression, of over-consumption and environmental destruction may be reaching a point of no return. </w:t>
      </w:r>
      <w:r w:rsidRPr="003B1892">
        <w:rPr>
          <w:rStyle w:val="StyleUnderline"/>
          <w:highlight w:val="yellow"/>
        </w:rPr>
        <w:t>The moment of self-destruction seems to be drawing ever more near</w:t>
      </w:r>
      <w:r w:rsidRPr="00AE6CB4">
        <w:rPr>
          <w:rStyle w:val="StyleUnderline"/>
        </w:rPr>
        <w:t>, nationally and globally.</w:t>
      </w:r>
      <w:r w:rsidRPr="00AE6CB4">
        <w:rPr>
          <w:rFonts w:asciiTheme="minorHAnsi" w:hAnsiTheme="minorHAnsi"/>
          <w:sz w:val="16"/>
        </w:rPr>
        <w:t xml:space="preserve"> </w:t>
      </w:r>
      <w:r w:rsidRPr="00AE6CB4">
        <w:rPr>
          <w:rStyle w:val="StyleUnderline"/>
        </w:rPr>
        <w:t>A small and predominantly white minority of the global population derives its power and privilege from the sufferings of the vast majority of peoples of color</w:t>
      </w:r>
      <w:r w:rsidRPr="00AE6CB4">
        <w:rPr>
          <w:rFonts w:asciiTheme="minorHAnsi" w:hAnsiTheme="minorHAnsi"/>
          <w:sz w:val="16"/>
        </w:rPr>
        <w:t xml:space="preserve">. For the sake of the world and ourselves, </w:t>
      </w:r>
      <w:r w:rsidRPr="00AE6CB4">
        <w:rPr>
          <w:rStyle w:val="StyleUnderline"/>
        </w:rPr>
        <w:t>we dare not allow it to continue</w:t>
      </w:r>
      <w:r w:rsidRPr="00AE6CB4">
        <w:rPr>
          <w:rFonts w:asciiTheme="minorHAnsi" w:hAnsiTheme="minorHAnsi"/>
          <w:sz w:val="16"/>
        </w:rPr>
        <w:t xml:space="preserve">. Dismantling racism also means building something new it means building an antiracist society. The bricks that were used to build the walls of the prison must now be used for a better purpose. Just as we must tear down the wall brick by brick, so also we must build new structures of power and justice_ </w:t>
      </w:r>
      <w:r w:rsidRPr="00AE6CB4">
        <w:rPr>
          <w:rStyle w:val="StyleUnderline"/>
        </w:rPr>
        <w:t xml:space="preserve">Although </w:t>
      </w:r>
      <w:r w:rsidRPr="003B1892">
        <w:rPr>
          <w:rStyle w:val="StyleUnderline"/>
          <w:highlight w:val="yellow"/>
        </w:rPr>
        <w:t>we still need many more reminders that we cannot build a multiracial and multicultural society without tearing down the walls of racism</w:t>
      </w:r>
      <w:r w:rsidRPr="00AE6CB4">
        <w:rPr>
          <w:rFonts w:asciiTheme="minorHAnsi" w:hAnsiTheme="minorHAnsi"/>
          <w:sz w:val="16"/>
        </w:rPr>
        <w:t>, this negative reminder must be turned around and stated in reverse: we cannot tear down the walls without building new antiracist structures of power in our institutions and communities. Transforming and building anti-racist institutions is the path to a racism-free society.</w:t>
      </w:r>
    </w:p>
    <w:p w14:paraId="244AB52E" w14:textId="77777777" w:rsidR="00261CC4" w:rsidRDefault="00261CC4" w:rsidP="00863522">
      <w:pPr>
        <w:pStyle w:val="Heading4"/>
      </w:pPr>
      <w:r>
        <w:t>State Racism is the root cause of genocide and war</w:t>
      </w:r>
    </w:p>
    <w:p w14:paraId="0F44277C" w14:textId="5E5DF876" w:rsidR="00261CC4" w:rsidRPr="00863522" w:rsidRDefault="00261CC4" w:rsidP="00261CC4">
      <w:pPr>
        <w:rPr>
          <w:b/>
          <w:bCs/>
          <w:sz w:val="16"/>
        </w:rPr>
      </w:pPr>
      <w:r w:rsidRPr="00863522">
        <w:rPr>
          <w:rStyle w:val="Style13ptBold"/>
        </w:rPr>
        <w:t>Elden, 2002</w:t>
      </w:r>
      <w:r w:rsidRPr="00863522">
        <w:t xml:space="preserve"> (Stuart</w:t>
      </w:r>
      <w:r w:rsidRPr="00F47D91">
        <w:rPr>
          <w:rStyle w:val="Style13ptBold"/>
          <w:b w:val="0"/>
          <w:sz w:val="16"/>
        </w:rPr>
        <w:t>, Professor of Politics at the University Warwick, Boundary 2, 29.2)</w:t>
      </w:r>
    </w:p>
    <w:p w14:paraId="44AB8A73" w14:textId="0F15D9BF" w:rsidR="00261CC4" w:rsidRDefault="00261CC4" w:rsidP="00261CC4">
      <w:pPr>
        <w:rPr>
          <w:sz w:val="16"/>
        </w:rPr>
      </w:pPr>
      <w:r w:rsidRPr="00F47D91">
        <w:rPr>
          <w:sz w:val="16"/>
        </w:rPr>
        <w:t xml:space="preserve">The </w:t>
      </w:r>
      <w:r w:rsidRPr="00F47D91">
        <w:rPr>
          <w:rStyle w:val="StyleUnderline"/>
        </w:rPr>
        <w:t xml:space="preserve">reverse side is the power to allow death. </w:t>
      </w:r>
      <w:r w:rsidRPr="003B1892">
        <w:rPr>
          <w:rStyle w:val="StyleUnderline"/>
          <w:highlight w:val="yellow"/>
        </w:rPr>
        <w:t>State racism is</w:t>
      </w:r>
      <w:r w:rsidRPr="00F47D91">
        <w:rPr>
          <w:rStyle w:val="StyleUnderline"/>
        </w:rPr>
        <w:t xml:space="preserve"> a </w:t>
      </w:r>
      <w:r w:rsidRPr="003B1892">
        <w:rPr>
          <w:rStyle w:val="StyleUnderline"/>
          <w:highlight w:val="yellow"/>
        </w:rPr>
        <w:t>recoding of</w:t>
      </w:r>
      <w:r w:rsidRPr="00F47D91">
        <w:rPr>
          <w:rStyle w:val="StyleUnderline"/>
        </w:rPr>
        <w:t xml:space="preserve"> the </w:t>
      </w:r>
      <w:r w:rsidRPr="003B1892">
        <w:rPr>
          <w:rStyle w:val="StyleUnderline"/>
          <w:highlight w:val="yellow"/>
        </w:rPr>
        <w:t>old mechanisms of blood through</w:t>
      </w:r>
      <w:r w:rsidRPr="00F47D91">
        <w:rPr>
          <w:rStyle w:val="StyleUnderline"/>
        </w:rPr>
        <w:t xml:space="preserve"> the </w:t>
      </w:r>
      <w:r w:rsidRPr="003B1892">
        <w:rPr>
          <w:rStyle w:val="StyleUnderline"/>
          <w:highlight w:val="yellow"/>
        </w:rPr>
        <w:t>new procedures of regulatio</w:t>
      </w:r>
      <w:r w:rsidRPr="003B1892">
        <w:rPr>
          <w:sz w:val="16"/>
          <w:highlight w:val="yellow"/>
        </w:rPr>
        <w:t>n</w:t>
      </w:r>
      <w:r w:rsidRPr="00F47D91">
        <w:rPr>
          <w:sz w:val="16"/>
        </w:rPr>
        <w:t xml:space="preserve">. Racism, as </w:t>
      </w:r>
      <w:r w:rsidRPr="003B1892">
        <w:rPr>
          <w:rStyle w:val="StyleUnderline"/>
          <w:highlight w:val="yellow"/>
        </w:rPr>
        <w:t>biologizing, as tied to a state</w:t>
      </w:r>
      <w:r w:rsidRPr="00F47D91">
        <w:rPr>
          <w:rStyle w:val="StyleUnderline"/>
        </w:rPr>
        <w:t>, takes shape where the procedures of intervention ‘‘at the level of the body</w:t>
      </w:r>
      <w:r w:rsidRPr="00F47D91">
        <w:rPr>
          <w:sz w:val="16"/>
        </w:rPr>
        <w:t xml:space="preserve">, conduct, health, and everyday life, </w:t>
      </w:r>
      <w:r w:rsidRPr="00F47D91">
        <w:rPr>
          <w:rStyle w:val="StyleUnderline"/>
        </w:rPr>
        <w:t>received their</w:t>
      </w:r>
      <w:r w:rsidRPr="00F47D91">
        <w:rPr>
          <w:sz w:val="16"/>
        </w:rPr>
        <w:t xml:space="preserve"> color and their </w:t>
      </w:r>
      <w:r w:rsidRPr="00F47D91">
        <w:rPr>
          <w:rStyle w:val="StyleUnderline"/>
        </w:rPr>
        <w:t>justification from the mythical concern with protecting the purity of the blood</w:t>
      </w:r>
      <w:r w:rsidRPr="00F47D91">
        <w:rPr>
          <w:sz w:val="16"/>
        </w:rPr>
        <w:t xml:space="preserve"> and ensuring the triumph of the race’’ (VS, 197; WK, 149).37 For example, the old anti-Semitism based on religion is reused under the new rubric of state racism. The integrity and purity of the race is threatened, and the state apparatuses are introduced against the race that has infiltrated and introduced noxious elements into the body. The Jews are characterized as the race present in the middle of all races (FDS, 76).38 </w:t>
      </w:r>
      <w:r w:rsidRPr="00F47D91">
        <w:rPr>
          <w:rStyle w:val="StyleUnderline"/>
        </w:rPr>
        <w:t xml:space="preserve">The use of medical language is important. </w:t>
      </w:r>
      <w:r w:rsidRPr="00F47D91">
        <w:rPr>
          <w:b/>
          <w:u w:val="single"/>
        </w:rPr>
        <w:t xml:space="preserve">Because </w:t>
      </w:r>
      <w:r w:rsidRPr="003B1892">
        <w:rPr>
          <w:b/>
          <w:highlight w:val="yellow"/>
          <w:u w:val="single"/>
        </w:rPr>
        <w:t>certain groups in society are conceived of in medical terms</w:t>
      </w:r>
      <w:r w:rsidRPr="00F47D91">
        <w:rPr>
          <w:sz w:val="16"/>
        </w:rPr>
        <w:t xml:space="preserve">, </w:t>
      </w:r>
      <w:r w:rsidRPr="00F47D91">
        <w:rPr>
          <w:rStyle w:val="StyleUnderline"/>
        </w:rPr>
        <w:t>society is no longer in need of being defended from the outsider but from the insider: the abnormal in behavior, species, or race</w:t>
      </w:r>
      <w:r w:rsidRPr="00F47D91">
        <w:rPr>
          <w:sz w:val="16"/>
        </w:rPr>
        <w:t xml:space="preserve">. </w:t>
      </w:r>
      <w:r w:rsidRPr="003B1892">
        <w:rPr>
          <w:rStyle w:val="StyleUnderline"/>
          <w:highlight w:val="yellow"/>
        </w:rPr>
        <w:t>What is novel is</w:t>
      </w:r>
      <w:r w:rsidRPr="00F47D91">
        <w:rPr>
          <w:rStyle w:val="StyleUnderline"/>
        </w:rPr>
        <w:t xml:space="preserve"> not the mentality of power but the </w:t>
      </w:r>
      <w:r w:rsidRPr="003B1892">
        <w:rPr>
          <w:b/>
          <w:highlight w:val="yellow"/>
          <w:u w:val="single"/>
        </w:rPr>
        <w:t>technology of power</w:t>
      </w:r>
      <w:r w:rsidRPr="00F47D91">
        <w:rPr>
          <w:sz w:val="16"/>
        </w:rPr>
        <w:t xml:space="preserve"> (FDS, 230). The recoding of old problems is made possible through new techniques. A break or cut (coupure) is fundamental to racism: a division or incision between those who must live and those who must die. The ‘‘biological continuum of the human species’’ is fragmented by the apparition of races, which are seen as distinguished, hierarchized, qualified as good or inferior, and so forth. The species is subdivided into subgroups that are thought of as races. In a sense, then, just as the continuum of geometry becomes divisible in Descartes,39 the human continuum is divided, that is, made calculable and orderable, two centuries later. As Anderson has persuasively argued, to suggest that racism has its roots in nationalism is a mistake. He suggests that ‘‘the dreams of racism actually have their origin in ideologies of class, rather than in those of nation: above all in claims to divinity among rulers and to ‘blue’ or ‘white’ blood and breeding among aristocracies.’’40 As Stoler has noted, for Foucault, it is the other way around: ‘‘A discourse of class derives from an earlier discourse of races.’’41 But it is a more subtle distinction than that. What Foucault suggests is that discourses of class have their roots in the war of races, but so, too, does modern racism; </w:t>
      </w:r>
      <w:r w:rsidRPr="00F47D91">
        <w:rPr>
          <w:rStyle w:val="StyleUnderline"/>
        </w:rPr>
        <w:t>what is different is the biological spin put on the concepts</w:t>
      </w:r>
      <w:r w:rsidRPr="00F47D91">
        <w:rPr>
          <w:sz w:val="16"/>
        </w:rPr>
        <w:t>.</w:t>
      </w:r>
      <w:r w:rsidRPr="00F47D91">
        <w:rPr>
          <w:rStyle w:val="StyleUnderline"/>
        </w:rPr>
        <w:t xml:space="preserve">42 But as well as emphasizing the </w:t>
      </w:r>
      <w:r w:rsidRPr="003B1892">
        <w:rPr>
          <w:rStyle w:val="StyleUnderline"/>
          <w:highlight w:val="yellow"/>
        </w:rPr>
        <w:t>biological, modern racism puts this</w:t>
      </w:r>
      <w:r w:rsidRPr="00F47D91">
        <w:rPr>
          <w:rStyle w:val="StyleUnderline"/>
        </w:rPr>
        <w:t xml:space="preserve"> another </w:t>
      </w:r>
      <w:r w:rsidRPr="003B1892">
        <w:rPr>
          <w:rStyle w:val="StyleUnderline"/>
          <w:highlight w:val="yellow"/>
        </w:rPr>
        <w:t>way: to survive</w:t>
      </w:r>
      <w:r w:rsidRPr="00F47D91">
        <w:rPr>
          <w:rStyle w:val="StyleUnderline"/>
        </w:rPr>
        <w:t xml:space="preserve">, to live, </w:t>
      </w:r>
      <w:r w:rsidRPr="003B1892">
        <w:rPr>
          <w:b/>
          <w:highlight w:val="yellow"/>
          <w:u w:val="single"/>
        </w:rPr>
        <w:t>one must be prepared to massacre one’s enemies</w:t>
      </w:r>
      <w:r w:rsidRPr="003B1892">
        <w:rPr>
          <w:rStyle w:val="StyleUnderline"/>
          <w:highlight w:val="yellow"/>
        </w:rPr>
        <w:t>, a relation of war</w:t>
      </w:r>
      <w:r w:rsidRPr="00F47D91">
        <w:rPr>
          <w:sz w:val="16"/>
        </w:rPr>
        <w:t xml:space="preserve">. As a relation of war, this is no different from the earlier war of races that Foucault has spent so much of the course explaining. But </w:t>
      </w:r>
      <w:r w:rsidRPr="00F47D91">
        <w:rPr>
          <w:rStyle w:val="StyleUnderline"/>
        </w:rPr>
        <w:t>when coupled with the mechanisms of mathematics and medicine in bio-power, this can be conceived of in entirely different ways. Bio-power is able to establish</w:t>
      </w:r>
      <w:r w:rsidRPr="00F47D91">
        <w:rPr>
          <w:sz w:val="16"/>
        </w:rPr>
        <w:t xml:space="preserve">, between my life and the death of the other, </w:t>
      </w:r>
      <w:r w:rsidRPr="00F47D91">
        <w:rPr>
          <w:rStyle w:val="StyleUnderline"/>
        </w:rPr>
        <w:t xml:space="preserve">a relation that is not warlike or confrontational but biological: ‘‘The more inferior species tend to disappear, </w:t>
      </w:r>
      <w:r w:rsidRPr="00F47D91">
        <w:rPr>
          <w:b/>
          <w:u w:val="single"/>
        </w:rPr>
        <w:t xml:space="preserve">the </w:t>
      </w:r>
      <w:r w:rsidRPr="003B1892">
        <w:rPr>
          <w:b/>
          <w:highlight w:val="yellow"/>
          <w:u w:val="single"/>
        </w:rPr>
        <w:t>more abnormal individuals can be eliminated</w:t>
      </w:r>
      <w:r w:rsidRPr="00F47D91">
        <w:rPr>
          <w:rStyle w:val="StyleUnderline"/>
        </w:rPr>
        <w:t>,</w:t>
      </w:r>
      <w:r w:rsidRPr="00F47D91">
        <w:rPr>
          <w:sz w:val="16"/>
        </w:rPr>
        <w:t xml:space="preserve"> </w:t>
      </w:r>
      <w:r w:rsidRPr="00F47D91">
        <w:rPr>
          <w:rStyle w:val="StyleUnderline"/>
        </w:rPr>
        <w:t>the less the species will be degenerated</w:t>
      </w:r>
      <w:r w:rsidRPr="00F47D91">
        <w:rPr>
          <w:sz w:val="16"/>
        </w:rPr>
        <w:t>, the more I— not as an individual but as a species—will live, will be strong, will be vigorous, will be able to proliferate.’’ The death of the other does not just make me safer personally, but the death of the other, of the bad, inferior race or the degenerate or abnormal, makes life in general healthier and purer (FDS, 227–28). ‘‘</w:t>
      </w:r>
      <w:r w:rsidRPr="00F47D91">
        <w:rPr>
          <w:rStyle w:val="StyleUnderline"/>
        </w:rPr>
        <w:t xml:space="preserve">The existence in question is no longer of sovereignty, juridical; but that of the population, biological. </w:t>
      </w:r>
      <w:r w:rsidRPr="00F47D91">
        <w:rPr>
          <w:b/>
          <w:u w:val="single"/>
        </w:rPr>
        <w:t xml:space="preserve">If </w:t>
      </w:r>
      <w:r w:rsidRPr="003B1892">
        <w:rPr>
          <w:b/>
          <w:highlight w:val="yellow"/>
          <w:u w:val="single"/>
        </w:rPr>
        <w:t>genocide is</w:t>
      </w:r>
      <w:r w:rsidRPr="00F47D91">
        <w:rPr>
          <w:b/>
          <w:u w:val="single"/>
        </w:rPr>
        <w:t xml:space="preserve"> truly the </w:t>
      </w:r>
      <w:r w:rsidRPr="003B1892">
        <w:rPr>
          <w:b/>
          <w:highlight w:val="yellow"/>
          <w:u w:val="single"/>
        </w:rPr>
        <w:t>dream of modern powers</w:t>
      </w:r>
      <w:r w:rsidRPr="00F47D91">
        <w:rPr>
          <w:rStyle w:val="StyleUnderline"/>
        </w:rPr>
        <w:t xml:space="preserve">, this is not because of a return today of the ancient right to kill; it is </w:t>
      </w:r>
      <w:r w:rsidRPr="003B1892">
        <w:rPr>
          <w:rStyle w:val="StyleUnderline"/>
          <w:highlight w:val="yellow"/>
        </w:rPr>
        <w:t>because power is situated and exercised at the level of life</w:t>
      </w:r>
      <w:r w:rsidRPr="00F47D91">
        <w:rPr>
          <w:sz w:val="16"/>
        </w:rPr>
        <w:t xml:space="preserve">, the species, the race, and the large-scale phenomena of population’’ (VS, 180; WK, 136). ‘‘If the power of normalization wishes to exercise the ancient sovereign right of killing, it must pass through racism. And if, inversely, a sovereign power, that is to say a power with the right of life and death, wishes to function with the instruments, mechanisms, and technology of normalization, it must also pass through racism’’ (FDS, 228). This holds for indirect death—the exposure to death—as much as for direct killing. While not Darwinism, </w:t>
      </w:r>
      <w:r w:rsidRPr="00F47D91">
        <w:rPr>
          <w:rStyle w:val="StyleUnderline"/>
        </w:rPr>
        <w:t>this biological sense of power is based on evolutionism and enables a thinking of colonial relations, the necessity of wars, criminality, phenomena of madness and mental illness, class divisions, and so forth</w:t>
      </w:r>
      <w:r w:rsidRPr="00F47D91">
        <w:rPr>
          <w:sz w:val="16"/>
        </w:rPr>
        <w:t xml:space="preserve">. The link to colonialism is central: This form of modern state racism develops first with colonial genocide. The theme of the political enemy is extrapolated biologically. But what is important in the shift at the end of the nineteenth century is that war is no longer simply a way of securing one race by eliminating the other but of regenerating that race (FDS, 228–30). As Foucault puts it in La volonté de savoir : </w:t>
      </w:r>
      <w:r w:rsidRPr="003B1892">
        <w:rPr>
          <w:b/>
          <w:highlight w:val="yellow"/>
          <w:u w:val="single"/>
        </w:rPr>
        <w:t>Wars are no longer waged in</w:t>
      </w:r>
      <w:r w:rsidRPr="00F47D91">
        <w:rPr>
          <w:b/>
          <w:u w:val="single"/>
        </w:rPr>
        <w:t xml:space="preserve"> the </w:t>
      </w:r>
      <w:r w:rsidRPr="003B1892">
        <w:rPr>
          <w:b/>
          <w:highlight w:val="yellow"/>
          <w:u w:val="single"/>
        </w:rPr>
        <w:t>name of</w:t>
      </w:r>
      <w:r w:rsidRPr="00F47D91">
        <w:rPr>
          <w:b/>
          <w:u w:val="single"/>
        </w:rPr>
        <w:t xml:space="preserve"> a </w:t>
      </w:r>
      <w:r w:rsidRPr="003B1892">
        <w:rPr>
          <w:b/>
          <w:highlight w:val="yellow"/>
          <w:u w:val="single"/>
        </w:rPr>
        <w:t>sovereign who must be defended</w:t>
      </w:r>
      <w:r w:rsidRPr="00F47D91">
        <w:rPr>
          <w:rStyle w:val="StyleUnderline"/>
        </w:rPr>
        <w:t xml:space="preserve">; they are </w:t>
      </w:r>
      <w:r w:rsidRPr="003B1892">
        <w:rPr>
          <w:rStyle w:val="StyleUnderline"/>
          <w:highlight w:val="yellow"/>
        </w:rPr>
        <w:t>waged on behalf of the existence of all</w:t>
      </w:r>
      <w:r w:rsidRPr="00F47D91">
        <w:rPr>
          <w:rStyle w:val="StyleUnderline"/>
        </w:rPr>
        <w:t>;</w:t>
      </w:r>
      <w:r w:rsidRPr="00F47D91">
        <w:rPr>
          <w:sz w:val="16"/>
        </w:rPr>
        <w:t xml:space="preserve"> entire populations are mobilized for the purpose of wholesale slaughter in the name of life necessity. </w:t>
      </w:r>
      <w:r w:rsidRPr="00F47D91">
        <w:rPr>
          <w:rStyle w:val="StyleUnderline"/>
        </w:rPr>
        <w:t>Massacres have become vital</w:t>
      </w:r>
      <w:r w:rsidRPr="00F47D91">
        <w:rPr>
          <w:sz w:val="16"/>
        </w:rPr>
        <w:t xml:space="preserve"> [vitaux— understood in a dual sense, both as essential and biological]. </w:t>
      </w:r>
      <w:r w:rsidRPr="00F47D91">
        <w:rPr>
          <w:b/>
          <w:u w:val="single"/>
        </w:rPr>
        <w:t xml:space="preserve">It is </w:t>
      </w:r>
      <w:r w:rsidRPr="003B1892">
        <w:rPr>
          <w:b/>
          <w:highlight w:val="yellow"/>
          <w:u w:val="single"/>
        </w:rPr>
        <w:t>as managers of life and survival, of bodies and the race, that</w:t>
      </w:r>
      <w:r w:rsidRPr="00F47D91">
        <w:rPr>
          <w:b/>
          <w:u w:val="single"/>
        </w:rPr>
        <w:t xml:space="preserve"> so many </w:t>
      </w:r>
      <w:r w:rsidRPr="003B1892">
        <w:rPr>
          <w:b/>
          <w:highlight w:val="yellow"/>
          <w:u w:val="single"/>
        </w:rPr>
        <w:t>regimes have been able to wage so many wars</w:t>
      </w:r>
      <w:r w:rsidRPr="00F47D91">
        <w:rPr>
          <w:b/>
          <w:u w:val="single"/>
        </w:rPr>
        <w:t>, causing so many men to be killed.</w:t>
      </w:r>
      <w:r w:rsidRPr="00F47D91">
        <w:rPr>
          <w:sz w:val="16"/>
        </w:rPr>
        <w:t xml:space="preserve"> (VS, 180; WK, 136)</w:t>
      </w:r>
    </w:p>
    <w:p w14:paraId="1C86EBD8" w14:textId="11879E54" w:rsidR="00BF1D55" w:rsidRPr="00BF1D55" w:rsidRDefault="00BF1D55" w:rsidP="00BF1D55">
      <w:pPr>
        <w:pStyle w:val="Heading3"/>
      </w:pPr>
      <w:r>
        <w:t>Plan</w:t>
      </w:r>
    </w:p>
    <w:p w14:paraId="4BA8FCD1" w14:textId="0E1393B3" w:rsidR="00BF1D55" w:rsidRDefault="00BF1D55" w:rsidP="009F0BFC">
      <w:pPr>
        <w:pStyle w:val="Heading4"/>
      </w:pPr>
      <w:r w:rsidRPr="00965E90">
        <w:t xml:space="preserve">Plan:  The United States federal government should </w:t>
      </w:r>
      <w:r w:rsidR="00077624">
        <w:t xml:space="preserve">implement and enforce a Quality of Life framework within </w:t>
      </w:r>
      <w:r w:rsidRPr="00965E90">
        <w:t>present requirements of the Individuals with Disabilities Education Act</w:t>
      </w:r>
      <w:r w:rsidR="00077624">
        <w:t xml:space="preserve"> and provide the level of funding necessary to meet this framework</w:t>
      </w:r>
      <w:r w:rsidRPr="00965E90">
        <w:t>.</w:t>
      </w:r>
    </w:p>
    <w:p w14:paraId="3F31BE55" w14:textId="77777777" w:rsidR="00261CC4" w:rsidRPr="00BE1940" w:rsidRDefault="00261CC4" w:rsidP="00261CC4">
      <w:pPr>
        <w:pStyle w:val="Heading3"/>
      </w:pPr>
      <w:r>
        <w:t>Framing</w:t>
      </w:r>
    </w:p>
    <w:p w14:paraId="657696D4" w14:textId="77777777" w:rsidR="00261CC4" w:rsidRPr="00B02D33" w:rsidRDefault="00261CC4" w:rsidP="00261CC4">
      <w:pPr>
        <w:pStyle w:val="Heading4"/>
      </w:pPr>
      <w:r>
        <w:t>Starting with a discussion of ableism in education is important. Dominant modes of scholarship selectively exclusion discussion of the bodies with disabilities.</w:t>
      </w:r>
    </w:p>
    <w:p w14:paraId="118525ED" w14:textId="77777777" w:rsidR="00261CC4" w:rsidRPr="0093603D" w:rsidRDefault="00261CC4" w:rsidP="00261CC4">
      <w:pPr>
        <w:rPr>
          <w:sz w:val="16"/>
        </w:rPr>
      </w:pPr>
      <w:r w:rsidRPr="0093603D">
        <w:rPr>
          <w:rStyle w:val="Style13ptBold"/>
        </w:rPr>
        <w:t>Erevelles</w:t>
      </w:r>
      <w:r w:rsidRPr="0093603D">
        <w:rPr>
          <w:sz w:val="16"/>
        </w:rPr>
        <w:t xml:space="preserve"> </w:t>
      </w:r>
      <w:r w:rsidRPr="0093603D">
        <w:rPr>
          <w:rStyle w:val="Style13ptBold"/>
        </w:rPr>
        <w:t>2k</w:t>
      </w:r>
      <w:r w:rsidRPr="0093603D">
        <w:rPr>
          <w:sz w:val="16"/>
        </w:rPr>
        <w:t xml:space="preserve"> [Nirmala, Professor of Educational Leadership and Foundations of Education at the University of Alabama, Winter, “Educating Unruly Bodies: Critical Pedagogy, Disability Studies, And The Politics Of Schooling,” </w:t>
      </w:r>
      <w:r w:rsidRPr="0093603D">
        <w:rPr>
          <w:i/>
          <w:sz w:val="16"/>
        </w:rPr>
        <w:t>Educational Theory</w:t>
      </w:r>
      <w:r w:rsidRPr="0093603D">
        <w:rPr>
          <w:sz w:val="16"/>
        </w:rPr>
        <w:t>, Vol. 50 No. 1, pg. 25-6/AKG]</w:t>
      </w:r>
    </w:p>
    <w:p w14:paraId="3C0C9F95" w14:textId="77777777" w:rsidR="00261CC4" w:rsidRDefault="00261CC4" w:rsidP="00261CC4">
      <w:pPr>
        <w:rPr>
          <w:sz w:val="16"/>
        </w:rPr>
      </w:pPr>
      <w:r w:rsidRPr="002E5161">
        <w:rPr>
          <w:sz w:val="16"/>
        </w:rPr>
        <w:t xml:space="preserve">In recent years, </w:t>
      </w:r>
      <w:r w:rsidRPr="0093603D">
        <w:rPr>
          <w:rStyle w:val="StyleUnderline"/>
        </w:rPr>
        <w:t xml:space="preserve">critical </w:t>
      </w:r>
      <w:r w:rsidRPr="003B1892">
        <w:rPr>
          <w:rStyle w:val="StyleUnderline"/>
          <w:highlight w:val="yellow"/>
        </w:rPr>
        <w:t>theorists</w:t>
      </w:r>
      <w:r w:rsidRPr="002E5161">
        <w:rPr>
          <w:sz w:val="16"/>
        </w:rPr>
        <w:t xml:space="preserve"> of education </w:t>
      </w:r>
      <w:r w:rsidRPr="003B1892">
        <w:rPr>
          <w:rStyle w:val="StyleUnderline"/>
          <w:highlight w:val="yellow"/>
        </w:rPr>
        <w:t>have begun</w:t>
      </w:r>
      <w:r w:rsidRPr="0093603D">
        <w:rPr>
          <w:rStyle w:val="StyleUnderline"/>
        </w:rPr>
        <w:t xml:space="preserve"> </w:t>
      </w:r>
      <w:r w:rsidRPr="003B1892">
        <w:rPr>
          <w:rStyle w:val="StyleUnderline"/>
          <w:highlight w:val="yellow"/>
        </w:rPr>
        <w:t>to examine</w:t>
      </w:r>
      <w:r w:rsidRPr="0093603D">
        <w:rPr>
          <w:rStyle w:val="StyleUnderline"/>
        </w:rPr>
        <w:t xml:space="preserve"> the discursive practices </w:t>
      </w:r>
      <w:r w:rsidRPr="003B1892">
        <w:rPr>
          <w:rStyle w:val="StyleUnderline"/>
          <w:highlight w:val="yellow"/>
        </w:rPr>
        <w:t>by</w:t>
      </w:r>
      <w:r w:rsidRPr="0093603D">
        <w:rPr>
          <w:rStyle w:val="StyleUnderline"/>
        </w:rPr>
        <w:t xml:space="preserve"> </w:t>
      </w:r>
      <w:r w:rsidRPr="003B1892">
        <w:rPr>
          <w:rStyle w:val="StyleUnderline"/>
          <w:highlight w:val="yellow"/>
        </w:rPr>
        <w:t>which</w:t>
      </w:r>
      <w:r w:rsidRPr="0093603D">
        <w:rPr>
          <w:rStyle w:val="StyleUnderline"/>
        </w:rPr>
        <w:t xml:space="preserve"> </w:t>
      </w:r>
      <w:r w:rsidRPr="003B1892">
        <w:rPr>
          <w:rStyle w:val="Emphasis"/>
          <w:highlight w:val="yellow"/>
        </w:rPr>
        <w:t>student subjectivity</w:t>
      </w:r>
      <w:r w:rsidRPr="002E5161">
        <w:rPr>
          <w:sz w:val="16"/>
        </w:rPr>
        <w:t xml:space="preserve"> (as constructed by race, class, gender, and sexuality) </w:t>
      </w:r>
      <w:r w:rsidRPr="003B1892">
        <w:rPr>
          <w:rStyle w:val="Emphasis"/>
          <w:highlight w:val="yellow"/>
        </w:rPr>
        <w:t>is produced</w:t>
      </w:r>
      <w:r w:rsidRPr="002E5161">
        <w:rPr>
          <w:rStyle w:val="Emphasis"/>
        </w:rPr>
        <w:t xml:space="preserve">, </w:t>
      </w:r>
      <w:r w:rsidRPr="003B1892">
        <w:rPr>
          <w:rStyle w:val="Emphasis"/>
          <w:highlight w:val="yellow"/>
        </w:rPr>
        <w:t>regulated</w:t>
      </w:r>
      <w:r w:rsidRPr="002E5161">
        <w:rPr>
          <w:rStyle w:val="Emphasis"/>
        </w:rPr>
        <w:t xml:space="preserve">, </w:t>
      </w:r>
      <w:r w:rsidRPr="003B1892">
        <w:rPr>
          <w:rStyle w:val="Emphasis"/>
          <w:highlight w:val="yellow"/>
        </w:rPr>
        <w:t>and</w:t>
      </w:r>
      <w:r w:rsidRPr="002E5161">
        <w:rPr>
          <w:rStyle w:val="Emphasis"/>
        </w:rPr>
        <w:t xml:space="preserve"> even </w:t>
      </w:r>
      <w:r w:rsidRPr="003B1892">
        <w:rPr>
          <w:rStyle w:val="Emphasis"/>
          <w:highlight w:val="yellow"/>
        </w:rPr>
        <w:t>resisted</w:t>
      </w:r>
      <w:r w:rsidRPr="002E5161">
        <w:rPr>
          <w:rStyle w:val="Emphasis"/>
        </w:rPr>
        <w:t xml:space="preserve"> </w:t>
      </w:r>
      <w:r w:rsidRPr="003B1892">
        <w:rPr>
          <w:rStyle w:val="Emphasis"/>
          <w:highlight w:val="yellow"/>
        </w:rPr>
        <w:t xml:space="preserve">within </w:t>
      </w:r>
      <w:r w:rsidRPr="0055076B">
        <w:rPr>
          <w:rStyle w:val="Emphasis"/>
        </w:rPr>
        <w:t xml:space="preserve">the social context of </w:t>
      </w:r>
      <w:r w:rsidRPr="003B1892">
        <w:rPr>
          <w:rStyle w:val="Emphasis"/>
          <w:highlight w:val="yellow"/>
        </w:rPr>
        <w:t>schooling</w:t>
      </w:r>
      <w:r w:rsidRPr="002E5161">
        <w:rPr>
          <w:rStyle w:val="Emphasis"/>
        </w:rPr>
        <w:t>.</w:t>
      </w:r>
      <w:r w:rsidRPr="002E5161">
        <w:rPr>
          <w:sz w:val="16"/>
        </w:rPr>
        <w:t xml:space="preserve"> To pursue such analyses, </w:t>
      </w:r>
      <w:r w:rsidRPr="0055076B">
        <w:rPr>
          <w:rStyle w:val="StyleUnderline"/>
        </w:rPr>
        <w:t>the</w:t>
      </w:r>
      <w:r w:rsidRPr="0093603D">
        <w:rPr>
          <w:rStyle w:val="StyleUnderline"/>
        </w:rPr>
        <w:t xml:space="preserve"> poststructuralist turn</w:t>
      </w:r>
      <w:r w:rsidRPr="002E5161">
        <w:rPr>
          <w:sz w:val="16"/>
        </w:rPr>
        <w:t xml:space="preserve"> in critical pedagogy </w:t>
      </w:r>
      <w:r w:rsidRPr="0093603D">
        <w:rPr>
          <w:rStyle w:val="StyleUnderline"/>
        </w:rPr>
        <w:t>has sought to recover the importance of the body as the site of political and cultural activity</w:t>
      </w:r>
      <w:r w:rsidRPr="002E5161">
        <w:rPr>
          <w:sz w:val="16"/>
        </w:rPr>
        <w:t xml:space="preserve"> in educational contexts. Thus, for example, Peter McLaren has suggested that educational theorists explore how </w:t>
      </w:r>
      <w:r w:rsidRPr="003B1892">
        <w:rPr>
          <w:rStyle w:val="StyleUnderline"/>
          <w:highlight w:val="yellow"/>
        </w:rPr>
        <w:t>student subjectivities</w:t>
      </w:r>
      <w:r w:rsidRPr="0093603D">
        <w:rPr>
          <w:rStyle w:val="StyleUnderline"/>
        </w:rPr>
        <w:t xml:space="preserve"> </w:t>
      </w:r>
      <w:r w:rsidRPr="003B1892">
        <w:rPr>
          <w:rStyle w:val="StyleUnderline"/>
          <w:highlight w:val="yellow"/>
        </w:rPr>
        <w:t>are</w:t>
      </w:r>
      <w:r w:rsidRPr="0093603D">
        <w:rPr>
          <w:rStyle w:val="StyleUnderline"/>
        </w:rPr>
        <w:t xml:space="preserve"> </w:t>
      </w:r>
      <w:r w:rsidRPr="003B1892">
        <w:rPr>
          <w:rStyle w:val="StyleUnderline"/>
          <w:highlight w:val="yellow"/>
        </w:rPr>
        <w:t>constituted</w:t>
      </w:r>
      <w:r w:rsidRPr="0093603D">
        <w:rPr>
          <w:rStyle w:val="StyleUnderline"/>
        </w:rPr>
        <w:t xml:space="preserve"> </w:t>
      </w:r>
      <w:r w:rsidRPr="003B1892">
        <w:rPr>
          <w:rStyle w:val="StyleUnderline"/>
          <w:highlight w:val="yellow"/>
        </w:rPr>
        <w:t>and reconstituted by</w:t>
      </w:r>
      <w:r w:rsidRPr="0093603D">
        <w:rPr>
          <w:rStyle w:val="StyleUnderline"/>
        </w:rPr>
        <w:t xml:space="preserve"> the disciplining </w:t>
      </w:r>
      <w:r w:rsidRPr="003B1892">
        <w:rPr>
          <w:rStyle w:val="StyleUnderline"/>
          <w:highlight w:val="yellow"/>
        </w:rPr>
        <w:t>discourses</w:t>
      </w:r>
      <w:r w:rsidRPr="0093603D">
        <w:rPr>
          <w:rStyle w:val="StyleUnderline"/>
        </w:rPr>
        <w:t xml:space="preserve"> of schooling </w:t>
      </w:r>
      <w:r w:rsidRPr="003B1892">
        <w:rPr>
          <w:rStyle w:val="StyleUnderline"/>
          <w:highlight w:val="yellow"/>
        </w:rPr>
        <w:t>that</w:t>
      </w:r>
      <w:r w:rsidRPr="002E5161">
        <w:rPr>
          <w:sz w:val="16"/>
        </w:rPr>
        <w:t xml:space="preserve"> “</w:t>
      </w:r>
      <w:r w:rsidRPr="0093603D">
        <w:rPr>
          <w:rStyle w:val="StyleUnderline"/>
        </w:rPr>
        <w:t xml:space="preserve">penetrate the </w:t>
      </w:r>
      <w:r w:rsidRPr="003B1892">
        <w:rPr>
          <w:rStyle w:val="StyleUnderline"/>
          <w:highlight w:val="yellow"/>
        </w:rPr>
        <w:t>level of the body</w:t>
      </w:r>
      <w:r w:rsidRPr="0093603D">
        <w:rPr>
          <w:rStyle w:val="StyleUnderline"/>
        </w:rPr>
        <w:t>.</w:t>
      </w:r>
      <w:r w:rsidRPr="002E5161">
        <w:rPr>
          <w:sz w:val="16"/>
        </w:rPr>
        <w:t xml:space="preserve">”2 Similarly, Henry Giroux has argued for a critical border pedagogy that foregrounds those practices that support the body/subject as the site of cultural struggle over “social forms such as language, ideologies, significations, and narratives,” in order to create “borderlands in which diverse cultural resources allow for the fashioning of new identities within existing configurations of power.” Yet, </w:t>
      </w:r>
      <w:r w:rsidRPr="003B1892">
        <w:rPr>
          <w:rStyle w:val="StyleUnderline"/>
          <w:highlight w:val="yellow"/>
        </w:rPr>
        <w:t>even though critical</w:t>
      </w:r>
      <w:r w:rsidRPr="002E5161">
        <w:rPr>
          <w:rStyle w:val="StyleUnderline"/>
        </w:rPr>
        <w:t xml:space="preserve"> </w:t>
      </w:r>
      <w:r w:rsidRPr="003B1892">
        <w:rPr>
          <w:rStyle w:val="StyleUnderline"/>
          <w:highlight w:val="yellow"/>
        </w:rPr>
        <w:t>theorists</w:t>
      </w:r>
      <w:r w:rsidRPr="002E5161">
        <w:rPr>
          <w:rStyle w:val="StyleUnderline"/>
        </w:rPr>
        <w:t xml:space="preserve"> of education </w:t>
      </w:r>
      <w:r w:rsidRPr="003B1892">
        <w:rPr>
          <w:rStyle w:val="StyleUnderline"/>
          <w:highlight w:val="yellow"/>
        </w:rPr>
        <w:t>have privileged</w:t>
      </w:r>
      <w:r w:rsidRPr="002E5161">
        <w:rPr>
          <w:rStyle w:val="StyleUnderline"/>
        </w:rPr>
        <w:t xml:space="preserve"> </w:t>
      </w:r>
      <w:r w:rsidRPr="003B1892">
        <w:rPr>
          <w:rStyle w:val="StyleUnderline"/>
          <w:highlight w:val="yellow"/>
        </w:rPr>
        <w:t>the theorization of the body</w:t>
      </w:r>
      <w:r w:rsidRPr="002E5161">
        <w:rPr>
          <w:sz w:val="16"/>
        </w:rPr>
        <w:t xml:space="preserve"> along the axes of race, class, gender, and sexuality, </w:t>
      </w:r>
      <w:r w:rsidRPr="003B1892">
        <w:rPr>
          <w:rStyle w:val="StyleUnderline"/>
          <w:highlight w:val="yellow"/>
        </w:rPr>
        <w:t>they</w:t>
      </w:r>
      <w:r w:rsidRPr="002E5161">
        <w:rPr>
          <w:rStyle w:val="StyleUnderline"/>
        </w:rPr>
        <w:t xml:space="preserve"> have</w:t>
      </w:r>
      <w:r w:rsidRPr="002E5161">
        <w:rPr>
          <w:sz w:val="16"/>
        </w:rPr>
        <w:t xml:space="preserve"> consistently </w:t>
      </w:r>
      <w:r w:rsidRPr="003B1892">
        <w:rPr>
          <w:rStyle w:val="Emphasis"/>
          <w:highlight w:val="yellow"/>
        </w:rPr>
        <w:t>omitted any mention of the</w:t>
      </w:r>
      <w:r w:rsidRPr="003B1892">
        <w:rPr>
          <w:sz w:val="16"/>
          <w:highlight w:val="yellow"/>
        </w:rPr>
        <w:t xml:space="preserve"> “</w:t>
      </w:r>
      <w:r w:rsidRPr="003B1892">
        <w:rPr>
          <w:rStyle w:val="Emphasis"/>
          <w:highlight w:val="yellow"/>
        </w:rPr>
        <w:t>disabled</w:t>
      </w:r>
      <w:r w:rsidRPr="003B1892">
        <w:rPr>
          <w:sz w:val="16"/>
          <w:highlight w:val="yellow"/>
        </w:rPr>
        <w:t xml:space="preserve">” </w:t>
      </w:r>
      <w:r w:rsidRPr="003B1892">
        <w:rPr>
          <w:rStyle w:val="Emphasis"/>
          <w:highlight w:val="yellow"/>
        </w:rPr>
        <w:t>body</w:t>
      </w:r>
      <w:r w:rsidRPr="002E5161">
        <w:rPr>
          <w:rStyle w:val="Emphasis"/>
        </w:rPr>
        <w:t>.</w:t>
      </w:r>
      <w:r w:rsidRPr="002E5161">
        <w:rPr>
          <w:rStyle w:val="StyleUnderline"/>
        </w:rPr>
        <w:t xml:space="preserve"> Such </w:t>
      </w:r>
      <w:r w:rsidRPr="003B1892">
        <w:rPr>
          <w:rStyle w:val="StyleUnderline"/>
          <w:highlight w:val="yellow"/>
        </w:rPr>
        <w:t>omissions</w:t>
      </w:r>
      <w:r w:rsidRPr="002E5161">
        <w:rPr>
          <w:rStyle w:val="StyleUnderline"/>
        </w:rPr>
        <w:t xml:space="preserve"> </w:t>
      </w:r>
      <w:r w:rsidRPr="003B1892">
        <w:rPr>
          <w:rStyle w:val="StyleUnderline"/>
          <w:highlight w:val="yellow"/>
        </w:rPr>
        <w:t>reflect the historical practices within</w:t>
      </w:r>
      <w:r w:rsidRPr="002E5161">
        <w:rPr>
          <w:sz w:val="16"/>
        </w:rPr>
        <w:t xml:space="preserve"> American public </w:t>
      </w:r>
      <w:r w:rsidRPr="003B1892">
        <w:rPr>
          <w:rStyle w:val="StyleUnderline"/>
          <w:highlight w:val="yellow"/>
        </w:rPr>
        <w:t>education</w:t>
      </w:r>
      <w:r w:rsidRPr="002E5161">
        <w:rPr>
          <w:rStyle w:val="StyleUnderline"/>
        </w:rPr>
        <w:t xml:space="preserve"> </w:t>
      </w:r>
      <w:r w:rsidRPr="003B1892">
        <w:rPr>
          <w:rStyle w:val="StyleUnderline"/>
          <w:highlight w:val="yellow"/>
        </w:rPr>
        <w:t xml:space="preserve">that continue to </w:t>
      </w:r>
      <w:r w:rsidRPr="003B1892">
        <w:rPr>
          <w:rStyle w:val="Emphasis"/>
          <w:highlight w:val="yellow"/>
        </w:rPr>
        <w:t>marginalize the issue of disability</w:t>
      </w:r>
      <w:r w:rsidRPr="003B1892">
        <w:rPr>
          <w:rStyle w:val="StyleUnderline"/>
          <w:highlight w:val="yellow"/>
        </w:rPr>
        <w:t xml:space="preserve"> by</w:t>
      </w:r>
      <w:r w:rsidRPr="002E5161">
        <w:rPr>
          <w:rStyle w:val="StyleUnderline"/>
        </w:rPr>
        <w:t xml:space="preserve"> </w:t>
      </w:r>
      <w:r w:rsidRPr="003B1892">
        <w:rPr>
          <w:rStyle w:val="StyleUnderline"/>
          <w:highlight w:val="yellow"/>
        </w:rPr>
        <w:t>maintaining</w:t>
      </w:r>
      <w:r w:rsidRPr="002E5161">
        <w:rPr>
          <w:rStyle w:val="StyleUnderline"/>
        </w:rPr>
        <w:t xml:space="preserve"> two </w:t>
      </w:r>
      <w:r w:rsidRPr="0055076B">
        <w:rPr>
          <w:rStyle w:val="StyleUnderline"/>
        </w:rPr>
        <w:t xml:space="preserve">educational </w:t>
      </w:r>
      <w:r w:rsidRPr="003B1892">
        <w:rPr>
          <w:rStyle w:val="StyleUnderline"/>
          <w:highlight w:val="yellow"/>
        </w:rPr>
        <w:t>systems</w:t>
      </w:r>
      <w:r w:rsidRPr="002E5161">
        <w:rPr>
          <w:sz w:val="16"/>
        </w:rPr>
        <w:t xml:space="preserve"> — </w:t>
      </w:r>
      <w:r w:rsidRPr="002E5161">
        <w:rPr>
          <w:rStyle w:val="StyleUnderline"/>
        </w:rPr>
        <w:t xml:space="preserve">one </w:t>
      </w:r>
      <w:r w:rsidRPr="003B1892">
        <w:rPr>
          <w:rStyle w:val="StyleUnderline"/>
          <w:highlight w:val="yellow"/>
        </w:rPr>
        <w:t>for disabled students and</w:t>
      </w:r>
      <w:r w:rsidRPr="002E5161">
        <w:rPr>
          <w:rStyle w:val="StyleUnderline"/>
        </w:rPr>
        <w:t xml:space="preserve"> </w:t>
      </w:r>
      <w:r w:rsidRPr="003B1892">
        <w:rPr>
          <w:rStyle w:val="StyleUnderline"/>
          <w:highlight w:val="yellow"/>
        </w:rPr>
        <w:t>one for everyone else</w:t>
      </w:r>
      <w:r w:rsidRPr="002E5161">
        <w:rPr>
          <w:rStyle w:val="StyleUnderline"/>
        </w:rPr>
        <w:t>.</w:t>
      </w:r>
      <w:r w:rsidRPr="002E5161">
        <w:rPr>
          <w:sz w:val="16"/>
        </w:rPr>
        <w:t xml:space="preserve"> Based on these discriminatory educational policies, more than five million students with disabilities have experienced segregation in special education programs that are, in effect, both separate and unequal.4 This has contributed to the continued unemployability of disabled people in a highly competitive market economy and thus the conditions of poverty in which many of them live. In light of this oppressive context, </w:t>
      </w:r>
      <w:r w:rsidRPr="002E5161">
        <w:rPr>
          <w:rStyle w:val="StyleUnderline"/>
        </w:rPr>
        <w:t>it is indeed ironic that critical theorists of education are silent regarding issues of disability, especially since</w:t>
      </w:r>
      <w:r w:rsidRPr="002E5161">
        <w:rPr>
          <w:sz w:val="16"/>
        </w:rPr>
        <w:t xml:space="preserve"> these </w:t>
      </w:r>
      <w:r w:rsidRPr="002E5161">
        <w:rPr>
          <w:rStyle w:val="StyleUnderline"/>
        </w:rPr>
        <w:t>theorists claim to be</w:t>
      </w:r>
      <w:r w:rsidRPr="002E5161">
        <w:rPr>
          <w:sz w:val="16"/>
        </w:rPr>
        <w:t xml:space="preserve"> “</w:t>
      </w:r>
      <w:r w:rsidRPr="002E5161">
        <w:rPr>
          <w:rStyle w:val="StyleUnderline"/>
        </w:rPr>
        <w:t>united in their attempts to empower the powerless and</w:t>
      </w:r>
      <w:r w:rsidRPr="002E5161">
        <w:rPr>
          <w:sz w:val="16"/>
        </w:rPr>
        <w:t xml:space="preserve"> to </w:t>
      </w:r>
      <w:r w:rsidRPr="002E5161">
        <w:rPr>
          <w:rStyle w:val="StyleUnderline"/>
        </w:rPr>
        <w:t>transform social</w:t>
      </w:r>
      <w:r w:rsidRPr="002E5161">
        <w:rPr>
          <w:sz w:val="16"/>
        </w:rPr>
        <w:t xml:space="preserve"> inequalities and </w:t>
      </w:r>
      <w:r w:rsidRPr="002E5161">
        <w:rPr>
          <w:rStyle w:val="StyleUnderline"/>
        </w:rPr>
        <w:t>injustices</w:t>
      </w:r>
      <w:r w:rsidRPr="002E5161">
        <w:rPr>
          <w:sz w:val="16"/>
        </w:rPr>
        <w:t xml:space="preserve">.”5 Alternatively, scholars in the newly burgeoning field of disability studies have argued that </w:t>
      </w:r>
      <w:r w:rsidRPr="003B1892">
        <w:rPr>
          <w:rStyle w:val="StyleUnderline"/>
          <w:highlight w:val="yellow"/>
        </w:rPr>
        <w:t>disability is</w:t>
      </w:r>
      <w:r w:rsidRPr="002E5161">
        <w:rPr>
          <w:sz w:val="16"/>
        </w:rPr>
        <w:t xml:space="preserve"> a social construction – “</w:t>
      </w:r>
      <w:r w:rsidRPr="003B1892">
        <w:rPr>
          <w:rStyle w:val="StyleUnderline"/>
          <w:highlight w:val="yellow"/>
        </w:rPr>
        <w:t>a</w:t>
      </w:r>
      <w:r w:rsidRPr="002E5161">
        <w:rPr>
          <w:rStyle w:val="StyleUnderline"/>
        </w:rPr>
        <w:t xml:space="preserve"> representation, a </w:t>
      </w:r>
      <w:r w:rsidRPr="003B1892">
        <w:rPr>
          <w:rStyle w:val="StyleUnderline"/>
          <w:highlight w:val="yellow"/>
        </w:rPr>
        <w:t>cultural interpretation</w:t>
      </w:r>
      <w:r w:rsidRPr="002E5161">
        <w:rPr>
          <w:rStyle w:val="StyleUnderline"/>
        </w:rPr>
        <w:t xml:space="preserve"> of physical transformation or configuration, </w:t>
      </w:r>
      <w:r w:rsidRPr="003B1892">
        <w:rPr>
          <w:rStyle w:val="StyleUnderline"/>
          <w:highlight w:val="yellow"/>
        </w:rPr>
        <w:t>and a</w:t>
      </w:r>
      <w:r w:rsidRPr="002E5161">
        <w:rPr>
          <w:rStyle w:val="StyleUnderline"/>
        </w:rPr>
        <w:t xml:space="preserve"> </w:t>
      </w:r>
      <w:r w:rsidRPr="003B1892">
        <w:rPr>
          <w:rStyle w:val="StyleUnderline"/>
          <w:highlight w:val="yellow"/>
        </w:rPr>
        <w:t>comparison</w:t>
      </w:r>
      <w:r w:rsidRPr="002E5161">
        <w:rPr>
          <w:rStyle w:val="StyleUnderline"/>
        </w:rPr>
        <w:t xml:space="preserve"> </w:t>
      </w:r>
      <w:r w:rsidRPr="003B1892">
        <w:rPr>
          <w:rStyle w:val="StyleUnderline"/>
          <w:highlight w:val="yellow"/>
        </w:rPr>
        <w:t xml:space="preserve">of bodies that </w:t>
      </w:r>
      <w:r w:rsidRPr="003B1892">
        <w:rPr>
          <w:rStyle w:val="Emphasis"/>
          <w:highlight w:val="yellow"/>
        </w:rPr>
        <w:t>structure</w:t>
      </w:r>
      <w:r w:rsidRPr="003B1892">
        <w:rPr>
          <w:sz w:val="16"/>
          <w:highlight w:val="yellow"/>
        </w:rPr>
        <w:t xml:space="preserve"> [</w:t>
      </w:r>
      <w:r w:rsidRPr="003B1892">
        <w:rPr>
          <w:rStyle w:val="Emphasis"/>
          <w:highlight w:val="yellow"/>
        </w:rPr>
        <w:t>unequal</w:t>
      </w:r>
      <w:r w:rsidRPr="003B1892">
        <w:rPr>
          <w:sz w:val="16"/>
          <w:highlight w:val="yellow"/>
        </w:rPr>
        <w:t xml:space="preserve">] </w:t>
      </w:r>
      <w:r w:rsidRPr="003B1892">
        <w:rPr>
          <w:rStyle w:val="Emphasis"/>
          <w:highlight w:val="yellow"/>
        </w:rPr>
        <w:t>social relations and institutions</w:t>
      </w:r>
      <w:r w:rsidRPr="002E5161">
        <w:rPr>
          <w:rStyle w:val="Emphasis"/>
        </w:rPr>
        <w:t>.</w:t>
      </w:r>
      <w:r w:rsidRPr="002E5161">
        <w:rPr>
          <w:sz w:val="16"/>
        </w:rPr>
        <w:t xml:space="preserve">”6 Critical of how “radical” theorists of difference have historically regarded disability as a “minoritizing” discourse limited to a “narrow, specific, relatively fixed population or area of inquiry,” </w:t>
      </w:r>
      <w:r w:rsidRPr="002E5161">
        <w:rPr>
          <w:rStyle w:val="StyleUnderline"/>
        </w:rPr>
        <w:t>they have</w:t>
      </w:r>
      <w:r w:rsidRPr="002E5161">
        <w:rPr>
          <w:sz w:val="16"/>
        </w:rPr>
        <w:t xml:space="preserve">, on the other hand, </w:t>
      </w:r>
      <w:r w:rsidRPr="002E5161">
        <w:rPr>
          <w:rStyle w:val="StyleUnderline"/>
        </w:rPr>
        <w:t>foregrounded the</w:t>
      </w:r>
      <w:r w:rsidRPr="002E5161">
        <w:rPr>
          <w:sz w:val="16"/>
        </w:rPr>
        <w:t xml:space="preserve"> “</w:t>
      </w:r>
      <w:r w:rsidRPr="002E5161">
        <w:rPr>
          <w:rStyle w:val="StyleUnderline"/>
        </w:rPr>
        <w:t>universalistic</w:t>
      </w:r>
      <w:r w:rsidRPr="002E5161">
        <w:rPr>
          <w:sz w:val="16"/>
        </w:rPr>
        <w:t xml:space="preserve">” </w:t>
      </w:r>
      <w:r w:rsidRPr="002E5161">
        <w:rPr>
          <w:rStyle w:val="StyleUnderline"/>
        </w:rPr>
        <w:t>dimension of disability studies by demonstrating its relevance not only for disabled people but also for the lives of people across the spectrum.</w:t>
      </w:r>
      <w:r w:rsidRPr="002E5161">
        <w:rPr>
          <w:sz w:val="16"/>
        </w:rPr>
        <w:t xml:space="preserve">7 They have therefore argued that </w:t>
      </w:r>
      <w:r w:rsidRPr="003B1892">
        <w:rPr>
          <w:rStyle w:val="StyleUnderline"/>
          <w:highlight w:val="yellow"/>
        </w:rPr>
        <w:t>it is necessary to create</w:t>
      </w:r>
      <w:r w:rsidRPr="002E5161">
        <w:rPr>
          <w:rStyle w:val="StyleUnderline"/>
        </w:rPr>
        <w:t xml:space="preserve"> </w:t>
      </w:r>
      <w:r w:rsidRPr="003B1892">
        <w:rPr>
          <w:rStyle w:val="StyleUnderline"/>
          <w:highlight w:val="yellow"/>
        </w:rPr>
        <w:t>theories</w:t>
      </w:r>
      <w:r w:rsidRPr="002E5161">
        <w:rPr>
          <w:sz w:val="16"/>
        </w:rPr>
        <w:t xml:space="preserve"> “</w:t>
      </w:r>
      <w:r w:rsidRPr="003B1892">
        <w:rPr>
          <w:rStyle w:val="StyleUnderline"/>
          <w:highlight w:val="yellow"/>
        </w:rPr>
        <w:t>that conceptualize disabled and non-disabled people as integral</w:t>
      </w:r>
      <w:r w:rsidRPr="002E5161">
        <w:rPr>
          <w:rStyle w:val="StyleUnderline"/>
        </w:rPr>
        <w:t xml:space="preserve">, complementary parts </w:t>
      </w:r>
      <w:r w:rsidRPr="003B1892">
        <w:rPr>
          <w:rStyle w:val="StyleUnderline"/>
          <w:highlight w:val="yellow"/>
        </w:rPr>
        <w:t>of a</w:t>
      </w:r>
      <w:r w:rsidRPr="002E5161">
        <w:rPr>
          <w:rStyle w:val="StyleUnderline"/>
        </w:rPr>
        <w:t xml:space="preserve"> whole </w:t>
      </w:r>
      <w:r w:rsidRPr="003B1892">
        <w:rPr>
          <w:rStyle w:val="StyleUnderline"/>
          <w:highlight w:val="yellow"/>
        </w:rPr>
        <w:t>universe</w:t>
      </w:r>
      <w:r w:rsidRPr="002E5161">
        <w:rPr>
          <w:sz w:val="16"/>
        </w:rPr>
        <w:t xml:space="preserve">” </w:t>
      </w:r>
      <w:r w:rsidRPr="002E5161">
        <w:rPr>
          <w:rStyle w:val="StyleUnderline"/>
        </w:rPr>
        <w:t xml:space="preserve">as well as </w:t>
      </w:r>
      <w:r w:rsidRPr="003B1892">
        <w:rPr>
          <w:rStyle w:val="StyleUnderline"/>
          <w:highlight w:val="yellow"/>
        </w:rPr>
        <w:t>to examine</w:t>
      </w:r>
      <w:r w:rsidRPr="002E5161">
        <w:rPr>
          <w:rStyle w:val="StyleUnderline"/>
        </w:rPr>
        <w:t xml:space="preserve"> critically</w:t>
      </w:r>
      <w:r w:rsidRPr="002E5161">
        <w:rPr>
          <w:sz w:val="16"/>
        </w:rPr>
        <w:t xml:space="preserve"> “</w:t>
      </w:r>
      <w:r w:rsidRPr="002E5161">
        <w:rPr>
          <w:rStyle w:val="StyleUnderline"/>
        </w:rPr>
        <w:t xml:space="preserve">historical and </w:t>
      </w:r>
      <w:r w:rsidRPr="003B1892">
        <w:rPr>
          <w:rStyle w:val="StyleUnderline"/>
          <w:highlight w:val="yellow"/>
        </w:rPr>
        <w:t>cross-cultural research</w:t>
      </w:r>
      <w:r w:rsidRPr="002E5161">
        <w:rPr>
          <w:rStyle w:val="StyleUnderline"/>
        </w:rPr>
        <w:t xml:space="preserve"> on practices </w:t>
      </w:r>
      <w:r w:rsidRPr="003B1892">
        <w:rPr>
          <w:rStyle w:val="StyleUnderline"/>
          <w:highlight w:val="yellow"/>
        </w:rPr>
        <w:t xml:space="preserve">that </w:t>
      </w:r>
      <w:r w:rsidRPr="003B1892">
        <w:rPr>
          <w:rStyle w:val="Emphasis"/>
          <w:highlight w:val="yellow"/>
        </w:rPr>
        <w:t>divide communities along disability lines</w:t>
      </w:r>
      <w:r w:rsidRPr="002E5161">
        <w:rPr>
          <w:sz w:val="16"/>
        </w:rPr>
        <w:t>, as well as those that unite people and promote equity.”8</w:t>
      </w:r>
    </w:p>
    <w:p w14:paraId="1CED1368" w14:textId="77777777" w:rsidR="00261CC4" w:rsidRPr="00884C64" w:rsidRDefault="00261CC4" w:rsidP="00261CC4">
      <w:pPr>
        <w:pStyle w:val="Heading4"/>
      </w:pPr>
      <w:r>
        <w:t>Effective decision-making is impossible in the mindset of high-impact, low-risk scenarios.</w:t>
      </w:r>
    </w:p>
    <w:p w14:paraId="4E0E3F64" w14:textId="77777777" w:rsidR="00261CC4" w:rsidRPr="00A1565E" w:rsidRDefault="00261CC4" w:rsidP="00261CC4">
      <w:pPr>
        <w:rPr>
          <w:b/>
          <w:bCs/>
          <w:sz w:val="26"/>
        </w:rPr>
      </w:pPr>
      <w:r>
        <w:rPr>
          <w:rStyle w:val="Style13ptBold"/>
        </w:rPr>
        <w:t>Furedi</w:t>
      </w:r>
      <w:r w:rsidRPr="006B2A4A">
        <w:rPr>
          <w:rStyle w:val="Style13ptBold"/>
        </w:rPr>
        <w:t xml:space="preserve"> 9, </w:t>
      </w:r>
      <w:r w:rsidRPr="00A1565E">
        <w:t>Professor of Sociology [2009</w:t>
      </w:r>
      <w:r>
        <w:t xml:space="preserve">, Frank Furedi is a professor of Sociology, School of Social Policy, Sociology, Social Research, The University of Kent, Canterbury, </w:t>
      </w:r>
      <w:r w:rsidRPr="002F2FD0">
        <w:t>“PRECAUTIONARY CULTURE AND THE RISE OF</w:t>
      </w:r>
      <w:r>
        <w:t xml:space="preserve"> </w:t>
      </w:r>
      <w:r w:rsidRPr="002F2FD0">
        <w:t>POSSIBILISTIC RISK ASSESSMENT”</w:t>
      </w:r>
      <w:r>
        <w:t>, Erasmus Law Review Volume 2 Issue 2]</w:t>
      </w:r>
    </w:p>
    <w:p w14:paraId="13A2CB87" w14:textId="77777777" w:rsidR="00261CC4" w:rsidRPr="002F2FD0" w:rsidRDefault="00261CC4" w:rsidP="00261CC4"/>
    <w:p w14:paraId="6766B89B" w14:textId="77777777" w:rsidR="00261CC4" w:rsidRPr="00A1565E" w:rsidRDefault="00261CC4" w:rsidP="00261CC4">
      <w:pPr>
        <w:rPr>
          <w:sz w:val="16"/>
        </w:rPr>
      </w:pPr>
      <w:r w:rsidRPr="00CE752C">
        <w:rPr>
          <w:rStyle w:val="StyleUnderline"/>
        </w:rPr>
        <w:t xml:space="preserve">The emergence </w:t>
      </w:r>
      <w:r w:rsidRPr="00035E31">
        <w:rPr>
          <w:rStyle w:val="StyleUnderline"/>
        </w:rPr>
        <w:t>of a speculative approach towards risk is paralleled by the</w:t>
      </w:r>
      <w:r w:rsidRPr="00CE752C">
        <w:rPr>
          <w:rStyle w:val="StyleUnderline"/>
        </w:rPr>
        <w:t xml:space="preserve"> growing influence of </w:t>
      </w:r>
      <w:r w:rsidRPr="003B1892">
        <w:rPr>
          <w:rStyle w:val="Emphasis"/>
          <w:highlight w:val="yellow"/>
        </w:rPr>
        <w:t>possibilistic thinking</w:t>
      </w:r>
      <w:r w:rsidRPr="00035E31">
        <w:rPr>
          <w:sz w:val="16"/>
        </w:rPr>
        <w:t xml:space="preserve">, </w:t>
      </w:r>
      <w:r w:rsidRPr="00035E31">
        <w:rPr>
          <w:rStyle w:val="StyleUnderline"/>
        </w:rPr>
        <w:t xml:space="preserve">which </w:t>
      </w:r>
      <w:r w:rsidRPr="003B1892">
        <w:rPr>
          <w:rStyle w:val="StyleUnderline"/>
          <w:highlight w:val="yellow"/>
        </w:rPr>
        <w:t>invites speculation about what can possibly go wrong</w:t>
      </w:r>
      <w:r w:rsidRPr="00B77B18">
        <w:rPr>
          <w:sz w:val="16"/>
        </w:rPr>
        <w:t xml:space="preserve">. In our culture of fear, </w:t>
      </w:r>
      <w:r w:rsidRPr="00035E31">
        <w:rPr>
          <w:rStyle w:val="Emphasis"/>
        </w:rPr>
        <w:t xml:space="preserve">frequently what can possibly go wrong is </w:t>
      </w:r>
      <w:r w:rsidRPr="003B1892">
        <w:rPr>
          <w:rStyle w:val="Emphasis"/>
          <w:highlight w:val="yellow"/>
        </w:rPr>
        <w:t>equated with what is likely to happen</w:t>
      </w:r>
      <w:r w:rsidRPr="00B77B18">
        <w:rPr>
          <w:sz w:val="16"/>
        </w:rPr>
        <w:t xml:space="preserve">. </w:t>
      </w:r>
      <w:r w:rsidRPr="00035E31">
        <w:rPr>
          <w:rStyle w:val="StyleUnderline"/>
        </w:rPr>
        <w:t>The shift towards possibilistic thinking is driven by a powerful sense of cultural pessimism</w:t>
      </w:r>
      <w:r w:rsidRPr="00035E31">
        <w:rPr>
          <w:sz w:val="16"/>
        </w:rPr>
        <w:t xml:space="preserve"> about</w:t>
      </w:r>
      <w:r w:rsidRPr="00B77B18">
        <w:rPr>
          <w:sz w:val="16"/>
        </w:rPr>
        <w:t xml:space="preserve"> knowing and an intense feeling of apprehension about the unknown. </w:t>
      </w:r>
      <w:r w:rsidRPr="00CE752C">
        <w:rPr>
          <w:rStyle w:val="StyleUnderline"/>
        </w:rPr>
        <w:t>The cumulative outcome</w:t>
      </w:r>
      <w:r w:rsidRPr="00B77B18">
        <w:rPr>
          <w:sz w:val="16"/>
        </w:rPr>
        <w:t xml:space="preserve"> of this sensibility is </w:t>
      </w:r>
      <w:r w:rsidRPr="00CE752C">
        <w:rPr>
          <w:rStyle w:val="StyleUnderline"/>
        </w:rPr>
        <w:t xml:space="preserve">the </w:t>
      </w:r>
      <w:r w:rsidRPr="00CE752C">
        <w:rPr>
          <w:rStyle w:val="Emphasis"/>
        </w:rPr>
        <w:t>routinisation of the expectation of worst possible outcomes</w:t>
      </w:r>
      <w:r w:rsidRPr="00CE752C">
        <w:rPr>
          <w:rStyle w:val="StyleUnderline"/>
        </w:rPr>
        <w:t xml:space="preserve">. </w:t>
      </w:r>
      <w:r w:rsidRPr="003B1892">
        <w:rPr>
          <w:rStyle w:val="StyleUnderline"/>
          <w:highlight w:val="yellow"/>
        </w:rPr>
        <w:t>The</w:t>
      </w:r>
      <w:r w:rsidRPr="00CE752C">
        <w:rPr>
          <w:rStyle w:val="StyleUnderline"/>
        </w:rPr>
        <w:t xml:space="preserve"> principal </w:t>
      </w:r>
      <w:r w:rsidRPr="003B1892">
        <w:rPr>
          <w:rStyle w:val="StyleUnderline"/>
          <w:highlight w:val="yellow"/>
        </w:rPr>
        <w:t>question posed by possibilistic thinking, ‘what can possibly go wrong’</w:t>
      </w:r>
      <w:r w:rsidRPr="00B77B18">
        <w:rPr>
          <w:sz w:val="16"/>
        </w:rPr>
        <w:t xml:space="preserve">, continually </w:t>
      </w:r>
      <w:r w:rsidRPr="003B1892">
        <w:rPr>
          <w:rStyle w:val="StyleUnderline"/>
          <w:highlight w:val="yellow"/>
        </w:rPr>
        <w:t>invites the answer ‘everything’.</w:t>
      </w:r>
      <w:r w:rsidRPr="005766E3">
        <w:rPr>
          <w:rStyle w:val="StyleUnderline"/>
        </w:rPr>
        <w:t xml:space="preserve"> The connection between possibilistic and worse-case thinking is self-consciously promoted</w:t>
      </w:r>
      <w:r w:rsidRPr="00B77B18">
        <w:rPr>
          <w:sz w:val="16"/>
        </w:rPr>
        <w:t xml:space="preserve"> by the advocates of this approach. The American sociologist Lee Clarke acknowledges that ‘</w:t>
      </w:r>
      <w:r w:rsidRPr="003B1892">
        <w:rPr>
          <w:rStyle w:val="StyleUnderline"/>
          <w:highlight w:val="yellow"/>
        </w:rPr>
        <w:t>worst case thinking is possibilistic</w:t>
      </w:r>
      <w:r w:rsidRPr="005766E3">
        <w:rPr>
          <w:rStyle w:val="StyleUnderline"/>
        </w:rPr>
        <w:t xml:space="preserve"> thinking’</w:t>
      </w:r>
      <w:r w:rsidRPr="00B77B18">
        <w:rPr>
          <w:sz w:val="16"/>
        </w:rPr>
        <w:t xml:space="preserve"> </w:t>
      </w:r>
      <w:r w:rsidRPr="003B1892">
        <w:rPr>
          <w:rStyle w:val="StyleUnderline"/>
          <w:highlight w:val="yellow"/>
        </w:rPr>
        <w:t>and</w:t>
      </w:r>
      <w:r w:rsidRPr="00B77B18">
        <w:rPr>
          <w:sz w:val="16"/>
        </w:rPr>
        <w:t xml:space="preserve"> that </w:t>
      </w:r>
      <w:r w:rsidRPr="005766E3">
        <w:rPr>
          <w:rStyle w:val="StyleUnderline"/>
        </w:rPr>
        <w:t>it is ‘</w:t>
      </w:r>
      <w:r w:rsidRPr="003B1892">
        <w:rPr>
          <w:rStyle w:val="StyleUnderline"/>
          <w:highlight w:val="yellow"/>
        </w:rPr>
        <w:t>very different’ from</w:t>
      </w:r>
      <w:r w:rsidRPr="0010782C">
        <w:rPr>
          <w:rStyle w:val="StyleUnderline"/>
        </w:rPr>
        <w:t xml:space="preserve"> the ‘modern approach to risk’</w:t>
      </w:r>
      <w:r w:rsidRPr="0010782C">
        <w:rPr>
          <w:sz w:val="16"/>
        </w:rPr>
        <w:t xml:space="preserve"> which is ‘</w:t>
      </w:r>
      <w:r w:rsidRPr="0010782C">
        <w:rPr>
          <w:rStyle w:val="StyleUnderline"/>
        </w:rPr>
        <w:t xml:space="preserve">based on </w:t>
      </w:r>
      <w:r w:rsidRPr="003B1892">
        <w:rPr>
          <w:rStyle w:val="Emphasis"/>
          <w:highlight w:val="yellow"/>
        </w:rPr>
        <w:t>probabilistic thinking’</w:t>
      </w:r>
      <w:r w:rsidRPr="00B77B18">
        <w:rPr>
          <w:sz w:val="16"/>
        </w:rPr>
        <w:t>.18 However he believes that the kinds of dangers confronting humanity today require us to expect the worst and demand a d</w:t>
      </w:r>
      <w:r w:rsidRPr="0010782C">
        <w:rPr>
          <w:sz w:val="16"/>
        </w:rPr>
        <w:t>i</w:t>
      </w:r>
      <w:r w:rsidRPr="00B77B18">
        <w:rPr>
          <w:sz w:val="16"/>
        </w:rPr>
        <w:t xml:space="preserve">fferent attitude towards risk. He claims that: Modern social organization and technologies bring other new opportunities to harm faraway people. Nuclear explosions, nuclear accidents, and global warming are examples. </w:t>
      </w:r>
      <w:r w:rsidRPr="005766E3">
        <w:rPr>
          <w:rStyle w:val="StyleUnderline"/>
        </w:rPr>
        <w:t xml:space="preserve">We are increasingly ‘at risk’ of </w:t>
      </w:r>
      <w:r w:rsidRPr="00787D18">
        <w:rPr>
          <w:rStyle w:val="StyleUnderline"/>
        </w:rPr>
        <w:t>global disasters, most</w:t>
      </w:r>
      <w:r w:rsidRPr="00B77B18">
        <w:rPr>
          <w:sz w:val="16"/>
        </w:rPr>
        <w:t xml:space="preserve"> if not all </w:t>
      </w:r>
      <w:r w:rsidRPr="005766E3">
        <w:rPr>
          <w:rStyle w:val="StyleUnderline"/>
        </w:rPr>
        <w:t>of which qualify as worst cases</w:t>
      </w:r>
      <w:r w:rsidRPr="00B77B18">
        <w:rPr>
          <w:sz w:val="16"/>
        </w:rPr>
        <w:t xml:space="preserve">.19 Warning us about ‘how vulnerable we are to worst case events’, Clarke concludes that ‘we ought to prepare for possible untoward events that are out of control and overwhelming’.20 </w:t>
      </w:r>
      <w:r w:rsidRPr="003B1892">
        <w:rPr>
          <w:rStyle w:val="StyleUnderline"/>
          <w:highlight w:val="yellow"/>
        </w:rPr>
        <w:t>Politicians and</w:t>
      </w:r>
      <w:r w:rsidRPr="005766E3">
        <w:rPr>
          <w:rStyle w:val="StyleUnderline"/>
        </w:rPr>
        <w:t xml:space="preserve"> their </w:t>
      </w:r>
      <w:r w:rsidRPr="003B1892">
        <w:rPr>
          <w:rStyle w:val="StyleUnderline"/>
          <w:highlight w:val="yellow"/>
        </w:rPr>
        <w:t>officials have</w:t>
      </w:r>
      <w:r w:rsidRPr="005766E3">
        <w:rPr>
          <w:rStyle w:val="StyleUnderline"/>
        </w:rPr>
        <w:t xml:space="preserve"> also </w:t>
      </w:r>
      <w:r w:rsidRPr="003B1892">
        <w:rPr>
          <w:rStyle w:val="StyleUnderline"/>
          <w:highlight w:val="yellow"/>
        </w:rPr>
        <w:t xml:space="preserve">integrated worse-case thinking </w:t>
      </w:r>
      <w:r w:rsidRPr="003B1892">
        <w:rPr>
          <w:rStyle w:val="Emphasis"/>
          <w:highlight w:val="yellow"/>
        </w:rPr>
        <w:t>into their response to terrorism</w:t>
      </w:r>
      <w:r w:rsidRPr="003B1892">
        <w:rPr>
          <w:rStyle w:val="StyleUnderline"/>
          <w:highlight w:val="yellow"/>
        </w:rPr>
        <w:t xml:space="preserve"> and</w:t>
      </w:r>
      <w:r w:rsidRPr="005766E3">
        <w:rPr>
          <w:rStyle w:val="StyleUnderline"/>
        </w:rPr>
        <w:t xml:space="preserve"> to </w:t>
      </w:r>
      <w:r w:rsidRPr="003B1892">
        <w:rPr>
          <w:rStyle w:val="Emphasis"/>
          <w:highlight w:val="yellow"/>
        </w:rPr>
        <w:t>other</w:t>
      </w:r>
      <w:r w:rsidRPr="005766E3">
        <w:rPr>
          <w:rStyle w:val="Emphasis"/>
        </w:rPr>
        <w:t xml:space="preserve"> types of </w:t>
      </w:r>
      <w:r w:rsidRPr="003B1892">
        <w:rPr>
          <w:rStyle w:val="Emphasis"/>
          <w:highlight w:val="yellow"/>
        </w:rPr>
        <w:t>catastrophic threats</w:t>
      </w:r>
      <w:r w:rsidRPr="00B77B18">
        <w:rPr>
          <w:sz w:val="16"/>
        </w:rPr>
        <w:t xml:space="preserve">. Appeals to the authority of risk assessment still play an important role in policy-making. However, </w:t>
      </w:r>
      <w:r w:rsidRPr="005766E3">
        <w:rPr>
          <w:rStyle w:val="StyleUnderline"/>
        </w:rPr>
        <w:t xml:space="preserve">the prevailing culture of fear dictates that </w:t>
      </w:r>
      <w:r w:rsidRPr="003B1892">
        <w:rPr>
          <w:rStyle w:val="Emphasis"/>
          <w:highlight w:val="yellow"/>
        </w:rPr>
        <w:t>probabilistic</w:t>
      </w:r>
      <w:r w:rsidRPr="005766E3">
        <w:rPr>
          <w:rStyle w:val="Emphasis"/>
        </w:rPr>
        <w:t xml:space="preserve">-led </w:t>
      </w:r>
      <w:r w:rsidRPr="003B1892">
        <w:rPr>
          <w:rStyle w:val="Emphasis"/>
          <w:highlight w:val="yellow"/>
        </w:rPr>
        <w:t>risk management</w:t>
      </w:r>
      <w:r w:rsidRPr="005766E3">
        <w:rPr>
          <w:rStyle w:val="Emphasis"/>
        </w:rPr>
        <w:t xml:space="preserve"> constantly </w:t>
      </w:r>
      <w:r w:rsidRPr="003B1892">
        <w:rPr>
          <w:rStyle w:val="Emphasis"/>
          <w:highlight w:val="yellow"/>
        </w:rPr>
        <w:t>competes with</w:t>
      </w:r>
      <w:r w:rsidRPr="005766E3">
        <w:rPr>
          <w:rStyle w:val="Emphasis"/>
        </w:rPr>
        <w:t xml:space="preserve"> and often gives way to </w:t>
      </w:r>
      <w:r w:rsidRPr="003B1892">
        <w:rPr>
          <w:rStyle w:val="Emphasis"/>
          <w:highlight w:val="yellow"/>
        </w:rPr>
        <w:t>possibilistic</w:t>
      </w:r>
      <w:r w:rsidRPr="0068790D">
        <w:rPr>
          <w:rStyle w:val="Emphasis"/>
        </w:rPr>
        <w:t xml:space="preserve">-driven </w:t>
      </w:r>
      <w:r w:rsidRPr="003B1892">
        <w:rPr>
          <w:rStyle w:val="Emphasis"/>
          <w:highlight w:val="yellow"/>
        </w:rPr>
        <w:t>worst-case policies</w:t>
      </w:r>
      <w:r w:rsidRPr="00B77B18">
        <w:rPr>
          <w:sz w:val="16"/>
        </w:rPr>
        <w:t xml:space="preserve">. As an important study of </w:t>
      </w:r>
      <w:r w:rsidRPr="00E4619F">
        <w:rPr>
          <w:rStyle w:val="StyleUnderline"/>
        </w:rPr>
        <w:t>Blair’s policy on terrorism</w:t>
      </w:r>
      <w:r w:rsidRPr="00B77B18">
        <w:rPr>
          <w:sz w:val="16"/>
        </w:rPr>
        <w:t xml:space="preserve"> notes, he </w:t>
      </w:r>
      <w:r w:rsidRPr="00E4619F">
        <w:rPr>
          <w:rStyle w:val="StyleUnderline"/>
        </w:rPr>
        <w:t>combines an appeal to risk assessment with worse-case thinking</w:t>
      </w:r>
      <w:r w:rsidRPr="00B77B18">
        <w:rPr>
          <w:sz w:val="16"/>
        </w:rPr>
        <w:t xml:space="preserve">. David Runciman, the author of this study, observed that in his response to the threat of terrorism, ‘Blair relied on expert risk assessment and on his own intuitions’. Runciman added that </w:t>
      </w:r>
      <w:r w:rsidRPr="00E4619F">
        <w:rPr>
          <w:rStyle w:val="StyleUnderline"/>
        </w:rPr>
        <w:t>Blair ‘highlighted the importance of knowing the risk posed by global terrorism, all the while insisting that when it comes to global terrorism the risks are never fully knowable’</w:t>
      </w:r>
      <w:r w:rsidRPr="00B77B18">
        <w:rPr>
          <w:sz w:val="16"/>
        </w:rPr>
        <w:t xml:space="preserve">.21 In practice, </w:t>
      </w:r>
      <w:r w:rsidRPr="003B1892">
        <w:rPr>
          <w:rStyle w:val="Emphasis"/>
          <w:highlight w:val="yellow"/>
        </w:rPr>
        <w:t>the co-existence of these two forms of threat assessment tends to be resolved in favour of the possibilistic approach</w:t>
      </w:r>
      <w:r w:rsidRPr="003B1892">
        <w:rPr>
          <w:sz w:val="16"/>
          <w:highlight w:val="yellow"/>
        </w:rPr>
        <w:t xml:space="preserve">. </w:t>
      </w:r>
      <w:r w:rsidRPr="003B1892">
        <w:rPr>
          <w:rStyle w:val="StyleUnderline"/>
          <w:highlight w:val="yellow"/>
        </w:rPr>
        <w:t>The occasional demand for a restrained and low-key response</w:t>
      </w:r>
      <w:r w:rsidRPr="00B77B18">
        <w:rPr>
          <w:sz w:val="16"/>
        </w:rPr>
        <w:t xml:space="preserve"> to the risk of terrorism </w:t>
      </w:r>
      <w:r w:rsidRPr="003B1892">
        <w:rPr>
          <w:rStyle w:val="Emphasis"/>
          <w:highlight w:val="yellow"/>
        </w:rPr>
        <w:t>is overwhelmed by the alarmist narrative of a worse-case scenario</w:t>
      </w:r>
      <w:r w:rsidRPr="003B1892">
        <w:rPr>
          <w:sz w:val="16"/>
          <w:highlight w:val="yellow"/>
        </w:rPr>
        <w:t>.</w:t>
      </w:r>
      <w:r w:rsidRPr="00B77B18">
        <w:rPr>
          <w:sz w:val="16"/>
        </w:rPr>
        <w:t xml:space="preserve"> </w:t>
      </w:r>
    </w:p>
    <w:p w14:paraId="6AC505D9" w14:textId="77777777" w:rsidR="00261CC4" w:rsidRPr="00A1565E" w:rsidRDefault="00261CC4" w:rsidP="00261CC4">
      <w:pPr>
        <w:pStyle w:val="Heading4"/>
      </w:pPr>
      <w:r>
        <w:t xml:space="preserve">Current debate reverses the logical burden of proof by assuming 100% risk of an argument once it is presented instead of requiring the DA to be built from a presumption of zero risk. This distorts debate’s potential to meaningfully speak on issues like </w:t>
      </w:r>
      <w:r w:rsidRPr="00A1565E">
        <w:rPr>
          <w:u w:val="single"/>
        </w:rPr>
        <w:t>ableism</w:t>
      </w:r>
      <w:r>
        <w:t xml:space="preserve"> that never appears in the neg decision calculus.</w:t>
      </w:r>
    </w:p>
    <w:p w14:paraId="237E331F" w14:textId="77777777" w:rsidR="00261CC4" w:rsidRDefault="00261CC4" w:rsidP="00261CC4">
      <w:r>
        <w:t xml:space="preserve">Nate </w:t>
      </w:r>
      <w:r w:rsidRPr="007735B3">
        <w:rPr>
          <w:rStyle w:val="Style13ptBold"/>
        </w:rPr>
        <w:t>Cohn 13</w:t>
      </w:r>
      <w:r>
        <w:t xml:space="preserve">, covers elections, polling and demographics for The Upshot, a Times politics and policy site. Previously, he was a staff writer for The New Republic. Before entering journalism, he was a research assistant and Scoville Fellow at the Stimson Center “Improving the Norms and Practices of Policy Debate,” Nov 24, http://www.cedadebate.org/forum/index.php/topic,5416.0.html </w:t>
      </w:r>
    </w:p>
    <w:p w14:paraId="4B52F098" w14:textId="4FB3BF4B" w:rsidR="00261CC4" w:rsidRDefault="00261CC4" w:rsidP="00261CC4">
      <w:pPr>
        <w:rPr>
          <w:sz w:val="16"/>
        </w:rPr>
      </w:pPr>
      <w:r w:rsidRPr="00BC06EC">
        <w:rPr>
          <w:sz w:val="16"/>
        </w:rPr>
        <w:t xml:space="preserve">So let me offer another </w:t>
      </w:r>
      <w:r w:rsidRPr="00EF5952">
        <w:rPr>
          <w:sz w:val="16"/>
        </w:rPr>
        <w:t xml:space="preserve">possibility: </w:t>
      </w:r>
      <w:r w:rsidRPr="00EF5952">
        <w:rPr>
          <w:rStyle w:val="StyleUnderline"/>
        </w:rPr>
        <w:t>the problem is</w:t>
      </w:r>
      <w:r w:rsidRPr="00EF5952">
        <w:rPr>
          <w:sz w:val="16"/>
        </w:rPr>
        <w:t xml:space="preserve">n’t the topic, but </w:t>
      </w:r>
      <w:r w:rsidRPr="00EF5952">
        <w:rPr>
          <w:rStyle w:val="StyleUnderline"/>
        </w:rPr>
        <w:t>modern policy debate</w:t>
      </w:r>
      <w:r w:rsidRPr="00BC06EC">
        <w:rPr>
          <w:sz w:val="16"/>
        </w:rPr>
        <w:t xml:space="preserve">. </w:t>
      </w:r>
      <w:r w:rsidRPr="00F51BA6">
        <w:rPr>
          <w:rStyle w:val="StyleUnderline"/>
        </w:rPr>
        <w:t xml:space="preserve">The </w:t>
      </w:r>
      <w:r w:rsidRPr="003B1892">
        <w:rPr>
          <w:rStyle w:val="StyleUnderline"/>
          <w:highlight w:val="yellow"/>
        </w:rPr>
        <w:t>unrealistic scenarios</w:t>
      </w:r>
      <w:r w:rsidRPr="00F51BA6">
        <w:rPr>
          <w:rStyle w:val="StyleUnderline"/>
        </w:rPr>
        <w:t>,</w:t>
      </w:r>
      <w:r w:rsidRPr="00BC06EC">
        <w:rPr>
          <w:sz w:val="16"/>
        </w:rPr>
        <w:t xml:space="preserve"> exclusive focus on policy scholarship, </w:t>
      </w:r>
      <w:r w:rsidRPr="003B1892">
        <w:rPr>
          <w:rStyle w:val="StyleUnderline"/>
          <w:highlight w:val="yellow"/>
        </w:rPr>
        <w:t>inability to engage systemic impacts</w:t>
      </w:r>
      <w:r w:rsidRPr="00F51BA6">
        <w:rPr>
          <w:rStyle w:val="StyleUnderline"/>
        </w:rPr>
        <w:t xml:space="preserve"> and philosophical questions</w:t>
      </w:r>
      <w:r w:rsidRPr="00BC06EC">
        <w:rPr>
          <w:sz w:val="16"/>
        </w:rPr>
        <w:t>. And so long as these problems characterize modern policy debate, teams will feel compelled to avoid it.</w:t>
      </w:r>
      <w:r w:rsidRPr="00BC06EC">
        <w:rPr>
          <w:sz w:val="12"/>
        </w:rPr>
        <w:t>¶</w:t>
      </w:r>
      <w:r w:rsidRPr="00BC06EC">
        <w:rPr>
          <w:sz w:val="16"/>
        </w:rPr>
        <w:t xml:space="preserve"> It might be tempting to assign the blame to “</w:t>
      </w:r>
      <w:r w:rsidRPr="00EF5952">
        <w:rPr>
          <w:sz w:val="16"/>
        </w:rPr>
        <w:t>USFG</w:t>
      </w:r>
      <w:r w:rsidRPr="00BC06EC">
        <w:rPr>
          <w:sz w:val="16"/>
        </w:rPr>
        <w:t xml:space="preserve"> should.” But these are bugs, not features of plan-focused, USFG-based, active voice topics. These bugs result from practices and norms that were initially and independently reasonable, but ultimately and collectively problematic. I also believe that these norms can and should be contested. I believe it would be possible for me to have a realistic, accessible, and inclusive discussion about the merits of a federal policy with, say, Amber Kelsie. Or put differently, I’m not sure I agree with Jonah that changing the topic is the only way to avoid being “a bunch of white folks talking about nuke war.”</w:t>
      </w:r>
      <w:r w:rsidRPr="00BC06EC">
        <w:rPr>
          <w:sz w:val="12"/>
        </w:rPr>
        <w:t>¶</w:t>
      </w:r>
      <w:r w:rsidRPr="00BC06EC">
        <w:rPr>
          <w:sz w:val="16"/>
        </w:rPr>
        <w:t xml:space="preserve"> The fact that policy debate is wildly out of touch—</w:t>
      </w:r>
      <w:r w:rsidRPr="00F51BA6">
        <w:rPr>
          <w:rStyle w:val="StyleUnderline"/>
        </w:rPr>
        <w:t xml:space="preserve">the fact that we are “a bunch of white folks talking about nuclear war”—is </w:t>
      </w:r>
      <w:r w:rsidRPr="00BC06EC">
        <w:rPr>
          <w:sz w:val="16"/>
        </w:rPr>
        <w:t xml:space="preserve">a damning indictment of nearly every coach in this activity. It’s </w:t>
      </w:r>
      <w:r w:rsidRPr="00F51BA6">
        <w:rPr>
          <w:rStyle w:val="StyleUnderline"/>
        </w:rPr>
        <w:t>a serious indictment of the successful policy debate</w:t>
      </w:r>
      <w:r w:rsidRPr="00BC06EC">
        <w:rPr>
          <w:sz w:val="16"/>
        </w:rPr>
        <w:t xml:space="preserve"> coaches, who have been content to continue a pedagogically unsound game, so long as they keep winning. It’s a serious indictment of policy debate’s discontents who chose to disengage. </w:t>
      </w:r>
      <w:r w:rsidRPr="00BC06EC">
        <w:rPr>
          <w:sz w:val="12"/>
        </w:rPr>
        <w:t>¶</w:t>
      </w:r>
      <w:r w:rsidRPr="00BC06EC">
        <w:rPr>
          <w:sz w:val="16"/>
        </w:rPr>
        <w:t xml:space="preserve"> That’s not to say there hasn’t been any effort to challenge modern policy debate on its own terms—just that they’ve mainly come from the middle of the bracket and weren’t very successful, focusing on morality arguments and various “predictions bad” claims to outweigh. </w:t>
      </w:r>
      <w:r w:rsidRPr="00BC06EC">
        <w:rPr>
          <w:sz w:val="12"/>
        </w:rPr>
        <w:t>¶</w:t>
      </w:r>
      <w:r w:rsidRPr="00BC06EC">
        <w:rPr>
          <w:sz w:val="16"/>
        </w:rPr>
        <w:t xml:space="preserve"> </w:t>
      </w:r>
      <w:r w:rsidRPr="00F51BA6">
        <w:rPr>
          <w:rStyle w:val="StyleUnderline"/>
        </w:rPr>
        <w:t>Judges were receptive to the sentiment that disads were unrealistic, but negative claims to specificity always triumphed over generic epistemological questions or arguments about why “predictions fail</w:t>
      </w:r>
      <w:r w:rsidRPr="00BC06EC">
        <w:rPr>
          <w:sz w:val="16"/>
        </w:rPr>
        <w:t xml:space="preserve">.” The affirmative rarely introduced substantive responses to the disadvantage, rarely read impact defense. </w:t>
      </w:r>
      <w:r w:rsidRPr="00F51BA6">
        <w:rPr>
          <w:rStyle w:val="StyleUnderline"/>
        </w:rPr>
        <w:t>All considered, the negative generally won a significant risk that the plan resulted in nuclear war. Once that was true, it was basically impossible to win that some moral obligation outweighed the (dare I say?) obligation to avoid a meaningful risk of extinction</w:t>
      </w:r>
      <w:r w:rsidRPr="00BC06EC">
        <w:rPr>
          <w:sz w:val="16"/>
        </w:rPr>
        <w:t>.</w:t>
      </w:r>
      <w:r w:rsidRPr="00BC06EC">
        <w:rPr>
          <w:sz w:val="12"/>
        </w:rPr>
        <w:t>¶</w:t>
      </w:r>
      <w:r w:rsidRPr="00BC06EC">
        <w:rPr>
          <w:sz w:val="16"/>
        </w:rPr>
        <w:t xml:space="preserve"> There were other problems. Many of the small affirmatives were unstrategic—teams rarely had solvency deficits to generic counterplans. It was already basically impossible to win that some morality argument outweighed extinction; </w:t>
      </w:r>
      <w:r w:rsidRPr="003B1892">
        <w:rPr>
          <w:rStyle w:val="StyleUnderline"/>
          <w:highlight w:val="yellow"/>
        </w:rPr>
        <w:t>it was totally untenable to win that</w:t>
      </w:r>
      <w:r w:rsidRPr="00F51BA6">
        <w:rPr>
          <w:rStyle w:val="StyleUnderline"/>
        </w:rPr>
        <w:t xml:space="preserve"> a moral </w:t>
      </w:r>
      <w:r w:rsidRPr="003B1892">
        <w:rPr>
          <w:rStyle w:val="StyleUnderline"/>
          <w:highlight w:val="yellow"/>
        </w:rPr>
        <w:t xml:space="preserve">obligation outweighed </w:t>
      </w:r>
      <w:r w:rsidRPr="00F51BA6">
        <w:rPr>
          <w:rStyle w:val="StyleUnderline"/>
        </w:rPr>
        <w:t xml:space="preserve">a meaningful risk of </w:t>
      </w:r>
      <w:r w:rsidRPr="003B1892">
        <w:rPr>
          <w:rStyle w:val="StyleUnderline"/>
          <w:highlight w:val="yellow"/>
        </w:rPr>
        <w:t>extinction; it made even less sense if the counterplan solved</w:t>
      </w:r>
      <w:r w:rsidRPr="00F51BA6">
        <w:rPr>
          <w:rStyle w:val="StyleUnderline"/>
        </w:rPr>
        <w:t xml:space="preserve"> most of the morality argument. The combined effect was devastating:</w:t>
      </w:r>
      <w:r w:rsidRPr="00BC06EC">
        <w:rPr>
          <w:sz w:val="16"/>
        </w:rPr>
        <w:t xml:space="preserve"> As these debates are currently argued and judged, </w:t>
      </w:r>
      <w:r w:rsidRPr="00F51BA6">
        <w:rPr>
          <w:rStyle w:val="StyleUnderline"/>
        </w:rPr>
        <w:t>I suspect that the negative would win my ballot more than 95 percent of the time in a debate between two teams of equal ability.</w:t>
      </w:r>
      <w:r w:rsidRPr="00BC06EC">
        <w:rPr>
          <w:rStyle w:val="StyleUnderline"/>
          <w:sz w:val="12"/>
          <w:u w:val="none"/>
        </w:rPr>
        <w:t>¶</w:t>
      </w:r>
      <w:r w:rsidRPr="00BC06EC">
        <w:rPr>
          <w:sz w:val="16"/>
        </w:rPr>
        <w:t xml:space="preserve"> But even if a “soft left” team did better—especially by making solvency deficits and responding to the specifics of the disadvantage—I still think they would struggle. They could compete at the highest levels, but, </w:t>
      </w:r>
      <w:r w:rsidRPr="00F51BA6">
        <w:rPr>
          <w:rStyle w:val="StyleUnderline"/>
        </w:rPr>
        <w:t>in most debates, judges would still assess a small, but meaningful risk of a large scale conflict, including nuclear war and extinction</w:t>
      </w:r>
      <w:r w:rsidRPr="00BC06EC">
        <w:rPr>
          <w:sz w:val="16"/>
        </w:rPr>
        <w:t xml:space="preserve">. </w:t>
      </w:r>
      <w:r w:rsidRPr="00F51BA6">
        <w:rPr>
          <w:rStyle w:val="StyleUnderline"/>
        </w:rPr>
        <w:t>The risk would be small, but the “magnitude” of the impact would often be enough to outweigh a higher probability, smaller impact</w:t>
      </w:r>
      <w:r w:rsidRPr="00BC06EC">
        <w:rPr>
          <w:sz w:val="16"/>
        </w:rPr>
        <w:t xml:space="preserve">. </w:t>
      </w:r>
      <w:r w:rsidRPr="00F51BA6">
        <w:rPr>
          <w:rStyle w:val="StyleUnderline"/>
        </w:rPr>
        <w:t xml:space="preserve">Or put differently: </w:t>
      </w:r>
      <w:r w:rsidRPr="003B1892">
        <w:rPr>
          <w:rStyle w:val="Emphasis"/>
          <w:highlight w:val="yellow"/>
        </w:rPr>
        <w:t>policy debate still wouldn’t be replicating</w:t>
      </w:r>
      <w:r w:rsidRPr="00F51BA6">
        <w:rPr>
          <w:rStyle w:val="Emphasis"/>
        </w:rPr>
        <w:t xml:space="preserve"> a </w:t>
      </w:r>
      <w:r w:rsidRPr="003B1892">
        <w:rPr>
          <w:rStyle w:val="Emphasis"/>
          <w:highlight w:val="yellow"/>
        </w:rPr>
        <w:t>real world policy assessment</w:t>
      </w:r>
      <w:r w:rsidRPr="00BC06EC">
        <w:rPr>
          <w:sz w:val="16"/>
        </w:rPr>
        <w:t xml:space="preserve">, teams reading small affirmatives would still be at a real disadvantage with respect to reality. . </w:t>
      </w:r>
      <w:r w:rsidRPr="00BC06EC">
        <w:rPr>
          <w:sz w:val="12"/>
        </w:rPr>
        <w:t>¶</w:t>
      </w:r>
      <w:r w:rsidRPr="00BC06EC">
        <w:rPr>
          <w:sz w:val="16"/>
        </w:rPr>
        <w:t xml:space="preserve"> Why? Oddly</w:t>
      </w:r>
      <w:r w:rsidRPr="00F51BA6">
        <w:rPr>
          <w:rStyle w:val="StyleUnderline"/>
        </w:rPr>
        <w:t>, this is the unreasonable result of a reasonable part of debate: the burden of refutation or rejoinder, the responsibility of debaters to “beat” arguments.</w:t>
      </w:r>
      <w:r w:rsidRPr="00BC06EC">
        <w:rPr>
          <w:sz w:val="16"/>
        </w:rPr>
        <w:t xml:space="preserve"> </w:t>
      </w:r>
      <w:r w:rsidRPr="003B1892">
        <w:rPr>
          <w:rStyle w:val="StyleUnderline"/>
          <w:highlight w:val="yellow"/>
        </w:rPr>
        <w:t>If I introduce an argument, it starts out at 100 percent</w:t>
      </w:r>
      <w:r w:rsidRPr="00F51BA6">
        <w:rPr>
          <w:rStyle w:val="StyleUnderline"/>
        </w:rPr>
        <w:t xml:space="preserve">—you then have to </w:t>
      </w:r>
      <w:r w:rsidRPr="00EF5952">
        <w:rPr>
          <w:rStyle w:val="StyleUnderline"/>
        </w:rPr>
        <w:t>disprove it. That sounds like a pretty good idea</w:t>
      </w:r>
      <w:r w:rsidRPr="00F51BA6">
        <w:rPr>
          <w:rStyle w:val="StyleUnderline"/>
        </w:rPr>
        <w:t xml:space="preserve"> in principle, right?</w:t>
      </w:r>
      <w:r w:rsidRPr="00BC06EC">
        <w:rPr>
          <w:sz w:val="16"/>
        </w:rPr>
        <w:t xml:space="preserve"> Well, I think so too. </w:t>
      </w:r>
      <w:r w:rsidRPr="00F51BA6">
        <w:rPr>
          <w:rStyle w:val="StyleUnderline"/>
        </w:rPr>
        <w:t xml:space="preserve">But </w:t>
      </w:r>
      <w:r w:rsidRPr="003B1892">
        <w:rPr>
          <w:rStyle w:val="StyleUnderline"/>
          <w:highlight w:val="yellow"/>
        </w:rPr>
        <w:t>it’s really tough to refute something down to “zero”</w:t>
      </w:r>
      <w:r w:rsidRPr="00F51BA6">
        <w:rPr>
          <w:rStyle w:val="StyleUnderline"/>
        </w:rPr>
        <w:t xml:space="preserve"> </w:t>
      </w:r>
      <w:r w:rsidRPr="00502E54">
        <w:rPr>
          <w:rStyle w:val="StyleUnderline"/>
        </w:rPr>
        <w:t>percent</w:t>
      </w:r>
      <w:r w:rsidRPr="00BC06EC">
        <w:rPr>
          <w:sz w:val="16"/>
        </w:rPr>
        <w:t>—</w:t>
      </w:r>
      <w:r w:rsidRPr="00F51BA6">
        <w:rPr>
          <w:rStyle w:val="StyleUnderline"/>
        </w:rPr>
        <w:t xml:space="preserve">a team would need to completely and totally refute an argument. That’s </w:t>
      </w:r>
      <w:r w:rsidRPr="00EF5952">
        <w:rPr>
          <w:rStyle w:val="StyleUnderline"/>
        </w:rPr>
        <w:t>obviously tough to d</w:t>
      </w:r>
      <w:r w:rsidRPr="00F51BA6">
        <w:rPr>
          <w:rStyle w:val="StyleUnderline"/>
        </w:rPr>
        <w:t>o</w:t>
      </w:r>
      <w:r w:rsidRPr="00BC06EC">
        <w:rPr>
          <w:sz w:val="16"/>
        </w:rPr>
        <w:t>, especially since the other team is usually going to have some decent arguments and pretty good cards defending each component of their disadvantage—even the ridiculous parts</w:t>
      </w:r>
      <w:r w:rsidRPr="00F51BA6">
        <w:rPr>
          <w:rStyle w:val="StyleUnderline"/>
        </w:rPr>
        <w:t xml:space="preserve">. So one of the most fundamental assumptions about debate all but ensures a meaningful risk of nearly any argument—even extremely low-probability, high magnitude impacts, sufficient to outweigh systemic impacts. </w:t>
      </w:r>
      <w:r w:rsidRPr="00BC06EC">
        <w:rPr>
          <w:rStyle w:val="StyleUnderline"/>
          <w:sz w:val="12"/>
          <w:u w:val="none"/>
        </w:rPr>
        <w:t>¶</w:t>
      </w:r>
      <w:r w:rsidRPr="00BC06EC">
        <w:rPr>
          <w:sz w:val="16"/>
        </w:rPr>
        <w:t xml:space="preserve"> </w:t>
      </w:r>
      <w:r w:rsidRPr="00F51BA6">
        <w:rPr>
          <w:rStyle w:val="StyleUnderline"/>
        </w:rPr>
        <w:t xml:space="preserve">There’s another even more subtle element of debate practice at play. </w:t>
      </w:r>
      <w:r w:rsidRPr="00BC06EC">
        <w:rPr>
          <w:sz w:val="16"/>
        </w:rPr>
        <w:t xml:space="preserve">Traditionally, </w:t>
      </w:r>
      <w:r w:rsidRPr="00F51BA6">
        <w:rPr>
          <w:rStyle w:val="StyleUnderline"/>
        </w:rPr>
        <w:t>the 2AC might introduce 8 or 9 cards against a disadvantage, like “non-unique, no-link, no-impact,” and then go for one and two</w:t>
      </w:r>
      <w:r w:rsidRPr="00BC06EC">
        <w:rPr>
          <w:sz w:val="16"/>
        </w:rPr>
        <w:t xml:space="preserve">. </w:t>
      </w:r>
      <w:r w:rsidRPr="00F51BA6">
        <w:rPr>
          <w:rStyle w:val="StyleUnderline"/>
        </w:rPr>
        <w:t xml:space="preserve">Yet in reality, </w:t>
      </w:r>
      <w:r w:rsidRPr="003B1892">
        <w:rPr>
          <w:rStyle w:val="StyleUnderline"/>
          <w:highlight w:val="yellow"/>
        </w:rPr>
        <w:t xml:space="preserve">disadvantages are </w:t>
      </w:r>
      <w:r w:rsidRPr="003B1892">
        <w:rPr>
          <w:rStyle w:val="Emphasis"/>
          <w:highlight w:val="yellow"/>
        </w:rPr>
        <w:t>underpinned by</w:t>
      </w:r>
      <w:r w:rsidRPr="00F51BA6">
        <w:rPr>
          <w:rStyle w:val="Emphasis"/>
        </w:rPr>
        <w:t xml:space="preserve"> dozens or perhaps </w:t>
      </w:r>
      <w:r w:rsidRPr="003B1892">
        <w:rPr>
          <w:rStyle w:val="Emphasis"/>
          <w:highlight w:val="yellow"/>
        </w:rPr>
        <w:t>hundreds of discrete assumptions</w:t>
      </w:r>
      <w:r w:rsidRPr="00F51BA6">
        <w:rPr>
          <w:rStyle w:val="StyleUnderline"/>
        </w:rPr>
        <w:t>,</w:t>
      </w:r>
      <w:r w:rsidRPr="00BC06EC">
        <w:rPr>
          <w:sz w:val="16"/>
        </w:rPr>
        <w:t xml:space="preserve"> </w:t>
      </w:r>
      <w:r w:rsidRPr="00F51BA6">
        <w:rPr>
          <w:rStyle w:val="StyleUnderline"/>
        </w:rPr>
        <w:t>each of which could be contested</w:t>
      </w:r>
      <w:r w:rsidRPr="00BC06EC">
        <w:rPr>
          <w:sz w:val="16"/>
        </w:rPr>
        <w:t xml:space="preserve">. </w:t>
      </w:r>
      <w:r w:rsidRPr="003B1892">
        <w:rPr>
          <w:rStyle w:val="StyleUnderline"/>
          <w:highlight w:val="yellow"/>
        </w:rPr>
        <w:t>By the end of the 2AR, only a handful are under scrutiny</w:t>
      </w:r>
      <w:r w:rsidRPr="00F51BA6">
        <w:rPr>
          <w:rStyle w:val="StyleUnderline"/>
        </w:rPr>
        <w:t xml:space="preserve">; the majority of the disadvantage is conceded, </w:t>
      </w:r>
      <w:r w:rsidRPr="003B1892">
        <w:rPr>
          <w:rStyle w:val="StyleUnderline"/>
          <w:highlight w:val="yellow"/>
        </w:rPr>
        <w:t>and it’s tough to bring</w:t>
      </w:r>
      <w:r w:rsidRPr="00F51BA6">
        <w:rPr>
          <w:rStyle w:val="StyleUnderline"/>
        </w:rPr>
        <w:t xml:space="preserve"> the one or two scrutinized </w:t>
      </w:r>
      <w:r w:rsidRPr="003B1892">
        <w:rPr>
          <w:rStyle w:val="StyleUnderline"/>
          <w:highlight w:val="yellow"/>
        </w:rPr>
        <w:t xml:space="preserve">components </w:t>
      </w:r>
      <w:r w:rsidRPr="003B1892">
        <w:rPr>
          <w:rStyle w:val="Emphasis"/>
          <w:highlight w:val="yellow"/>
        </w:rPr>
        <w:t>down to “zero</w:t>
      </w:r>
      <w:r w:rsidRPr="00F51BA6">
        <w:rPr>
          <w:rStyle w:val="Emphasis"/>
        </w:rPr>
        <w:t>.”</w:t>
      </w:r>
      <w:r w:rsidRPr="00BC06EC">
        <w:rPr>
          <w:rStyle w:val="StyleUnderline"/>
          <w:sz w:val="12"/>
          <w:u w:val="none"/>
        </w:rPr>
        <w:t>¶</w:t>
      </w:r>
      <w:r w:rsidRPr="00BC06EC">
        <w:rPr>
          <w:sz w:val="16"/>
        </w:rPr>
        <w:t xml:space="preserve"> And </w:t>
      </w:r>
      <w:r w:rsidRPr="00F51BA6">
        <w:rPr>
          <w:rStyle w:val="Emphasis"/>
        </w:rPr>
        <w:t xml:space="preserve">then </w:t>
      </w:r>
      <w:r w:rsidRPr="003B1892">
        <w:rPr>
          <w:rStyle w:val="Emphasis"/>
          <w:highlight w:val="yellow"/>
        </w:rPr>
        <w:t>there’s a bad understanding of probability</w:t>
      </w:r>
      <w:r w:rsidRPr="00BC06EC">
        <w:rPr>
          <w:sz w:val="16"/>
        </w:rPr>
        <w:t xml:space="preserve">. </w:t>
      </w:r>
      <w:r w:rsidRPr="00F51BA6">
        <w:rPr>
          <w:rStyle w:val="StyleUnderline"/>
        </w:rPr>
        <w:t>If the affirmative questions four or five elements of the disadvantage, but the negative was still “clearly ahead” on all five elements, most judges would assess that the negative was “clearly ahead” on the disadvantage</w:t>
      </w:r>
      <w:r w:rsidRPr="00BC06EC">
        <w:rPr>
          <w:sz w:val="16"/>
        </w:rPr>
        <w:t xml:space="preserve">. </w:t>
      </w:r>
      <w:r w:rsidRPr="00F51BA6">
        <w:rPr>
          <w:rStyle w:val="Emphasis"/>
        </w:rPr>
        <w:t>In reality</w:t>
      </w:r>
      <w:r w:rsidRPr="00BC06EC">
        <w:rPr>
          <w:sz w:val="16"/>
        </w:rPr>
        <w:t xml:space="preserve">, </w:t>
      </w:r>
      <w:r w:rsidRPr="00F51BA6">
        <w:rPr>
          <w:rStyle w:val="StyleUnderline"/>
        </w:rPr>
        <w:t>the risk of the disadvantage has been reduced conside</w:t>
      </w:r>
      <w:r w:rsidRPr="00EF5952">
        <w:rPr>
          <w:rStyle w:val="StyleUnderline"/>
        </w:rPr>
        <w:t>rably</w:t>
      </w:r>
      <w:r w:rsidRPr="00BC06EC">
        <w:rPr>
          <w:sz w:val="16"/>
        </w:rPr>
        <w:t xml:space="preserve">. </w:t>
      </w:r>
      <w:r w:rsidRPr="003B1892">
        <w:rPr>
          <w:rStyle w:val="StyleUnderline"/>
          <w:highlight w:val="yellow"/>
        </w:rPr>
        <w:t>If there was</w:t>
      </w:r>
      <w:r w:rsidRPr="00F51BA6">
        <w:rPr>
          <w:rStyle w:val="StyleUnderline"/>
        </w:rPr>
        <w:t xml:space="preserve">, say, an </w:t>
      </w:r>
      <w:r w:rsidRPr="003B1892">
        <w:rPr>
          <w:rStyle w:val="StyleUnderline"/>
          <w:highlight w:val="yellow"/>
        </w:rPr>
        <w:t>80 percent chance that</w:t>
      </w:r>
      <w:r w:rsidRPr="00F51BA6">
        <w:rPr>
          <w:rStyle w:val="StyleUnderline"/>
        </w:rPr>
        <w:t xml:space="preserve"> immigration </w:t>
      </w:r>
      <w:r w:rsidRPr="003B1892">
        <w:rPr>
          <w:rStyle w:val="StyleUnderline"/>
          <w:highlight w:val="yellow"/>
        </w:rPr>
        <w:t>reform would pass</w:t>
      </w:r>
      <w:r w:rsidRPr="00F51BA6">
        <w:rPr>
          <w:rStyle w:val="StyleUnderline"/>
        </w:rPr>
        <w:t xml:space="preserve">, an </w:t>
      </w:r>
      <w:r w:rsidRPr="003B1892">
        <w:rPr>
          <w:rStyle w:val="StyleUnderline"/>
          <w:highlight w:val="yellow"/>
        </w:rPr>
        <w:t>80 percent chance</w:t>
      </w:r>
      <w:r w:rsidRPr="00F51BA6">
        <w:rPr>
          <w:rStyle w:val="StyleUnderline"/>
        </w:rPr>
        <w:t xml:space="preserve"> that political </w:t>
      </w:r>
      <w:r w:rsidRPr="003B1892">
        <w:rPr>
          <w:rStyle w:val="StyleUnderline"/>
          <w:highlight w:val="yellow"/>
        </w:rPr>
        <w:t>capital was key</w:t>
      </w:r>
      <w:r w:rsidRPr="00F51BA6">
        <w:rPr>
          <w:rStyle w:val="StyleUnderline"/>
        </w:rPr>
        <w:t xml:space="preserve">, an </w:t>
      </w:r>
      <w:r w:rsidRPr="003B1892">
        <w:rPr>
          <w:rStyle w:val="StyleUnderline"/>
          <w:highlight w:val="yellow"/>
        </w:rPr>
        <w:t>80 percent chance</w:t>
      </w:r>
      <w:r w:rsidRPr="00F51BA6">
        <w:rPr>
          <w:rStyle w:val="StyleUnderline"/>
        </w:rPr>
        <w:t xml:space="preserve"> that </w:t>
      </w:r>
      <w:r w:rsidRPr="003B1892">
        <w:rPr>
          <w:rStyle w:val="StyleUnderline"/>
          <w:highlight w:val="yellow"/>
        </w:rPr>
        <w:t>the plan drained</w:t>
      </w:r>
      <w:r w:rsidRPr="00F51BA6">
        <w:rPr>
          <w:rStyle w:val="StyleUnderline"/>
        </w:rPr>
        <w:t xml:space="preserve"> a sufficient amount of </w:t>
      </w:r>
      <w:r w:rsidRPr="003B1892">
        <w:rPr>
          <w:rStyle w:val="StyleUnderline"/>
          <w:highlight w:val="yellow"/>
        </w:rPr>
        <w:t>capital</w:t>
      </w:r>
      <w:r w:rsidRPr="00F51BA6">
        <w:rPr>
          <w:rStyle w:val="StyleUnderline"/>
        </w:rPr>
        <w:t>, an 80 percent chance that immigration reform was necessary to prevent another recession, and an 80 percent chance that another recession would cause a nuclear war (lol),</w:t>
      </w:r>
      <w:r w:rsidRPr="00BC06EC">
        <w:rPr>
          <w:sz w:val="16"/>
        </w:rPr>
        <w:t xml:space="preserve"> </w:t>
      </w:r>
      <w:r w:rsidRPr="003B1892">
        <w:rPr>
          <w:rStyle w:val="Emphasis"/>
          <w:highlight w:val="yellow"/>
        </w:rPr>
        <w:t>then there’s a 32 percent chance that the disad</w:t>
      </w:r>
      <w:r w:rsidRPr="00F51BA6">
        <w:rPr>
          <w:rStyle w:val="Emphasis"/>
        </w:rPr>
        <w:t xml:space="preserve">vantage </w:t>
      </w:r>
      <w:r w:rsidRPr="003B1892">
        <w:rPr>
          <w:rStyle w:val="Emphasis"/>
          <w:highlight w:val="yellow"/>
        </w:rPr>
        <w:t>caused nuc</w:t>
      </w:r>
      <w:r w:rsidRPr="00F51BA6">
        <w:rPr>
          <w:rStyle w:val="Emphasis"/>
        </w:rPr>
        <w:t xml:space="preserve">lear </w:t>
      </w:r>
      <w:r w:rsidRPr="003B1892">
        <w:rPr>
          <w:rStyle w:val="Emphasis"/>
          <w:highlight w:val="yellow"/>
        </w:rPr>
        <w:t>war</w:t>
      </w:r>
      <w:r w:rsidRPr="00F51BA6">
        <w:rPr>
          <w:rStyle w:val="Emphasis"/>
        </w:rPr>
        <w:t xml:space="preserve">. </w:t>
      </w:r>
      <w:r w:rsidRPr="00BC06EC">
        <w:rPr>
          <w:sz w:val="12"/>
        </w:rPr>
        <w:t>¶</w:t>
      </w:r>
      <w:r w:rsidRPr="00BC06EC">
        <w:rPr>
          <w:sz w:val="16"/>
        </w:rPr>
        <w:t xml:space="preserve"> I think </w:t>
      </w:r>
      <w:r w:rsidRPr="0011277C">
        <w:rPr>
          <w:rStyle w:val="StyleUnderline"/>
        </w:rPr>
        <w:t>these issues can be overcome</w:t>
      </w:r>
      <w:r w:rsidRPr="00BC06EC">
        <w:rPr>
          <w:sz w:val="16"/>
        </w:rPr>
        <w:t xml:space="preserve">. First, I think </w:t>
      </w:r>
      <w:r w:rsidRPr="0011277C">
        <w:rPr>
          <w:rStyle w:val="StyleUnderline"/>
        </w:rPr>
        <w:t>teams can deal with the “burden of refutation” by focusing on the “burden of proof,” which allows a team to mitigate an argument before directly contradicting its content</w:t>
      </w:r>
      <w:r w:rsidRPr="00BC06EC">
        <w:rPr>
          <w:sz w:val="16"/>
        </w:rPr>
        <w:t xml:space="preserve">. </w:t>
      </w:r>
      <w:r w:rsidRPr="00BC06EC">
        <w:rPr>
          <w:sz w:val="12"/>
        </w:rPr>
        <w:t>¶</w:t>
      </w:r>
      <w:r w:rsidRPr="00BC06EC">
        <w:rPr>
          <w:sz w:val="16"/>
        </w:rPr>
        <w:t xml:space="preserve"> Here’s how I’d look at it</w:t>
      </w:r>
      <w:r w:rsidRPr="0011277C">
        <w:rPr>
          <w:rStyle w:val="StyleUnderline"/>
        </w:rPr>
        <w:t>: modern policy debate has assumed that arguments start out at “100 percent” until directly refuted. But few, if any, arguments are supported by evidence consistent with “100 percent.”</w:t>
      </w:r>
      <w:r w:rsidRPr="00BC06EC">
        <w:rPr>
          <w:sz w:val="16"/>
        </w:rPr>
        <w:t xml:space="preserve"> </w:t>
      </w:r>
      <w:r w:rsidRPr="003B1892">
        <w:rPr>
          <w:rStyle w:val="StyleUnderline"/>
          <w:highlight w:val="yellow"/>
        </w:rPr>
        <w:t>Most cards don’t make definitive claims</w:t>
      </w:r>
      <w:r w:rsidRPr="0011277C">
        <w:rPr>
          <w:rStyle w:val="StyleUnderline"/>
        </w:rPr>
        <w:t>. Even when they do, they’re not supported by definitive evidence—and any reasonable person should assume there’s at least some uncertainty on matters other than few true facts, like 2+2=4.</w:t>
      </w:r>
      <w:r w:rsidRPr="00BC06EC">
        <w:rPr>
          <w:sz w:val="12"/>
        </w:rPr>
        <w:t>¶</w:t>
      </w:r>
      <w:r w:rsidRPr="00BC06EC">
        <w:rPr>
          <w:sz w:val="16"/>
        </w:rPr>
        <w:t xml:space="preserve"> </w:t>
      </w:r>
      <w:r w:rsidRPr="0011277C">
        <w:rPr>
          <w:rStyle w:val="StyleUnderline"/>
        </w:rPr>
        <w:t>Take Georgetown’s immigration uniqueness evidence</w:t>
      </w:r>
      <w:r w:rsidRPr="00BC06EC">
        <w:rPr>
          <w:sz w:val="16"/>
        </w:rPr>
        <w:t xml:space="preserve"> from Harvard</w:t>
      </w:r>
      <w:r w:rsidRPr="0011277C">
        <w:rPr>
          <w:rStyle w:val="StyleUnderline"/>
        </w:rPr>
        <w:t xml:space="preserve">. It says there “may be a window” for immigration. So, based on the negative’s evidence, what are the odds that immigration reform will pass? Far less than 50 percent, if you ask me. That’s not always true for every card in the 1NC, but sometimes it’s even worse—like the impact card, which is usually a long string </w:t>
      </w:r>
      <w:r w:rsidRPr="00EF5952">
        <w:rPr>
          <w:rStyle w:val="StyleUnderline"/>
        </w:rPr>
        <w:t>of “coulds.”</w:t>
      </w:r>
      <w:r w:rsidRPr="00EF5952">
        <w:rPr>
          <w:sz w:val="16"/>
        </w:rPr>
        <w:t xml:space="preserve"> </w:t>
      </w:r>
      <w:r w:rsidRPr="00EF5952">
        <w:rPr>
          <w:rStyle w:val="StyleUnderline"/>
        </w:rPr>
        <w:t xml:space="preserve">If you apply this very basic level of analysis to each element of a disadvantage, and </w:t>
      </w:r>
      <w:r w:rsidRPr="00EF5952">
        <w:rPr>
          <w:rStyle w:val="Emphasis"/>
        </w:rPr>
        <w:t>correctly explain math</w:t>
      </w:r>
      <w:r w:rsidRPr="00BC06EC">
        <w:rPr>
          <w:sz w:val="16"/>
        </w:rPr>
        <w:t xml:space="preserve"> (.4*.4*.4*.4*.4</w:t>
      </w:r>
      <w:r w:rsidRPr="00794E79">
        <w:rPr>
          <w:rStyle w:val="StyleUnderline"/>
        </w:rPr>
        <w:t>=.</w:t>
      </w:r>
      <w:r w:rsidRPr="003359BC">
        <w:rPr>
          <w:rStyle w:val="Emphasis"/>
        </w:rPr>
        <w:t>01024),</w:t>
      </w:r>
      <w:r w:rsidRPr="00794E79">
        <w:rPr>
          <w:rStyle w:val="StyleUnderline"/>
        </w:rPr>
        <w:t xml:space="preserve"> </w:t>
      </w:r>
      <w:r w:rsidRPr="003B1892">
        <w:rPr>
          <w:rStyle w:val="StyleUnderline"/>
          <w:highlight w:val="yellow"/>
        </w:rPr>
        <w:t xml:space="preserve">the risk of the disadvantage starts at a very low level, </w:t>
      </w:r>
      <w:r w:rsidRPr="003B1892">
        <w:rPr>
          <w:rStyle w:val="Emphasis"/>
          <w:highlight w:val="yellow"/>
        </w:rPr>
        <w:t>even before the affirmative offers a direct response.</w:t>
      </w:r>
      <w:r w:rsidRPr="00794E79">
        <w:rPr>
          <w:rStyle w:val="Emphasis"/>
        </w:rPr>
        <w:t xml:space="preserve"> </w:t>
      </w:r>
      <w:r w:rsidRPr="00BC06EC">
        <w:rPr>
          <w:rStyle w:val="Emphasis"/>
          <w:sz w:val="12"/>
          <w:u w:val="none"/>
        </w:rPr>
        <w:t>¶</w:t>
      </w:r>
      <w:r w:rsidRPr="00BC06EC">
        <w:rPr>
          <w:sz w:val="16"/>
        </w:rPr>
        <w:t xml:space="preserve"> Debaters should also argue that the negative hasn’t introduced any evidence at all to defend a long list of unmentioned elements in the “internal link chain</w:t>
      </w:r>
      <w:r w:rsidRPr="00794E79">
        <w:rPr>
          <w:rStyle w:val="StyleUnderline"/>
        </w:rPr>
        <w:t xml:space="preserve">.” </w:t>
      </w:r>
      <w:r w:rsidRPr="003B1892">
        <w:rPr>
          <w:rStyle w:val="StyleUnderline"/>
          <w:highlight w:val="yellow"/>
        </w:rPr>
        <w:t>The absence of evidence</w:t>
      </w:r>
      <w:r w:rsidRPr="00794E79">
        <w:rPr>
          <w:rStyle w:val="StyleUnderline"/>
        </w:rPr>
        <w:t xml:space="preserve"> to defend the argument that, say, “recession causes depression,” may not eliminate the disadvantage, but it </w:t>
      </w:r>
      <w:r w:rsidRPr="003B1892">
        <w:rPr>
          <w:rStyle w:val="StyleUnderline"/>
          <w:highlight w:val="yellow"/>
        </w:rPr>
        <w:t>does raise uncertainty</w:t>
      </w:r>
      <w:r w:rsidRPr="00BC06EC">
        <w:rPr>
          <w:sz w:val="16"/>
        </w:rPr>
        <w:t>—</w:t>
      </w:r>
      <w:r w:rsidRPr="003B1892">
        <w:rPr>
          <w:rStyle w:val="StyleUnderline"/>
          <w:highlight w:val="yellow"/>
        </w:rPr>
        <w:t>and</w:t>
      </w:r>
      <w:r w:rsidRPr="003B1892">
        <w:rPr>
          <w:rStyle w:val="Emphasis"/>
          <w:highlight w:val="yellow"/>
        </w:rPr>
        <w:t xml:space="preserve"> it doesn’t take too many additional sources of uncertainty to reduce the probability </w:t>
      </w:r>
      <w:r w:rsidRPr="00EF5952">
        <w:rPr>
          <w:rStyle w:val="Emphasis"/>
        </w:rPr>
        <w:t xml:space="preserve">of the disadvantage </w:t>
      </w:r>
      <w:r w:rsidRPr="003B1892">
        <w:rPr>
          <w:rStyle w:val="Emphasis"/>
          <w:highlight w:val="yellow"/>
        </w:rPr>
        <w:t>to effectively zero</w:t>
      </w:r>
      <w:r w:rsidRPr="00BC06EC">
        <w:rPr>
          <w:sz w:val="16"/>
        </w:rPr>
        <w:t>—</w:t>
      </w:r>
      <w:r w:rsidRPr="00794E79">
        <w:rPr>
          <w:rStyle w:val="Emphasis"/>
        </w:rPr>
        <w:t xml:space="preserve">sort of the </w:t>
      </w:r>
      <w:r w:rsidRPr="00EF5952">
        <w:rPr>
          <w:rStyle w:val="Emphasis"/>
        </w:rPr>
        <w:t>static, background noise of prediction.</w:t>
      </w:r>
      <w:r w:rsidRPr="00EF5952">
        <w:rPr>
          <w:rStyle w:val="Emphasis"/>
          <w:sz w:val="12"/>
          <w:u w:val="none"/>
        </w:rPr>
        <w:t>¶</w:t>
      </w:r>
      <w:r w:rsidRPr="00BC06EC">
        <w:rPr>
          <w:sz w:val="16"/>
        </w:rPr>
        <w:t xml:space="preserve"> Now, I do think it would be nice if a good debate team would actually do the work—talk about what the cards say, talk about the unmentioned steps—but I think </w:t>
      </w:r>
      <w:r w:rsidRPr="003B1892">
        <w:rPr>
          <w:rStyle w:val="StyleUnderline"/>
          <w:highlight w:val="yellow"/>
        </w:rPr>
        <w:t xml:space="preserve">debaters can make these observations </w:t>
      </w:r>
      <w:r w:rsidRPr="00EF5952">
        <w:rPr>
          <w:rStyle w:val="StyleUnderline"/>
        </w:rPr>
        <w:t>at a meta-level</w:t>
      </w:r>
      <w:r w:rsidRPr="00BC06EC">
        <w:rPr>
          <w:sz w:val="16"/>
        </w:rPr>
        <w:t xml:space="preserve"> (your evidence isn’t certain, lots of undefended elements) </w:t>
      </w:r>
      <w:r w:rsidRPr="003B1892">
        <w:rPr>
          <w:rStyle w:val="StyleUnderline"/>
          <w:highlight w:val="yellow"/>
        </w:rPr>
        <w:t xml:space="preserve">and </w:t>
      </w:r>
      <w:r w:rsidRPr="003B1892">
        <w:rPr>
          <w:rStyle w:val="Emphasis"/>
          <w:highlight w:val="yellow"/>
        </w:rPr>
        <w:t>successfully reduce the risk of a nuclear war or extinction to something indistinguishable from zero</w:t>
      </w:r>
      <w:r w:rsidRPr="00BC06EC">
        <w:rPr>
          <w:sz w:val="16"/>
        </w:rPr>
        <w:t>. It would not be a factor in my decision.</w:t>
      </w:r>
      <w:r w:rsidRPr="00BC06EC">
        <w:rPr>
          <w:sz w:val="12"/>
        </w:rPr>
        <w:t>¶</w:t>
      </w:r>
      <w:r w:rsidRPr="00BC06EC">
        <w:rPr>
          <w:sz w:val="16"/>
        </w:rPr>
        <w:t xml:space="preserve"> </w:t>
      </w:r>
      <w:r w:rsidRPr="00794E79">
        <w:rPr>
          <w:rStyle w:val="StyleUnderline"/>
        </w:rPr>
        <w:t>Based on my conversations with other policy judges</w:t>
      </w:r>
      <w:r w:rsidRPr="00BC06EC">
        <w:rPr>
          <w:sz w:val="16"/>
        </w:rPr>
        <w:t xml:space="preserve">, it may be possible to pull it off with even less work. </w:t>
      </w:r>
      <w:r w:rsidRPr="00794E79">
        <w:rPr>
          <w:rStyle w:val="StyleUnderline"/>
        </w:rPr>
        <w:t xml:space="preserve">They might be willing to summarily disregard “absurd” arguments, like politics disadvantages, on the grounds that it’s patently unrealistic, that we know the typical burden of rejoinder yields unrealistic scenarios, and that </w:t>
      </w:r>
      <w:r w:rsidRPr="003B1892">
        <w:rPr>
          <w:rStyle w:val="StyleUnderline"/>
          <w:highlight w:val="yellow"/>
        </w:rPr>
        <w:t>judges should assess debates in ways that produce realistic assessments</w:t>
      </w:r>
      <w:r w:rsidRPr="00BC06EC">
        <w:rPr>
          <w:sz w:val="16"/>
        </w:rPr>
        <w:t>. I don’t think this is too different from elements of Jonah Feldman’s old philosophy, where he basically said “when I assessed 40 percent last year, it’s 10 percent now.”</w:t>
      </w:r>
      <w:r w:rsidRPr="00BC06EC">
        <w:rPr>
          <w:sz w:val="12"/>
        </w:rPr>
        <w:t>¶</w:t>
      </w:r>
      <w:r w:rsidRPr="00BC06EC">
        <w:rPr>
          <w:sz w:val="16"/>
        </w:rPr>
        <w:t xml:space="preserve"> Honestly, I was surprised that </w:t>
      </w:r>
      <w:r w:rsidRPr="00BC06EC">
        <w:rPr>
          <w:rStyle w:val="StyleUnderline"/>
        </w:rPr>
        <w:t>the few judges I talked to were so amenable to this argument</w:t>
      </w:r>
      <w:r w:rsidRPr="00BC06EC">
        <w:rPr>
          <w:sz w:val="16"/>
        </w:rPr>
        <w:t xml:space="preserve">. For me, just saying “it’s absurd, and you know it” wouldn’t be enough against an argument in which the other team invested considerable time. The more developed argument about accurate risk assessment would be more convincing, but I still think it would be vulnerable to a typical defense of the burden of rejoinder. </w:t>
      </w:r>
      <w:r w:rsidRPr="00BC06EC">
        <w:rPr>
          <w:sz w:val="12"/>
        </w:rPr>
        <w:t>¶</w:t>
      </w:r>
      <w:r w:rsidRPr="00BC06EC">
        <w:rPr>
          <w:sz w:val="16"/>
        </w:rPr>
        <w:t xml:space="preserve"> To be blunt: I want debaters to learn why a disadvantage is absurd, not just make assertions that conform to their preexisting notions of what’s realistic and what’s not. And perhaps more importantly for this discussion, I could not coach a team to rely exclusively on this argument—I’m not convinced that enough judges are willing to discount a disadvantage on “it’s absurd.” Nonetheless, I think </w:t>
      </w:r>
      <w:r w:rsidRPr="00BC06EC">
        <w:rPr>
          <w:rStyle w:val="StyleUnderline"/>
        </w:rPr>
        <w:t>this is a useful “frame” that should preface a following, more robust explanation of why the risk of the disadvantage is basically zero</w:t>
      </w:r>
      <w:r w:rsidRPr="00BC06EC">
        <w:rPr>
          <w:sz w:val="16"/>
        </w:rPr>
        <w:t>—even before a substantive response is offered.</w:t>
      </w:r>
      <w:r w:rsidRPr="00BC06EC">
        <w:rPr>
          <w:sz w:val="12"/>
        </w:rPr>
        <w:t>¶</w:t>
      </w:r>
      <w:r w:rsidRPr="00BC06EC">
        <w:rPr>
          <w:sz w:val="16"/>
        </w:rPr>
        <w:t xml:space="preserve"> There are other, broad genres of argument that can contest the substance of the negative’s argument. </w:t>
      </w:r>
      <w:r w:rsidRPr="00BC06EC">
        <w:rPr>
          <w:rStyle w:val="StyleUnderline"/>
        </w:rPr>
        <w:t>There are serious methodological indictments of the various forms of knowledge production, from journalistic reporting to think tanks to quantitative social science. Many of our most strongly worded cards come from people giving opinions, for which they offer very little data or evidence. And even when “qualified” people are giving predictions, there’s a great case to be extremely skeptical without real evidence backing it up.</w:t>
      </w:r>
      <w:r w:rsidRPr="00BC06EC">
        <w:rPr>
          <w:sz w:val="16"/>
        </w:rPr>
        <w:t xml:space="preserve"> </w:t>
      </w:r>
      <w:r w:rsidRPr="003B1892">
        <w:rPr>
          <w:rStyle w:val="Emphasis"/>
          <w:highlight w:val="yellow"/>
        </w:rPr>
        <w:t>The world is</w:t>
      </w:r>
      <w:r w:rsidRPr="00BC06EC">
        <w:rPr>
          <w:rStyle w:val="Emphasis"/>
        </w:rPr>
        <w:t xml:space="preserve"> a </w:t>
      </w:r>
      <w:r w:rsidRPr="003B1892">
        <w:rPr>
          <w:rStyle w:val="Emphasis"/>
          <w:highlight w:val="yellow"/>
        </w:rPr>
        <w:t>complicated</w:t>
      </w:r>
      <w:r w:rsidRPr="00BC06EC">
        <w:rPr>
          <w:rStyle w:val="Emphasis"/>
        </w:rPr>
        <w:t xml:space="preserve"> place, </w:t>
      </w:r>
      <w:r w:rsidRPr="003B1892">
        <w:rPr>
          <w:rStyle w:val="Emphasis"/>
          <w:highlight w:val="yellow"/>
        </w:rPr>
        <w:t>predictions are hard, and most people are wrong</w:t>
      </w:r>
      <w:r w:rsidRPr="00BC06EC">
        <w:rPr>
          <w:rStyle w:val="StyleUnderline"/>
        </w:rPr>
        <w:t>. And again, this is before contesting the substance of the negative’s argument(!</w:t>
      </w:r>
      <w:r w:rsidRPr="00BC06EC">
        <w:rPr>
          <w:sz w:val="16"/>
        </w:rPr>
        <w:t>)—if deemed necessary.</w:t>
      </w:r>
      <w:r w:rsidRPr="00BC06EC">
        <w:rPr>
          <w:sz w:val="12"/>
        </w:rPr>
        <w:t>¶</w:t>
      </w:r>
      <w:r w:rsidRPr="00BC06EC">
        <w:rPr>
          <w:sz w:val="16"/>
        </w:rPr>
        <w:t xml:space="preserve"> So, in my view, </w:t>
      </w:r>
      <w:r w:rsidRPr="003B1892">
        <w:rPr>
          <w:rStyle w:val="StyleUnderline"/>
          <w:highlight w:val="yellow"/>
        </w:rPr>
        <w:t>the low probability scenario is waiting to be eliminated from debate</w:t>
      </w:r>
      <w:r w:rsidRPr="00BC06EC">
        <w:rPr>
          <w:sz w:val="16"/>
        </w:rPr>
        <w:t xml:space="preserve">, </w:t>
      </w:r>
      <w:r w:rsidRPr="00BC06EC">
        <w:rPr>
          <w:rStyle w:val="Emphasis"/>
        </w:rPr>
        <w:t xml:space="preserve">basically </w:t>
      </w:r>
      <w:r w:rsidRPr="003B1892">
        <w:rPr>
          <w:rStyle w:val="Emphasis"/>
          <w:highlight w:val="yellow"/>
        </w:rPr>
        <w:t>as soon as a capable team tries to do it</w:t>
      </w:r>
      <w:r w:rsidRPr="00BC06EC">
        <w:rPr>
          <w:rStyle w:val="Emphasis"/>
        </w:rPr>
        <w:t>.</w:t>
      </w:r>
      <w:r w:rsidRPr="00BC06EC">
        <w:rPr>
          <w:rStyle w:val="Emphasis"/>
          <w:sz w:val="12"/>
          <w:u w:val="none"/>
        </w:rPr>
        <w:t>¶</w:t>
      </w:r>
      <w:r w:rsidRPr="00BC06EC">
        <w:rPr>
          <w:sz w:val="16"/>
        </w:rPr>
        <w:t xml:space="preserve"> </w:t>
      </w:r>
      <w:r w:rsidRPr="003B1892">
        <w:rPr>
          <w:rStyle w:val="StyleUnderline"/>
          <w:highlight w:val="yellow"/>
        </w:rPr>
        <w:t>That would open to the door to all of the arguments, previously excluded, de facto, by</w:t>
      </w:r>
      <w:r w:rsidRPr="00BC06EC">
        <w:rPr>
          <w:rStyle w:val="StyleUnderline"/>
        </w:rPr>
        <w:t xml:space="preserve"> the prevalence of </w:t>
      </w:r>
      <w:r w:rsidRPr="003B1892">
        <w:rPr>
          <w:rStyle w:val="StyleUnderline"/>
          <w:highlight w:val="yellow"/>
        </w:rPr>
        <w:t>nuclear war</w:t>
      </w:r>
      <w:r w:rsidRPr="00BC06EC">
        <w:rPr>
          <w:rStyle w:val="StyleUnderline"/>
        </w:rPr>
        <w:t xml:space="preserve"> impacts. It’s been tough to talk about racism or gender violence, since modest measures to mitigate these impacts have a difficult time outweighing a nuclear war.</w:t>
      </w:r>
      <w:r w:rsidRPr="00BC06EC">
        <w:rPr>
          <w:sz w:val="16"/>
        </w:rPr>
        <w:t xml:space="preserve"> </w:t>
      </w:r>
      <w:r w:rsidRPr="003B1892">
        <w:rPr>
          <w:rStyle w:val="Emphasis"/>
          <w:highlight w:val="yellow"/>
        </w:rPr>
        <w:t>It’s been tough to discuss ethical policy making</w:t>
      </w:r>
      <w:r w:rsidRPr="003B1892">
        <w:rPr>
          <w:sz w:val="16"/>
          <w:highlight w:val="yellow"/>
        </w:rPr>
        <w:t xml:space="preserve">, </w:t>
      </w:r>
      <w:r w:rsidRPr="003B1892">
        <w:rPr>
          <w:rStyle w:val="StyleUnderline"/>
          <w:highlight w:val="yellow"/>
        </w:rPr>
        <w:t>since it’s hard to argue that any commitment</w:t>
      </w:r>
      <w:r w:rsidRPr="00BC06EC">
        <w:rPr>
          <w:rStyle w:val="StyleUnderline"/>
        </w:rPr>
        <w:t xml:space="preserve"> to philosophical or ethical purity </w:t>
      </w:r>
      <w:r w:rsidRPr="003B1892">
        <w:rPr>
          <w:rStyle w:val="StyleUnderline"/>
          <w:highlight w:val="yellow"/>
        </w:rPr>
        <w:t>should apply in the face of an existential risk</w:t>
      </w:r>
      <w:r w:rsidRPr="00BC06EC">
        <w:rPr>
          <w:sz w:val="16"/>
        </w:rPr>
        <w:t xml:space="preserve">. It’s been tough to introduce unconventional forms of evidence, since they can’t really address the probability of nuclear war. </w:t>
      </w:r>
    </w:p>
    <w:p w14:paraId="1FEAB3DA" w14:textId="77777777" w:rsidR="00EB24FC" w:rsidRDefault="00EB24FC" w:rsidP="00EB24FC">
      <w:pPr>
        <w:pStyle w:val="Heading4"/>
      </w:pPr>
      <w:r>
        <w:t xml:space="preserve">QOL framework boosts knowledge and skills for disabled students which are inherently good and shouldn’t be evaluated in a utilitarian context. </w:t>
      </w:r>
    </w:p>
    <w:p w14:paraId="0A026719" w14:textId="77777777" w:rsidR="00EB24FC" w:rsidRDefault="00EB24FC" w:rsidP="00EB24FC">
      <w:r w:rsidRPr="001A102B">
        <w:rPr>
          <w:rStyle w:val="Style13ptBold"/>
        </w:rPr>
        <w:t>Hunt et al 12</w:t>
      </w:r>
      <w:r>
        <w:t xml:space="preserve"> (Dr. Pam Hunt, Department of Special Education, San Francisco State University, John McDonnell and Margret A. Crockett University of Utah, “Reconciling an Ecological Curricnlar Framework Focusing on Quality of Life Outcomes With the Development and Instruction of Standards-Based Academic Goals”, 2012, Pg 141)</w:t>
      </w:r>
    </w:p>
    <w:p w14:paraId="1939E6B4" w14:textId="77777777" w:rsidR="00EB24FC" w:rsidRDefault="00EB24FC" w:rsidP="00EB24FC">
      <w:pPr>
        <w:rPr>
          <w:sz w:val="16"/>
        </w:rPr>
      </w:pPr>
      <w:r w:rsidRPr="0056214D">
        <w:rPr>
          <w:rStyle w:val="StyleUnderline"/>
        </w:rPr>
        <w:t>Individualized quality of life goals</w:t>
      </w:r>
      <w:r w:rsidRPr="001A102B">
        <w:rPr>
          <w:rStyle w:val="StyleUnderline"/>
        </w:rPr>
        <w:t xml:space="preserve"> identified through these types of assessment activities address</w:t>
      </w:r>
      <w:r w:rsidRPr="001A102B">
        <w:rPr>
          <w:sz w:val="16"/>
        </w:rPr>
        <w:t xml:space="preserve">, for example, </w:t>
      </w:r>
      <w:r w:rsidRPr="001A102B">
        <w:rPr>
          <w:rStyle w:val="StyleUnderline"/>
        </w:rPr>
        <w:t>communicative and social competence; the development of positive social relationships and friendships; increased independence within classroom and school, community, and vocational routines; and self-determination, self-management, and problem-solving skills</w:t>
      </w:r>
      <w:r w:rsidRPr="001A102B">
        <w:rPr>
          <w:sz w:val="16"/>
        </w:rPr>
        <w:t xml:space="preserve">. </w:t>
      </w:r>
      <w:r w:rsidRPr="001A102B">
        <w:rPr>
          <w:rStyle w:val="StyleUnderline"/>
        </w:rPr>
        <w:t xml:space="preserve">While </w:t>
      </w:r>
      <w:r w:rsidRPr="003B1892">
        <w:rPr>
          <w:rStyle w:val="StyleUnderline"/>
          <w:highlight w:val="yellow"/>
        </w:rPr>
        <w:t>historically, outcomes associated with quality of life goals have been defined in utilitarian terms</w:t>
      </w:r>
      <w:r w:rsidRPr="001A102B">
        <w:rPr>
          <w:sz w:val="16"/>
        </w:rPr>
        <w:t xml:space="preserve">—access and social inclusion, interpersonal relations, postschool employment, and independent living—we propose that </w:t>
      </w:r>
      <w:r w:rsidRPr="003B1892">
        <w:rPr>
          <w:rStyle w:val="StyleUnderline"/>
          <w:highlight w:val="yellow"/>
        </w:rPr>
        <w:t xml:space="preserve">the definition of quality of life outcomes </w:t>
      </w:r>
      <w:r w:rsidRPr="0056214D">
        <w:rPr>
          <w:rStyle w:val="StyleUnderline"/>
        </w:rPr>
        <w:t xml:space="preserve">be </w:t>
      </w:r>
      <w:r w:rsidRPr="003B1892">
        <w:rPr>
          <w:rStyle w:val="StyleUnderline"/>
          <w:highlight w:val="yellow"/>
        </w:rPr>
        <w:t>broadened</w:t>
      </w:r>
      <w:r w:rsidRPr="001A102B">
        <w:rPr>
          <w:rStyle w:val="StyleUnderline"/>
        </w:rPr>
        <w:t xml:space="preserve"> </w:t>
      </w:r>
      <w:r w:rsidRPr="003B1892">
        <w:rPr>
          <w:rStyle w:val="StyleUnderline"/>
          <w:highlight w:val="yellow"/>
        </w:rPr>
        <w:t>to include the acquisition of knowledge and skills that are good in and of themselves</w:t>
      </w:r>
      <w:r w:rsidRPr="001A102B">
        <w:rPr>
          <w:sz w:val="16"/>
        </w:rPr>
        <w:t xml:space="preserve">—for example, </w:t>
      </w:r>
      <w:r w:rsidRPr="003B1892">
        <w:rPr>
          <w:rStyle w:val="StyleUnderline"/>
          <w:highlight w:val="yellow"/>
        </w:rPr>
        <w:t>academic content knowledge that is life enriching because it opens up a student's understanding of the</w:t>
      </w:r>
      <w:r w:rsidRPr="001A102B">
        <w:rPr>
          <w:rStyle w:val="StyleUnderline"/>
        </w:rPr>
        <w:t xml:space="preserve"> physical, historical, and social/political </w:t>
      </w:r>
      <w:r w:rsidRPr="003B1892">
        <w:rPr>
          <w:rStyle w:val="StyleUnderline"/>
          <w:highlight w:val="yellow"/>
        </w:rPr>
        <w:t>world</w:t>
      </w:r>
      <w:r w:rsidRPr="001A102B">
        <w:rPr>
          <w:sz w:val="16"/>
        </w:rPr>
        <w:t xml:space="preserve">; or </w:t>
      </w:r>
      <w:r w:rsidRPr="003B1892">
        <w:rPr>
          <w:rStyle w:val="StyleUnderline"/>
          <w:highlight w:val="yellow"/>
        </w:rPr>
        <w:t>knowledge associated with culture and citizenship</w:t>
      </w:r>
      <w:r w:rsidRPr="001A102B">
        <w:rPr>
          <w:rStyle w:val="StyleUnderline"/>
        </w:rPr>
        <w:t xml:space="preserve"> and the </w:t>
      </w:r>
      <w:r w:rsidRPr="003B1892">
        <w:rPr>
          <w:rStyle w:val="StyleUnderline"/>
          <w:highlight w:val="yellow"/>
        </w:rPr>
        <w:t>impact of both on a student's role in the community; or academic skills that increase the students ability to become a lifelong learner.</w:t>
      </w:r>
      <w:r w:rsidRPr="001A102B">
        <w:rPr>
          <w:sz w:val="16"/>
        </w:rPr>
        <w:t xml:space="preserve"> To do this, procedures for ecological assessments such as person-centered planning and ecological inventories would be expanded to allow for the identification of quality of life outcomes associated with academic content knowledge and skills; that is, academic content and skills that are (a) functional, if taught or practiced in a variety of natural contexts (e.g., reading, writing, and mathematics skills); or (b) life enriching because it introduces the worlds of art, literature, science, history, and culture; or (c) of high interest to </w:t>
      </w:r>
      <w:r>
        <w:rPr>
          <w:sz w:val="16"/>
        </w:rPr>
        <w:t>the student.</w:t>
      </w:r>
    </w:p>
    <w:p w14:paraId="51135C01" w14:textId="77777777" w:rsidR="00863522" w:rsidRDefault="00863522" w:rsidP="00863522">
      <w:pPr>
        <w:pStyle w:val="Heading4"/>
      </w:pPr>
      <w:r>
        <w:t>Reject utilitarianism. It shatters all ethics and justifies the worst atrocities.</w:t>
      </w:r>
    </w:p>
    <w:p w14:paraId="6EBD8587" w14:textId="77777777" w:rsidR="00863522" w:rsidRDefault="00863522" w:rsidP="00863522">
      <w:pPr>
        <w:rPr>
          <w:rStyle w:val="Style13ptBold"/>
        </w:rPr>
      </w:pPr>
      <w:r w:rsidRPr="00BC32CA">
        <w:rPr>
          <w:rStyle w:val="Style13ptBold"/>
        </w:rPr>
        <w:t>Holt</w:t>
      </w:r>
      <w:r>
        <w:rPr>
          <w:rStyle w:val="Style13ptBold"/>
        </w:rPr>
        <w:t xml:space="preserve"> ‘95</w:t>
      </w:r>
      <w:r w:rsidRPr="00BC32CA">
        <w:rPr>
          <w:rStyle w:val="Style13ptBold"/>
        </w:rPr>
        <w:t xml:space="preserve"> </w:t>
      </w:r>
    </w:p>
    <w:p w14:paraId="77B86CD9" w14:textId="77777777" w:rsidR="00863522" w:rsidRPr="00A753F3" w:rsidRDefault="00863522" w:rsidP="00863522">
      <w:pPr>
        <w:rPr>
          <w:sz w:val="18"/>
          <w:szCs w:val="18"/>
        </w:rPr>
      </w:pPr>
      <w:r w:rsidRPr="00A753F3">
        <w:rPr>
          <w:sz w:val="18"/>
          <w:szCs w:val="18"/>
        </w:rPr>
        <w:t>(</w:t>
      </w:r>
      <w:r>
        <w:rPr>
          <w:sz w:val="18"/>
          <w:szCs w:val="18"/>
        </w:rPr>
        <w:t xml:space="preserve">Jim Holt is an American philosopher, author and essayist. He has contributed to The New York Times, The New York Times Magazine, The New York Review of Books, The New Yorker, The American Scholar, and Slate. He hosted a weekly radio spot on BBC for ten years and he </w:t>
      </w:r>
      <w:r w:rsidRPr="00A753F3">
        <w:rPr>
          <w:sz w:val="18"/>
          <w:szCs w:val="18"/>
        </w:rPr>
        <w:t>writes frequently</w:t>
      </w:r>
      <w:r>
        <w:rPr>
          <w:sz w:val="18"/>
          <w:szCs w:val="18"/>
        </w:rPr>
        <w:t xml:space="preserve"> about politics and philosophy. </w:t>
      </w:r>
      <w:r w:rsidRPr="00A753F3">
        <w:rPr>
          <w:sz w:val="18"/>
          <w:szCs w:val="18"/>
        </w:rPr>
        <w:t>New York Times, “Morality, Reduced To Arithmetic,” August 5, p. Lexis)</w:t>
      </w:r>
    </w:p>
    <w:p w14:paraId="7934B4BE" w14:textId="77777777" w:rsidR="00863522" w:rsidRPr="00F21B7D" w:rsidRDefault="00863522" w:rsidP="00863522">
      <w:pPr>
        <w:rPr>
          <w:sz w:val="10"/>
        </w:rPr>
      </w:pPr>
    </w:p>
    <w:p w14:paraId="3DBE857A" w14:textId="42D4F15C" w:rsidR="00863522" w:rsidRPr="00863522" w:rsidRDefault="00863522" w:rsidP="00261CC4">
      <w:pPr>
        <w:rPr>
          <w:u w:val="single"/>
        </w:rPr>
      </w:pPr>
      <w:r w:rsidRPr="0005380B">
        <w:rPr>
          <w:sz w:val="12"/>
        </w:rPr>
        <w:t>Can the deliberate massacre of innocent people ever be condoned? The atomic bombs dropped on Hiroshima and Nagasaki on Aug. 6 and 9, 1945, resulted in the deaths of 120,000 to 250,000 Japanese by incineration and radiation poisoning. Although a small fraction of the victims were soldiers, the great majority were noncombatants -- women, children, the aged. Among the justifications that have been put forward for President Harry Truman’s decision to use the bomb, only one is worth taking seriously -- that it saved lives. The alternative, the reasoning goes, was to launch an invasion. Truman claimed in his memoirs that this would have cost another half a million American lives. 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 Would this prospect have justified the intentional mass killing of the people of Hiroshima and Nagasaki?</w:t>
      </w:r>
      <w:r w:rsidRPr="0047280E">
        <w:rPr>
          <w:rStyle w:val="StyleUnderline"/>
        </w:rPr>
        <w:t xml:space="preserve"> </w:t>
      </w:r>
      <w:r w:rsidRPr="003B1892">
        <w:rPr>
          <w:rStyle w:val="StyleUnderline"/>
          <w:highlight w:val="yellow"/>
        </w:rPr>
        <w:t xml:space="preserve">In </w:t>
      </w:r>
      <w:r w:rsidRPr="0005380B">
        <w:rPr>
          <w:sz w:val="12"/>
        </w:rPr>
        <w:t xml:space="preserve">the </w:t>
      </w:r>
      <w:r w:rsidRPr="003B1892">
        <w:rPr>
          <w:rStyle w:val="StyleUnderline"/>
          <w:highlight w:val="yellow"/>
        </w:rPr>
        <w:t>debate</w:t>
      </w:r>
      <w:r w:rsidRPr="0005380B">
        <w:rPr>
          <w:sz w:val="12"/>
        </w:rPr>
        <w:t xml:space="preserve"> over the question</w:t>
      </w:r>
      <w:r w:rsidRPr="003B1892">
        <w:rPr>
          <w:rStyle w:val="StyleUnderline"/>
          <w:highlight w:val="yellow"/>
        </w:rPr>
        <w:t>,</w:t>
      </w:r>
      <w:r w:rsidRPr="0005380B">
        <w:rPr>
          <w:rStyle w:val="StyleUnderline"/>
        </w:rPr>
        <w:t xml:space="preserve"> </w:t>
      </w:r>
      <w:r w:rsidRPr="003B1892">
        <w:rPr>
          <w:rStyle w:val="StyleUnderline"/>
          <w:highlight w:val="yellow"/>
        </w:rPr>
        <w:t>participants</w:t>
      </w:r>
      <w:r w:rsidRPr="0047280E">
        <w:rPr>
          <w:rStyle w:val="StyleUnderline"/>
        </w:rPr>
        <w:t xml:space="preserve"> </w:t>
      </w:r>
      <w:r w:rsidRPr="0005380B">
        <w:rPr>
          <w:sz w:val="12"/>
        </w:rPr>
        <w:t>on both sides have been</w:t>
      </w:r>
      <w:r w:rsidRPr="004E6EF2">
        <w:rPr>
          <w:rStyle w:val="StyleUnderline"/>
        </w:rPr>
        <w:t xml:space="preserve"> </w:t>
      </w:r>
      <w:r w:rsidRPr="003B1892">
        <w:rPr>
          <w:rStyle w:val="StyleUnderline"/>
          <w:highlight w:val="yellow"/>
        </w:rPr>
        <w:t>playi</w:t>
      </w:r>
      <w:r w:rsidRPr="0005380B">
        <w:rPr>
          <w:sz w:val="12"/>
        </w:rPr>
        <w:t xml:space="preserve">ng </w:t>
      </w:r>
      <w:r w:rsidRPr="003B1892">
        <w:rPr>
          <w:rStyle w:val="StyleUnderline"/>
          <w:highlight w:val="yellow"/>
        </w:rPr>
        <w:t>the numbers game.</w:t>
      </w:r>
      <w:r w:rsidRPr="0047280E">
        <w:rPr>
          <w:rStyle w:val="StyleUnderline"/>
        </w:rPr>
        <w:t xml:space="preserve"> </w:t>
      </w:r>
      <w:r w:rsidRPr="003B1892">
        <w:rPr>
          <w:rStyle w:val="StyleUnderline"/>
          <w:highlight w:val="yellow"/>
        </w:rPr>
        <w:t>Estimate the hypothetical number of lives saved</w:t>
      </w:r>
      <w:r w:rsidRPr="0005380B">
        <w:rPr>
          <w:sz w:val="12"/>
        </w:rPr>
        <w:t xml:space="preserve"> by the bombings, </w:t>
      </w:r>
      <w:r w:rsidRPr="003B1892">
        <w:rPr>
          <w:rStyle w:val="StyleUnderline"/>
          <w:highlight w:val="yellow"/>
        </w:rPr>
        <w:t>then add up the actual lives lost.</w:t>
      </w:r>
      <w:r w:rsidRPr="0047280E">
        <w:rPr>
          <w:rStyle w:val="StyleUnderline"/>
        </w:rPr>
        <w:t xml:space="preserve"> </w:t>
      </w:r>
      <w:r w:rsidRPr="0005380B">
        <w:rPr>
          <w:sz w:val="12"/>
        </w:rPr>
        <w:t xml:space="preserve">If the first number exceeds the second, then Truman did the right thing; if the reverse, it was wrong to have dropped the bombs. That is one approach to the matter -- the utilitarian approach. According to utilitarianism, a form of moral reasoning that arose in the 19th century, </w:t>
      </w:r>
      <w:r w:rsidRPr="003B1892">
        <w:rPr>
          <w:rStyle w:val="StyleUnderline"/>
          <w:highlight w:val="yellow"/>
        </w:rPr>
        <w:t xml:space="preserve">the goodness or evil of an action is determined solely by its consequences. </w:t>
      </w:r>
      <w:r w:rsidRPr="008D0835">
        <w:rPr>
          <w:rStyle w:val="StyleUnderline"/>
        </w:rPr>
        <w:t xml:space="preserve">If somehow you can save 10 lives by boiling a baby, go ahead and </w:t>
      </w:r>
      <w:r w:rsidRPr="008D0835">
        <w:rPr>
          <w:rStyle w:val="Emphasis"/>
        </w:rPr>
        <w:t xml:space="preserve">boil that </w:t>
      </w:r>
      <w:r w:rsidRPr="00F35BAA">
        <w:rPr>
          <w:rStyle w:val="Emphasis"/>
        </w:rPr>
        <w:t>baby</w:t>
      </w:r>
      <w:r w:rsidRPr="00F35BAA">
        <w:rPr>
          <w:rStyle w:val="StyleUnderline"/>
        </w:rPr>
        <w:t>. There is, however, an older ethical tradition</w:t>
      </w:r>
      <w:r w:rsidRPr="00F35BAA">
        <w:rPr>
          <w:sz w:val="12"/>
        </w:rPr>
        <w:t>, one</w:t>
      </w:r>
      <w:r w:rsidRPr="0005380B">
        <w:rPr>
          <w:sz w:val="12"/>
        </w:rPr>
        <w:t xml:space="preserve"> rooted in Judeo-Christian theology, that takes a quite different view. The gist of it is expressed by St. Paul’s condemnation of those who say, “Let us do evil, that good may come.” </w:t>
      </w:r>
      <w:r w:rsidRPr="003B1892">
        <w:rPr>
          <w:rStyle w:val="StyleUnderline"/>
          <w:highlight w:val="yellow"/>
        </w:rPr>
        <w:t>Some actions</w:t>
      </w:r>
      <w:r w:rsidRPr="0005380B">
        <w:rPr>
          <w:sz w:val="12"/>
        </w:rPr>
        <w:t xml:space="preserve">, this tradition holds, </w:t>
      </w:r>
      <w:r w:rsidRPr="003B1892">
        <w:rPr>
          <w:rStyle w:val="StyleUnderline"/>
          <w:highlight w:val="yellow"/>
        </w:rPr>
        <w:t>can never be justified by their consequences; they are absolutely forbidden</w:t>
      </w:r>
      <w:r w:rsidRPr="0047280E">
        <w:rPr>
          <w:rStyle w:val="StyleUnderline"/>
        </w:rPr>
        <w:t>. It is always wrong to boil a baby even if lives are saved thereby</w:t>
      </w:r>
      <w:r w:rsidRPr="0005380B">
        <w:rPr>
          <w:sz w:val="12"/>
        </w:rPr>
        <w:t xml:space="preserve">.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an intelligence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It does not, however, apply to Hiroshima and Nagasaki. Transformed into hostages by the technology of aerial bombardment, the people of those cities were intentionally executed en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 What Hiroshima and Nagasaki did mark, by the unprecedented need for rationalization they presented, was the triumph of </w:t>
      </w:r>
      <w:r w:rsidRPr="003B1892">
        <w:rPr>
          <w:rStyle w:val="StyleUnderline"/>
          <w:highlight w:val="yellow"/>
        </w:rPr>
        <w:t xml:space="preserve">utilitarian thinking </w:t>
      </w:r>
      <w:r w:rsidRPr="0005380B">
        <w:rPr>
          <w:sz w:val="12"/>
        </w:rPr>
        <w:t>in the conduct of war.</w:t>
      </w:r>
      <w:r w:rsidRPr="0005380B">
        <w:rPr>
          <w:rStyle w:val="StyleUnderline"/>
        </w:rPr>
        <w:t xml:space="preserve"> </w:t>
      </w:r>
      <w:r w:rsidRPr="0005380B">
        <w:rPr>
          <w:sz w:val="12"/>
        </w:rPr>
        <w:t>The conventional code of noncombatant immunity -- a product of several centuries of ethical progress among nations, which had been formalized by an international commission in the 1920’s in the Hague -- was swept away. A simpler axiom took its place: since war is hell, any means necessary may be used to end, in Churchill’s words, “the vast indefinite butchery.” It</w:t>
      </w:r>
      <w:r w:rsidRPr="0005380B">
        <w:rPr>
          <w:rStyle w:val="StyleUnderline"/>
        </w:rPr>
        <w:t xml:space="preserve"> </w:t>
      </w:r>
      <w:r w:rsidRPr="003B1892">
        <w:rPr>
          <w:rStyle w:val="StyleUnderline"/>
          <w:highlight w:val="yellow"/>
        </w:rPr>
        <w:t>is a moral calculus that</w:t>
      </w:r>
      <w:r w:rsidRPr="0005380B">
        <w:rPr>
          <w:sz w:val="12"/>
        </w:rPr>
        <w:t xml:space="preserve">, for all its logical consistency, </w:t>
      </w:r>
      <w:r w:rsidRPr="003B1892">
        <w:rPr>
          <w:rStyle w:val="Emphasis"/>
          <w:highlight w:val="yellow"/>
        </w:rPr>
        <w:t>offends</w:t>
      </w:r>
      <w:r w:rsidRPr="0047280E">
        <w:rPr>
          <w:rStyle w:val="StyleUnderline"/>
        </w:rPr>
        <w:t xml:space="preserve"> </w:t>
      </w:r>
      <w:r w:rsidRPr="0005380B">
        <w:rPr>
          <w:sz w:val="12"/>
        </w:rPr>
        <w:t xml:space="preserve">our deep-seated intuitions about </w:t>
      </w:r>
      <w:r w:rsidRPr="003B1892">
        <w:rPr>
          <w:rStyle w:val="Emphasis"/>
          <w:highlight w:val="yellow"/>
        </w:rPr>
        <w:t>the sanctity of life</w:t>
      </w:r>
      <w:r w:rsidRPr="0005380B">
        <w:rPr>
          <w:sz w:val="12"/>
        </w:rPr>
        <w:t xml:space="preserve"> -- our conviction that </w:t>
      </w:r>
      <w:r w:rsidRPr="003B1892">
        <w:rPr>
          <w:rStyle w:val="StyleUnderline"/>
          <w:highlight w:val="yellow"/>
        </w:rPr>
        <w:t>a person is always to be treated as an end, never as a means.</w:t>
      </w:r>
      <w:r w:rsidRPr="0005380B">
        <w:rPr>
          <w:rStyle w:val="StyleUnderline"/>
        </w:rPr>
        <w:t xml:space="preserve"> Left up to the warmakers</w:t>
      </w:r>
      <w:r w:rsidRPr="0005380B">
        <w:rPr>
          <w:sz w:val="12"/>
        </w:rPr>
        <w:t xml:space="preserve">, moreover, </w:t>
      </w:r>
      <w:r w:rsidRPr="003B1892">
        <w:rPr>
          <w:rStyle w:val="StyleUnderline"/>
          <w:highlight w:val="yellow"/>
        </w:rPr>
        <w:t>utilitarian calculations are susceptible to bad-faith</w:t>
      </w:r>
      <w:r w:rsidRPr="0047280E">
        <w:rPr>
          <w:rStyle w:val="StyleUnderline"/>
        </w:rPr>
        <w:t xml:space="preserve"> reasoning: </w:t>
      </w:r>
      <w:r w:rsidRPr="003B1892">
        <w:rPr>
          <w:rStyle w:val="Emphasis"/>
          <w:highlight w:val="yellow"/>
        </w:rPr>
        <w:t>tinker with the numbers enough and virtually any atrocity can be excused</w:t>
      </w:r>
      <w:r w:rsidRPr="0005380B">
        <w:rPr>
          <w:sz w:val="12"/>
        </w:rPr>
        <w:t xml:space="preserve"> </w:t>
      </w:r>
      <w:r w:rsidRPr="0005380B">
        <w:rPr>
          <w:rStyle w:val="StyleUnderline"/>
        </w:rPr>
        <w:t>in the national interest.</w:t>
      </w:r>
      <w:r w:rsidRPr="0005380B">
        <w:rPr>
          <w:sz w:val="12"/>
        </w:rPr>
        <w:t xml:space="preserve"> In January, the world commemorated the 50th anniversary of the liberation of Auschwitz, where mass slaughter was committed as an end in itself -- the ultimate evil. The moral nature of Hiroshima is ambiguous by contrast. Yet in the postwar era, when governments do not hesitate to treat the massacre of civilians as just another strategic option, </w:t>
      </w:r>
      <w:r w:rsidRPr="003B1892">
        <w:rPr>
          <w:rStyle w:val="StyleUnderline"/>
          <w:highlight w:val="yellow"/>
        </w:rPr>
        <w:t>the</w:t>
      </w:r>
      <w:r w:rsidRPr="0005380B">
        <w:rPr>
          <w:rStyle w:val="StyleUnderline"/>
        </w:rPr>
        <w:t xml:space="preserve"> </w:t>
      </w:r>
      <w:r w:rsidRPr="0005380B">
        <w:rPr>
          <w:sz w:val="12"/>
        </w:rPr>
        <w:t>bomb’s sinister</w:t>
      </w:r>
      <w:r w:rsidRPr="0005380B">
        <w:rPr>
          <w:rStyle w:val="StyleUnderline"/>
        </w:rPr>
        <w:t xml:space="preserve"> </w:t>
      </w:r>
      <w:r w:rsidRPr="003B1892">
        <w:rPr>
          <w:rStyle w:val="StyleUnderline"/>
          <w:highlight w:val="yellow"/>
        </w:rPr>
        <w:t>legacy</w:t>
      </w:r>
      <w:r w:rsidRPr="0005380B">
        <w:rPr>
          <w:rStyle w:val="StyleUnderline"/>
        </w:rPr>
        <w:t xml:space="preserve"> </w:t>
      </w:r>
      <w:r w:rsidRPr="003B1892">
        <w:rPr>
          <w:rStyle w:val="StyleUnderline"/>
          <w:highlight w:val="yellow"/>
        </w:rPr>
        <w:t>is plain: it has inured</w:t>
      </w:r>
      <w:r w:rsidRPr="0005380B">
        <w:rPr>
          <w:rStyle w:val="StyleUnderline"/>
        </w:rPr>
        <w:t xml:space="preserve"> </w:t>
      </w:r>
      <w:r w:rsidRPr="003B1892">
        <w:rPr>
          <w:rStyle w:val="StyleUnderline"/>
          <w:highlight w:val="yellow"/>
        </w:rPr>
        <w:t>us to the idea of reducing innocents to instruments and</w:t>
      </w:r>
      <w:r w:rsidRPr="0005380B">
        <w:rPr>
          <w:rStyle w:val="StyleUnderline"/>
        </w:rPr>
        <w:t xml:space="preserve"> </w:t>
      </w:r>
      <w:r w:rsidRPr="003B1892">
        <w:rPr>
          <w:rStyle w:val="StyleUnderline"/>
          <w:highlight w:val="yellow"/>
        </w:rPr>
        <w:t>morality to arithmetic.</w:t>
      </w:r>
    </w:p>
    <w:p w14:paraId="221340C7" w14:textId="2C859908" w:rsidR="00B337FF" w:rsidRDefault="00863522" w:rsidP="00B337FF">
      <w:pPr>
        <w:pStyle w:val="Heading2"/>
        <w:rPr>
          <w:rFonts w:asciiTheme="minorHAnsi" w:hAnsiTheme="minorHAnsi"/>
        </w:rPr>
      </w:pPr>
      <w:r>
        <w:rPr>
          <w:rFonts w:asciiTheme="minorHAnsi" w:hAnsiTheme="minorHAnsi"/>
        </w:rPr>
        <w:t>Discrimination</w:t>
      </w:r>
      <w:r w:rsidR="00193181">
        <w:rPr>
          <w:rFonts w:asciiTheme="minorHAnsi" w:hAnsiTheme="minorHAnsi"/>
        </w:rPr>
        <w:t xml:space="preserve"> Adv</w:t>
      </w:r>
      <w:r w:rsidR="00B337FF" w:rsidRPr="00965E90">
        <w:rPr>
          <w:rFonts w:asciiTheme="minorHAnsi" w:hAnsiTheme="minorHAnsi"/>
        </w:rPr>
        <w:t xml:space="preserve"> Backlines</w:t>
      </w:r>
    </w:p>
    <w:p w14:paraId="1E51194D" w14:textId="0058BD5D" w:rsidR="00EB24FC" w:rsidRDefault="00EB24FC" w:rsidP="00EB24FC">
      <w:pPr>
        <w:pStyle w:val="Heading3"/>
      </w:pPr>
      <w:r>
        <w:t>Stigma Add-On</w:t>
      </w:r>
    </w:p>
    <w:p w14:paraId="3384BF84" w14:textId="77777777" w:rsidR="00EB24FC" w:rsidRPr="00965E90" w:rsidRDefault="00EB24FC" w:rsidP="00EB24FC">
      <w:pPr>
        <w:pStyle w:val="Heading4"/>
      </w:pPr>
      <w:r w:rsidRPr="00965E90">
        <w:t>Developing inclusive practices for children</w:t>
      </w:r>
      <w:r>
        <w:t xml:space="preserve"> with</w:t>
      </w:r>
      <w:r w:rsidRPr="00965E90">
        <w:t xml:space="preserve"> intellectual disabili</w:t>
      </w:r>
      <w:r>
        <w:t>ties</w:t>
      </w:r>
      <w:r w:rsidRPr="00965E90">
        <w:t xml:space="preserve"> is key to break</w:t>
      </w:r>
      <w:r>
        <w:t xml:space="preserve"> social</w:t>
      </w:r>
      <w:r w:rsidRPr="00965E90">
        <w:t xml:space="preserve"> stigma </w:t>
      </w:r>
      <w:r>
        <w:t>around disability</w:t>
      </w:r>
    </w:p>
    <w:p w14:paraId="06B3F536" w14:textId="77777777" w:rsidR="00EB24FC" w:rsidRPr="00965E90" w:rsidRDefault="00EB24FC" w:rsidP="00EB24FC">
      <w:pPr>
        <w:rPr>
          <w:rFonts w:asciiTheme="minorHAnsi" w:hAnsiTheme="minorHAnsi"/>
          <w:sz w:val="16"/>
        </w:rPr>
      </w:pPr>
      <w:r w:rsidRPr="00965E90">
        <w:rPr>
          <w:rStyle w:val="Style13ptBold"/>
          <w:rFonts w:asciiTheme="minorHAnsi" w:hAnsiTheme="minorHAnsi"/>
        </w:rPr>
        <w:t>Dessemontet &amp; Bless 13</w:t>
      </w:r>
      <w:r w:rsidRPr="00965E90">
        <w:rPr>
          <w:rFonts w:asciiTheme="minorHAnsi" w:hAnsiTheme="minorHAnsi"/>
          <w:sz w:val="16"/>
        </w:rPr>
        <w:t xml:space="preserve"> (Rachel Sermier Dessemontet, Department of Special Education, University of Fribourg, Fribourg, Switzerland, and Gérard Bless. "The impact of including children with intellectual disability in general education classrooms on the academic achievement of their low-, average-, and high-achieving peers." Journal of Intellectual and Developmental Disability 38.1 (2013): 23-30.)</w:t>
      </w:r>
    </w:p>
    <w:p w14:paraId="40D2CC51" w14:textId="77777777" w:rsidR="00EB24FC" w:rsidRPr="00965E90" w:rsidRDefault="00EB24FC" w:rsidP="00EB24FC">
      <w:pPr>
        <w:rPr>
          <w:rFonts w:asciiTheme="minorHAnsi" w:hAnsiTheme="minorHAnsi"/>
          <w:sz w:val="12"/>
        </w:rPr>
      </w:pPr>
      <w:r w:rsidRPr="00965E90">
        <w:rPr>
          <w:rFonts w:asciiTheme="minorHAnsi" w:hAnsiTheme="minorHAnsi"/>
          <w:sz w:val="12"/>
        </w:rPr>
        <w:t xml:space="preserve">Beyond the ethical arguments, </w:t>
      </w:r>
      <w:r w:rsidRPr="003B1892">
        <w:rPr>
          <w:rStyle w:val="Emphasis"/>
          <w:rFonts w:asciiTheme="minorHAnsi" w:hAnsiTheme="minorHAnsi"/>
          <w:highlight w:val="yellow"/>
        </w:rPr>
        <w:t>the development of inclusive practices for children with ID is</w:t>
      </w:r>
      <w:r w:rsidRPr="00965E90">
        <w:rPr>
          <w:rStyle w:val="Emphasis"/>
          <w:rFonts w:asciiTheme="minorHAnsi" w:hAnsiTheme="minorHAnsi"/>
        </w:rPr>
        <w:t xml:space="preserve"> also </w:t>
      </w:r>
      <w:r w:rsidRPr="003B1892">
        <w:rPr>
          <w:rStyle w:val="Emphasis"/>
          <w:rFonts w:asciiTheme="minorHAnsi" w:hAnsiTheme="minorHAnsi"/>
          <w:highlight w:val="yellow"/>
        </w:rPr>
        <w:t>supported by empirical evidence</w:t>
      </w:r>
      <w:r w:rsidRPr="00965E90">
        <w:rPr>
          <w:rFonts w:asciiTheme="minorHAnsi" w:hAnsiTheme="minorHAnsi"/>
          <w:sz w:val="12"/>
        </w:rPr>
        <w:t xml:space="preserve">. </w:t>
      </w:r>
      <w:r w:rsidRPr="00965E90">
        <w:rPr>
          <w:rStyle w:val="StyleUnderline"/>
          <w:rFonts w:asciiTheme="minorHAnsi" w:hAnsiTheme="minorHAnsi"/>
        </w:rPr>
        <w:t xml:space="preserve">Studies indicate that inclusion in a general education classroom with support is an appropriate alternative to education in separate settings for children with ID, as </w:t>
      </w:r>
      <w:r w:rsidRPr="00D04868">
        <w:rPr>
          <w:rStyle w:val="StyleUnderline"/>
          <w:rFonts w:asciiTheme="minorHAnsi" w:hAnsiTheme="minorHAnsi"/>
        </w:rPr>
        <w:t xml:space="preserve">it allows these students to </w:t>
      </w:r>
      <w:r w:rsidRPr="00D04868">
        <w:rPr>
          <w:rStyle w:val="Emphasis"/>
          <w:rFonts w:asciiTheme="minorHAnsi" w:hAnsiTheme="minorHAnsi"/>
        </w:rPr>
        <w:t>make more or as much progress in their academic achievement</w:t>
      </w:r>
      <w:r w:rsidRPr="00965E90">
        <w:rPr>
          <w:rStyle w:val="Emphasis"/>
          <w:rFonts w:asciiTheme="minorHAnsi" w:hAnsiTheme="minorHAnsi"/>
        </w:rPr>
        <w:t xml:space="preserve"> and adaptive behaviour</w:t>
      </w:r>
      <w:r w:rsidRPr="00965E90">
        <w:rPr>
          <w:rFonts w:asciiTheme="minorHAnsi" w:hAnsiTheme="minorHAnsi"/>
          <w:sz w:val="12"/>
        </w:rPr>
        <w:t xml:space="preserve"> (Cole, Waldron, &amp; Majd, 2004; Cole &amp;Meyer, 1991; Fisher &amp;Meyer, 2002; Freeman &amp;Alkin, 2000; Peetsma, Vergeer, Roeleveld, &amp;Karsten, 2001; Saint-Laurent, Fournier, &amp;Lessard, 1993; Sermier Dessemontet, Bless, &amp;Morin, 2012; Sloper &amp;Turner, 1996; Turner &amp;Alborz, 2003). Moreover, </w:t>
      </w:r>
      <w:r w:rsidRPr="00965E90">
        <w:rPr>
          <w:rStyle w:val="StyleUnderline"/>
          <w:rFonts w:asciiTheme="minorHAnsi" w:hAnsiTheme="minorHAnsi"/>
        </w:rPr>
        <w:t xml:space="preserve">numerous studies have demonstrated that the </w:t>
      </w:r>
      <w:r w:rsidRPr="003B1892">
        <w:rPr>
          <w:rStyle w:val="StyleUnderline"/>
          <w:rFonts w:asciiTheme="minorHAnsi" w:hAnsiTheme="minorHAnsi"/>
          <w:highlight w:val="yellow"/>
        </w:rPr>
        <w:t>attitudes of typically developing students toward persons with disability become more positive as a result of the inclusion of children with disability</w:t>
      </w:r>
      <w:r w:rsidRPr="003B1892">
        <w:rPr>
          <w:rFonts w:asciiTheme="minorHAnsi" w:hAnsiTheme="minorHAnsi"/>
          <w:sz w:val="12"/>
          <w:highlight w:val="yellow"/>
        </w:rPr>
        <w:t xml:space="preserve"> (</w:t>
      </w:r>
      <w:r w:rsidRPr="00965E90">
        <w:rPr>
          <w:rFonts w:asciiTheme="minorHAnsi" w:hAnsiTheme="minorHAnsi"/>
          <w:sz w:val="12"/>
        </w:rPr>
        <w:t xml:space="preserve">Maikowski &amp;Podlesh, 2009; Siperstein, Norins, &amp;Mohler, 2007). </w:t>
      </w:r>
      <w:r w:rsidRPr="003B1892">
        <w:rPr>
          <w:rStyle w:val="StyleUnderline"/>
          <w:rFonts w:asciiTheme="minorHAnsi" w:hAnsiTheme="minorHAnsi"/>
          <w:highlight w:val="yellow"/>
        </w:rPr>
        <w:t>This is particularly relevant, given that positive attitudes toward persons with disability</w:t>
      </w:r>
      <w:r w:rsidRPr="00965E90">
        <w:rPr>
          <w:rStyle w:val="StyleUnderline"/>
          <w:rFonts w:asciiTheme="minorHAnsi" w:hAnsiTheme="minorHAnsi"/>
        </w:rPr>
        <w:t xml:space="preserve"> are considered </w:t>
      </w:r>
      <w:r w:rsidRPr="00D04868">
        <w:rPr>
          <w:rStyle w:val="StyleUnderline"/>
          <w:rFonts w:asciiTheme="minorHAnsi" w:hAnsiTheme="minorHAnsi"/>
        </w:rPr>
        <w:t xml:space="preserve">to </w:t>
      </w:r>
      <w:r w:rsidRPr="003B1892">
        <w:rPr>
          <w:rStyle w:val="Emphasis"/>
          <w:rFonts w:asciiTheme="minorHAnsi" w:hAnsiTheme="minorHAnsi"/>
          <w:highlight w:val="yellow"/>
        </w:rPr>
        <w:t>play an important role in their social acceptance and social participation</w:t>
      </w:r>
      <w:r w:rsidRPr="003B1892">
        <w:rPr>
          <w:rFonts w:asciiTheme="minorHAnsi" w:hAnsiTheme="minorHAnsi"/>
          <w:sz w:val="12"/>
          <w:highlight w:val="yellow"/>
        </w:rPr>
        <w:t xml:space="preserve"> (O</w:t>
      </w:r>
      <w:r w:rsidRPr="00965E90">
        <w:rPr>
          <w:rFonts w:asciiTheme="minorHAnsi" w:hAnsiTheme="minorHAnsi"/>
          <w:sz w:val="12"/>
        </w:rPr>
        <w:t>uellette-Kuntz, Burge, Brown, &amp;Arsenault, 2010; Scior, 2011; Siperstein et al., 2007). Yet, despite these benefits, parents, teachers, and decision-makers are often worried by the possibility of negative effects of the inclusion of children with disability on the academic achievement of students without disability (Brackenreed, 2008; Peck, Carlson, &amp; Helmstetter, 1992; Subban &amp;Sharma, 2006). Kalambouka, Farrell, Dyson, and Kaplan (2007) conducted a systematic review of the research on the impact of placing children with different categories of special educational needs (SEN) in general education classrooms on the academic achievement of students without disability. Studies were classified as finding positive, negative, and neutral outcomes. For the inclusion of pupils with cognitive and learning difficulties in primary schools, the authors found 12 studies reporting neutral academic outcomes, four reporting positive academic outcomes, and no study reporting negative academic outcomes. Only three studies conducted in secondary schools were found. Two of them reported neutral academic outcomes, and one was classified by Kalambouka et al. (2007) as finding negative academic outcomes. It should be noted that three of the reviewed studies (two in primary school settings and one in a secondary school setting) focused on the impact of including students with cognitive and learning difficulties on the physical skills of children without disability and not on traditional academic skills such as literacy, mathematics, or science.</w:t>
      </w:r>
    </w:p>
    <w:p w14:paraId="71F52600" w14:textId="77777777" w:rsidR="00EB24FC" w:rsidRPr="00965E90" w:rsidRDefault="00EB24FC" w:rsidP="00EB24FC">
      <w:pPr>
        <w:pStyle w:val="Heading4"/>
      </w:pPr>
      <w:r w:rsidRPr="00965E90">
        <w:t>Social stigma is the root of societal exclusion - the way we conceive of individuals with disability becomes a basis for broader discrimination and eugenics which should be rejected - federal action is key to changing the animus and stereotyping that builds stigma</w:t>
      </w:r>
    </w:p>
    <w:p w14:paraId="64BFC163" w14:textId="77777777" w:rsidR="00EB24FC" w:rsidRPr="00965E90" w:rsidRDefault="00EB24FC" w:rsidP="00EB24FC">
      <w:pPr>
        <w:rPr>
          <w:rFonts w:asciiTheme="minorHAnsi" w:hAnsiTheme="minorHAnsi"/>
          <w:sz w:val="16"/>
        </w:rPr>
      </w:pPr>
      <w:r w:rsidRPr="00965E90">
        <w:rPr>
          <w:rStyle w:val="Style13ptBold"/>
          <w:rFonts w:asciiTheme="minorHAnsi" w:hAnsiTheme="minorHAnsi"/>
        </w:rPr>
        <w:t>Bagenstos 00</w:t>
      </w:r>
      <w:r w:rsidRPr="00965E90">
        <w:rPr>
          <w:rFonts w:asciiTheme="minorHAnsi" w:hAnsiTheme="minorHAnsi"/>
          <w:sz w:val="16"/>
        </w:rPr>
        <w:t xml:space="preserve"> (Samuel, Lecturer on Law, Harvard Law School. B.A. 1990, University of North Carolina. J.D. 1993, Harvard Law School. “Subordination, Stigma, and "Disability"” Virginia Law Review, Vol. 86, No. 3 (Apr., 2000), pp. 397-534 JSTOR)</w:t>
      </w:r>
    </w:p>
    <w:p w14:paraId="2B6AE8AE" w14:textId="77777777" w:rsidR="00EB24FC" w:rsidRPr="00965E90" w:rsidRDefault="00EB24FC" w:rsidP="00EB24FC">
      <w:pPr>
        <w:rPr>
          <w:rFonts w:asciiTheme="minorHAnsi" w:hAnsiTheme="minorHAnsi"/>
          <w:sz w:val="14"/>
        </w:rPr>
      </w:pPr>
      <w:r w:rsidRPr="00965E90">
        <w:rPr>
          <w:rFonts w:asciiTheme="minorHAnsi" w:hAnsiTheme="minorHAnsi"/>
          <w:sz w:val="14"/>
        </w:rPr>
        <w:t xml:space="preserve">Erving </w:t>
      </w:r>
      <w:r w:rsidRPr="00965E90">
        <w:rPr>
          <w:rStyle w:val="StyleUnderline"/>
          <w:rFonts w:asciiTheme="minorHAnsi" w:hAnsiTheme="minorHAnsi"/>
        </w:rPr>
        <w:t>Goffman's notion of stigma is a useful tool here</w:t>
      </w:r>
      <w:r w:rsidRPr="00965E90">
        <w:rPr>
          <w:rFonts w:asciiTheme="minorHAnsi" w:hAnsiTheme="minorHAnsi"/>
          <w:sz w:val="14"/>
        </w:rPr>
        <w:t xml:space="preserve">. Although "stigma" refers colloquially to animus and prejudice, Goffman used the term to refer to a broader problem. He described the condition as </w:t>
      </w:r>
      <w:r w:rsidRPr="00965E90">
        <w:rPr>
          <w:rStyle w:val="StyleUnderline"/>
          <w:rFonts w:asciiTheme="minorHAnsi" w:hAnsiTheme="minorHAnsi"/>
        </w:rPr>
        <w:t>an "undesired differentness" from what society deems to be "normal" or expected</w:t>
      </w:r>
      <w:r w:rsidRPr="00965E90">
        <w:rPr>
          <w:rFonts w:asciiTheme="minorHAnsi" w:hAnsiTheme="minorHAnsi"/>
          <w:sz w:val="14"/>
        </w:rPr>
        <w:t xml:space="preserve">.153 Under Goffman's approach, </w:t>
      </w:r>
      <w:r w:rsidRPr="003B1892">
        <w:rPr>
          <w:rStyle w:val="Emphasis"/>
          <w:rFonts w:asciiTheme="minorHAnsi" w:hAnsiTheme="minorHAnsi"/>
          <w:highlight w:val="yellow"/>
        </w:rPr>
        <w:t>the core aspect of stigma occurs when prevailing social practices treat particular "undesirable" traits as universally discrediting</w:t>
      </w:r>
      <w:r w:rsidRPr="00965E90">
        <w:rPr>
          <w:rFonts w:asciiTheme="minorHAnsi" w:hAnsiTheme="minorHAnsi"/>
          <w:sz w:val="14"/>
        </w:rPr>
        <w:t xml:space="preserve">. As Goffman emphasized, </w:t>
      </w:r>
      <w:r w:rsidRPr="00965E90">
        <w:rPr>
          <w:rStyle w:val="StyleUnderline"/>
          <w:rFonts w:asciiTheme="minorHAnsi" w:hAnsiTheme="minorHAnsi"/>
        </w:rPr>
        <w:t>those who deal with stigmatized persons "tend to impute a wide range of imperfections on the basis of the original one.</w:t>
      </w:r>
      <w:r w:rsidRPr="00965E90">
        <w:rPr>
          <w:rFonts w:asciiTheme="minorHAnsi" w:hAnsiTheme="minorHAnsi"/>
          <w:sz w:val="14"/>
        </w:rPr>
        <w:t xml:space="preserve">"154 </w:t>
      </w:r>
      <w:r w:rsidRPr="00965E90">
        <w:rPr>
          <w:rStyle w:val="StyleUnderline"/>
          <w:rFonts w:asciiTheme="minorHAnsi" w:hAnsiTheme="minorHAnsi"/>
        </w:rPr>
        <w:t>As a result</w:t>
      </w:r>
      <w:r w:rsidRPr="00965E90">
        <w:rPr>
          <w:rFonts w:asciiTheme="minorHAnsi" w:hAnsiTheme="minorHAnsi"/>
          <w:sz w:val="14"/>
        </w:rPr>
        <w:t xml:space="preserve">, </w:t>
      </w:r>
      <w:r w:rsidRPr="003B1892">
        <w:rPr>
          <w:rStyle w:val="StyleUnderline"/>
          <w:rFonts w:asciiTheme="minorHAnsi" w:hAnsiTheme="minorHAnsi"/>
          <w:highlight w:val="yellow"/>
        </w:rPr>
        <w:t xml:space="preserve">people with stigmatized traits are </w:t>
      </w:r>
      <w:r w:rsidRPr="003B1892">
        <w:rPr>
          <w:rStyle w:val="Emphasis"/>
          <w:rFonts w:asciiTheme="minorHAnsi" w:hAnsiTheme="minorHAnsi"/>
          <w:highlight w:val="yellow"/>
        </w:rPr>
        <w:t>not considered to be among the "normals" for whom society, and</w:t>
      </w:r>
      <w:r w:rsidRPr="00965E90">
        <w:rPr>
          <w:rStyle w:val="Emphasis"/>
          <w:rFonts w:asciiTheme="minorHAnsi" w:hAnsiTheme="minorHAnsi"/>
        </w:rPr>
        <w:t xml:space="preserve"> its </w:t>
      </w:r>
      <w:r w:rsidRPr="003B1892">
        <w:rPr>
          <w:rStyle w:val="Emphasis"/>
          <w:rFonts w:asciiTheme="minorHAnsi" w:hAnsiTheme="minorHAnsi"/>
          <w:highlight w:val="yellow"/>
        </w:rPr>
        <w:t>institutions, are designed</w:t>
      </w:r>
      <w:r w:rsidRPr="00965E90">
        <w:rPr>
          <w:rFonts w:asciiTheme="minorHAnsi" w:hAnsiTheme="minorHAnsi"/>
          <w:sz w:val="14"/>
        </w:rPr>
        <w:t>.'55 This stigma is as much about social attitudes as about the traits themselves; even if an individual can "cure" a stigmatized trait, she may still not be accepted in the community of "normals.",156</w:t>
      </w:r>
    </w:p>
    <w:p w14:paraId="3F6D1C66" w14:textId="77777777" w:rsidR="00EB24FC" w:rsidRPr="00965E90" w:rsidRDefault="00EB24FC" w:rsidP="00EB24FC">
      <w:pPr>
        <w:rPr>
          <w:rFonts w:asciiTheme="minorHAnsi" w:hAnsiTheme="minorHAnsi"/>
          <w:sz w:val="16"/>
        </w:rPr>
      </w:pPr>
      <w:r w:rsidRPr="00965E90">
        <w:rPr>
          <w:rFonts w:asciiTheme="minorHAnsi" w:hAnsiTheme="minorHAnsi"/>
          <w:sz w:val="16"/>
        </w:rPr>
        <w:t xml:space="preserve">Goffman's construct of "stigma" provides a useful tool in giving content to my subordination-based understanding of disability rights law for at least two reasons. First, Goffman's analysis strongly influenced the thoughts of many of the disability rights activists on whose work I rely.157 Second, </w:t>
      </w:r>
      <w:r w:rsidRPr="00965E90">
        <w:rPr>
          <w:rStyle w:val="StyleUnderline"/>
          <w:rFonts w:asciiTheme="minorHAnsi" w:hAnsiTheme="minorHAnsi"/>
        </w:rPr>
        <w:t xml:space="preserve">that analysis provides a way of connecting the animus- and stereotype-based discrimination experienced by many people with disabilities with their more </w:t>
      </w:r>
      <w:r w:rsidRPr="00965E90">
        <w:rPr>
          <w:rStyle w:val="Emphasis"/>
          <w:rFonts w:asciiTheme="minorHAnsi" w:hAnsiTheme="minorHAnsi"/>
        </w:rPr>
        <w:t>systemic neglect in the design of the environment</w:t>
      </w:r>
      <w:r w:rsidRPr="00965E90">
        <w:rPr>
          <w:rFonts w:asciiTheme="minorHAnsi" w:hAnsiTheme="minorHAnsi"/>
          <w:sz w:val="16"/>
        </w:rPr>
        <w:t xml:space="preserve">. </w:t>
      </w:r>
      <w:r w:rsidRPr="00965E90">
        <w:rPr>
          <w:rStyle w:val="StyleUnderline"/>
          <w:rFonts w:asciiTheme="minorHAnsi" w:hAnsiTheme="minorHAnsi"/>
        </w:rPr>
        <w:t>It</w:t>
      </w:r>
      <w:r w:rsidRPr="00965E90">
        <w:rPr>
          <w:rFonts w:asciiTheme="minorHAnsi" w:hAnsiTheme="minorHAnsi"/>
          <w:sz w:val="16"/>
        </w:rPr>
        <w:t xml:space="preserve"> therefore </w:t>
      </w:r>
      <w:r w:rsidRPr="00965E90">
        <w:rPr>
          <w:rStyle w:val="StyleUnderline"/>
          <w:rFonts w:asciiTheme="minorHAnsi" w:hAnsiTheme="minorHAnsi"/>
        </w:rPr>
        <w:t>provides</w:t>
      </w:r>
      <w:r w:rsidRPr="00965E90">
        <w:rPr>
          <w:rFonts w:asciiTheme="minorHAnsi" w:hAnsiTheme="minorHAnsi"/>
          <w:sz w:val="16"/>
        </w:rPr>
        <w:t xml:space="preserve"> </w:t>
      </w:r>
      <w:r w:rsidRPr="00965E90">
        <w:rPr>
          <w:rStyle w:val="StyleUnderline"/>
          <w:rFonts w:asciiTheme="minorHAnsi" w:hAnsiTheme="minorHAnsi"/>
        </w:rPr>
        <w:t xml:space="preserve">a way of treating the three basic manifestations of disability discrimination </w:t>
      </w:r>
      <w:r w:rsidRPr="00965E90">
        <w:rPr>
          <w:rStyle w:val="Emphasis"/>
          <w:rFonts w:asciiTheme="minorHAnsi" w:hAnsiTheme="minorHAnsi"/>
        </w:rPr>
        <w:t>under a single rubric</w:t>
      </w:r>
      <w:r w:rsidRPr="00965E90">
        <w:rPr>
          <w:rFonts w:asciiTheme="minorHAnsi" w:hAnsiTheme="minorHAnsi"/>
          <w:sz w:val="16"/>
        </w:rPr>
        <w:t xml:space="preserve">, and it provides a way of predicting which types of impairments are likely to be associated with systematic deprivation of opportunities. Because Goffman wrote primarily about individual interactions between "the normals" and "the stigmatized," his notion of stigma most directly helps to describe the prejudice and stereotypes people with disabilities experience in such interactions.158 </w:t>
      </w:r>
      <w:r w:rsidRPr="00965E90">
        <w:rPr>
          <w:rStyle w:val="StyleUnderline"/>
          <w:rFonts w:asciiTheme="minorHAnsi" w:hAnsiTheme="minorHAnsi"/>
        </w:rPr>
        <w:t xml:space="preserve">It is especially useful in explaining the "spread effect," under which </w:t>
      </w:r>
      <w:r w:rsidRPr="003B1892">
        <w:rPr>
          <w:rStyle w:val="StyleUnderline"/>
          <w:rFonts w:asciiTheme="minorHAnsi" w:hAnsiTheme="minorHAnsi"/>
          <w:highlight w:val="yellow"/>
        </w:rPr>
        <w:t>an impairment</w:t>
      </w:r>
      <w:r w:rsidRPr="00965E90">
        <w:rPr>
          <w:rStyle w:val="StyleUnderline"/>
          <w:rFonts w:asciiTheme="minorHAnsi" w:hAnsiTheme="minorHAnsi"/>
        </w:rPr>
        <w:t xml:space="preserve"> to a particular life function </w:t>
      </w:r>
      <w:r w:rsidRPr="003B1892">
        <w:rPr>
          <w:rStyle w:val="Emphasis"/>
          <w:rFonts w:asciiTheme="minorHAnsi" w:hAnsiTheme="minorHAnsi"/>
          <w:highlight w:val="yellow"/>
        </w:rPr>
        <w:t>is seen as universally disabling</w:t>
      </w:r>
      <w:r w:rsidRPr="00965E90">
        <w:rPr>
          <w:rFonts w:asciiTheme="minorHAnsi" w:hAnsiTheme="minorHAnsi"/>
          <w:sz w:val="16"/>
        </w:rPr>
        <w:t xml:space="preserve">.'59 But Goffman's analysis of stigma helps to describe the society-wide neglect of people with disabilities as well" In particular, it helps to explain people with disabilities as well.1" In particular, </w:t>
      </w:r>
      <w:r w:rsidRPr="003B1892">
        <w:rPr>
          <w:rStyle w:val="StyleUnderline"/>
          <w:rFonts w:asciiTheme="minorHAnsi" w:hAnsiTheme="minorHAnsi"/>
          <w:highlight w:val="yellow"/>
        </w:rPr>
        <w:t xml:space="preserve">it helps to explain why people with some impairments are likely to be </w:t>
      </w:r>
      <w:r w:rsidRPr="003B1892">
        <w:rPr>
          <w:rStyle w:val="Emphasis"/>
          <w:rFonts w:asciiTheme="minorHAnsi" w:hAnsiTheme="minorHAnsi"/>
          <w:highlight w:val="yellow"/>
        </w:rPr>
        <w:t>systematically neglected by social decisions</w:t>
      </w:r>
      <w:r w:rsidRPr="00965E90">
        <w:rPr>
          <w:rFonts w:asciiTheme="minorHAnsi" w:hAnsiTheme="minorHAnsi"/>
          <w:sz w:val="16"/>
        </w:rPr>
        <w:t xml:space="preserve">, </w:t>
      </w:r>
      <w:r w:rsidRPr="00965E90">
        <w:rPr>
          <w:rStyle w:val="StyleUnderline"/>
          <w:rFonts w:asciiTheme="minorHAnsi" w:hAnsiTheme="minorHAnsi"/>
        </w:rPr>
        <w:t xml:space="preserve">and why those people are likely to be the same people as those who </w:t>
      </w:r>
      <w:r w:rsidRPr="00965E90">
        <w:rPr>
          <w:rStyle w:val="Emphasis"/>
          <w:rFonts w:asciiTheme="minorHAnsi" w:hAnsiTheme="minorHAnsi"/>
        </w:rPr>
        <w:t>experience animus and stereotyping</w:t>
      </w:r>
      <w:r w:rsidRPr="00965E90">
        <w:rPr>
          <w:rFonts w:asciiTheme="minorHAnsi" w:hAnsiTheme="minorHAnsi"/>
          <w:sz w:val="16"/>
        </w:rPr>
        <w:t xml:space="preserve">."' If stigma means that an individual is not considered to be one of "the normals," then </w:t>
      </w:r>
      <w:r w:rsidRPr="003B1892">
        <w:rPr>
          <w:rStyle w:val="StyleUnderline"/>
          <w:rFonts w:asciiTheme="minorHAnsi" w:hAnsiTheme="minorHAnsi"/>
          <w:highlight w:val="yellow"/>
        </w:rPr>
        <w:t>people with stigmatized impairments are</w:t>
      </w:r>
      <w:r w:rsidRPr="00965E90">
        <w:rPr>
          <w:rStyle w:val="StyleUnderline"/>
          <w:rFonts w:asciiTheme="minorHAnsi" w:hAnsiTheme="minorHAnsi"/>
        </w:rPr>
        <w:t xml:space="preserve"> </w:t>
      </w:r>
      <w:r w:rsidRPr="003B1892">
        <w:rPr>
          <w:rStyle w:val="StyleUnderline"/>
          <w:rFonts w:asciiTheme="minorHAnsi" w:hAnsiTheme="minorHAnsi"/>
          <w:highlight w:val="yellow"/>
        </w:rPr>
        <w:t>likely not to be a part of the social "norm</w:t>
      </w:r>
      <w:r w:rsidRPr="00965E90">
        <w:rPr>
          <w:rStyle w:val="StyleUnderline"/>
          <w:rFonts w:asciiTheme="minorHAnsi" w:hAnsiTheme="minorHAnsi"/>
        </w:rPr>
        <w:t>" considered by those who design the social and physical environment</w:t>
      </w:r>
      <w:r w:rsidRPr="00965E90">
        <w:rPr>
          <w:rFonts w:asciiTheme="minorHAnsi" w:hAnsiTheme="minorHAnsi"/>
          <w:sz w:val="16"/>
        </w:rPr>
        <w:t xml:space="preserve">. </w:t>
      </w:r>
      <w:r w:rsidRPr="00965E90">
        <w:rPr>
          <w:rStyle w:val="StyleUnderline"/>
          <w:rFonts w:asciiTheme="minorHAnsi" w:hAnsiTheme="minorHAnsi"/>
        </w:rPr>
        <w:t>Even if the environment's "designers" do not harbor prejudiced or stereotyped thoughts about people with stigmatized conditions</w:t>
      </w:r>
      <w:r w:rsidRPr="00965E90">
        <w:rPr>
          <w:rFonts w:asciiTheme="minorHAnsi" w:hAnsiTheme="minorHAnsi"/>
          <w:sz w:val="16"/>
        </w:rPr>
        <w:t xml:space="preserve">, </w:t>
      </w:r>
      <w:r w:rsidRPr="00965E90">
        <w:rPr>
          <w:rStyle w:val="StyleUnderline"/>
          <w:rFonts w:asciiTheme="minorHAnsi" w:hAnsiTheme="minorHAnsi"/>
        </w:rPr>
        <w:t xml:space="preserve">they are </w:t>
      </w:r>
      <w:r w:rsidRPr="00965E90">
        <w:rPr>
          <w:rStyle w:val="Emphasis"/>
          <w:rFonts w:asciiTheme="minorHAnsi" w:hAnsiTheme="minorHAnsi"/>
        </w:rPr>
        <w:t>likely not to consider their needs in the same way that they consider the needs of those who are "normal</w:t>
      </w:r>
      <w:r w:rsidRPr="00965E90">
        <w:rPr>
          <w:rFonts w:asciiTheme="minorHAnsi" w:hAnsiTheme="minorHAnsi"/>
          <w:sz w:val="16"/>
        </w:rPr>
        <w:t>."</w:t>
      </w:r>
    </w:p>
    <w:p w14:paraId="57E74FF1" w14:textId="77777777" w:rsidR="00EB24FC" w:rsidRPr="00D04868" w:rsidRDefault="00EB24FC" w:rsidP="00EB24FC">
      <w:pPr>
        <w:rPr>
          <w:rFonts w:asciiTheme="minorHAnsi" w:hAnsiTheme="minorHAnsi"/>
          <w:sz w:val="16"/>
        </w:rPr>
      </w:pPr>
      <w:r w:rsidRPr="00965E90">
        <w:rPr>
          <w:rFonts w:asciiTheme="minorHAnsi" w:hAnsiTheme="minorHAnsi"/>
          <w:sz w:val="16"/>
        </w:rPr>
        <w:t>Disability rights advocates have long made this precise point about "disability."'62 They have argued that "</w:t>
      </w:r>
      <w:r w:rsidRPr="00965E90">
        <w:rPr>
          <w:rStyle w:val="StyleUnderline"/>
          <w:rFonts w:asciiTheme="minorHAnsi" w:hAnsiTheme="minorHAnsi"/>
        </w:rPr>
        <w:t>the entire physical and social organization of life</w:t>
      </w:r>
      <w:r w:rsidRPr="00965E90">
        <w:rPr>
          <w:rFonts w:asciiTheme="minorHAnsi" w:hAnsiTheme="minorHAnsi"/>
          <w:sz w:val="16"/>
        </w:rPr>
        <w:t xml:space="preserve">" </w:t>
      </w:r>
      <w:r w:rsidRPr="00965E90">
        <w:rPr>
          <w:rStyle w:val="StyleUnderline"/>
          <w:rFonts w:asciiTheme="minorHAnsi" w:hAnsiTheme="minorHAnsi"/>
        </w:rPr>
        <w:t>is</w:t>
      </w:r>
      <w:r w:rsidRPr="00965E90">
        <w:rPr>
          <w:rFonts w:asciiTheme="minorHAnsi" w:hAnsiTheme="minorHAnsi"/>
          <w:sz w:val="16"/>
        </w:rPr>
        <w:t xml:space="preserve"> frequently </w:t>
      </w:r>
      <w:r w:rsidRPr="00965E90">
        <w:rPr>
          <w:rStyle w:val="StyleUnderline"/>
          <w:rFonts w:asciiTheme="minorHAnsi" w:hAnsiTheme="minorHAnsi"/>
        </w:rPr>
        <w:t>structured as though everyone were physically strong</w:t>
      </w:r>
      <w:r w:rsidRPr="00965E90">
        <w:rPr>
          <w:rFonts w:asciiTheme="minorHAnsi" w:hAnsiTheme="minorHAnsi"/>
          <w:sz w:val="16"/>
        </w:rPr>
        <w:t xml:space="preserve">, </w:t>
      </w:r>
      <w:r w:rsidRPr="00965E90">
        <w:rPr>
          <w:rStyle w:val="StyleUnderline"/>
          <w:rFonts w:asciiTheme="minorHAnsi" w:hAnsiTheme="minorHAnsi"/>
        </w:rPr>
        <w:t>as though all bodies were shaped the same</w:t>
      </w:r>
      <w:r w:rsidRPr="00965E90">
        <w:rPr>
          <w:rFonts w:asciiTheme="minorHAnsi" w:hAnsiTheme="minorHAnsi"/>
          <w:sz w:val="16"/>
        </w:rPr>
        <w:t xml:space="preserve">, </w:t>
      </w:r>
      <w:r w:rsidRPr="00965E90">
        <w:rPr>
          <w:rStyle w:val="StyleUnderline"/>
          <w:rFonts w:asciiTheme="minorHAnsi" w:hAnsiTheme="minorHAnsi"/>
        </w:rPr>
        <w:t>as though everyone could walk</w:t>
      </w:r>
      <w:r w:rsidRPr="00965E90">
        <w:rPr>
          <w:rFonts w:asciiTheme="minorHAnsi" w:hAnsiTheme="minorHAnsi"/>
          <w:sz w:val="16"/>
        </w:rPr>
        <w:t xml:space="preserve">, </w:t>
      </w:r>
      <w:r w:rsidRPr="00965E90">
        <w:rPr>
          <w:rStyle w:val="StyleUnderline"/>
          <w:rFonts w:asciiTheme="minorHAnsi" w:hAnsiTheme="minorHAnsi"/>
        </w:rPr>
        <w:t>hear</w:t>
      </w:r>
      <w:r w:rsidRPr="00965E90">
        <w:rPr>
          <w:rFonts w:asciiTheme="minorHAnsi" w:hAnsiTheme="minorHAnsi"/>
          <w:sz w:val="16"/>
        </w:rPr>
        <w:t xml:space="preserve">, </w:t>
      </w:r>
      <w:r w:rsidRPr="00965E90">
        <w:rPr>
          <w:rStyle w:val="StyleUnderline"/>
          <w:rFonts w:asciiTheme="minorHAnsi" w:hAnsiTheme="minorHAnsi"/>
        </w:rPr>
        <w:t>and see well</w:t>
      </w:r>
      <w:r w:rsidRPr="00965E90">
        <w:rPr>
          <w:rFonts w:asciiTheme="minorHAnsi" w:hAnsiTheme="minorHAnsi"/>
          <w:sz w:val="16"/>
        </w:rPr>
        <w:t xml:space="preserve">, </w:t>
      </w:r>
      <w:r w:rsidRPr="00965E90">
        <w:rPr>
          <w:rStyle w:val="StyleUnderline"/>
          <w:rFonts w:asciiTheme="minorHAnsi" w:hAnsiTheme="minorHAnsi"/>
        </w:rPr>
        <w:t xml:space="preserve">as though everyone could work and play at a pace that </w:t>
      </w:r>
      <w:r w:rsidRPr="00D04868">
        <w:rPr>
          <w:rStyle w:val="StyleUnderline"/>
          <w:rFonts w:asciiTheme="minorHAnsi" w:hAnsiTheme="minorHAnsi"/>
        </w:rPr>
        <w:t>is not compatible with any kind of illness or pain</w:t>
      </w:r>
      <w:r w:rsidRPr="00D04868">
        <w:rPr>
          <w:rFonts w:asciiTheme="minorHAnsi" w:hAnsiTheme="minorHAnsi"/>
          <w:sz w:val="16"/>
        </w:rPr>
        <w:t xml:space="preserve">, </w:t>
      </w:r>
      <w:r w:rsidRPr="00D04868">
        <w:rPr>
          <w:rStyle w:val="StyleUnderline"/>
          <w:rFonts w:asciiTheme="minorHAnsi" w:hAnsiTheme="minorHAnsi"/>
        </w:rPr>
        <w:t>as though no one were ever dizzy or incontinent or simply needed to sit or lie down</w:t>
      </w:r>
      <w:r w:rsidRPr="00D04868">
        <w:rPr>
          <w:rFonts w:asciiTheme="minorHAnsi" w:hAnsiTheme="minorHAnsi"/>
          <w:sz w:val="16"/>
        </w:rPr>
        <w:t>.16</w:t>
      </w:r>
    </w:p>
    <w:p w14:paraId="5FF2B70D" w14:textId="77777777" w:rsidR="00EB24FC" w:rsidRPr="00D04868" w:rsidRDefault="00EB24FC" w:rsidP="00EB24FC">
      <w:pPr>
        <w:rPr>
          <w:rFonts w:asciiTheme="minorHAnsi" w:hAnsiTheme="minorHAnsi"/>
          <w:sz w:val="16"/>
        </w:rPr>
      </w:pPr>
      <w:r w:rsidRPr="00D04868">
        <w:rPr>
          <w:rStyle w:val="StyleUnderline"/>
          <w:rFonts w:asciiTheme="minorHAnsi" w:hAnsiTheme="minorHAnsi"/>
        </w:rPr>
        <w:t>This phenomenon is most obvious in the built environment</w:t>
      </w:r>
      <w:r w:rsidRPr="00D04868">
        <w:rPr>
          <w:rFonts w:asciiTheme="minorHAnsi" w:hAnsiTheme="minorHAnsi"/>
          <w:sz w:val="16"/>
        </w:rPr>
        <w:t xml:space="preserve">. Architects design structures with a model of the "normal" user in mind, and that model has typically been a person without any discernible impairments." This "assumption of able-bodiedness as the norm'' 65 can be seen in buildings with unnecessary stairs, doorways that are too narrow to accommodate wheelchairs, and entrances that fail to provide any detectable warning for people with visual impairments. </w:t>
      </w:r>
      <w:r w:rsidRPr="00D04868">
        <w:rPr>
          <w:rStyle w:val="StyleUnderline"/>
          <w:rFonts w:asciiTheme="minorHAnsi" w:hAnsiTheme="minorHAnsi"/>
        </w:rPr>
        <w:t xml:space="preserve">But the phenomenon of neglect extends beyond the decisions that have constructed our physical architecture. </w:t>
      </w:r>
      <w:r w:rsidRPr="00D04868">
        <w:rPr>
          <w:rStyle w:val="Emphasis"/>
          <w:rFonts w:asciiTheme="minorHAnsi" w:hAnsiTheme="minorHAnsi"/>
        </w:rPr>
        <w:t>It affects our patterns of social organization as well. Among other things, it affects the structure of jobs and the means by which businesses and governments deliver services</w:t>
      </w:r>
      <w:r w:rsidRPr="00D04868">
        <w:rPr>
          <w:rFonts w:asciiTheme="minorHAnsi" w:hAnsiTheme="minorHAnsi"/>
          <w:sz w:val="16"/>
        </w:rPr>
        <w:t>."</w:t>
      </w:r>
    </w:p>
    <w:p w14:paraId="7D655A24" w14:textId="77777777" w:rsidR="00EB24FC" w:rsidRPr="00D04868" w:rsidRDefault="00EB24FC" w:rsidP="00EB24FC">
      <w:pPr>
        <w:rPr>
          <w:rFonts w:asciiTheme="minorHAnsi" w:hAnsiTheme="minorHAnsi"/>
          <w:sz w:val="16"/>
        </w:rPr>
      </w:pPr>
      <w:r w:rsidRPr="00D04868">
        <w:rPr>
          <w:rStyle w:val="StyleUnderline"/>
          <w:rFonts w:asciiTheme="minorHAnsi" w:hAnsiTheme="minorHAnsi"/>
        </w:rPr>
        <w:t>Why have those who constructed our social and physical environment failed to consider people with disabilities as among the "normal" users</w:t>
      </w:r>
      <w:r w:rsidRPr="00D04868">
        <w:rPr>
          <w:rFonts w:asciiTheme="minorHAnsi" w:hAnsiTheme="minorHAnsi"/>
          <w:sz w:val="16"/>
        </w:rPr>
        <w:t xml:space="preserve">? </w:t>
      </w:r>
      <w:r w:rsidRPr="00D04868">
        <w:rPr>
          <w:rStyle w:val="Emphasis"/>
          <w:rFonts w:asciiTheme="minorHAnsi" w:hAnsiTheme="minorHAnsi"/>
        </w:rPr>
        <w:t>One explanation might look to the very history of prejudice and stereotypes noted by Congress</w:t>
      </w:r>
      <w:r w:rsidRPr="00D04868">
        <w:rPr>
          <w:rFonts w:asciiTheme="minorHAnsi" w:hAnsiTheme="minorHAnsi"/>
          <w:sz w:val="16"/>
        </w:rPr>
        <w:t xml:space="preserve">. For much of our history, </w:t>
      </w:r>
      <w:r w:rsidRPr="00D04868">
        <w:rPr>
          <w:rStyle w:val="StyleUnderline"/>
          <w:rFonts w:asciiTheme="minorHAnsi" w:hAnsiTheme="minorHAnsi"/>
        </w:rPr>
        <w:t>people with a variety of physical and mental disabilities were "shunted aside, hidden, and ignored</w:t>
      </w:r>
      <w:r w:rsidRPr="00D04868">
        <w:rPr>
          <w:rFonts w:asciiTheme="minorHAnsi" w:hAnsiTheme="minorHAnsi"/>
          <w:sz w:val="16"/>
        </w:rPr>
        <w:t xml:space="preserve">."'67 </w:t>
      </w:r>
      <w:r w:rsidRPr="00D04868">
        <w:rPr>
          <w:rStyle w:val="StyleUnderline"/>
          <w:rFonts w:asciiTheme="minorHAnsi" w:hAnsiTheme="minorHAnsi"/>
        </w:rPr>
        <w:t>People with impairments ranging from epilepsy to blindness to mental retardation were segregated from the community in a collection of congregate institutions</w:t>
      </w:r>
      <w:r w:rsidRPr="00D04868">
        <w:rPr>
          <w:rFonts w:asciiTheme="minorHAnsi" w:hAnsiTheme="minorHAnsi"/>
          <w:sz w:val="16"/>
        </w:rPr>
        <w:t xml:space="preserve">."6 Such </w:t>
      </w:r>
      <w:r w:rsidRPr="00D04868">
        <w:rPr>
          <w:rStyle w:val="StyleUnderline"/>
          <w:rFonts w:asciiTheme="minorHAnsi" w:hAnsiTheme="minorHAnsi"/>
        </w:rPr>
        <w:t>segregation "perpetuate[d] unwarranted assumptions that per- sons so isolated are incapable or unworthy of participating in community life."</w:t>
      </w:r>
      <w:r w:rsidRPr="00D04868">
        <w:rPr>
          <w:rFonts w:asciiTheme="minorHAnsi" w:hAnsiTheme="minorHAnsi"/>
          <w:sz w:val="16"/>
        </w:rPr>
        <w:t xml:space="preserve">'69 </w:t>
      </w:r>
      <w:r w:rsidRPr="00D04868">
        <w:rPr>
          <w:rStyle w:val="StyleUnderline"/>
          <w:rFonts w:asciiTheme="minorHAnsi" w:hAnsiTheme="minorHAnsi"/>
        </w:rPr>
        <w:t>Even among those who were not institutionalized, people with disabilities frequently did not work, patronize businesses, or use government services outside of the home</w:t>
      </w:r>
      <w:r w:rsidRPr="00D04868">
        <w:rPr>
          <w:rFonts w:asciiTheme="minorHAnsi" w:hAnsiTheme="minorHAnsi"/>
          <w:sz w:val="16"/>
        </w:rPr>
        <w:t xml:space="preserve">."70 (In some cases, they were required by law to stay at home; as late as 1974, some major American jurisdictions still maintained "ugly laws" that prohibited "unsightly" people-a category that encom- passed people with disabilities-from appearing in public.171) A person designing a particular building, production process, or job description could thus be forgiven for failing to think of people with disabilities as potential customers or workers. The designer might have had no particular negative attitudes toward "the dis- abled." Indeed, it might never have entered her mind that people with disabilities might wish to use her building or work in her busi- ness; she might simply have had no available model of people with disabilities as ordinary people with ordinary needs and tastes.'172 </w:t>
      </w:r>
      <w:r w:rsidRPr="00D04868">
        <w:rPr>
          <w:rStyle w:val="StyleUnderline"/>
          <w:rFonts w:asciiTheme="minorHAnsi" w:hAnsiTheme="minorHAnsi"/>
        </w:rPr>
        <w:t>Although people with disabilities have become more and more inte- grated into society at large in the last two decades, the history of exclusion may have a particularly long "tail."</w:t>
      </w:r>
      <w:r w:rsidRPr="00D04868">
        <w:rPr>
          <w:rFonts w:asciiTheme="minorHAnsi" w:hAnsiTheme="minorHAnsi"/>
          <w:sz w:val="16"/>
        </w:rPr>
        <w:t xml:space="preserve"> Buildings and proc- esses designed without people with disabilities in mind may be used for many years to come. And </w:t>
      </w:r>
      <w:r w:rsidRPr="00D04868">
        <w:rPr>
          <w:rStyle w:val="StyleUnderline"/>
          <w:rFonts w:asciiTheme="minorHAnsi" w:hAnsiTheme="minorHAnsi"/>
        </w:rPr>
        <w:t>prejudice and stereotypes-which have themselves been fed by the absence of people with dis- abilities from the larger community'3</w:t>
      </w:r>
      <w:r w:rsidRPr="00D04868">
        <w:rPr>
          <w:rFonts w:asciiTheme="minorHAnsi" w:hAnsiTheme="minorHAnsi"/>
          <w:sz w:val="16"/>
        </w:rPr>
        <w:t>-</w:t>
      </w:r>
      <w:r w:rsidRPr="00D04868">
        <w:rPr>
          <w:rStyle w:val="StyleUnderline"/>
          <w:rFonts w:asciiTheme="minorHAnsi" w:hAnsiTheme="minorHAnsi"/>
        </w:rPr>
        <w:t>may linger even longer</w:t>
      </w:r>
      <w:r w:rsidRPr="00D04868">
        <w:rPr>
          <w:rFonts w:asciiTheme="minorHAnsi" w:hAnsiTheme="minorHAnsi"/>
          <w:sz w:val="16"/>
        </w:rPr>
        <w:t xml:space="preserve">."'4 </w:t>
      </w:r>
    </w:p>
    <w:p w14:paraId="344010EA" w14:textId="77777777" w:rsidR="00EB24FC" w:rsidRPr="00D04868" w:rsidRDefault="00EB24FC" w:rsidP="00EB24FC">
      <w:pPr>
        <w:rPr>
          <w:rFonts w:asciiTheme="minorHAnsi" w:hAnsiTheme="minorHAnsi"/>
          <w:sz w:val="16"/>
        </w:rPr>
      </w:pPr>
      <w:r w:rsidRPr="003B1892">
        <w:rPr>
          <w:rStyle w:val="StyleUnderline"/>
          <w:rFonts w:asciiTheme="minorHAnsi" w:hAnsiTheme="minorHAnsi"/>
          <w:highlight w:val="yellow"/>
        </w:rPr>
        <w:t>Th</w:t>
      </w:r>
      <w:r w:rsidRPr="00D04868">
        <w:rPr>
          <w:rStyle w:val="StyleUnderline"/>
          <w:rFonts w:asciiTheme="minorHAnsi" w:hAnsiTheme="minorHAnsi"/>
        </w:rPr>
        <w:t xml:space="preserve">e historic </w:t>
      </w:r>
      <w:r w:rsidRPr="003B1892">
        <w:rPr>
          <w:rStyle w:val="StyleUnderline"/>
          <w:rFonts w:asciiTheme="minorHAnsi" w:hAnsiTheme="minorHAnsi"/>
          <w:highlight w:val="yellow"/>
        </w:rPr>
        <w:t>exclusion of people with disabilities from "normal" society</w:t>
      </w:r>
      <w:r w:rsidRPr="00D04868">
        <w:rPr>
          <w:rStyle w:val="StyleUnderline"/>
          <w:rFonts w:asciiTheme="minorHAnsi" w:hAnsiTheme="minorHAnsi"/>
        </w:rPr>
        <w:t xml:space="preserve"> has interacted in complex and reciprocal ways with broader ideological currents</w:t>
      </w:r>
      <w:r w:rsidRPr="00D04868">
        <w:rPr>
          <w:rFonts w:asciiTheme="minorHAnsi" w:hAnsiTheme="minorHAnsi"/>
          <w:sz w:val="16"/>
        </w:rPr>
        <w:t xml:space="preserve">. Lennard Davis has argued that the notion of "norms" dates only to the development of a science of statistics in the early nineteenth century. 15 Until then, Davis contends, the place now occupied by the "norm" was held by the notion of an "ideal," which was understood to be unattainable by any human.176 But the newfound "concept of a norm, unlike that of an ideal, implie[d] that the majority of the population must or should somehow be part of the norm."'77 Early statisticians made this point expressly: They argued that social institutions should be built around the broad middle group of persons who fit the social norm.178 As Davis demonstrates, their arguments both provided justification for, and drew strength from, an ideology that accorded a morally privileged position to the middle class.'79 More darkly, </w:t>
      </w:r>
      <w:r w:rsidRPr="00D04868">
        <w:rPr>
          <w:rStyle w:val="Emphasis"/>
          <w:rFonts w:asciiTheme="minorHAnsi" w:hAnsiTheme="minorHAnsi"/>
        </w:rPr>
        <w:t xml:space="preserve">they </w:t>
      </w:r>
      <w:r w:rsidRPr="003B1892">
        <w:rPr>
          <w:rStyle w:val="Emphasis"/>
          <w:rFonts w:asciiTheme="minorHAnsi" w:hAnsiTheme="minorHAnsi"/>
          <w:highlight w:val="yellow"/>
        </w:rPr>
        <w:t>fed the eugenic ideology that led to the institutionalization and sterilization of many people whom we now label "disabled</w:t>
      </w:r>
      <w:r w:rsidRPr="003B1892">
        <w:rPr>
          <w:rFonts w:asciiTheme="minorHAnsi" w:hAnsiTheme="minorHAnsi"/>
          <w:sz w:val="16"/>
          <w:highlight w:val="yellow"/>
        </w:rPr>
        <w:t>."</w:t>
      </w:r>
    </w:p>
    <w:p w14:paraId="18D5A1F9" w14:textId="77777777" w:rsidR="00EB24FC" w:rsidRPr="00D04868" w:rsidRDefault="00EB24FC" w:rsidP="00EB24FC">
      <w:pPr>
        <w:rPr>
          <w:rFonts w:asciiTheme="minorHAnsi" w:hAnsiTheme="minorHAnsi"/>
          <w:sz w:val="16"/>
        </w:rPr>
      </w:pPr>
      <w:r w:rsidRPr="00D04868">
        <w:rPr>
          <w:rStyle w:val="Emphasis"/>
          <w:rFonts w:asciiTheme="minorHAnsi" w:hAnsiTheme="minorHAnsi"/>
        </w:rPr>
        <w:t>The</w:t>
      </w:r>
      <w:r w:rsidRPr="00D04868">
        <w:rPr>
          <w:rFonts w:asciiTheme="minorHAnsi" w:hAnsiTheme="minorHAnsi"/>
          <w:sz w:val="16"/>
        </w:rPr>
        <w:t xml:space="preserve"> nineteenth-century </w:t>
      </w:r>
      <w:r w:rsidRPr="00D04868">
        <w:rPr>
          <w:rStyle w:val="Emphasis"/>
          <w:rFonts w:asciiTheme="minorHAnsi" w:hAnsiTheme="minorHAnsi"/>
        </w:rPr>
        <w:t>notion that institutions should be de- signed for the "norm" persists.</w:t>
      </w:r>
      <w:r w:rsidRPr="00D04868">
        <w:rPr>
          <w:rFonts w:asciiTheme="minorHAnsi" w:hAnsiTheme="minorHAnsi"/>
          <w:sz w:val="16"/>
        </w:rPr>
        <w:t xml:space="preserve"> But our vision of "normal" human attributes has become increasingly idealized, as the eugenics movement (which sought "to norm the nonstandard""8') may have been the first to demonstrate. Rob Imrie's account of modernist architecture points out the effect that such an ideology of the "norm" has had on our built environment. In seeking to make form follow function, and to "tie buildings back to the scale of the hu- man being," modernists harbored a particularly able-bodied vision of who "the human being" was."8 Imrie illustrates this vision by pointing to Le Corbusier's "Modular," which "utilized the propor- tions of the (able) body to enable the architect to create the built spaces.""l The "Modular," a diagram of a muscular six-foot tall man, was "the person for whom functionality in building design and form was being defined."'84 Many inaccessible features of today's build- ings, Imrie argues, trace directly to modernism's exclusion of people with disabilities from its idealized version of the "norm."'5</w:t>
      </w:r>
    </w:p>
    <w:p w14:paraId="56B39370" w14:textId="77777777" w:rsidR="00EB24FC" w:rsidRPr="00D04868" w:rsidRDefault="00EB24FC" w:rsidP="00EB24FC">
      <w:pPr>
        <w:rPr>
          <w:rFonts w:asciiTheme="minorHAnsi" w:hAnsiTheme="minorHAnsi"/>
          <w:sz w:val="16"/>
        </w:rPr>
      </w:pPr>
      <w:r w:rsidRPr="00D04868">
        <w:rPr>
          <w:rFonts w:asciiTheme="minorHAnsi" w:hAnsiTheme="minorHAnsi"/>
          <w:sz w:val="16"/>
        </w:rPr>
        <w:t>As we move to a new millennium, we seem to believe as strongly as ever that everyone should fit an "ideal" body type. Although there are surely a variety of reasons for this development, the most notable are a consumer/advertising culture that idealizes beauty and a widespread belief in the ability of modem medicine to enhance our mental and physical lives.1" As a result, the ideological currents that exclude people with disabilities from our notion of the "norm" stubbornly remain with us.</w:t>
      </w:r>
    </w:p>
    <w:p w14:paraId="422C228E" w14:textId="77777777" w:rsidR="00EB24FC" w:rsidRPr="00965E90" w:rsidRDefault="00EB24FC" w:rsidP="00EB24FC">
      <w:pPr>
        <w:rPr>
          <w:rFonts w:asciiTheme="minorHAnsi" w:hAnsiTheme="minorHAnsi"/>
          <w:sz w:val="16"/>
        </w:rPr>
      </w:pPr>
      <w:r w:rsidRPr="003B1892">
        <w:rPr>
          <w:rStyle w:val="StyleUnderline"/>
          <w:rFonts w:asciiTheme="minorHAnsi" w:hAnsiTheme="minorHAnsi"/>
          <w:highlight w:val="yellow"/>
        </w:rPr>
        <w:t>The stigma attached to "disability</w:t>
      </w:r>
      <w:r w:rsidRPr="00D04868">
        <w:rPr>
          <w:rFonts w:asciiTheme="minorHAnsi" w:hAnsiTheme="minorHAnsi"/>
          <w:sz w:val="16"/>
        </w:rPr>
        <w:t xml:space="preserve">" thus both </w:t>
      </w:r>
      <w:r w:rsidRPr="003B1892">
        <w:rPr>
          <w:rStyle w:val="StyleUnderline"/>
          <w:rFonts w:asciiTheme="minorHAnsi" w:hAnsiTheme="minorHAnsi"/>
          <w:highlight w:val="yellow"/>
        </w:rPr>
        <w:t xml:space="preserve">represents the legacy of a history of exclusion and </w:t>
      </w:r>
      <w:r w:rsidRPr="003B1892">
        <w:rPr>
          <w:rStyle w:val="Emphasis"/>
          <w:rFonts w:asciiTheme="minorHAnsi" w:hAnsiTheme="minorHAnsi"/>
          <w:highlight w:val="yellow"/>
        </w:rPr>
        <w:t>reflects a series of broader ideological developments</w:t>
      </w:r>
      <w:r w:rsidRPr="00D04868">
        <w:rPr>
          <w:rFonts w:asciiTheme="minorHAnsi" w:hAnsiTheme="minorHAnsi"/>
          <w:sz w:val="16"/>
        </w:rPr>
        <w:t xml:space="preserve">. </w:t>
      </w:r>
      <w:r w:rsidRPr="00D04868">
        <w:rPr>
          <w:rStyle w:val="StyleUnderline"/>
          <w:rFonts w:asciiTheme="minorHAnsi" w:hAnsiTheme="minorHAnsi"/>
        </w:rPr>
        <w:t>Whatever the underlying reason</w:t>
      </w:r>
      <w:r w:rsidRPr="00D04868">
        <w:rPr>
          <w:rFonts w:asciiTheme="minorHAnsi" w:hAnsiTheme="minorHAnsi"/>
          <w:sz w:val="16"/>
        </w:rPr>
        <w:t xml:space="preserve"> for its persistence, however, </w:t>
      </w:r>
      <w:r w:rsidRPr="00D04868">
        <w:rPr>
          <w:rStyle w:val="StyleUnderline"/>
          <w:rFonts w:asciiTheme="minorHAnsi" w:hAnsiTheme="minorHAnsi"/>
        </w:rPr>
        <w:t>that stigma can help us to understand the means by which disability-based subordin</w:t>
      </w:r>
      <w:r w:rsidRPr="00965E90">
        <w:rPr>
          <w:rStyle w:val="StyleUnderline"/>
          <w:rFonts w:asciiTheme="minorHAnsi" w:hAnsiTheme="minorHAnsi"/>
        </w:rPr>
        <w:t>ation is transmitted</w:t>
      </w:r>
      <w:r w:rsidRPr="00965E90">
        <w:rPr>
          <w:rFonts w:asciiTheme="minorHAnsi" w:hAnsiTheme="minorHAnsi"/>
          <w:sz w:val="16"/>
        </w:rPr>
        <w:t xml:space="preserve">. More importantly, </w:t>
      </w:r>
      <w:r w:rsidRPr="00965E90">
        <w:rPr>
          <w:rStyle w:val="StyleUnderline"/>
          <w:rFonts w:asciiTheme="minorHAnsi" w:hAnsiTheme="minorHAnsi"/>
        </w:rPr>
        <w:t>stigma</w:t>
      </w:r>
      <w:r w:rsidRPr="00965E90">
        <w:rPr>
          <w:rFonts w:asciiTheme="minorHAnsi" w:hAnsiTheme="minorHAnsi"/>
          <w:sz w:val="16"/>
        </w:rPr>
        <w:t xml:space="preserve"> can serve an evidentiary function: It </w:t>
      </w:r>
      <w:r w:rsidRPr="00965E90">
        <w:rPr>
          <w:rStyle w:val="StyleUnderline"/>
          <w:rFonts w:asciiTheme="minorHAnsi" w:hAnsiTheme="minorHAnsi"/>
        </w:rPr>
        <w:t>can help us identify cases where impairments are likely to be associated with systematic deprivation of opportunities</w:t>
      </w:r>
      <w:r w:rsidRPr="00965E90">
        <w:rPr>
          <w:rFonts w:asciiTheme="minorHAnsi" w:hAnsiTheme="minorHAnsi"/>
          <w:sz w:val="16"/>
        </w:rPr>
        <w:t xml:space="preserve">. Seen in this light, the "disability" category embraces those people who experience impairment-based stigma-that is, those people who, because of present, past, or perceived impairments, are considered by society to be outside of the "norm." As Carol Gill puts it, "disability is a marginalized status that society assigns to people who are different enough from majority cultural standards to be judged abnormal or defective in mind or body.""87 Although I would argue that </w:t>
      </w:r>
      <w:r w:rsidRPr="00965E90">
        <w:rPr>
          <w:rStyle w:val="StyleUnderline"/>
          <w:rFonts w:asciiTheme="minorHAnsi" w:hAnsiTheme="minorHAnsi"/>
        </w:rPr>
        <w:t>stigma identifies and explains-but does not necessarily define-disability- based subordination</w:t>
      </w:r>
      <w:r w:rsidRPr="00965E90">
        <w:rPr>
          <w:rFonts w:asciiTheme="minorHAnsi" w:hAnsiTheme="minorHAnsi"/>
          <w:sz w:val="16"/>
        </w:rPr>
        <w:t>, Gill's analysis substantially overlaps my own.</w:t>
      </w:r>
    </w:p>
    <w:p w14:paraId="32366685" w14:textId="77777777" w:rsidR="00EB24FC" w:rsidRPr="00965E90" w:rsidRDefault="00EB24FC" w:rsidP="00EB24FC">
      <w:pPr>
        <w:rPr>
          <w:rStyle w:val="StyleUnderline"/>
          <w:rFonts w:asciiTheme="minorHAnsi" w:hAnsiTheme="minorHAnsi"/>
        </w:rPr>
      </w:pPr>
      <w:r w:rsidRPr="00965E90">
        <w:rPr>
          <w:rFonts w:asciiTheme="minorHAnsi" w:hAnsiTheme="minorHAnsi"/>
          <w:sz w:val="16"/>
        </w:rPr>
        <w:t xml:space="preserve">In this view, "disability" is a group status, but it is not one de- fined by anything inherent in the members of the group. Rather, the attitudes and practices that exclude people with "disabilities" from many opportunities to participate in society are the very ones that create the "disability" category. Although individuals em braced by the category have vastly different impairments and limitations (indeed, some have no impairment or limitation at all), what is crucial is that society treats them as essentially similar."8 In Wendell's words, "[w]idespread perceptions that people with dis- abilities are similar in very significant ways create the category, 'people with disabilities."'"89 </w:t>
      </w:r>
      <w:r w:rsidRPr="003B1892">
        <w:rPr>
          <w:rStyle w:val="StyleUnderline"/>
          <w:rFonts w:asciiTheme="minorHAnsi" w:hAnsiTheme="minorHAnsi"/>
          <w:highlight w:val="yellow"/>
        </w:rPr>
        <w:t>The widespread acts of "discrimination, segregation, and denial of equal opportunity" directed at people with disabilities have effectively marked that group as a "dependent caste.""</w:t>
      </w:r>
    </w:p>
    <w:p w14:paraId="676547EA" w14:textId="77777777" w:rsidR="00EB24FC" w:rsidRPr="00EB24FC" w:rsidRDefault="00EB24FC" w:rsidP="00EB24FC"/>
    <w:p w14:paraId="6AC028F8" w14:textId="77777777" w:rsidR="00E90AE9" w:rsidRPr="00965E90" w:rsidRDefault="00E90AE9" w:rsidP="00E90AE9">
      <w:pPr>
        <w:pStyle w:val="Heading3"/>
        <w:rPr>
          <w:rFonts w:asciiTheme="minorHAnsi" w:hAnsiTheme="minorHAnsi"/>
        </w:rPr>
      </w:pPr>
      <w:r>
        <w:rPr>
          <w:rFonts w:asciiTheme="minorHAnsi" w:hAnsiTheme="minorHAnsi"/>
        </w:rPr>
        <w:t>QOL Key</w:t>
      </w:r>
    </w:p>
    <w:p w14:paraId="68F09AFE" w14:textId="77777777" w:rsidR="00E90AE9" w:rsidRDefault="00E90AE9" w:rsidP="00E90AE9">
      <w:pPr>
        <w:pStyle w:val="Heading4"/>
      </w:pPr>
      <w:r>
        <w:t>QOL Framework with a specific focus on 21</w:t>
      </w:r>
      <w:r w:rsidRPr="002F62CF">
        <w:rPr>
          <w:vertAlign w:val="superscript"/>
        </w:rPr>
        <w:t>st</w:t>
      </w:r>
      <w:r>
        <w:t xml:space="preserve"> century skills is key to create equal, improved, and skill based access to education f0r disabled students </w:t>
      </w:r>
    </w:p>
    <w:p w14:paraId="7176E780" w14:textId="77777777" w:rsidR="00E90AE9" w:rsidRPr="00567804" w:rsidRDefault="00E90AE9" w:rsidP="00E90AE9">
      <w:pPr>
        <w:rPr>
          <w:rFonts w:asciiTheme="minorHAnsi" w:hAnsiTheme="minorHAnsi"/>
        </w:rPr>
      </w:pPr>
      <w:r w:rsidRPr="00965E90">
        <w:rPr>
          <w:rStyle w:val="Style13ptBold"/>
          <w:rFonts w:asciiTheme="minorHAnsi" w:hAnsiTheme="minorHAnsi"/>
        </w:rPr>
        <w:t>Pazey et al 16</w:t>
      </w:r>
      <w:r w:rsidRPr="00965E90">
        <w:rPr>
          <w:rFonts w:asciiTheme="minorHAnsi" w:hAnsiTheme="minorHAnsi"/>
        </w:rPr>
        <w:t xml:space="preserve"> (Barbara L. Pazey, Assistant Professor, Department of Special Education and Department of Educational Administration, The University of Texas at Austin, and Robert L. Schalock, PhD , James Schaller, PhD , and Jerry Burkett, PhD, “Incorporating Quality of Life Concepts Into Educational Reform: Creating Real Opportunities for Students With Disabilities in the 21st Century”, 2016, pg 102-103</w:t>
      </w:r>
      <w:r>
        <w:rPr>
          <w:rFonts w:asciiTheme="minorHAnsi" w:hAnsiTheme="minorHAnsi"/>
        </w:rPr>
        <w:t>, JR</w:t>
      </w:r>
      <w:r w:rsidRPr="00965E90">
        <w:rPr>
          <w:rFonts w:asciiTheme="minorHAnsi" w:hAnsiTheme="minorHAnsi"/>
        </w:rPr>
        <w:t>)</w:t>
      </w:r>
    </w:p>
    <w:p w14:paraId="799C028C" w14:textId="77777777" w:rsidR="00E90AE9" w:rsidRPr="001A5290" w:rsidRDefault="00E90AE9" w:rsidP="00E90AE9">
      <w:pPr>
        <w:rPr>
          <w:b/>
          <w:iCs/>
          <w:u w:val="single"/>
        </w:rPr>
      </w:pPr>
      <w:r w:rsidRPr="00567804">
        <w:rPr>
          <w:sz w:val="16"/>
        </w:rPr>
        <w:t xml:space="preserve">In 2003, the P21 revised and updated the Department of Labor’s (1991) report and built an initial framework of 100 Journal of Disability Policy Studies 27(2) 21st-century skills. In addition to knowledge and rigor in the core content areas, the following areas were identified: • </w:t>
      </w:r>
      <w:r w:rsidRPr="003B1892">
        <w:rPr>
          <w:rStyle w:val="StyleUnderline"/>
          <w:highlight w:val="yellow"/>
        </w:rPr>
        <w:t>Thinking and learning skills</w:t>
      </w:r>
      <w:r w:rsidRPr="00567804">
        <w:rPr>
          <w:sz w:val="16"/>
        </w:rPr>
        <w:t xml:space="preserve">, or the ability to think critically, solve problems, communicate effectively, and collaborate with others. • </w:t>
      </w:r>
      <w:r w:rsidRPr="00567804">
        <w:rPr>
          <w:rStyle w:val="StyleUnderline"/>
        </w:rPr>
        <w:t>Information, communication, and technology (</w:t>
      </w:r>
      <w:r w:rsidRPr="003B1892">
        <w:rPr>
          <w:rStyle w:val="StyleUnderline"/>
          <w:highlight w:val="yellow"/>
        </w:rPr>
        <w:t>ICT) skills</w:t>
      </w:r>
      <w:r w:rsidRPr="00567804">
        <w:rPr>
          <w:sz w:val="16"/>
        </w:rPr>
        <w:t xml:space="preserve"> that require facility in using information and communication technology to acquire new learning and </w:t>
      </w:r>
      <w:r w:rsidRPr="003B1892">
        <w:rPr>
          <w:rStyle w:val="StyleUnderline"/>
          <w:highlight w:val="yellow"/>
        </w:rPr>
        <w:t>foster innovation</w:t>
      </w:r>
      <w:r w:rsidRPr="003B1892">
        <w:rPr>
          <w:sz w:val="16"/>
          <w:highlight w:val="yellow"/>
        </w:rPr>
        <w:t xml:space="preserve">. • </w:t>
      </w:r>
      <w:r w:rsidRPr="003B1892">
        <w:rPr>
          <w:rStyle w:val="StyleUnderline"/>
          <w:highlight w:val="yellow"/>
        </w:rPr>
        <w:t xml:space="preserve">Life skills that involve interpersonal skills and selfmotivation, personal productivity and responsibility, teamwork, adaptability, accountability, leadership, and career awareness. </w:t>
      </w:r>
      <w:r w:rsidRPr="003B1892">
        <w:rPr>
          <w:sz w:val="16"/>
          <w:highlight w:val="yellow"/>
        </w:rPr>
        <w:t xml:space="preserve">• </w:t>
      </w:r>
      <w:r w:rsidRPr="003B1892">
        <w:rPr>
          <w:rStyle w:val="StyleUnderline"/>
          <w:highlight w:val="yellow"/>
        </w:rPr>
        <w:t>Twenty-first century content that includes a framework for measuring and assessing 21st-century skills</w:t>
      </w:r>
      <w:r>
        <w:rPr>
          <w:rStyle w:val="StyleUnderline"/>
        </w:rPr>
        <w:t xml:space="preserve"> </w:t>
      </w:r>
      <w:r w:rsidRPr="00567804">
        <w:rPr>
          <w:sz w:val="16"/>
        </w:rPr>
        <w:t xml:space="preserve">(Bruett, 2006; Kay &amp; Honey, 2006). P21 identified the following areas relevant to 21st-century content: global and cultural awareness, civic engagement, business, financial and economic literacy, and health and wellness (Kay &amp; Honey, 2006). In 2007, P21 cataloged a set of requisite skills frequently neglected by educational systems due to a greater focus on acquisition of content knowledge (Human Resources Development Working Group [HRDWG], n.d.). P21 espouses </w:t>
      </w:r>
      <w:r w:rsidRPr="00567804">
        <w:rPr>
          <w:rStyle w:val="StyleUnderline"/>
        </w:rPr>
        <w:t>an advocacy vision for every student to “achieve</w:t>
      </w:r>
      <w:r>
        <w:rPr>
          <w:rStyle w:val="StyleUnderline"/>
        </w:rPr>
        <w:t xml:space="preserve"> </w:t>
      </w:r>
      <w:r w:rsidRPr="00567804">
        <w:rPr>
          <w:rStyle w:val="StyleUnderline"/>
        </w:rPr>
        <w:t>21st century readiness</w:t>
      </w:r>
      <w:r w:rsidRPr="00567804">
        <w:rPr>
          <w:sz w:val="16"/>
        </w:rPr>
        <w:t xml:space="preserve">” (para. 4). </w:t>
      </w:r>
      <w:r w:rsidRPr="003B1892">
        <w:rPr>
          <w:rStyle w:val="StyleUnderline"/>
          <w:highlight w:val="yellow"/>
        </w:rPr>
        <w:t>Such a vision creates a framework that explores the concepts and skills necessary for the 21st century</w:t>
      </w:r>
      <w:r w:rsidRPr="00567804">
        <w:rPr>
          <w:sz w:val="16"/>
        </w:rPr>
        <w:t xml:space="preserve">, combining them with layers of higher levels of academic exploration and achievement. </w:t>
      </w:r>
      <w:r w:rsidRPr="00567804">
        <w:rPr>
          <w:rStyle w:val="StyleUnderline"/>
        </w:rPr>
        <w:t>The</w:t>
      </w:r>
      <w:r>
        <w:rPr>
          <w:rStyle w:val="StyleUnderline"/>
        </w:rPr>
        <w:t xml:space="preserve"> </w:t>
      </w:r>
      <w:r w:rsidRPr="00567804">
        <w:rPr>
          <w:rStyle w:val="StyleUnderline"/>
        </w:rPr>
        <w:t xml:space="preserve">framework “takes 20th century skills to a higher level” </w:t>
      </w:r>
      <w:r w:rsidRPr="003B1892">
        <w:rPr>
          <w:rStyle w:val="StyleUnderline"/>
          <w:highlight w:val="yellow"/>
        </w:rPr>
        <w:t>and allows students to use and apply what they know in</w:t>
      </w:r>
      <w:r w:rsidRPr="00567804">
        <w:rPr>
          <w:rStyle w:val="StyleUnderline"/>
        </w:rPr>
        <w:t xml:space="preserve"> the</w:t>
      </w:r>
      <w:r>
        <w:rPr>
          <w:rStyle w:val="StyleUnderline"/>
        </w:rPr>
        <w:t xml:space="preserve"> </w:t>
      </w:r>
      <w:r w:rsidRPr="00567804">
        <w:rPr>
          <w:rStyle w:val="StyleUnderline"/>
        </w:rPr>
        <w:t>context of “</w:t>
      </w:r>
      <w:r w:rsidRPr="003B1892">
        <w:rPr>
          <w:rStyle w:val="StyleUnderline"/>
          <w:highlight w:val="yellow"/>
        </w:rPr>
        <w:t>real world situations</w:t>
      </w:r>
      <w:r w:rsidRPr="00567804">
        <w:rPr>
          <w:rStyle w:val="StyleUnderline"/>
        </w:rPr>
        <w:t xml:space="preserve"> while integrating 21st</w:t>
      </w:r>
      <w:r>
        <w:rPr>
          <w:rStyle w:val="StyleUnderline"/>
        </w:rPr>
        <w:t xml:space="preserve"> </w:t>
      </w:r>
      <w:r w:rsidRPr="00567804">
        <w:rPr>
          <w:rStyle w:val="StyleUnderline"/>
        </w:rPr>
        <w:t>century skills</w:t>
      </w:r>
      <w:r w:rsidRPr="00567804">
        <w:rPr>
          <w:sz w:val="16"/>
        </w:rPr>
        <w:t xml:space="preserve">” (Velez, 2012, p. 19). The P21 framework overlaps with 20th-century curriculum with the stated intent to “help practitioners integrate skills into the teaching of core academic subjects” (P21, 2009, p. 1). The following skills were named as essential for success: (a) work ethic, (b) collaboration, (c) communication, (d) social responsibility, and (e) critical thinking and problem solving (HRDWG, n.d.). </w:t>
      </w:r>
      <w:r w:rsidRPr="003B1892">
        <w:rPr>
          <w:rStyle w:val="StyleUnderline"/>
          <w:highlight w:val="yellow"/>
        </w:rPr>
        <w:t>Critical to providing equity and access for all students</w:t>
      </w:r>
      <w:r w:rsidRPr="00567804">
        <w:rPr>
          <w:sz w:val="16"/>
        </w:rPr>
        <w:t>, Rotherham and Willingham (2009) issued the following warning: “</w:t>
      </w:r>
      <w:r w:rsidRPr="003B1892">
        <w:rPr>
          <w:rStyle w:val="StyleUnderline"/>
          <w:highlight w:val="yellow"/>
        </w:rPr>
        <w:t>If we are to have a more equitable and effective</w:t>
      </w:r>
      <w:r w:rsidRPr="003B1892">
        <w:rPr>
          <w:sz w:val="16"/>
          <w:highlight w:val="yellow"/>
        </w:rPr>
        <w:t xml:space="preserve"> </w:t>
      </w:r>
      <w:r w:rsidRPr="003B1892">
        <w:rPr>
          <w:rStyle w:val="StyleUnderline"/>
          <w:highlight w:val="yellow"/>
        </w:rPr>
        <w:t>public education system, skills that have been the province of the few must become universal</w:t>
      </w:r>
      <w:r w:rsidRPr="00567804">
        <w:rPr>
          <w:sz w:val="16"/>
        </w:rPr>
        <w:t xml:space="preserve">” (p. 16). Although Rotherham and Willingham promote an inclusionary approach for all students, </w:t>
      </w:r>
      <w:r w:rsidRPr="003B1892">
        <w:rPr>
          <w:rStyle w:val="Emphasis"/>
          <w:highlight w:val="yellow"/>
        </w:rPr>
        <w:t>the development of 21st-century skills contained within the 21st-century policy frameworks have been glaringly absent in regard to</w:t>
      </w:r>
      <w:r w:rsidRPr="00567804">
        <w:rPr>
          <w:rStyle w:val="Emphasis"/>
        </w:rPr>
        <w:t xml:space="preserve"> the concepts driven by </w:t>
      </w:r>
      <w:r w:rsidRPr="003B1892">
        <w:rPr>
          <w:rStyle w:val="Emphasis"/>
          <w:highlight w:val="yellow"/>
        </w:rPr>
        <w:t>IDEA</w:t>
      </w:r>
      <w:r w:rsidRPr="003B1892">
        <w:rPr>
          <w:sz w:val="16"/>
          <w:highlight w:val="yellow"/>
        </w:rPr>
        <w:t xml:space="preserve"> (</w:t>
      </w:r>
      <w:r w:rsidRPr="00567804">
        <w:rPr>
          <w:sz w:val="16"/>
        </w:rPr>
        <w:t xml:space="preserve">2004; Ludlow, 2011) </w:t>
      </w:r>
      <w:r w:rsidRPr="003B1892">
        <w:rPr>
          <w:rStyle w:val="Emphasis"/>
          <w:highlight w:val="yellow"/>
        </w:rPr>
        <w:t>that</w:t>
      </w:r>
      <w:r w:rsidRPr="00567804">
        <w:rPr>
          <w:rStyle w:val="Emphasis"/>
        </w:rPr>
        <w:t xml:space="preserve"> we believe </w:t>
      </w:r>
      <w:r w:rsidRPr="003B1892">
        <w:rPr>
          <w:rStyle w:val="Emphasis"/>
          <w:highlight w:val="yellow"/>
        </w:rPr>
        <w:t>would be better informed by the QOL framework</w:t>
      </w:r>
      <w:r w:rsidRPr="00567804">
        <w:rPr>
          <w:rStyle w:val="Emphasis"/>
        </w:rPr>
        <w:t>.</w:t>
      </w:r>
    </w:p>
    <w:p w14:paraId="7FAC0D9D" w14:textId="77777777" w:rsidR="00CB7A1E" w:rsidRPr="00965E90" w:rsidRDefault="00CB7A1E" w:rsidP="00CB7A1E">
      <w:pPr>
        <w:pStyle w:val="Heading3"/>
        <w:rPr>
          <w:rFonts w:asciiTheme="minorHAnsi" w:hAnsiTheme="minorHAnsi"/>
        </w:rPr>
      </w:pPr>
      <w:r w:rsidRPr="00965E90">
        <w:rPr>
          <w:rFonts w:asciiTheme="minorHAnsi" w:hAnsiTheme="minorHAnsi"/>
        </w:rPr>
        <w:t>QOL Low</w:t>
      </w:r>
    </w:p>
    <w:p w14:paraId="069344A9" w14:textId="77777777" w:rsidR="00CB7A1E" w:rsidRPr="00965E90" w:rsidRDefault="00CB7A1E" w:rsidP="00CB7A1E">
      <w:pPr>
        <w:pStyle w:val="Heading4"/>
        <w:rPr>
          <w:rFonts w:asciiTheme="minorHAnsi" w:hAnsiTheme="minorHAnsi"/>
        </w:rPr>
      </w:pPr>
      <w:r w:rsidRPr="00965E90">
        <w:rPr>
          <w:rFonts w:asciiTheme="minorHAnsi" w:hAnsiTheme="minorHAnsi"/>
        </w:rPr>
        <w:t>QOL for disabled students definitively lower than for able bodied</w:t>
      </w:r>
    </w:p>
    <w:p w14:paraId="5ABDCE5A" w14:textId="77777777" w:rsidR="00CB7A1E" w:rsidRPr="00965E90" w:rsidRDefault="00CB7A1E" w:rsidP="00CB7A1E">
      <w:pPr>
        <w:rPr>
          <w:rFonts w:asciiTheme="minorHAnsi" w:hAnsiTheme="minorHAnsi"/>
        </w:rPr>
      </w:pPr>
      <w:r w:rsidRPr="00965E90">
        <w:rPr>
          <w:rStyle w:val="Style13ptBold"/>
          <w:rFonts w:asciiTheme="minorHAnsi" w:hAnsiTheme="minorHAnsi"/>
        </w:rPr>
        <w:t>Edwards et al 03</w:t>
      </w:r>
      <w:r w:rsidRPr="00965E90">
        <w:rPr>
          <w:rFonts w:asciiTheme="minorHAnsi" w:hAnsiTheme="minorHAnsi"/>
        </w:rPr>
        <w:t xml:space="preserve"> (Todd C. Edwards, University of Washington, Center for Disability Policy and Research, Donald L. Patrick, PhD, MSPH, Tari D. Topolski, PhD, “Quality of Life of Adolescents With Perceived Disabilities”, June 01, 2003, </w:t>
      </w:r>
      <w:hyperlink r:id="rId9" w:history="1">
        <w:r w:rsidRPr="0007466E">
          <w:rPr>
            <w:rStyle w:val="Hyperlink"/>
            <w:rFonts w:asciiTheme="minorHAnsi" w:hAnsiTheme="minorHAnsi"/>
          </w:rPr>
          <w:t>https://academic.oup.com/jpepsy/article/28/4/233/942605/Quality-of-Life-of-Adolescents-With-Perceived</w:t>
        </w:r>
      </w:hyperlink>
      <w:r>
        <w:rPr>
          <w:rFonts w:asciiTheme="minorHAnsi" w:hAnsiTheme="minorHAnsi"/>
        </w:rPr>
        <w:t>, JR</w:t>
      </w:r>
      <w:r w:rsidRPr="00965E90">
        <w:rPr>
          <w:rFonts w:asciiTheme="minorHAnsi" w:hAnsiTheme="minorHAnsi"/>
        </w:rPr>
        <w:t>)</w:t>
      </w:r>
    </w:p>
    <w:p w14:paraId="3EA22D0F" w14:textId="77777777" w:rsidR="00CB7A1E" w:rsidRDefault="00CB7A1E" w:rsidP="00CB7A1E">
      <w:pPr>
        <w:rPr>
          <w:rFonts w:asciiTheme="minorHAnsi" w:hAnsiTheme="minorHAnsi"/>
          <w:sz w:val="16"/>
        </w:rPr>
      </w:pPr>
      <w:r w:rsidRPr="00965E90">
        <w:rPr>
          <w:rFonts w:asciiTheme="minorHAnsi" w:hAnsiTheme="minorHAnsi"/>
          <w:sz w:val="16"/>
        </w:rPr>
        <w:t xml:space="preserve">In this study, </w:t>
      </w:r>
      <w:r w:rsidRPr="00965E90">
        <w:rPr>
          <w:rStyle w:val="StyleUnderline"/>
          <w:rFonts w:asciiTheme="minorHAnsi" w:hAnsiTheme="minorHAnsi"/>
        </w:rPr>
        <w:t>21% of students in grades 7 through 12 reported having a physical, emotional, or learning disability.</w:t>
      </w:r>
      <w:r w:rsidRPr="00965E90">
        <w:rPr>
          <w:rFonts w:asciiTheme="minorHAnsi" w:hAnsiTheme="minorHAnsi"/>
          <w:sz w:val="16"/>
        </w:rPr>
        <w:t xml:space="preserve"> This figure compares to data collected in 1994 using parent or guardian report, which indicated that 18% of U.S. youths younger than 18 years of age had a chronic physical, developmental, behavioral, or emotional condition and required health and related services of a type or amount beyond that required by children and adolescents generally (Newacheck &amp; Halfon, 1998). The disability screener used in this investigation included adolescent self-report of disability as well as the report that others considered them (the respondents) to have a disability, but special needs for services were not included in the definition. Although there is overlap among the many different screeners used for identifying adolescents with disabilities, additional work is needed on the cognitive aspects of adolescent self-report, as well as the comparability of prevalence estimates based on different sources of report, different populations, and different definitions of disability. </w:t>
      </w:r>
      <w:r w:rsidRPr="003B1892">
        <w:rPr>
          <w:rStyle w:val="Emphasis"/>
          <w:rFonts w:asciiTheme="minorHAnsi" w:hAnsiTheme="minorHAnsi"/>
          <w:highlight w:val="yellow"/>
        </w:rPr>
        <w:t>Students with disabilities reported a lower QoL than those without</w:t>
      </w:r>
      <w:r w:rsidRPr="00965E90">
        <w:rPr>
          <w:rFonts w:asciiTheme="minorHAnsi" w:hAnsiTheme="minorHAnsi"/>
          <w:sz w:val="16"/>
        </w:rPr>
        <w:t xml:space="preserve">. Controlling for hypothesized correlates of QoL (first, depressive symptoms and self-rating of health and, second, the set of contextual items) eliminated the statistically significant observed mean difference in QoL. In the absence of longitudinal data to establish causality, </w:t>
      </w:r>
      <w:r w:rsidRPr="00623110">
        <w:rPr>
          <w:rFonts w:asciiTheme="minorHAnsi" w:hAnsiTheme="minorHAnsi"/>
          <w:sz w:val="16"/>
        </w:rPr>
        <w:t xml:space="preserve">the </w:t>
      </w:r>
      <w:r w:rsidRPr="00623110">
        <w:rPr>
          <w:rStyle w:val="StyleUnderline"/>
          <w:rFonts w:asciiTheme="minorHAnsi" w:hAnsiTheme="minorHAnsi"/>
        </w:rPr>
        <w:t>findings from this study suggest areas that may lend themselves to interventions for improving the perceived QoL of adolescents with disabilities.</w:t>
      </w:r>
      <w:r w:rsidRPr="00965E90">
        <w:rPr>
          <w:rStyle w:val="StyleUnderline"/>
          <w:rFonts w:asciiTheme="minorHAnsi" w:hAnsiTheme="minorHAnsi"/>
        </w:rPr>
        <w:t xml:space="preserve"> O</w:t>
      </w:r>
      <w:r w:rsidRPr="003B1892">
        <w:rPr>
          <w:rStyle w:val="StyleUnderline"/>
          <w:rFonts w:asciiTheme="minorHAnsi" w:hAnsiTheme="minorHAnsi"/>
          <w:highlight w:val="yellow"/>
        </w:rPr>
        <w:t>ne key intervention for people with disabilities is the prevention of secondary conditions</w:t>
      </w:r>
      <w:r w:rsidRPr="00965E90">
        <w:rPr>
          <w:rStyle w:val="StyleUnderline"/>
          <w:rFonts w:asciiTheme="minorHAnsi" w:hAnsiTheme="minorHAnsi"/>
        </w:rPr>
        <w:t>,</w:t>
      </w:r>
      <w:r w:rsidRPr="00965E90">
        <w:rPr>
          <w:rFonts w:asciiTheme="minorHAnsi" w:hAnsiTheme="minorHAnsi"/>
          <w:sz w:val="16"/>
        </w:rPr>
        <w:t xml:space="preserve"> a major initiative of the Centers for Disease Control and Prevention in its Healthy People campaign (Healthy People 2010). </w:t>
      </w:r>
      <w:r w:rsidRPr="003B1892">
        <w:rPr>
          <w:rStyle w:val="StyleUnderline"/>
          <w:rFonts w:asciiTheme="minorHAnsi" w:hAnsiTheme="minorHAnsi"/>
          <w:highlight w:val="yellow"/>
        </w:rPr>
        <w:t>Secondary conditions often increase the severity of an individual's disability</w:t>
      </w:r>
      <w:r w:rsidRPr="00965E90">
        <w:rPr>
          <w:rStyle w:val="StyleUnderline"/>
          <w:rFonts w:asciiTheme="minorHAnsi" w:hAnsiTheme="minorHAnsi"/>
        </w:rPr>
        <w:t xml:space="preserve"> a</w:t>
      </w:r>
      <w:r w:rsidRPr="003B1892">
        <w:rPr>
          <w:rStyle w:val="StyleUnderline"/>
          <w:rFonts w:asciiTheme="minorHAnsi" w:hAnsiTheme="minorHAnsi"/>
          <w:highlight w:val="yellow"/>
        </w:rPr>
        <w:t>nd are considered</w:t>
      </w:r>
      <w:r w:rsidRPr="00965E90">
        <w:rPr>
          <w:rStyle w:val="StyleUnderline"/>
          <w:rFonts w:asciiTheme="minorHAnsi" w:hAnsiTheme="minorHAnsi"/>
        </w:rPr>
        <w:t xml:space="preserve"> highly </w:t>
      </w:r>
      <w:r w:rsidRPr="003B1892">
        <w:rPr>
          <w:rStyle w:val="StyleUnderline"/>
          <w:rFonts w:asciiTheme="minorHAnsi" w:hAnsiTheme="minorHAnsi"/>
          <w:highlight w:val="yellow"/>
        </w:rPr>
        <w:t>preventable</w:t>
      </w:r>
      <w:r w:rsidRPr="00965E90">
        <w:rPr>
          <w:rStyle w:val="StyleUnderline"/>
          <w:rFonts w:asciiTheme="minorHAnsi" w:hAnsiTheme="minorHAnsi"/>
        </w:rPr>
        <w:t xml:space="preserve"> </w:t>
      </w:r>
      <w:r w:rsidRPr="00965E90">
        <w:rPr>
          <w:rFonts w:asciiTheme="minorHAnsi" w:hAnsiTheme="minorHAnsi"/>
          <w:sz w:val="16"/>
        </w:rPr>
        <w:t xml:space="preserve">(Marge, 1988; Pope, 1992). Adolescents with disabilities and depressive symptoms are a particular target population. Depressive symptoms and self-rating of health can be viewed as indicators of mental and physical well-being that may be consequent to the primary impairing condition, and thus considered secondary conditions. Treatments for adolescent depression also applicable to adolescents with disabilities include individual psychotherapy, group or supportive therapy, and pharmacotherapy. Specialized treatments for adolescents with disabilities are yet to be evaluated (Shemesh, Bartell, &amp; Newcorn, 2002). </w:t>
      </w:r>
      <w:r w:rsidRPr="00965E90">
        <w:rPr>
          <w:rStyle w:val="StyleUnderline"/>
          <w:rFonts w:asciiTheme="minorHAnsi" w:hAnsiTheme="minorHAnsi"/>
        </w:rPr>
        <w:t>Forty-six percent of adolescents with disabilities in this study reported missing out on activities they wanted to do</w:t>
      </w:r>
      <w:r w:rsidRPr="00965E90">
        <w:rPr>
          <w:rFonts w:asciiTheme="minorHAnsi" w:hAnsiTheme="minorHAnsi"/>
          <w:sz w:val="16"/>
        </w:rPr>
        <w:t xml:space="preserve"> fairly or very often versus 16% of those without disabilities. </w:t>
      </w:r>
      <w:r w:rsidRPr="00965E90">
        <w:rPr>
          <w:rStyle w:val="StyleUnderline"/>
          <w:rFonts w:asciiTheme="minorHAnsi" w:hAnsiTheme="minorHAnsi"/>
        </w:rPr>
        <w:t>I</w:t>
      </w:r>
      <w:r w:rsidRPr="003B1892">
        <w:rPr>
          <w:rStyle w:val="StyleUnderline"/>
          <w:rFonts w:asciiTheme="minorHAnsi" w:hAnsiTheme="minorHAnsi"/>
          <w:highlight w:val="yellow"/>
        </w:rPr>
        <w:t>ncreasing social participation of children and adolescents with disabilities is a major</w:t>
      </w:r>
      <w:r w:rsidRPr="00965E90">
        <w:rPr>
          <w:rStyle w:val="StyleUnderline"/>
          <w:rFonts w:asciiTheme="minorHAnsi" w:hAnsiTheme="minorHAnsi"/>
        </w:rPr>
        <w:t xml:space="preserve"> </w:t>
      </w:r>
      <w:r w:rsidRPr="003B1892">
        <w:rPr>
          <w:rStyle w:val="StyleUnderline"/>
          <w:rFonts w:asciiTheme="minorHAnsi" w:hAnsiTheme="minorHAnsi"/>
          <w:highlight w:val="yellow"/>
        </w:rPr>
        <w:t>goal</w:t>
      </w:r>
      <w:r w:rsidRPr="00965E90">
        <w:rPr>
          <w:rFonts w:asciiTheme="minorHAnsi" w:hAnsiTheme="minorHAnsi"/>
          <w:sz w:val="16"/>
        </w:rPr>
        <w:t xml:space="preserve"> of two federal laws, the Individuals with Disabilities Education Act of 1997 and Section 504 of the Rehabilitation Act of 1973. Neither law requires inclusion of students with disabilities in regular classrooms, but both require that a significant effort be made to find an inclusive placement. While there are no comprehensive or national data available, two meta-analyses have confirmed a small to moderate beneficial effect of inclusion education on the academic and social outcomes of some types of special needs students (Baker, Wang, &amp; Walberg, 1994–1995; Carlberg &amp; Kavale, 1980).</w:t>
      </w:r>
    </w:p>
    <w:p w14:paraId="57A8D07B" w14:textId="77777777" w:rsidR="00B337FF" w:rsidRPr="00965E90" w:rsidRDefault="00B337FF" w:rsidP="00B337FF">
      <w:pPr>
        <w:pStyle w:val="Heading3"/>
        <w:rPr>
          <w:rFonts w:asciiTheme="minorHAnsi" w:hAnsiTheme="minorHAnsi"/>
        </w:rPr>
      </w:pPr>
      <w:r w:rsidRPr="00965E90">
        <w:rPr>
          <w:rFonts w:asciiTheme="minorHAnsi" w:hAnsiTheme="minorHAnsi"/>
        </w:rPr>
        <w:t>QOL Helps Students</w:t>
      </w:r>
    </w:p>
    <w:p w14:paraId="12944664" w14:textId="77777777" w:rsidR="00E90AE9" w:rsidRPr="00965E90" w:rsidRDefault="00E90AE9" w:rsidP="00E90AE9">
      <w:pPr>
        <w:pStyle w:val="Heading4"/>
        <w:rPr>
          <w:rFonts w:asciiTheme="minorHAnsi" w:hAnsiTheme="minorHAnsi"/>
        </w:rPr>
      </w:pPr>
      <w:r w:rsidRPr="00965E90">
        <w:rPr>
          <w:rFonts w:asciiTheme="minorHAnsi" w:hAnsiTheme="minorHAnsi"/>
        </w:rPr>
        <w:t xml:space="preserve">A QOL framework resolves educational inequalities while closing achievement gaps for disabled students </w:t>
      </w:r>
    </w:p>
    <w:p w14:paraId="5D5D316F" w14:textId="77777777" w:rsidR="00E90AE9" w:rsidRPr="00965E90" w:rsidRDefault="00E90AE9" w:rsidP="00E90AE9">
      <w:pPr>
        <w:rPr>
          <w:rFonts w:asciiTheme="minorHAnsi" w:hAnsiTheme="minorHAnsi"/>
        </w:rPr>
      </w:pPr>
      <w:r w:rsidRPr="00965E90">
        <w:rPr>
          <w:rStyle w:val="Style13ptBold"/>
          <w:rFonts w:asciiTheme="minorHAnsi" w:hAnsiTheme="minorHAnsi"/>
        </w:rPr>
        <w:t>Pazey et al 16</w:t>
      </w:r>
      <w:r w:rsidRPr="00965E90">
        <w:rPr>
          <w:rFonts w:asciiTheme="minorHAnsi" w:hAnsiTheme="minorHAnsi"/>
        </w:rPr>
        <w:t xml:space="preserve"> (Barbara L. Pazey, Assistant Professor, Department of Special Education and Department of Educational Administration, The University of Texas at Austin, and Robert L. Schalock, PhD , James Schaller, PhD , and Jerry Burkett, PhD, “Incorporating Quality of Life Concepts Into Educational Reform: Creating Real Opportunities for Students With Disabilities in the 21st Century”, 2016, pg 96-97</w:t>
      </w:r>
      <w:r>
        <w:rPr>
          <w:rFonts w:asciiTheme="minorHAnsi" w:hAnsiTheme="minorHAnsi"/>
        </w:rPr>
        <w:t>, JR</w:t>
      </w:r>
      <w:r w:rsidRPr="00965E90">
        <w:rPr>
          <w:rFonts w:asciiTheme="minorHAnsi" w:hAnsiTheme="minorHAnsi"/>
        </w:rPr>
        <w:t>)</w:t>
      </w:r>
    </w:p>
    <w:p w14:paraId="5B3E57A0" w14:textId="77777777" w:rsidR="00E90AE9" w:rsidRDefault="00E90AE9" w:rsidP="00E90AE9">
      <w:pPr>
        <w:rPr>
          <w:rFonts w:asciiTheme="minorHAnsi" w:hAnsiTheme="minorHAnsi"/>
          <w:sz w:val="16"/>
        </w:rPr>
      </w:pPr>
      <w:r w:rsidRPr="00965E90">
        <w:rPr>
          <w:rFonts w:asciiTheme="minorHAnsi" w:hAnsiTheme="minorHAnsi"/>
          <w:sz w:val="16"/>
        </w:rPr>
        <w:t xml:space="preserve">Over the last two decades, educators and policymakers have grappled with ways to better prepare students for success in a highly competitive, rapidly changing, and technology-driven economy. Manifesting in what are deemed 21st-century skills, public education has been tasked with the responsibility of developing the knowledge and aptitude in America’s next generation that is necessary for successful entry into the adult world. A special focus has been placed on college and career readiness to ensure our graduates can compete on a world stage. Indeed, newly introduced curriculum standards and learning outcomes for students in public schools reflect this concern (Achieve, 2013a; Bill and Melinda Gates Foundation, 2010; Bruett, 2006; Equity and Excellence Commission, 2013; P-16 Council, 2012; Partnership for 21st Century Skills [P21], n.d.; Plotner &amp; Mazzotti, 2014; Salpeter, 2003; Trilling &amp; Fadel, 2009). Educational policy and related legislation has created a complex machinery of incentives, backed by punitive sanctions to secure support of the reform movement (see, for example, Blueprint for Reform, U.S. Department of Education [USDOE], 2010; Individuals with Disabilities Education Improvement Act [IDEA], 2004; No Child Left Behind [NCLB] Act, 2002). Although the articulated intention and rhetoric of these changes may support success for all, research shows that </w:t>
      </w:r>
      <w:r w:rsidRPr="003B1892">
        <w:rPr>
          <w:rStyle w:val="StyleUnderline"/>
          <w:rFonts w:asciiTheme="minorHAnsi" w:hAnsiTheme="minorHAnsi"/>
          <w:highlight w:val="yellow"/>
        </w:rPr>
        <w:t>the achievement gap between students who succeed and those who have been traditionally marginalized in public schools continues to grow</w:t>
      </w:r>
      <w:r w:rsidRPr="00965E90">
        <w:rPr>
          <w:rFonts w:asciiTheme="minorHAnsi" w:hAnsiTheme="minorHAnsi"/>
          <w:sz w:val="16"/>
        </w:rPr>
        <w:t xml:space="preserve"> (Cole, 2006; McLaughlin, 2010). Many </w:t>
      </w:r>
      <w:r w:rsidRPr="002F62CF">
        <w:rPr>
          <w:rStyle w:val="StyleUnderline"/>
          <w:rFonts w:asciiTheme="minorHAnsi" w:hAnsiTheme="minorHAnsi"/>
        </w:rPr>
        <w:t>students are still not performing to the standards desired,</w:t>
      </w:r>
      <w:r w:rsidRPr="00965E90">
        <w:rPr>
          <w:rStyle w:val="StyleUnderline"/>
          <w:rFonts w:asciiTheme="minorHAnsi" w:hAnsiTheme="minorHAnsi"/>
        </w:rPr>
        <w:t xml:space="preserve"> </w:t>
      </w:r>
      <w:r w:rsidRPr="00965E90">
        <w:rPr>
          <w:rFonts w:asciiTheme="minorHAnsi" w:hAnsiTheme="minorHAnsi"/>
          <w:sz w:val="16"/>
        </w:rPr>
        <w:t xml:space="preserve">and </w:t>
      </w:r>
      <w:r w:rsidRPr="00965E90">
        <w:rPr>
          <w:rStyle w:val="StyleUnderline"/>
          <w:rFonts w:asciiTheme="minorHAnsi" w:hAnsiTheme="minorHAnsi"/>
        </w:rPr>
        <w:t xml:space="preserve">for some, the </w:t>
      </w:r>
      <w:r w:rsidRPr="003B1892">
        <w:rPr>
          <w:rStyle w:val="StyleUnderline"/>
          <w:rFonts w:asciiTheme="minorHAnsi" w:hAnsiTheme="minorHAnsi"/>
          <w:highlight w:val="yellow"/>
        </w:rPr>
        <w:t>hope of graduating prepared for the challenges of 21st-century living is far from being realized</w:t>
      </w:r>
      <w:r w:rsidRPr="003B1892">
        <w:rPr>
          <w:rFonts w:asciiTheme="minorHAnsi" w:hAnsiTheme="minorHAnsi"/>
          <w:sz w:val="16"/>
          <w:highlight w:val="yellow"/>
        </w:rPr>
        <w:t xml:space="preserve">. </w:t>
      </w:r>
      <w:r w:rsidRPr="003B1892">
        <w:rPr>
          <w:rStyle w:val="Emphasis"/>
          <w:rFonts w:asciiTheme="minorHAnsi" w:hAnsiTheme="minorHAnsi"/>
          <w:highlight w:val="yellow"/>
        </w:rPr>
        <w:t>This shortcoming is particularly apparent for students with disabilities</w:t>
      </w:r>
      <w:r w:rsidRPr="003B1892">
        <w:rPr>
          <w:rFonts w:asciiTheme="minorHAnsi" w:hAnsiTheme="minorHAnsi"/>
          <w:sz w:val="16"/>
          <w:highlight w:val="yellow"/>
        </w:rPr>
        <w:t>.</w:t>
      </w:r>
      <w:r w:rsidRPr="00965E90">
        <w:rPr>
          <w:rFonts w:asciiTheme="minorHAnsi" w:hAnsiTheme="minorHAnsi"/>
          <w:sz w:val="16"/>
        </w:rPr>
        <w:t xml:space="preserve"> </w:t>
      </w:r>
      <w:r w:rsidRPr="00965E90">
        <w:rPr>
          <w:rStyle w:val="StyleUnderline"/>
          <w:rFonts w:asciiTheme="minorHAnsi" w:hAnsiTheme="minorHAnsi"/>
        </w:rPr>
        <w:t>Despite a strong push to graduate every student college and career ready</w:t>
      </w:r>
      <w:r w:rsidRPr="00965E90">
        <w:rPr>
          <w:rFonts w:asciiTheme="minorHAnsi" w:hAnsiTheme="minorHAnsi"/>
          <w:sz w:val="16"/>
        </w:rPr>
        <w:t xml:space="preserve"> (Fulton, Gianneschi, Blanco, &amp; DeMaria, 2014; USDOE, 2010), </w:t>
      </w:r>
      <w:r w:rsidRPr="00965E90">
        <w:rPr>
          <w:rStyle w:val="StyleUnderline"/>
          <w:rFonts w:asciiTheme="minorHAnsi" w:hAnsiTheme="minorHAnsi"/>
        </w:rPr>
        <w:t xml:space="preserve">equipped with the necessary 21st-century skills, </w:t>
      </w:r>
      <w:r w:rsidRPr="003B1892">
        <w:rPr>
          <w:rStyle w:val="StyleUnderline"/>
          <w:rFonts w:asciiTheme="minorHAnsi" w:hAnsiTheme="minorHAnsi"/>
          <w:highlight w:val="yellow"/>
        </w:rPr>
        <w:t>there has been little discussion regarding how</w:t>
      </w:r>
      <w:r w:rsidRPr="00965E90">
        <w:rPr>
          <w:rStyle w:val="StyleUnderline"/>
          <w:rFonts w:asciiTheme="minorHAnsi" w:hAnsiTheme="minorHAnsi"/>
        </w:rPr>
        <w:t xml:space="preserve"> these </w:t>
      </w:r>
      <w:r w:rsidRPr="003B1892">
        <w:rPr>
          <w:rStyle w:val="StyleUnderline"/>
          <w:rFonts w:asciiTheme="minorHAnsi" w:hAnsiTheme="minorHAnsi"/>
          <w:highlight w:val="yellow"/>
        </w:rPr>
        <w:t>initiatives can be incorporated to meet the needs of students with disabilities</w:t>
      </w:r>
      <w:r w:rsidRPr="00965E90">
        <w:rPr>
          <w:rStyle w:val="StyleUnderline"/>
          <w:rFonts w:asciiTheme="minorHAnsi" w:hAnsiTheme="minorHAnsi"/>
        </w:rPr>
        <w:t xml:space="preserve">. </w:t>
      </w:r>
      <w:r w:rsidRPr="00965E90">
        <w:rPr>
          <w:rFonts w:asciiTheme="minorHAnsi" w:hAnsiTheme="minorHAnsi"/>
          <w:sz w:val="16"/>
        </w:rPr>
        <w:t xml:space="preserve">Carter et al. (2003) asserted that conceptual and discussion-oriented articles dedicated to “understanding issues of importance in the education of youth and young adults with disabilities” and informing policy and practice “can (and should) work in tandem to guide the field as it pushes forward” (p. 22). Therefore, the intent of this article is twofold: (a) to address the </w:t>
      </w:r>
      <w:r w:rsidRPr="00965E90">
        <w:rPr>
          <w:rStyle w:val="StyleUnderline"/>
          <w:rFonts w:asciiTheme="minorHAnsi" w:hAnsiTheme="minorHAnsi"/>
        </w:rPr>
        <w:t>lack of attention paid to students with disabilities in current educational reform policy and legislation</w:t>
      </w:r>
      <w:r w:rsidRPr="00965E90">
        <w:rPr>
          <w:rFonts w:asciiTheme="minorHAnsi" w:hAnsiTheme="minorHAnsi"/>
          <w:sz w:val="16"/>
        </w:rPr>
        <w:t xml:space="preserve"> and (b) to initiate a policy-oriented discussion and proposal to integrate previous and current reform initiatives and utilize the quality of life (QOL) concept as a framework that might facilitate this integration. We advance the argument that </w:t>
      </w:r>
      <w:r w:rsidRPr="003B1892">
        <w:rPr>
          <w:rStyle w:val="StyleUnderline"/>
          <w:rFonts w:asciiTheme="minorHAnsi" w:hAnsiTheme="minorHAnsi"/>
          <w:highlight w:val="yellow"/>
        </w:rPr>
        <w:t>for students with disabilities, a QOL framework that focuses on core concepts of equity, equality, and empowerment</w:t>
      </w:r>
      <w:r w:rsidRPr="00965E90">
        <w:rPr>
          <w:rStyle w:val="StyleUnderline"/>
          <w:rFonts w:asciiTheme="minorHAnsi" w:hAnsiTheme="minorHAnsi"/>
        </w:rPr>
        <w:t xml:space="preserve"> </w:t>
      </w:r>
      <w:r w:rsidRPr="00965E90">
        <w:rPr>
          <w:rFonts w:asciiTheme="minorHAnsi" w:hAnsiTheme="minorHAnsi"/>
          <w:sz w:val="16"/>
        </w:rPr>
        <w:t xml:space="preserve">offers us the tools and vocabulary to engage in this effort. To provide context for the article, a snapshot of students with disabilities in our public schools and language specific to post-school outcomes addressed in IDEA (2004) is presented. This is then followed by a description of the QOL framework with linkages of the components and subcomponents of the framework to IDEA (2004). Next, we provide a critical examination of current legislation and policy, including the emphasis on 21st-century skills’ attainment, and apply QOL as an integrative framework to challenge the prevailing approach to reform that standardizes teaching and learning. We contend that </w:t>
      </w:r>
      <w:r w:rsidRPr="00965E90">
        <w:rPr>
          <w:rStyle w:val="StyleUnderline"/>
          <w:rFonts w:asciiTheme="minorHAnsi" w:hAnsiTheme="minorHAnsi"/>
        </w:rPr>
        <w:t xml:space="preserve">a QOL approach </w:t>
      </w:r>
      <w:r w:rsidRPr="003B1892">
        <w:rPr>
          <w:rStyle w:val="StyleUnderline"/>
          <w:rFonts w:asciiTheme="minorHAnsi" w:hAnsiTheme="minorHAnsi"/>
          <w:highlight w:val="yellow"/>
        </w:rPr>
        <w:t>helps to expose the inherent contradictions and tensions riddled in an educational system that has yet to achieve success for all</w:t>
      </w:r>
      <w:r w:rsidRPr="003B1892">
        <w:rPr>
          <w:rFonts w:asciiTheme="minorHAnsi" w:hAnsiTheme="minorHAnsi"/>
          <w:sz w:val="16"/>
          <w:highlight w:val="yellow"/>
        </w:rPr>
        <w:t>.</w:t>
      </w:r>
      <w:r w:rsidRPr="00965E90">
        <w:rPr>
          <w:rFonts w:asciiTheme="minorHAnsi" w:hAnsiTheme="minorHAnsi"/>
          <w:sz w:val="16"/>
        </w:rPr>
        <w:t xml:space="preserve"> The article concludes with a call to rethink present educational policy through a QOL lens </w:t>
      </w:r>
      <w:r w:rsidRPr="00965E90">
        <w:rPr>
          <w:rStyle w:val="StyleUnderline"/>
          <w:rFonts w:asciiTheme="minorHAnsi" w:hAnsiTheme="minorHAnsi"/>
        </w:rPr>
        <w:t xml:space="preserve">so that attaining 21st-century skills might become a reality for students with disabilities </w:t>
      </w:r>
      <w:r w:rsidRPr="00965E90">
        <w:rPr>
          <w:rFonts w:asciiTheme="minorHAnsi" w:hAnsiTheme="minorHAnsi"/>
          <w:sz w:val="16"/>
        </w:rPr>
        <w:t>and all students can truly experience success.</w:t>
      </w:r>
    </w:p>
    <w:p w14:paraId="305DB2DE" w14:textId="77777777" w:rsidR="00B233CF" w:rsidRPr="00965E90" w:rsidRDefault="00B233CF" w:rsidP="00B233CF">
      <w:pPr>
        <w:pStyle w:val="Heading4"/>
      </w:pPr>
      <w:r w:rsidRPr="00965E90">
        <w:t>QOL standards for disabled students benefits students who are not disabled and increases their engagement in education</w:t>
      </w:r>
    </w:p>
    <w:p w14:paraId="15A3C2B9" w14:textId="77777777" w:rsidR="00B233CF" w:rsidRPr="00965E90" w:rsidRDefault="00B233CF" w:rsidP="00B233CF">
      <w:pPr>
        <w:rPr>
          <w:rFonts w:asciiTheme="minorHAnsi" w:hAnsiTheme="minorHAnsi"/>
        </w:rPr>
      </w:pPr>
      <w:r w:rsidRPr="00320D2F">
        <w:rPr>
          <w:rStyle w:val="Style13ptBold"/>
        </w:rPr>
        <w:t>Faragher and Ommen 16</w:t>
      </w:r>
      <w:r w:rsidRPr="00965E90">
        <w:rPr>
          <w:rFonts w:asciiTheme="minorHAnsi" w:hAnsiTheme="minorHAnsi"/>
        </w:rPr>
        <w:t xml:space="preserve"> </w:t>
      </w:r>
      <w:r w:rsidRPr="00320D2F">
        <w:t>(Dr. Rhonda Faragher School of Education, The University of Queensland, St Lucia, QLD, Australia and Mark Van Ommen, Faculty of Education and Arts, Australian Catholic University, “Conceptualising Educational Quality of Life to Understand the School Experiences of Students With Intellectual Disability”, September 2016, Pg 7, JR)</w:t>
      </w:r>
    </w:p>
    <w:p w14:paraId="4671DF0A" w14:textId="77777777" w:rsidR="00B233CF" w:rsidRDefault="00B233CF" w:rsidP="00B233CF">
      <w:pPr>
        <w:rPr>
          <w:rStyle w:val="StyleUnderline"/>
          <w:rFonts w:asciiTheme="minorHAnsi" w:hAnsiTheme="minorHAnsi"/>
        </w:rPr>
      </w:pPr>
      <w:r w:rsidRPr="00320D2F">
        <w:rPr>
          <w:rStyle w:val="StyleUnderline"/>
          <w:rFonts w:asciiTheme="minorHAnsi" w:hAnsiTheme="minorHAnsi"/>
        </w:rPr>
        <w:t>Educational experience is affected by the same factors with and without disability</w:t>
      </w:r>
      <w:r w:rsidRPr="00320D2F">
        <w:rPr>
          <w:rFonts w:asciiTheme="minorHAnsi" w:hAnsiTheme="minorHAnsi"/>
          <w:sz w:val="16"/>
        </w:rPr>
        <w:t>.</w:t>
      </w:r>
      <w:r w:rsidRPr="00965E90">
        <w:rPr>
          <w:rFonts w:asciiTheme="minorHAnsi" w:hAnsiTheme="minorHAnsi"/>
          <w:sz w:val="16"/>
        </w:rPr>
        <w:t xml:space="preserve"> We affirm through the final principle that </w:t>
      </w:r>
      <w:r w:rsidRPr="003B1892">
        <w:rPr>
          <w:rStyle w:val="StyleUnderline"/>
          <w:rFonts w:asciiTheme="minorHAnsi" w:hAnsiTheme="minorHAnsi"/>
          <w:highlight w:val="yellow"/>
        </w:rPr>
        <w:t>the factors which influence the educational experience of students with disabilities influence all students</w:t>
      </w:r>
      <w:r w:rsidRPr="00965E90">
        <w:rPr>
          <w:rStyle w:val="StyleUnderline"/>
          <w:rFonts w:asciiTheme="minorHAnsi" w:hAnsiTheme="minorHAnsi"/>
        </w:rPr>
        <w:t xml:space="preserve">. </w:t>
      </w:r>
      <w:r w:rsidRPr="00965E90">
        <w:rPr>
          <w:rFonts w:asciiTheme="minorHAnsi" w:hAnsiTheme="minorHAnsi"/>
          <w:sz w:val="16"/>
        </w:rPr>
        <w:t>It may be that the influence</w:t>
      </w:r>
      <w:r w:rsidRPr="00965E90">
        <w:rPr>
          <w:rStyle w:val="StyleUnderline"/>
          <w:rFonts w:asciiTheme="minorHAnsi" w:hAnsiTheme="minorHAnsi"/>
        </w:rPr>
        <w:t xml:space="preserve"> </w:t>
      </w:r>
      <w:r w:rsidRPr="00965E90">
        <w:rPr>
          <w:rFonts w:asciiTheme="minorHAnsi" w:hAnsiTheme="minorHAnsi"/>
          <w:sz w:val="16"/>
        </w:rPr>
        <w:t>of factors will vary, as for QOL in general (Schalock &amp; Verdugo Alonso, 2013). The introduction of the report, Better Education for All acknowledged that, “</w:t>
      </w:r>
      <w:r w:rsidRPr="00965E90">
        <w:rPr>
          <w:rStyle w:val="StyleUnderline"/>
          <w:rFonts w:asciiTheme="minorHAnsi" w:hAnsiTheme="minorHAnsi"/>
        </w:rPr>
        <w:t xml:space="preserve">As we began to learn about what made inclusive education successful, we realized that </w:t>
      </w:r>
      <w:r w:rsidRPr="003B1892">
        <w:rPr>
          <w:rStyle w:val="StyleUnderline"/>
          <w:rFonts w:asciiTheme="minorHAnsi" w:hAnsiTheme="minorHAnsi"/>
          <w:highlight w:val="yellow"/>
        </w:rPr>
        <w:t xml:space="preserve">the </w:t>
      </w:r>
      <w:r w:rsidRPr="00320D2F">
        <w:rPr>
          <w:rStyle w:val="StyleUnderline"/>
          <w:rFonts w:asciiTheme="minorHAnsi" w:hAnsiTheme="minorHAnsi"/>
        </w:rPr>
        <w:t xml:space="preserve">same </w:t>
      </w:r>
      <w:r w:rsidRPr="003B1892">
        <w:rPr>
          <w:rStyle w:val="StyleUnderline"/>
          <w:rFonts w:asciiTheme="minorHAnsi" w:hAnsiTheme="minorHAnsi"/>
          <w:highlight w:val="yellow"/>
        </w:rPr>
        <w:t xml:space="preserve">conditions that were necessary for students with disabilities </w:t>
      </w:r>
      <w:r w:rsidRPr="00320D2F">
        <w:rPr>
          <w:rStyle w:val="StyleUnderline"/>
          <w:rFonts w:asciiTheme="minorHAnsi" w:hAnsiTheme="minorHAnsi"/>
        </w:rPr>
        <w:t xml:space="preserve">to learn also </w:t>
      </w:r>
      <w:r w:rsidRPr="003B1892">
        <w:rPr>
          <w:rStyle w:val="StyleUnderline"/>
          <w:rFonts w:asciiTheme="minorHAnsi" w:hAnsiTheme="minorHAnsi"/>
          <w:highlight w:val="yellow"/>
        </w:rPr>
        <w:t>made for high quality education for all</w:t>
      </w:r>
      <w:r w:rsidRPr="00965E90">
        <w:rPr>
          <w:rFonts w:asciiTheme="minorHAnsi" w:hAnsiTheme="minorHAnsi"/>
          <w:sz w:val="16"/>
        </w:rPr>
        <w:t xml:space="preserve">” (Inclusion International, 2009, p. 4). A literature review by Jackson (2008) found that </w:t>
      </w:r>
      <w:r w:rsidRPr="003B1892">
        <w:rPr>
          <w:rStyle w:val="StyleUnderline"/>
          <w:rFonts w:asciiTheme="minorHAnsi" w:hAnsiTheme="minorHAnsi"/>
          <w:highlight w:val="yellow"/>
        </w:rPr>
        <w:t>inclusion had neutral or positive academic benefits</w:t>
      </w:r>
      <w:r w:rsidRPr="00965E90">
        <w:rPr>
          <w:rStyle w:val="StyleUnderline"/>
          <w:rFonts w:asciiTheme="minorHAnsi" w:hAnsiTheme="minorHAnsi"/>
        </w:rPr>
        <w:t xml:space="preserve"> </w:t>
      </w:r>
      <w:r w:rsidRPr="003B1892">
        <w:rPr>
          <w:rStyle w:val="StyleUnderline"/>
          <w:rFonts w:asciiTheme="minorHAnsi" w:hAnsiTheme="minorHAnsi"/>
          <w:highlight w:val="yellow"/>
        </w:rPr>
        <w:t>and</w:t>
      </w:r>
      <w:r w:rsidRPr="00965E90">
        <w:rPr>
          <w:rStyle w:val="StyleUnderline"/>
          <w:rFonts w:asciiTheme="minorHAnsi" w:hAnsiTheme="minorHAnsi"/>
        </w:rPr>
        <w:t xml:space="preserve"> </w:t>
      </w:r>
      <w:r w:rsidRPr="003B1892">
        <w:rPr>
          <w:rStyle w:val="StyleUnderline"/>
          <w:rFonts w:asciiTheme="minorHAnsi" w:hAnsiTheme="minorHAnsi"/>
          <w:highlight w:val="yellow"/>
        </w:rPr>
        <w:t>beneficial social and behavioral impacts on students without a disability</w:t>
      </w:r>
      <w:r w:rsidRPr="00965E90">
        <w:rPr>
          <w:rStyle w:val="StyleUnderline"/>
          <w:rFonts w:asciiTheme="minorHAnsi" w:hAnsiTheme="minorHAnsi"/>
        </w:rPr>
        <w:t xml:space="preserve"> in the classroom</w:t>
      </w:r>
      <w:r w:rsidRPr="00965E90">
        <w:rPr>
          <w:rFonts w:asciiTheme="minorHAnsi" w:hAnsiTheme="minorHAnsi"/>
          <w:sz w:val="16"/>
        </w:rPr>
        <w:t xml:space="preserve">. </w:t>
      </w:r>
      <w:r w:rsidRPr="00965E90">
        <w:rPr>
          <w:rStyle w:val="StyleUnderline"/>
          <w:rFonts w:asciiTheme="minorHAnsi" w:hAnsiTheme="minorHAnsi"/>
        </w:rPr>
        <w:t>Academically gifted students</w:t>
      </w:r>
      <w:r w:rsidRPr="00965E90">
        <w:rPr>
          <w:rFonts w:asciiTheme="minorHAnsi" w:hAnsiTheme="minorHAnsi"/>
          <w:sz w:val="16"/>
        </w:rPr>
        <w:t xml:space="preserve"> were also </w:t>
      </w:r>
      <w:r w:rsidRPr="00965E90">
        <w:rPr>
          <w:rStyle w:val="StyleUnderline"/>
          <w:rFonts w:asciiTheme="minorHAnsi" w:hAnsiTheme="minorHAnsi"/>
        </w:rPr>
        <w:t>found to benefit from inclusive environments</w:t>
      </w:r>
      <w:r w:rsidRPr="00965E90">
        <w:rPr>
          <w:rFonts w:asciiTheme="minorHAnsi" w:hAnsiTheme="minorHAnsi"/>
          <w:sz w:val="16"/>
        </w:rPr>
        <w:t xml:space="preserve">, with the same report highlighting that </w:t>
      </w:r>
      <w:r w:rsidRPr="00965E90">
        <w:rPr>
          <w:rStyle w:val="StyleUnderline"/>
          <w:rFonts w:asciiTheme="minorHAnsi" w:hAnsiTheme="minorHAnsi"/>
        </w:rPr>
        <w:t>gifted students performed significantly higher than peers in enrichment programs when “students were encouraged to learn cooperatively in groups”</w:t>
      </w:r>
      <w:r w:rsidRPr="00965E90">
        <w:rPr>
          <w:rFonts w:asciiTheme="minorHAnsi" w:hAnsiTheme="minorHAnsi"/>
          <w:sz w:val="16"/>
        </w:rPr>
        <w:t xml:space="preserve"> (p. 17). In addition, </w:t>
      </w:r>
      <w:r w:rsidRPr="003B1892">
        <w:rPr>
          <w:rStyle w:val="StyleUnderline"/>
          <w:rFonts w:asciiTheme="minorHAnsi" w:hAnsiTheme="minorHAnsi"/>
          <w:highlight w:val="yellow"/>
        </w:rPr>
        <w:t xml:space="preserve">education of all learners in inclusive environments has </w:t>
      </w:r>
      <w:r w:rsidRPr="00320D2F">
        <w:rPr>
          <w:rStyle w:val="StyleUnderline"/>
          <w:rFonts w:asciiTheme="minorHAnsi" w:hAnsiTheme="minorHAnsi"/>
        </w:rPr>
        <w:t>social and behavioral</w:t>
      </w:r>
      <w:r w:rsidRPr="00965E90">
        <w:rPr>
          <w:rStyle w:val="StyleUnderline"/>
          <w:rFonts w:asciiTheme="minorHAnsi" w:hAnsiTheme="minorHAnsi"/>
        </w:rPr>
        <w:t xml:space="preserve"> </w:t>
      </w:r>
      <w:r w:rsidRPr="003B1892">
        <w:rPr>
          <w:rStyle w:val="StyleUnderline"/>
          <w:rFonts w:asciiTheme="minorHAnsi" w:hAnsiTheme="minorHAnsi"/>
          <w:highlight w:val="yellow"/>
        </w:rPr>
        <w:t>advantages that stretch beyond acquisition of academic content</w:t>
      </w:r>
      <w:r w:rsidRPr="00965E90">
        <w:rPr>
          <w:rStyle w:val="StyleUnderline"/>
          <w:rFonts w:asciiTheme="minorHAnsi" w:hAnsiTheme="minorHAnsi"/>
        </w:rPr>
        <w:t xml:space="preserve">. </w:t>
      </w:r>
      <w:r w:rsidRPr="00965E90">
        <w:rPr>
          <w:rFonts w:asciiTheme="minorHAnsi" w:hAnsiTheme="minorHAnsi"/>
          <w:sz w:val="16"/>
        </w:rPr>
        <w:t xml:space="preserve">The consequence for this conceptualization of the link between inclusion and benefits for all students, is that literature related to student experience need not focus just on students with disabilities and specifically, those with intellectual disabilities. A review of any literature related to student experience will be equally valid for students with and without disabilities. Domains Following the work of Faragher and colleagues (Faragher et al., 2014; Gaffney &amp; Faragher, 2010), in our conceptualization, we hypothesize the domains for EQOL shown in Figure 1, as an initial proposal for further research and development. Educational research comprises a large corpus of work and our discussion of the domains in this initial conceptualization gives an indication of fields we have identified that are likely to impinge on educational QOL. Learning. A number of aspects of learning are likely to have an impact on EQOL. Indeed, this domain is at the heart of much educational research undertaken over many decades. In an initial conceptualization, we identify likely significant areas discussing student identity and student voice here. Student identity is a socially constructed phenomenon (Dean &amp; Jolly, 2012) which includes labels such as socioeconomic class, gender, ethnicity, language, religion, and sexual orientation (Thiessen, 2007). Student identity can be defined as an ongoing process of “integrating successes, failures, routines, habits, rituals, novelties, thrills, threats, violations, gratifications, and frustrations into a coherent and evolving interpretation of who we are” (Nakkula, 2008, p. 11). Our third principle, Student Voice, can be shown to contribute to subjective elements of experience, and also to aspects such as learning, student self-esteem and school improvement (Rudduck &amp; Fielding, 2006). Research into student identity highlights similar connections (Dean &amp; Jolly, 2012). Therefore, student identity is a consideration in subjective elements of experience (engagement and relationships) and also in learning. </w:t>
      </w:r>
      <w:r w:rsidRPr="003B1892">
        <w:rPr>
          <w:rStyle w:val="StyleUnderline"/>
          <w:rFonts w:asciiTheme="minorHAnsi" w:hAnsiTheme="minorHAnsi"/>
          <w:highlight w:val="yellow"/>
        </w:rPr>
        <w:t>Student identity affects student engagement at school</w:t>
      </w:r>
      <w:r w:rsidRPr="00965E90">
        <w:rPr>
          <w:rFonts w:asciiTheme="minorHAnsi" w:hAnsiTheme="minorHAnsi"/>
          <w:sz w:val="16"/>
        </w:rPr>
        <w:t xml:space="preserve">. Children’s motivation, interest, and cultural background, rather than differences in their ability, influence their participation in productive classroom activities (Abbiss, 2012, p. 71, based on the work of Nuthall). Cooper (2012) established that </w:t>
      </w:r>
      <w:r w:rsidRPr="00965E90">
        <w:rPr>
          <w:rStyle w:val="StyleUnderline"/>
          <w:rFonts w:asciiTheme="minorHAnsi" w:hAnsiTheme="minorHAnsi"/>
        </w:rPr>
        <w:t>s</w:t>
      </w:r>
      <w:r w:rsidRPr="003B1892">
        <w:rPr>
          <w:rStyle w:val="StyleUnderline"/>
          <w:rFonts w:asciiTheme="minorHAnsi" w:hAnsiTheme="minorHAnsi"/>
          <w:highlight w:val="yellow"/>
        </w:rPr>
        <w:t xml:space="preserve">afe, affirming and productive classrooms led to greater </w:t>
      </w:r>
      <w:r w:rsidRPr="00320D2F">
        <w:rPr>
          <w:rStyle w:val="StyleUnderline"/>
          <w:rFonts w:asciiTheme="minorHAnsi" w:hAnsiTheme="minorHAnsi"/>
        </w:rPr>
        <w:t>student</w:t>
      </w:r>
      <w:r w:rsidRPr="00965E90">
        <w:rPr>
          <w:rStyle w:val="StyleUnderline"/>
          <w:rFonts w:asciiTheme="minorHAnsi" w:hAnsiTheme="minorHAnsi"/>
        </w:rPr>
        <w:t xml:space="preserve"> </w:t>
      </w:r>
      <w:r w:rsidRPr="003B1892">
        <w:rPr>
          <w:rStyle w:val="StyleUnderline"/>
          <w:rFonts w:asciiTheme="minorHAnsi" w:hAnsiTheme="minorHAnsi"/>
          <w:highlight w:val="yellow"/>
        </w:rPr>
        <w:t>engagement</w:t>
      </w:r>
      <w:r w:rsidRPr="00965E90">
        <w:rPr>
          <w:rFonts w:asciiTheme="minorHAnsi" w:hAnsiTheme="minorHAnsi"/>
          <w:sz w:val="16"/>
        </w:rPr>
        <w:t xml:space="preserve">. Student identity can also be an indicator of student disengagement (Willms, 2003). The connection between student identity, engagement, and relationships is further complicated by the aspect of learning. </w:t>
      </w:r>
      <w:r w:rsidRPr="00965E90">
        <w:rPr>
          <w:rStyle w:val="StyleUnderline"/>
          <w:rFonts w:asciiTheme="minorHAnsi" w:hAnsiTheme="minorHAnsi"/>
        </w:rPr>
        <w:t xml:space="preserve">Threats to student identity affect the ability to learn and the meaning that students derive from the content being presented </w:t>
      </w:r>
      <w:r w:rsidRPr="00965E90">
        <w:rPr>
          <w:rFonts w:asciiTheme="minorHAnsi" w:hAnsiTheme="minorHAnsi"/>
          <w:sz w:val="16"/>
        </w:rPr>
        <w:t xml:space="preserve">(Dean &amp; Jolly, 2012). </w:t>
      </w:r>
      <w:r w:rsidRPr="003B1892">
        <w:rPr>
          <w:rStyle w:val="StyleUnderline"/>
          <w:rFonts w:asciiTheme="minorHAnsi" w:hAnsiTheme="minorHAnsi"/>
          <w:highlight w:val="yellow"/>
        </w:rPr>
        <w:t>Learning is</w:t>
      </w:r>
      <w:r w:rsidRPr="00965E90">
        <w:rPr>
          <w:rStyle w:val="StyleUnderline"/>
          <w:rFonts w:asciiTheme="minorHAnsi" w:hAnsiTheme="minorHAnsi"/>
        </w:rPr>
        <w:t xml:space="preserve"> also </w:t>
      </w:r>
      <w:r w:rsidRPr="003B1892">
        <w:rPr>
          <w:rStyle w:val="StyleUnderline"/>
          <w:rFonts w:asciiTheme="minorHAnsi" w:hAnsiTheme="minorHAnsi"/>
          <w:highlight w:val="yellow"/>
        </w:rPr>
        <w:t>influenced by student engagement and the quality of relationships</w:t>
      </w:r>
      <w:r w:rsidRPr="00965E90">
        <w:rPr>
          <w:rFonts w:asciiTheme="minorHAnsi" w:hAnsiTheme="minorHAnsi"/>
          <w:sz w:val="16"/>
        </w:rPr>
        <w:t xml:space="preserve"> (Alderman &amp; Green, 2011; Cadima, Leal, &amp; Burchinal, 2010; Groves &amp; Welsh, 2010; McCallum, Hargreaves, &amp; Gipps, 2010). Thus, </w:t>
      </w:r>
      <w:r w:rsidRPr="00965E90">
        <w:rPr>
          <w:rStyle w:val="StyleUnderline"/>
          <w:rFonts w:asciiTheme="minorHAnsi" w:hAnsiTheme="minorHAnsi"/>
        </w:rPr>
        <w:t xml:space="preserve">if student identity influences student engagement and is influenced by the quality of relationships, then </w:t>
      </w:r>
      <w:r w:rsidRPr="003B1892">
        <w:rPr>
          <w:rStyle w:val="StyleUnderline"/>
          <w:rFonts w:asciiTheme="minorHAnsi" w:hAnsiTheme="minorHAnsi"/>
          <w:highlight w:val="yellow"/>
        </w:rPr>
        <w:t>student identity contributes to learning.</w:t>
      </w:r>
    </w:p>
    <w:p w14:paraId="51C58EFD" w14:textId="77777777" w:rsidR="00B233CF" w:rsidRDefault="00B233CF" w:rsidP="00B233CF">
      <w:pPr>
        <w:pStyle w:val="Heading3"/>
      </w:pPr>
      <w:r>
        <w:t>QOL K2 Transition Services</w:t>
      </w:r>
    </w:p>
    <w:p w14:paraId="230B5149" w14:textId="77777777" w:rsidR="00B233CF" w:rsidRDefault="00B233CF" w:rsidP="00B233CF">
      <w:pPr>
        <w:pStyle w:val="Heading4"/>
      </w:pPr>
      <w:r>
        <w:t>QOL’s focus on self-determination and self-advocacy resolves insufficient IDEA transitional services</w:t>
      </w:r>
    </w:p>
    <w:p w14:paraId="043A1B0A" w14:textId="77777777" w:rsidR="00B233CF" w:rsidRPr="00A20FC5" w:rsidRDefault="00B233CF" w:rsidP="00B233CF">
      <w:r w:rsidRPr="00A20FC5">
        <w:rPr>
          <w:rStyle w:val="Style13ptBold"/>
        </w:rPr>
        <w:t>Wolanin and Steele 04</w:t>
      </w:r>
      <w:r>
        <w:t xml:space="preserve"> (Thomas R. Wolanin and Patricia E. Steele, The Institute for Higher Education Policy, “Higher Education Opportunities for Students With Disabilities”, </w:t>
      </w:r>
      <w:hyperlink r:id="rId10" w:history="1">
        <w:r w:rsidRPr="007B391F">
          <w:rPr>
            <w:rStyle w:val="Hyperlink"/>
          </w:rPr>
          <w:t>https://www.ahead.org/uploads/docs/resources/ada/Opportunities%20for%20Students%20with%20Disabilities.pdf</w:t>
        </w:r>
      </w:hyperlink>
      <w:r>
        <w:t>, JR)</w:t>
      </w:r>
    </w:p>
    <w:p w14:paraId="442C06FB" w14:textId="77777777" w:rsidR="00B233CF" w:rsidRPr="00430940" w:rsidRDefault="00B233CF" w:rsidP="00B233CF">
      <w:pPr>
        <w:rPr>
          <w:sz w:val="16"/>
        </w:rPr>
      </w:pPr>
      <w:r w:rsidRPr="00430940">
        <w:rPr>
          <w:sz w:val="16"/>
        </w:rPr>
        <w:t xml:space="preserve">The 1990 and 1997 amendments to IDEA that include “transition services” in the IEP certainly have improved the IEP by adding a focus on planning for the future beyond secondary school.13 However, </w:t>
      </w:r>
      <w:r w:rsidRPr="003B1892">
        <w:rPr>
          <w:rStyle w:val="StyleUnderline"/>
          <w:highlight w:val="yellow"/>
        </w:rPr>
        <w:t>the transition process mandated by IDEA has received</w:t>
      </w:r>
      <w:r>
        <w:rPr>
          <w:rStyle w:val="StyleUnderline"/>
        </w:rPr>
        <w:t xml:space="preserve"> </w:t>
      </w:r>
      <w:r w:rsidRPr="00430940">
        <w:rPr>
          <w:rStyle w:val="StyleUnderline"/>
        </w:rPr>
        <w:t xml:space="preserve">widespread and strong </w:t>
      </w:r>
      <w:r w:rsidRPr="003B1892">
        <w:rPr>
          <w:rStyle w:val="StyleUnderline"/>
          <w:highlight w:val="yellow"/>
        </w:rPr>
        <w:t>criticism</w:t>
      </w:r>
      <w:r w:rsidRPr="00430940">
        <w:rPr>
          <w:rStyle w:val="StyleUnderline"/>
        </w:rPr>
        <w:t>.</w:t>
      </w:r>
      <w:r w:rsidRPr="00430940">
        <w:rPr>
          <w:sz w:val="16"/>
        </w:rPr>
        <w:t xml:space="preserve">14 In general, </w:t>
      </w:r>
      <w:r w:rsidRPr="003B1892">
        <w:rPr>
          <w:rStyle w:val="StyleUnderline"/>
          <w:highlight w:val="yellow"/>
        </w:rPr>
        <w:t>critics often find that transition plans are</w:t>
      </w:r>
      <w:r w:rsidRPr="00430940">
        <w:rPr>
          <w:rStyle w:val="StyleUnderline"/>
        </w:rPr>
        <w:t xml:space="preserve"> a</w:t>
      </w:r>
      <w:r>
        <w:rPr>
          <w:rStyle w:val="StyleUnderline"/>
        </w:rPr>
        <w:t xml:space="preserve"> </w:t>
      </w:r>
      <w:r w:rsidRPr="00430940">
        <w:rPr>
          <w:rStyle w:val="StyleUnderline"/>
        </w:rPr>
        <w:t xml:space="preserve">pro forma exercise </w:t>
      </w:r>
      <w:r w:rsidRPr="00430940">
        <w:rPr>
          <w:sz w:val="16"/>
        </w:rPr>
        <w:t xml:space="preserve">— </w:t>
      </w:r>
      <w:r w:rsidRPr="003B1892">
        <w:rPr>
          <w:rStyle w:val="StyleUnderline"/>
          <w:highlight w:val="yellow"/>
        </w:rPr>
        <w:t>weak</w:t>
      </w:r>
      <w:r w:rsidRPr="00430940">
        <w:rPr>
          <w:rStyle w:val="StyleUnderline"/>
        </w:rPr>
        <w:t xml:space="preserve"> and lacking in serious substantive content.</w:t>
      </w:r>
      <w:r w:rsidRPr="00430940">
        <w:rPr>
          <w:sz w:val="16"/>
        </w:rPr>
        <w:t xml:space="preserve"> Specifically, critics have emphasized two major failings of the transition process. First, </w:t>
      </w:r>
      <w:r w:rsidRPr="003B1892">
        <w:rPr>
          <w:rStyle w:val="StyleUnderline"/>
          <w:highlight w:val="yellow"/>
        </w:rPr>
        <w:t>students with disabilities</w:t>
      </w:r>
      <w:r w:rsidRPr="00430940">
        <w:rPr>
          <w:rStyle w:val="StyleUnderline"/>
        </w:rPr>
        <w:t xml:space="preserve"> and their parents </w:t>
      </w:r>
      <w:r w:rsidRPr="003B1892">
        <w:rPr>
          <w:rStyle w:val="StyleUnderline"/>
          <w:highlight w:val="yellow"/>
        </w:rPr>
        <w:t>are not well-informed about the substantial differences in the rights and responsibilities of schools and students between secondary</w:t>
      </w:r>
      <w:r>
        <w:rPr>
          <w:rStyle w:val="StyleUnderline"/>
        </w:rPr>
        <w:t xml:space="preserve"> </w:t>
      </w:r>
      <w:r w:rsidRPr="00430940">
        <w:rPr>
          <w:rStyle w:val="StyleUnderline"/>
        </w:rPr>
        <w:t xml:space="preserve">school and higher </w:t>
      </w:r>
      <w:r w:rsidRPr="003B1892">
        <w:rPr>
          <w:rStyle w:val="StyleUnderline"/>
          <w:highlight w:val="yellow"/>
        </w:rPr>
        <w:t>education</w:t>
      </w:r>
      <w:r w:rsidRPr="00430940">
        <w:rPr>
          <w:sz w:val="16"/>
        </w:rPr>
        <w:t xml:space="preserve">. The National Council on Disability notes “the lack of awareness among educators and parents regarding the policy contrast between IDEA at the secondary level and … Section 504 at the postsecondary level.”15 The result is that students are often harshly surprised rather than prepared for the disparity between the two levels of education. The National Council on Disability notes further “that students themselves, (and) parents … are often ‘caught unawares’ when the level of service provision drops off and/or is not automatically extended following high school.”16 Second, </w:t>
      </w:r>
      <w:r w:rsidRPr="003B1892">
        <w:rPr>
          <w:rStyle w:val="StyleUnderline"/>
          <w:highlight w:val="yellow"/>
        </w:rPr>
        <w:t>in</w:t>
      </w:r>
      <w:r w:rsidRPr="00430940">
        <w:rPr>
          <w:rStyle w:val="StyleUnderline"/>
        </w:rPr>
        <w:t xml:space="preserve"> elementary and secondary </w:t>
      </w:r>
      <w:r w:rsidRPr="003B1892">
        <w:rPr>
          <w:rStyle w:val="StyleUnderline"/>
          <w:highlight w:val="yellow"/>
        </w:rPr>
        <w:t>school people other than the students with disabilities have</w:t>
      </w:r>
      <w:r w:rsidRPr="00430940">
        <w:rPr>
          <w:rStyle w:val="StyleUnderline"/>
        </w:rPr>
        <w:t xml:space="preserve"> primary </w:t>
      </w:r>
      <w:r w:rsidRPr="003B1892">
        <w:rPr>
          <w:rStyle w:val="StyleUnderline"/>
          <w:highlight w:val="yellow"/>
        </w:rPr>
        <w:t>responsibility for the educational success of these students</w:t>
      </w:r>
      <w:r w:rsidRPr="00430940">
        <w:rPr>
          <w:sz w:val="16"/>
        </w:rPr>
        <w:t xml:space="preserve">. In contrast, in higher education it is the students with disabilities themselves who are primarily responsible for their own success. </w:t>
      </w:r>
      <w:r w:rsidRPr="00430940">
        <w:rPr>
          <w:rStyle w:val="StyleUnderline"/>
        </w:rPr>
        <w:t xml:space="preserve">Therefore, </w:t>
      </w:r>
      <w:r w:rsidRPr="003B1892">
        <w:rPr>
          <w:rStyle w:val="StyleUnderline"/>
          <w:highlight w:val="yellow"/>
        </w:rPr>
        <w:t>they must be self sufficient and have well-developed skills to be able to advocate for themselves.</w:t>
      </w:r>
      <w:r w:rsidRPr="00430940">
        <w:rPr>
          <w:rStyle w:val="StyleUnderline"/>
        </w:rPr>
        <w:t xml:space="preserve"> </w:t>
      </w:r>
      <w:r w:rsidRPr="003B1892">
        <w:rPr>
          <w:rStyle w:val="StyleUnderline"/>
          <w:highlight w:val="yellow"/>
        </w:rPr>
        <w:t>These</w:t>
      </w:r>
      <w:r w:rsidRPr="00430940">
        <w:rPr>
          <w:rStyle w:val="StyleUnderline"/>
        </w:rPr>
        <w:t xml:space="preserve"> crucial </w:t>
      </w:r>
      <w:r w:rsidRPr="003B1892">
        <w:rPr>
          <w:rStyle w:val="StyleUnderline"/>
          <w:highlight w:val="yellow"/>
        </w:rPr>
        <w:t>skills often are not provided</w:t>
      </w:r>
      <w:r w:rsidRPr="00430940">
        <w:rPr>
          <w:rStyle w:val="StyleUnderline"/>
        </w:rPr>
        <w:t xml:space="preserve"> in the transition process in secondary school.</w:t>
      </w:r>
      <w:r w:rsidRPr="00430940">
        <w:rPr>
          <w:sz w:val="16"/>
        </w:rPr>
        <w:t xml:space="preserve"> </w:t>
      </w:r>
      <w:r w:rsidRPr="00430940">
        <w:rPr>
          <w:rStyle w:val="StyleUnderline"/>
        </w:rPr>
        <w:t>The President’s Commission on</w:t>
      </w:r>
      <w:r>
        <w:rPr>
          <w:rStyle w:val="StyleUnderline"/>
        </w:rPr>
        <w:t xml:space="preserve"> </w:t>
      </w:r>
      <w:r w:rsidRPr="00430940">
        <w:rPr>
          <w:rStyle w:val="StyleUnderline"/>
        </w:rPr>
        <w:t>Excellence in Special Education found “that</w:t>
      </w:r>
      <w:r w:rsidRPr="00430940">
        <w:rPr>
          <w:sz w:val="16"/>
        </w:rPr>
        <w:t xml:space="preserve"> </w:t>
      </w:r>
      <w:r w:rsidRPr="003B1892">
        <w:rPr>
          <w:rStyle w:val="StyleUnderline"/>
          <w:highlight w:val="yellow"/>
        </w:rPr>
        <w:t>students with disabilities entering college are often ill prepared to negotiate the complexities of college life</w:t>
      </w:r>
      <w:r w:rsidRPr="00430940">
        <w:rPr>
          <w:sz w:val="16"/>
        </w:rPr>
        <w:t>.”17 “</w:t>
      </w:r>
      <w:r w:rsidRPr="00430940">
        <w:rPr>
          <w:rStyle w:val="StyleUnderline"/>
        </w:rPr>
        <w:t>Without the skills of self</w:t>
      </w:r>
      <w:r>
        <w:rPr>
          <w:rStyle w:val="StyleUnderline"/>
        </w:rPr>
        <w:t>-</w:t>
      </w:r>
      <w:r w:rsidRPr="00430940">
        <w:rPr>
          <w:rStyle w:val="StyleUnderline"/>
        </w:rPr>
        <w:t>advocacy</w:t>
      </w:r>
      <w:r>
        <w:rPr>
          <w:rStyle w:val="StyleUnderline"/>
        </w:rPr>
        <w:t xml:space="preserve"> </w:t>
      </w:r>
      <w:r w:rsidRPr="00430940">
        <w:rPr>
          <w:rStyle w:val="StyleUnderline"/>
        </w:rPr>
        <w:t>and self-determination, students with disabilities seeking secondary education</w:t>
      </w:r>
      <w:r>
        <w:rPr>
          <w:rStyle w:val="StyleUnderline"/>
        </w:rPr>
        <w:t xml:space="preserve"> </w:t>
      </w:r>
      <w:r w:rsidRPr="00430940">
        <w:rPr>
          <w:rStyle w:val="StyleUnderline"/>
        </w:rPr>
        <w:t>will find this an extremely difficult goal to achieve,</w:t>
      </w:r>
      <w:r w:rsidRPr="00430940">
        <w:rPr>
          <w:sz w:val="16"/>
        </w:rPr>
        <w:t xml:space="preserve">” observes the National Council on Disability.18 A General Accounting Office report notes “that </w:t>
      </w:r>
      <w:r w:rsidRPr="003B1892">
        <w:rPr>
          <w:rStyle w:val="StyleUnderline"/>
          <w:highlight w:val="yellow"/>
        </w:rPr>
        <w:t>less than two thirds of special education teachers frequently teach self-determination skills</w:t>
      </w:r>
      <w:r w:rsidRPr="00430940">
        <w:rPr>
          <w:sz w:val="16"/>
        </w:rPr>
        <w:t xml:space="preserve">.”19 Most students with disabilities age 14 and above attend their IEP meeting, but </w:t>
      </w:r>
      <w:r w:rsidRPr="003B1892">
        <w:rPr>
          <w:rStyle w:val="StyleUnderline"/>
          <w:highlight w:val="yellow"/>
        </w:rPr>
        <w:t>students rarely exercise a leadership role in designing their future</w:t>
      </w:r>
      <w:r w:rsidRPr="00430940">
        <w:rPr>
          <w:rStyle w:val="StyleUnderline"/>
        </w:rPr>
        <w:t xml:space="preserve">. </w:t>
      </w:r>
      <w:r w:rsidRPr="00430940">
        <w:rPr>
          <w:sz w:val="16"/>
        </w:rPr>
        <w:t xml:space="preserve">They are more often passive observers.20 </w:t>
      </w:r>
      <w:r w:rsidRPr="003B1892">
        <w:rPr>
          <w:rStyle w:val="StyleUnderline"/>
          <w:highlight w:val="yellow"/>
        </w:rPr>
        <w:t>Transition services</w:t>
      </w:r>
      <w:r w:rsidRPr="00430940">
        <w:rPr>
          <w:rStyle w:val="StyleUnderline"/>
        </w:rPr>
        <w:t xml:space="preserve"> for students with disabilities in secondary schools </w:t>
      </w:r>
      <w:r w:rsidRPr="003B1892">
        <w:rPr>
          <w:rStyle w:val="StyleUnderline"/>
          <w:highlight w:val="yellow"/>
        </w:rPr>
        <w:t>must be improved</w:t>
      </w:r>
      <w:r w:rsidRPr="00430940">
        <w:rPr>
          <w:rStyle w:val="StyleUnderline"/>
        </w:rPr>
        <w:t>.</w:t>
      </w:r>
      <w:r>
        <w:rPr>
          <w:rStyle w:val="StyleUnderline"/>
        </w:rPr>
        <w:t xml:space="preserve"> </w:t>
      </w:r>
      <w:r w:rsidRPr="00430940">
        <w:rPr>
          <w:sz w:val="16"/>
        </w:rPr>
        <w:t xml:space="preserve">Students and their parents need to be apprised in clear and unambiguous terms of the differences in the rights and responsibilities of students and schools in secondary school versus higher education. More importantly, a </w:t>
      </w:r>
      <w:r w:rsidRPr="003B1892">
        <w:rPr>
          <w:rStyle w:val="StyleUnderline"/>
          <w:highlight w:val="yellow"/>
        </w:rPr>
        <w:t>much stronger emphasis needs to be placed on providing students with disabilities</w:t>
      </w:r>
      <w:r w:rsidRPr="00430940">
        <w:rPr>
          <w:rStyle w:val="StyleUnderline"/>
        </w:rPr>
        <w:t xml:space="preserve"> who are interested in higher education</w:t>
      </w:r>
      <w:r>
        <w:rPr>
          <w:rStyle w:val="StyleUnderline"/>
        </w:rPr>
        <w:t xml:space="preserve"> </w:t>
      </w:r>
      <w:r w:rsidRPr="003B1892">
        <w:rPr>
          <w:rStyle w:val="StyleUnderline"/>
          <w:highlight w:val="yellow"/>
        </w:rPr>
        <w:t>with effective self-advocacy skills</w:t>
      </w:r>
      <w:r w:rsidRPr="00430940">
        <w:rPr>
          <w:sz w:val="16"/>
        </w:rPr>
        <w:t>. An appropriate start might be to require that students with disabilities play a more active leadership role in the development of the transition component of their IEPs to reflect their future responsibility in higher education.21</w:t>
      </w:r>
    </w:p>
    <w:p w14:paraId="6814956F" w14:textId="77777777" w:rsidR="00B233CF" w:rsidRPr="00965E90" w:rsidRDefault="00B233CF" w:rsidP="00B233CF">
      <w:pPr>
        <w:rPr>
          <w:rFonts w:asciiTheme="minorHAnsi" w:hAnsiTheme="minorHAnsi"/>
        </w:rPr>
      </w:pPr>
    </w:p>
    <w:p w14:paraId="42C35CB3" w14:textId="44ACE761" w:rsidR="00086F49" w:rsidRDefault="00863522" w:rsidP="00863522">
      <w:pPr>
        <w:pStyle w:val="Heading3"/>
      </w:pPr>
      <w:r>
        <w:t>Educational Inequalities Now</w:t>
      </w:r>
    </w:p>
    <w:p w14:paraId="6B961B59" w14:textId="77777777" w:rsidR="00863522" w:rsidRPr="00915773" w:rsidRDefault="00863522" w:rsidP="00863522">
      <w:pPr>
        <w:pStyle w:val="Heading4"/>
      </w:pPr>
      <w:r>
        <w:t xml:space="preserve">Students with disabilities are deliberately excluded and targeted for discipline, which significantly increases the possibility these kids </w:t>
      </w:r>
      <w:r w:rsidRPr="00915773">
        <w:rPr>
          <w:u w:val="single"/>
        </w:rPr>
        <w:t>drop-out or face arrest</w:t>
      </w:r>
      <w:r>
        <w:t>.</w:t>
      </w:r>
    </w:p>
    <w:p w14:paraId="78A41040" w14:textId="77777777" w:rsidR="00863522" w:rsidRDefault="00863522" w:rsidP="00863522">
      <w:r w:rsidRPr="00026212">
        <w:rPr>
          <w:rStyle w:val="Style13ptBold"/>
        </w:rPr>
        <w:t>Chen 16</w:t>
      </w:r>
      <w:r>
        <w:t xml:space="preserve"> - Margaret Chen, Attorney in Washington States working for ACLU, 7/13/16("Students with Disabilities Are Pushed Out of School in Many Ways ," published by American Civil Liberties Union, Available online at https://www.aclu-wa.org/blog/students-disabilities-are-pushed-out-school-many-ways, Accessed 7/25/2017, AJ)</w:t>
      </w:r>
    </w:p>
    <w:p w14:paraId="49106F3F" w14:textId="77777777" w:rsidR="00863522" w:rsidRPr="00915773" w:rsidRDefault="00863522" w:rsidP="00863522">
      <w:pPr>
        <w:rPr>
          <w:rStyle w:val="StyleUnderline"/>
        </w:rPr>
      </w:pPr>
      <w:r w:rsidRPr="00915773">
        <w:rPr>
          <w:rStyle w:val="StyleUnderline"/>
        </w:rPr>
        <w:t>Last year, a video of a sheriff’s deputy handcuffing a young boy with disabilities in a Kentucky school went viral. The child, an 8-year-old boy, was so small that the school resource officer locked the handcuffs around the child’s biceps and forced his hands behind his back</w:t>
      </w:r>
      <w:r w:rsidRPr="00915773">
        <w:rPr>
          <w:sz w:val="16"/>
        </w:rPr>
        <w:t xml:space="preserve">, according to a lawsuit filed by the ACLU. In the video, </w:t>
      </w:r>
      <w:r w:rsidRPr="00915773">
        <w:rPr>
          <w:rStyle w:val="StyleUnderline"/>
        </w:rPr>
        <w:t>the boy, who has attention deficit hyperactivity disorder</w:t>
      </w:r>
      <w:r w:rsidRPr="00915773">
        <w:rPr>
          <w:sz w:val="16"/>
        </w:rPr>
        <w:t xml:space="preserve"> and a history of trauma, </w:t>
      </w:r>
      <w:r w:rsidRPr="00915773">
        <w:rPr>
          <w:rStyle w:val="StyleUnderline"/>
        </w:rPr>
        <w:t xml:space="preserve">cries out in pain. </w:t>
      </w:r>
    </w:p>
    <w:p w14:paraId="16889171" w14:textId="77777777" w:rsidR="00863522" w:rsidRPr="00915773" w:rsidRDefault="00863522" w:rsidP="00863522">
      <w:pPr>
        <w:rPr>
          <w:rStyle w:val="Emphasis"/>
        </w:rPr>
      </w:pPr>
      <w:r w:rsidRPr="00915773">
        <w:rPr>
          <w:rStyle w:val="StyleUnderline"/>
        </w:rPr>
        <w:t>Shocking cases like these</w:t>
      </w:r>
      <w:r w:rsidRPr="00915773">
        <w:rPr>
          <w:sz w:val="16"/>
        </w:rPr>
        <w:t xml:space="preserve"> rightfully make headlines, and they </w:t>
      </w:r>
      <w:r w:rsidRPr="00915773">
        <w:rPr>
          <w:rStyle w:val="StyleUnderline"/>
        </w:rPr>
        <w:t xml:space="preserve">are part of a broader problem: </w:t>
      </w:r>
      <w:r w:rsidRPr="003B1892">
        <w:rPr>
          <w:rStyle w:val="StyleUnderline"/>
          <w:highlight w:val="yellow"/>
        </w:rPr>
        <w:t>Every year, more than 40,000</w:t>
      </w:r>
      <w:r w:rsidRPr="00915773">
        <w:rPr>
          <w:rStyle w:val="StyleUnderline"/>
        </w:rPr>
        <w:t xml:space="preserve"> Washington </w:t>
      </w:r>
      <w:r w:rsidRPr="003B1892">
        <w:rPr>
          <w:rStyle w:val="StyleUnderline"/>
          <w:highlight w:val="yellow"/>
        </w:rPr>
        <w:t xml:space="preserve">public school students are suspended or expelled, </w:t>
      </w:r>
      <w:r w:rsidRPr="00915773">
        <w:rPr>
          <w:rStyle w:val="StyleUnderline"/>
        </w:rPr>
        <w:t xml:space="preserve">and </w:t>
      </w:r>
      <w:r w:rsidRPr="003B1892">
        <w:rPr>
          <w:rStyle w:val="Emphasis"/>
          <w:highlight w:val="yellow"/>
        </w:rPr>
        <w:t>special education students make up nearly a third of these students.</w:t>
      </w:r>
      <w:r w:rsidRPr="00915773">
        <w:rPr>
          <w:rStyle w:val="Emphasis"/>
        </w:rPr>
        <w:t xml:space="preserve"> </w:t>
      </w:r>
    </w:p>
    <w:p w14:paraId="10404F74" w14:textId="77777777" w:rsidR="00863522" w:rsidRPr="00915773" w:rsidRDefault="00863522" w:rsidP="00863522">
      <w:pPr>
        <w:rPr>
          <w:sz w:val="16"/>
        </w:rPr>
      </w:pPr>
      <w:r w:rsidRPr="00915773">
        <w:rPr>
          <w:sz w:val="16"/>
        </w:rPr>
        <w:t xml:space="preserve">In fact, </w:t>
      </w:r>
      <w:r w:rsidRPr="003B1892">
        <w:rPr>
          <w:rStyle w:val="StyleUnderline"/>
          <w:highlight w:val="yellow"/>
        </w:rPr>
        <w:t>special education students are suspended or expelled at a rate more than double</w:t>
      </w:r>
      <w:r w:rsidRPr="00915773">
        <w:rPr>
          <w:rStyle w:val="StyleUnderline"/>
        </w:rPr>
        <w:t xml:space="preserve"> the rate of discipline </w:t>
      </w:r>
      <w:r w:rsidRPr="003B1892">
        <w:rPr>
          <w:rStyle w:val="StyleUnderline"/>
          <w:highlight w:val="yellow"/>
        </w:rPr>
        <w:t>for</w:t>
      </w:r>
      <w:r w:rsidRPr="00915773">
        <w:rPr>
          <w:rStyle w:val="StyleUnderline"/>
        </w:rPr>
        <w:t xml:space="preserve"> their non</w:t>
      </w:r>
      <w:r w:rsidRPr="003B1892">
        <w:rPr>
          <w:rStyle w:val="StyleUnderline"/>
          <w:highlight w:val="yellow"/>
        </w:rPr>
        <w:t>-special education peers</w:t>
      </w:r>
      <w:r w:rsidRPr="00915773">
        <w:rPr>
          <w:rStyle w:val="StyleUnderline"/>
        </w:rPr>
        <w:t xml:space="preserve">. In 2015, </w:t>
      </w:r>
      <w:r w:rsidRPr="003B1892">
        <w:rPr>
          <w:rStyle w:val="StyleUnderline"/>
          <w:highlight w:val="yellow"/>
        </w:rPr>
        <w:t>7.9 percent of special education students</w:t>
      </w:r>
      <w:r w:rsidRPr="00915773">
        <w:rPr>
          <w:rStyle w:val="StyleUnderline"/>
        </w:rPr>
        <w:t xml:space="preserve"> in Washington public schools </w:t>
      </w:r>
      <w:r w:rsidRPr="003B1892">
        <w:rPr>
          <w:rStyle w:val="StyleUnderline"/>
          <w:highlight w:val="yellow"/>
        </w:rPr>
        <w:t>were expelled or suspended</w:t>
      </w:r>
      <w:r w:rsidRPr="00915773">
        <w:rPr>
          <w:rStyle w:val="StyleUnderline"/>
        </w:rPr>
        <w:t xml:space="preserve"> compared to just 3.2 percent of non-special education students. </w:t>
      </w:r>
      <w:r w:rsidRPr="00915773">
        <w:rPr>
          <w:sz w:val="16"/>
        </w:rPr>
        <w:t>And 7.9 percent is just the statewide average — more than two dozen school districts suspended or expelled more than 10 percent of special education students in their districts.</w:t>
      </w:r>
    </w:p>
    <w:p w14:paraId="0E34DFD9" w14:textId="77777777" w:rsidR="00863522" w:rsidRPr="00915773" w:rsidRDefault="00863522" w:rsidP="00863522">
      <w:pPr>
        <w:rPr>
          <w:rStyle w:val="StyleUnderline"/>
        </w:rPr>
      </w:pPr>
      <w:r w:rsidRPr="003B1892">
        <w:rPr>
          <w:rStyle w:val="StyleUnderline"/>
          <w:highlight w:val="yellow"/>
        </w:rPr>
        <w:t>Suspensions and expulsions contribute to</w:t>
      </w:r>
      <w:r w:rsidRPr="00915773">
        <w:rPr>
          <w:rStyle w:val="StyleUnderline"/>
        </w:rPr>
        <w:t xml:space="preserve"> what is known as the “</w:t>
      </w:r>
      <w:r w:rsidRPr="003B1892">
        <w:rPr>
          <w:rStyle w:val="Emphasis"/>
          <w:highlight w:val="yellow"/>
        </w:rPr>
        <w:t>school-to-prison pipeline</w:t>
      </w:r>
      <w:r w:rsidRPr="003B1892">
        <w:rPr>
          <w:rStyle w:val="StyleUnderline"/>
          <w:highlight w:val="yellow"/>
        </w:rPr>
        <w:t>.” Students who are suspended</w:t>
      </w:r>
      <w:r w:rsidRPr="00915773">
        <w:rPr>
          <w:sz w:val="16"/>
        </w:rPr>
        <w:t xml:space="preserve"> out of school or expelled </w:t>
      </w:r>
      <w:r w:rsidRPr="003B1892">
        <w:rPr>
          <w:rStyle w:val="StyleUnderline"/>
          <w:highlight w:val="yellow"/>
        </w:rPr>
        <w:t xml:space="preserve">are as much as </w:t>
      </w:r>
      <w:r w:rsidRPr="003B1892">
        <w:rPr>
          <w:rStyle w:val="Emphasis"/>
          <w:highlight w:val="yellow"/>
        </w:rPr>
        <w:t>10 times more likely</w:t>
      </w:r>
      <w:r w:rsidRPr="003B1892">
        <w:rPr>
          <w:rStyle w:val="StyleUnderline"/>
          <w:highlight w:val="yellow"/>
        </w:rPr>
        <w:t xml:space="preserve"> to drop out of high school</w:t>
      </w:r>
      <w:r w:rsidRPr="00915773">
        <w:rPr>
          <w:rStyle w:val="StyleUnderline"/>
        </w:rPr>
        <w:t xml:space="preserve"> </w:t>
      </w:r>
      <w:r w:rsidRPr="003B1892">
        <w:rPr>
          <w:rStyle w:val="StyleUnderline"/>
          <w:highlight w:val="yellow"/>
        </w:rPr>
        <w:t>than students who are not</w:t>
      </w:r>
      <w:r w:rsidRPr="00915773">
        <w:rPr>
          <w:rStyle w:val="StyleUnderline"/>
        </w:rPr>
        <w:t xml:space="preserve"> suspended out of school or expelled, </w:t>
      </w:r>
      <w:r w:rsidRPr="003B1892">
        <w:rPr>
          <w:rStyle w:val="StyleUnderline"/>
          <w:highlight w:val="yellow"/>
        </w:rPr>
        <w:t>and</w:t>
      </w:r>
      <w:r w:rsidRPr="00915773">
        <w:rPr>
          <w:rStyle w:val="StyleUnderline"/>
        </w:rPr>
        <w:t xml:space="preserve"> they </w:t>
      </w:r>
      <w:r w:rsidRPr="003B1892">
        <w:rPr>
          <w:rStyle w:val="StyleUnderline"/>
          <w:highlight w:val="yellow"/>
        </w:rPr>
        <w:t xml:space="preserve">are more likely to become involved in </w:t>
      </w:r>
      <w:r w:rsidRPr="00915773">
        <w:rPr>
          <w:rStyle w:val="StyleUnderline"/>
        </w:rPr>
        <w:t xml:space="preserve">the juvenile and </w:t>
      </w:r>
      <w:r w:rsidRPr="003B1892">
        <w:rPr>
          <w:rStyle w:val="StyleUnderline"/>
          <w:highlight w:val="yellow"/>
        </w:rPr>
        <w:t>criminal justice systems. Students who don’t complete high school</w:t>
      </w:r>
      <w:r w:rsidRPr="00915773">
        <w:rPr>
          <w:rStyle w:val="StyleUnderline"/>
        </w:rPr>
        <w:t xml:space="preserve"> are</w:t>
      </w:r>
      <w:r w:rsidRPr="00915773">
        <w:rPr>
          <w:sz w:val="16"/>
        </w:rPr>
        <w:t xml:space="preserve">, in turn, </w:t>
      </w:r>
      <w:r w:rsidRPr="00915773">
        <w:rPr>
          <w:rStyle w:val="StyleUnderline"/>
        </w:rPr>
        <w:t xml:space="preserve">likely to </w:t>
      </w:r>
      <w:r w:rsidRPr="003B1892">
        <w:rPr>
          <w:rStyle w:val="StyleUnderline"/>
          <w:highlight w:val="yellow"/>
        </w:rPr>
        <w:t>have fewer educational and employment opportunities, and experience higher rates of unemployment</w:t>
      </w:r>
      <w:r w:rsidRPr="00915773">
        <w:rPr>
          <w:rStyle w:val="StyleUnderline"/>
        </w:rPr>
        <w:t xml:space="preserve"> overall.</w:t>
      </w:r>
    </w:p>
    <w:p w14:paraId="1D7C3EFB" w14:textId="77777777" w:rsidR="00863522" w:rsidRPr="00915773" w:rsidRDefault="00863522" w:rsidP="00863522">
      <w:pPr>
        <w:rPr>
          <w:rStyle w:val="StyleUnderline"/>
        </w:rPr>
      </w:pPr>
      <w:r w:rsidRPr="00915773">
        <w:rPr>
          <w:rStyle w:val="StyleUnderline"/>
        </w:rPr>
        <w:t xml:space="preserve">Formal discipline is just part of the problem: </w:t>
      </w:r>
      <w:r w:rsidRPr="003B1892">
        <w:rPr>
          <w:rStyle w:val="StyleUnderline"/>
          <w:highlight w:val="yellow"/>
        </w:rPr>
        <w:t>students with disabilities may be pushed out of school in insidious ways. Schools</w:t>
      </w:r>
      <w:r w:rsidRPr="00915773">
        <w:rPr>
          <w:sz w:val="16"/>
        </w:rPr>
        <w:t xml:space="preserve"> may </w:t>
      </w:r>
      <w:r w:rsidRPr="003B1892">
        <w:rPr>
          <w:rStyle w:val="StyleUnderline"/>
          <w:highlight w:val="yellow"/>
        </w:rPr>
        <w:t>persuade parents of special education students to agree to shortened school days</w:t>
      </w:r>
      <w:r w:rsidRPr="00915773">
        <w:rPr>
          <w:rStyle w:val="StyleUnderline"/>
        </w:rPr>
        <w:t xml:space="preserve"> for their children, </w:t>
      </w:r>
      <w:r w:rsidRPr="003B1892">
        <w:rPr>
          <w:rStyle w:val="StyleUnderline"/>
          <w:highlight w:val="yellow"/>
        </w:rPr>
        <w:t>depriving them of appropriate education. Students</w:t>
      </w:r>
      <w:r w:rsidRPr="00915773">
        <w:rPr>
          <w:sz w:val="16"/>
        </w:rPr>
        <w:t xml:space="preserve"> with disabilities may spend a portion of a school day outside of class, in a hallway or another classroom, where they </w:t>
      </w:r>
      <w:r w:rsidRPr="003B1892">
        <w:rPr>
          <w:rStyle w:val="StyleUnderline"/>
          <w:highlight w:val="yellow"/>
        </w:rPr>
        <w:t>don’t participate in lessons</w:t>
      </w:r>
      <w:r w:rsidRPr="00915773">
        <w:rPr>
          <w:rStyle w:val="StyleUnderline"/>
        </w:rPr>
        <w:t xml:space="preserve">. And </w:t>
      </w:r>
      <w:r w:rsidRPr="003B1892">
        <w:rPr>
          <w:rStyle w:val="StyleUnderline"/>
          <w:highlight w:val="yellow"/>
        </w:rPr>
        <w:t>parents</w:t>
      </w:r>
      <w:r w:rsidRPr="00915773">
        <w:rPr>
          <w:rStyle w:val="StyleUnderline"/>
        </w:rPr>
        <w:t xml:space="preserve"> of students with disabilities may </w:t>
      </w:r>
      <w:r w:rsidRPr="003B1892">
        <w:rPr>
          <w:rStyle w:val="StyleUnderline"/>
          <w:highlight w:val="yellow"/>
        </w:rPr>
        <w:t>get frequent calls to pick up their child</w:t>
      </w:r>
      <w:r w:rsidRPr="00915773">
        <w:rPr>
          <w:rStyle w:val="StyleUnderline"/>
        </w:rPr>
        <w:t xml:space="preserve"> from school </w:t>
      </w:r>
      <w:r w:rsidRPr="003B1892">
        <w:rPr>
          <w:rStyle w:val="StyleUnderline"/>
          <w:highlight w:val="yellow"/>
        </w:rPr>
        <w:t xml:space="preserve">as early as </w:t>
      </w:r>
      <w:r w:rsidRPr="003B1892">
        <w:rPr>
          <w:rStyle w:val="Emphasis"/>
          <w:highlight w:val="yellow"/>
        </w:rPr>
        <w:t>the first hour</w:t>
      </w:r>
      <w:r w:rsidRPr="003B1892">
        <w:rPr>
          <w:rStyle w:val="StyleUnderline"/>
          <w:highlight w:val="yellow"/>
        </w:rPr>
        <w:t xml:space="preserve"> of the school day.</w:t>
      </w:r>
    </w:p>
    <w:p w14:paraId="4288F109" w14:textId="77777777" w:rsidR="00863522" w:rsidRPr="00657D32" w:rsidRDefault="00863522" w:rsidP="00863522">
      <w:pPr>
        <w:rPr>
          <w:u w:val="single"/>
        </w:rPr>
      </w:pPr>
      <w:r w:rsidRPr="00915773">
        <w:rPr>
          <w:sz w:val="16"/>
        </w:rPr>
        <w:t xml:space="preserve">While </w:t>
      </w:r>
      <w:r w:rsidRPr="00915773">
        <w:rPr>
          <w:rStyle w:val="StyleUnderline"/>
        </w:rPr>
        <w:t>incidents such as these</w:t>
      </w:r>
      <w:r w:rsidRPr="00915773">
        <w:rPr>
          <w:sz w:val="16"/>
        </w:rPr>
        <w:t xml:space="preserve"> don’t make for viral videos, they can </w:t>
      </w:r>
      <w:r w:rsidRPr="00915773">
        <w:rPr>
          <w:rStyle w:val="StyleUnderline"/>
        </w:rPr>
        <w:t xml:space="preserve">cause significant harm. </w:t>
      </w:r>
      <w:r w:rsidRPr="003B1892">
        <w:rPr>
          <w:rStyle w:val="StyleUnderline"/>
          <w:highlight w:val="yellow"/>
        </w:rPr>
        <w:t>Depriving students of instructional time causes them to fall behind academically and</w:t>
      </w:r>
      <w:r w:rsidRPr="00915773">
        <w:rPr>
          <w:rStyle w:val="StyleUnderline"/>
        </w:rPr>
        <w:t xml:space="preserve"> may </w:t>
      </w:r>
      <w:r w:rsidRPr="003B1892">
        <w:rPr>
          <w:rStyle w:val="StyleUnderline"/>
          <w:highlight w:val="yellow"/>
        </w:rPr>
        <w:t>contribute to a pattern of disengagement that leads to dropout</w:t>
      </w:r>
      <w:r w:rsidRPr="00915773">
        <w:rPr>
          <w:rStyle w:val="StyleUnderline"/>
        </w:rPr>
        <w:t xml:space="preserve"> and contact with the juvenile justice system. </w:t>
      </w:r>
    </w:p>
    <w:p w14:paraId="6537C145" w14:textId="77777777" w:rsidR="00863522" w:rsidRPr="00657D32" w:rsidRDefault="00863522" w:rsidP="00863522">
      <w:pPr>
        <w:pStyle w:val="Heading4"/>
      </w:pPr>
      <w:r>
        <w:t>By-in-large, people with disabilities face large scale discrimination and structural violence that results in large-scale poverty and abuse by the criminal justice system.</w:t>
      </w:r>
    </w:p>
    <w:p w14:paraId="26FE7120" w14:textId="77777777" w:rsidR="00863522" w:rsidRDefault="00863522" w:rsidP="00863522">
      <w:r w:rsidRPr="00296B5E">
        <w:rPr>
          <w:rStyle w:val="Style13ptBold"/>
        </w:rPr>
        <w:t>WHO 11</w:t>
      </w:r>
      <w:r>
        <w:t xml:space="preserve"> -  WHO, World Health Organization, 2011("WORLD REPORT ON DISABILITY," published by World Health Organization and The World Bank, Available online at http://www.who.int/disabilities/world_report/2011/en/, Accessed 7/25/2017, AJ)</w:t>
      </w:r>
    </w:p>
    <w:p w14:paraId="0A46922C" w14:textId="77777777" w:rsidR="00863522" w:rsidRPr="00B17C41" w:rsidRDefault="00863522" w:rsidP="00863522">
      <w:pPr>
        <w:rPr>
          <w:rStyle w:val="StyleUnderline"/>
        </w:rPr>
      </w:pPr>
      <w:r w:rsidRPr="00B17C41">
        <w:rPr>
          <w:sz w:val="16"/>
        </w:rPr>
        <w:t xml:space="preserve">According to NLTS2, </w:t>
      </w:r>
      <w:r w:rsidRPr="003B1892">
        <w:rPr>
          <w:rStyle w:val="StyleUnderline"/>
          <w:highlight w:val="yellow"/>
        </w:rPr>
        <w:t>85% of young people with disabilities were engaged in employment, post-secondary education, or job training</w:t>
      </w:r>
      <w:r w:rsidRPr="00B17C41">
        <w:rPr>
          <w:rStyle w:val="StyleUnderline"/>
        </w:rPr>
        <w:t xml:space="preserve"> in the four years since leaving school.</w:t>
      </w:r>
      <w:r w:rsidRPr="00B17C41">
        <w:rPr>
          <w:sz w:val="16"/>
        </w:rPr>
        <w:t xml:space="preserve"> Of the sample students</w:t>
      </w:r>
      <w:r w:rsidRPr="00B17C41">
        <w:rPr>
          <w:rStyle w:val="StyleUnderline"/>
        </w:rPr>
        <w:t xml:space="preserve">, </w:t>
      </w:r>
      <w:r w:rsidRPr="003B1892">
        <w:rPr>
          <w:rStyle w:val="StyleUnderline"/>
          <w:highlight w:val="yellow"/>
        </w:rPr>
        <w:t>45% had enrolled in</w:t>
      </w:r>
      <w:r w:rsidRPr="00B17C41">
        <w:rPr>
          <w:rStyle w:val="StyleUnderline"/>
        </w:rPr>
        <w:t xml:space="preserve"> some type of </w:t>
      </w:r>
      <w:r w:rsidRPr="003B1892">
        <w:rPr>
          <w:rStyle w:val="StyleUnderline"/>
          <w:highlight w:val="yellow"/>
        </w:rPr>
        <w:t>post-secondary education, compared with 53%</w:t>
      </w:r>
      <w:r w:rsidRPr="00B17C41">
        <w:rPr>
          <w:rStyle w:val="StyleUnderline"/>
        </w:rPr>
        <w:t xml:space="preserve"> of students </w:t>
      </w:r>
      <w:r w:rsidRPr="003B1892">
        <w:rPr>
          <w:rStyle w:val="StyleUnderline"/>
          <w:highlight w:val="yellow"/>
        </w:rPr>
        <w:t>in the general population</w:t>
      </w:r>
      <w:r w:rsidRPr="00B17C41">
        <w:rPr>
          <w:sz w:val="16"/>
        </w:rPr>
        <w:t xml:space="preserve">. Among those in post-secondary education, </w:t>
      </w:r>
      <w:r w:rsidRPr="003B1892">
        <w:rPr>
          <w:rStyle w:val="StyleUnderline"/>
          <w:highlight w:val="yellow"/>
        </w:rPr>
        <w:t>6% had enrolled in business, vocational, or technical schools, 13% in a two-year college course, and 8% in a four-year college</w:t>
      </w:r>
      <w:r w:rsidRPr="00B17C41">
        <w:rPr>
          <w:rStyle w:val="StyleUnderline"/>
        </w:rPr>
        <w:t xml:space="preserve"> or university. </w:t>
      </w:r>
      <w:r w:rsidRPr="003B1892">
        <w:rPr>
          <w:rStyle w:val="StyleUnderline"/>
          <w:highlight w:val="yellow"/>
        </w:rPr>
        <w:t>Of young people within</w:t>
      </w:r>
      <w:r w:rsidRPr="00B17C41">
        <w:rPr>
          <w:rStyle w:val="StyleUnderline"/>
        </w:rPr>
        <w:t xml:space="preserve"> the same age ranges in the </w:t>
      </w:r>
      <w:r w:rsidRPr="003B1892">
        <w:rPr>
          <w:rStyle w:val="StyleUnderline"/>
          <w:highlight w:val="yellow"/>
        </w:rPr>
        <w:t>general population, 12% were enrolled in two-year colleges and 29% in four-year institutions</w:t>
      </w:r>
      <w:r w:rsidRPr="00B17C41">
        <w:rPr>
          <w:rStyle w:val="StyleUnderline"/>
        </w:rPr>
        <w:t xml:space="preserve"> (58).</w:t>
      </w:r>
    </w:p>
    <w:p w14:paraId="506268A4" w14:textId="77777777" w:rsidR="00863522" w:rsidRPr="00B17C41" w:rsidRDefault="00863522" w:rsidP="00863522">
      <w:pPr>
        <w:rPr>
          <w:rStyle w:val="StyleUnderline"/>
        </w:rPr>
      </w:pPr>
      <w:r w:rsidRPr="003B1892">
        <w:rPr>
          <w:rStyle w:val="StyleUnderline"/>
          <w:highlight w:val="yellow"/>
        </w:rPr>
        <w:t>About 57% of</w:t>
      </w:r>
      <w:r w:rsidRPr="00B17C41">
        <w:rPr>
          <w:sz w:val="16"/>
        </w:rPr>
        <w:t xml:space="preserve"> the </w:t>
      </w:r>
      <w:r w:rsidRPr="003B1892">
        <w:rPr>
          <w:rStyle w:val="StyleUnderline"/>
          <w:highlight w:val="yellow"/>
        </w:rPr>
        <w:t>young people with disabilities aged 17–21</w:t>
      </w:r>
      <w:r w:rsidRPr="00B17C41">
        <w:rPr>
          <w:rStyle w:val="StyleUnderline"/>
        </w:rPr>
        <w:t xml:space="preserve"> years </w:t>
      </w:r>
      <w:r w:rsidRPr="003B1892">
        <w:rPr>
          <w:rStyle w:val="StyleUnderline"/>
          <w:highlight w:val="yellow"/>
        </w:rPr>
        <w:t>were employed at</w:t>
      </w:r>
      <w:r w:rsidRPr="00B17C41">
        <w:rPr>
          <w:rStyle w:val="StyleUnderline"/>
        </w:rPr>
        <w:t xml:space="preserve"> the time of</w:t>
      </w:r>
      <w:r w:rsidRPr="00B17C41">
        <w:rPr>
          <w:sz w:val="16"/>
        </w:rPr>
        <w:t xml:space="preserve"> the </w:t>
      </w:r>
      <w:r w:rsidRPr="003B1892">
        <w:rPr>
          <w:rStyle w:val="StyleUnderline"/>
          <w:highlight w:val="yellow"/>
        </w:rPr>
        <w:t>2005</w:t>
      </w:r>
      <w:r w:rsidRPr="00B17C41">
        <w:rPr>
          <w:sz w:val="16"/>
        </w:rPr>
        <w:t xml:space="preserve"> followup, </w:t>
      </w:r>
      <w:r w:rsidRPr="003B1892">
        <w:rPr>
          <w:rStyle w:val="StyleUnderline"/>
          <w:highlight w:val="yellow"/>
        </w:rPr>
        <w:t>compared with the 66% among</w:t>
      </w:r>
      <w:r w:rsidRPr="00B17C41">
        <w:rPr>
          <w:rStyle w:val="StyleUnderline"/>
        </w:rPr>
        <w:t xml:space="preserve"> the same age group in the </w:t>
      </w:r>
      <w:r w:rsidRPr="003B1892">
        <w:rPr>
          <w:rStyle w:val="StyleUnderline"/>
          <w:highlight w:val="yellow"/>
        </w:rPr>
        <w:t>general population. Young people with</w:t>
      </w:r>
      <w:r w:rsidRPr="00B17C41">
        <w:rPr>
          <w:rStyle w:val="StyleUnderline"/>
        </w:rPr>
        <w:t xml:space="preserve"> intellectual </w:t>
      </w:r>
      <w:r w:rsidRPr="003B1892">
        <w:rPr>
          <w:rStyle w:val="StyleUnderline"/>
          <w:highlight w:val="yellow"/>
        </w:rPr>
        <w:t>impairments</w:t>
      </w:r>
      <w:r w:rsidRPr="00B17C41">
        <w:rPr>
          <w:rStyle w:val="StyleUnderline"/>
        </w:rPr>
        <w:t xml:space="preserve"> or multiple impairments </w:t>
      </w:r>
      <w:r w:rsidRPr="003B1892">
        <w:rPr>
          <w:rStyle w:val="StyleUnderline"/>
          <w:highlight w:val="yellow"/>
        </w:rPr>
        <w:t>were</w:t>
      </w:r>
      <w:r w:rsidRPr="00B17C41">
        <w:rPr>
          <w:sz w:val="16"/>
        </w:rPr>
        <w:t xml:space="preserve"> the </w:t>
      </w:r>
      <w:r w:rsidRPr="003B1892">
        <w:rPr>
          <w:rStyle w:val="StyleUnderline"/>
          <w:highlight w:val="yellow"/>
        </w:rPr>
        <w:t>least likely to be engaged in school, work, or preparation for work.</w:t>
      </w:r>
      <w:r w:rsidRPr="00B17C41">
        <w:rPr>
          <w:rStyle w:val="StyleUnderline"/>
        </w:rPr>
        <w:t xml:space="preserve"> Young people with </w:t>
      </w:r>
      <w:r w:rsidRPr="00B17C41">
        <w:rPr>
          <w:sz w:val="16"/>
        </w:rPr>
        <w:t xml:space="preserve">learning, cognitive, behavioural, or emotional </w:t>
      </w:r>
      <w:r w:rsidRPr="00B17C41">
        <w:rPr>
          <w:rStyle w:val="StyleUnderline"/>
        </w:rPr>
        <w:t xml:space="preserve">impairments were </w:t>
      </w:r>
      <w:r w:rsidRPr="003B1892">
        <w:rPr>
          <w:rStyle w:val="Emphasis"/>
          <w:highlight w:val="yellow"/>
        </w:rPr>
        <w:t>4–5 times more likely to have been involved with</w:t>
      </w:r>
      <w:r w:rsidRPr="00B17C41">
        <w:rPr>
          <w:rStyle w:val="Emphasis"/>
        </w:rPr>
        <w:t xml:space="preserve"> </w:t>
      </w:r>
      <w:r w:rsidRPr="00B17C41">
        <w:rPr>
          <w:rStyle w:val="StyleUnderline"/>
        </w:rPr>
        <w:t xml:space="preserve">the </w:t>
      </w:r>
      <w:r w:rsidRPr="003B1892">
        <w:rPr>
          <w:rStyle w:val="StyleUnderline"/>
          <w:highlight w:val="yellow"/>
        </w:rPr>
        <w:t>criminal justice system</w:t>
      </w:r>
      <w:r w:rsidRPr="00B17C41">
        <w:rPr>
          <w:rStyle w:val="StyleUnderline"/>
        </w:rPr>
        <w:t xml:space="preserve"> than young people in the general population.</w:t>
      </w:r>
    </w:p>
    <w:p w14:paraId="6A55406E" w14:textId="77777777" w:rsidR="00863522" w:rsidRPr="00B17C41" w:rsidRDefault="00863522" w:rsidP="00863522">
      <w:pPr>
        <w:rPr>
          <w:rStyle w:val="StyleUnderline"/>
        </w:rPr>
      </w:pPr>
      <w:r w:rsidRPr="003B1892">
        <w:rPr>
          <w:rStyle w:val="StyleUnderline"/>
          <w:highlight w:val="yellow"/>
        </w:rPr>
        <w:t>Young people with</w:t>
      </w:r>
      <w:r w:rsidRPr="00B17C41">
        <w:rPr>
          <w:rStyle w:val="StyleUnderline"/>
        </w:rPr>
        <w:t xml:space="preserve"> intellectual </w:t>
      </w:r>
      <w:r w:rsidRPr="003B1892">
        <w:rPr>
          <w:rStyle w:val="StyleUnderline"/>
          <w:highlight w:val="yellow"/>
        </w:rPr>
        <w:t>impairments were</w:t>
      </w:r>
      <w:r w:rsidRPr="00B17C41">
        <w:rPr>
          <w:rStyle w:val="StyleUnderline"/>
        </w:rPr>
        <w:t xml:space="preserve"> the </w:t>
      </w:r>
      <w:r w:rsidRPr="003B1892">
        <w:rPr>
          <w:rStyle w:val="StyleUnderline"/>
          <w:highlight w:val="yellow"/>
        </w:rPr>
        <w:t>least likely to have graduated</w:t>
      </w:r>
      <w:r w:rsidRPr="00B17C41">
        <w:rPr>
          <w:rStyle w:val="StyleUnderline"/>
        </w:rPr>
        <w:t xml:space="preserve"> with a diploma </w:t>
      </w:r>
      <w:r w:rsidRPr="003B1892">
        <w:rPr>
          <w:rStyle w:val="StyleUnderline"/>
          <w:highlight w:val="yellow"/>
        </w:rPr>
        <w:t>and had the lowest employment rates among all</w:t>
      </w:r>
      <w:r w:rsidRPr="00B17C41">
        <w:rPr>
          <w:rStyle w:val="StyleUnderline"/>
        </w:rPr>
        <w:t xml:space="preserve"> disability </w:t>
      </w:r>
      <w:r w:rsidRPr="003B1892">
        <w:rPr>
          <w:rStyle w:val="StyleUnderline"/>
          <w:highlight w:val="yellow"/>
        </w:rPr>
        <w:t xml:space="preserve">categories. Dropouts were far less likely to be engaged in post-school work or education and </w:t>
      </w:r>
      <w:r w:rsidRPr="003B1892">
        <w:rPr>
          <w:rStyle w:val="Emphasis"/>
          <w:highlight w:val="yellow"/>
        </w:rPr>
        <w:t>10 times more likely</w:t>
      </w:r>
      <w:r w:rsidRPr="00B17C41">
        <w:rPr>
          <w:rStyle w:val="StyleUnderline"/>
        </w:rPr>
        <w:t xml:space="preserve"> than students with disabilities who finished high school </w:t>
      </w:r>
      <w:r w:rsidRPr="003B1892">
        <w:rPr>
          <w:rStyle w:val="StyleUnderline"/>
          <w:highlight w:val="yellow"/>
        </w:rPr>
        <w:t>to have been arrested.</w:t>
      </w:r>
    </w:p>
    <w:p w14:paraId="6395A888" w14:textId="77777777" w:rsidR="00863522" w:rsidRDefault="00863522" w:rsidP="00863522">
      <w:pPr>
        <w:rPr>
          <w:sz w:val="16"/>
        </w:rPr>
      </w:pPr>
      <w:r w:rsidRPr="00B17C41">
        <w:rPr>
          <w:rStyle w:val="StyleUnderline"/>
        </w:rPr>
        <w:t>Of</w:t>
      </w:r>
      <w:r w:rsidRPr="00B17C41">
        <w:rPr>
          <w:sz w:val="16"/>
        </w:rPr>
        <w:t xml:space="preserve"> the </w:t>
      </w:r>
      <w:r w:rsidRPr="00B17C41">
        <w:rPr>
          <w:rStyle w:val="StyleUnderline"/>
        </w:rPr>
        <w:t>students with visual or hearing impairments, more than 90% received a regular diploma and were twice as likely as other students with a disability to have enrolled in some type of post-secondary school.</w:t>
      </w:r>
      <w:r w:rsidRPr="00B17C41">
        <w:rPr>
          <w:sz w:val="16"/>
        </w:rPr>
        <w:t xml:space="preserve"> </w:t>
      </w:r>
      <w:r w:rsidRPr="003B1892">
        <w:rPr>
          <w:rStyle w:val="StyleUnderline"/>
          <w:highlight w:val="yellow"/>
        </w:rPr>
        <w:t>For</w:t>
      </w:r>
      <w:r w:rsidRPr="00B17C41">
        <w:rPr>
          <w:sz w:val="16"/>
        </w:rPr>
        <w:t xml:space="preserve"> some </w:t>
      </w:r>
      <w:r w:rsidRPr="003B1892">
        <w:rPr>
          <w:rStyle w:val="StyleUnderline"/>
          <w:highlight w:val="yellow"/>
        </w:rPr>
        <w:t>students</w:t>
      </w:r>
      <w:r w:rsidRPr="00B17C41">
        <w:rPr>
          <w:sz w:val="16"/>
        </w:rPr>
        <w:t xml:space="preserve">, such as those </w:t>
      </w:r>
      <w:r w:rsidRPr="003B1892">
        <w:rPr>
          <w:rStyle w:val="StyleUnderline"/>
          <w:highlight w:val="yellow"/>
        </w:rPr>
        <w:t>with emotional disturbances,</w:t>
      </w:r>
      <w:r w:rsidRPr="00B17C41">
        <w:rPr>
          <w:rStyle w:val="StyleUnderline"/>
        </w:rPr>
        <w:t xml:space="preserve"> the </w:t>
      </w:r>
      <w:r w:rsidRPr="003B1892">
        <w:rPr>
          <w:rStyle w:val="Emphasis"/>
          <w:highlight w:val="yellow"/>
        </w:rPr>
        <w:t>educational outcomes are disturbingly low</w:t>
      </w:r>
      <w:r w:rsidRPr="00B17C41">
        <w:rPr>
          <w:rStyle w:val="StyleUnderline"/>
        </w:rPr>
        <w:t>.</w:t>
      </w:r>
      <w:r w:rsidRPr="00B17C41">
        <w:rPr>
          <w:sz w:val="16"/>
        </w:rPr>
        <w:t xml:space="preserve"> Research is required to find forms of curricula, pedagogies, and assessment methods that take better account of students’ diverse needs within education and in the transition to work.</w:t>
      </w:r>
    </w:p>
    <w:p w14:paraId="7C244D9C" w14:textId="1DFD0135" w:rsidR="00BF1D55" w:rsidRPr="00965E90" w:rsidRDefault="00BF1D55" w:rsidP="00863522">
      <w:pPr>
        <w:pStyle w:val="Heading3"/>
      </w:pPr>
      <w:r w:rsidRPr="00965E90">
        <w:t xml:space="preserve">Career Readiness </w:t>
      </w:r>
      <w:r w:rsidR="00863522">
        <w:t>Failing</w:t>
      </w:r>
    </w:p>
    <w:p w14:paraId="1BBAD30D" w14:textId="77777777" w:rsidR="00863522" w:rsidRDefault="00863522" w:rsidP="00863522">
      <w:pPr>
        <w:pStyle w:val="Heading4"/>
      </w:pPr>
      <w:r>
        <w:t>Lack of access to education severely hampers ability to find employment.</w:t>
      </w:r>
    </w:p>
    <w:p w14:paraId="693F5E48" w14:textId="77777777" w:rsidR="00863522" w:rsidRDefault="00863522" w:rsidP="00863522">
      <w:r w:rsidRPr="00296B5E">
        <w:rPr>
          <w:rStyle w:val="Style13ptBold"/>
        </w:rPr>
        <w:t>WHO 11</w:t>
      </w:r>
      <w:r>
        <w:t xml:space="preserve"> -  WHO, World Health Organization, 2011("WORLD REPORT ON DISABILITY," published by World Health Organization and The World Bank, Available online at http://www.who.int/disabilities/world_report/2011/en/, Accessed 7/25/2017, AJ)</w:t>
      </w:r>
    </w:p>
    <w:p w14:paraId="3F10D1B7" w14:textId="77777777" w:rsidR="00863522" w:rsidRPr="00B17C41" w:rsidRDefault="00863522" w:rsidP="00863522">
      <w:pPr>
        <w:rPr>
          <w:sz w:val="16"/>
        </w:rPr>
      </w:pPr>
      <w:r w:rsidRPr="003B1892">
        <w:rPr>
          <w:rStyle w:val="StyleUnderline"/>
          <w:highlight w:val="yellow"/>
        </w:rPr>
        <w:t>People with disabilities are disadvantaged in the labour market</w:t>
      </w:r>
      <w:r w:rsidRPr="00B17C41">
        <w:rPr>
          <w:rStyle w:val="StyleUnderline"/>
        </w:rPr>
        <w:t>.</w:t>
      </w:r>
      <w:r w:rsidRPr="00B17C41">
        <w:rPr>
          <w:sz w:val="16"/>
        </w:rPr>
        <w:t xml:space="preserve"> For example, their </w:t>
      </w:r>
      <w:r w:rsidRPr="003B1892">
        <w:rPr>
          <w:rStyle w:val="StyleUnderline"/>
          <w:highlight w:val="yellow"/>
        </w:rPr>
        <w:t>lack of access to education and training</w:t>
      </w:r>
      <w:r w:rsidRPr="00B17C41">
        <w:rPr>
          <w:sz w:val="16"/>
        </w:rPr>
        <w:t xml:space="preserve"> or to financial resources </w:t>
      </w:r>
      <w:r w:rsidRPr="003B1892">
        <w:rPr>
          <w:rStyle w:val="StyleUnderline"/>
          <w:highlight w:val="yellow"/>
        </w:rPr>
        <w:t>may be responsible for</w:t>
      </w:r>
      <w:r w:rsidRPr="00B17C41">
        <w:rPr>
          <w:rStyle w:val="StyleUnderline"/>
        </w:rPr>
        <w:t xml:space="preserve"> their </w:t>
      </w:r>
      <w:r w:rsidRPr="003B1892">
        <w:rPr>
          <w:rStyle w:val="StyleUnderline"/>
          <w:highlight w:val="yellow"/>
        </w:rPr>
        <w:t>exclusion from the labour market</w:t>
      </w:r>
      <w:r w:rsidRPr="00B17C41">
        <w:rPr>
          <w:sz w:val="16"/>
        </w:rPr>
        <w:t xml:space="preserve"> – but it could also be the nature of the workplace or employers’ perceptions of disability and disabled people. Social protection systems may create incentives for people with disabilities to exit employment onto disability benefits (2). More research is needed on factors that influence labour market outcomes for persons with disabilities.</w:t>
      </w:r>
    </w:p>
    <w:p w14:paraId="034A1FFE" w14:textId="77777777" w:rsidR="00863522" w:rsidRPr="00B17C41" w:rsidRDefault="00863522" w:rsidP="00863522">
      <w:pPr>
        <w:rPr>
          <w:sz w:val="16"/>
        </w:rPr>
      </w:pPr>
      <w:r w:rsidRPr="00B17C41">
        <w:rPr>
          <w:sz w:val="16"/>
        </w:rPr>
        <w:t>Lack of access</w:t>
      </w:r>
    </w:p>
    <w:p w14:paraId="4DBA03D4" w14:textId="77777777" w:rsidR="00863522" w:rsidRPr="00B17C41" w:rsidRDefault="00863522" w:rsidP="00863522">
      <w:pPr>
        <w:rPr>
          <w:sz w:val="16"/>
        </w:rPr>
      </w:pPr>
      <w:r w:rsidRPr="003B1892">
        <w:rPr>
          <w:rStyle w:val="Emphasis"/>
          <w:highlight w:val="yellow"/>
        </w:rPr>
        <w:t>Education and training are central to good and productive work for a reasonable incom</w:t>
      </w:r>
      <w:r w:rsidRPr="00B17C41">
        <w:rPr>
          <w:rStyle w:val="Emphasis"/>
        </w:rPr>
        <w:t>e</w:t>
      </w:r>
      <w:r w:rsidRPr="00B17C41">
        <w:rPr>
          <w:sz w:val="16"/>
        </w:rPr>
        <w:t xml:space="preserve"> (52– 54). </w:t>
      </w:r>
      <w:r w:rsidRPr="003B1892">
        <w:rPr>
          <w:rStyle w:val="StyleUnderline"/>
          <w:highlight w:val="yellow"/>
        </w:rPr>
        <w:t>But young people with disabilities often lack access to formal education or</w:t>
      </w:r>
      <w:r w:rsidRPr="00B17C41">
        <w:rPr>
          <w:rStyle w:val="StyleUnderline"/>
        </w:rPr>
        <w:t xml:space="preserve"> to </w:t>
      </w:r>
      <w:r w:rsidRPr="003B1892">
        <w:rPr>
          <w:rStyle w:val="StyleUnderline"/>
          <w:highlight w:val="yellow"/>
        </w:rPr>
        <w:t>opportunities to develop</w:t>
      </w:r>
      <w:r w:rsidRPr="00B17C41">
        <w:rPr>
          <w:rStyle w:val="StyleUnderline"/>
        </w:rPr>
        <w:t xml:space="preserve"> their </w:t>
      </w:r>
      <w:r w:rsidRPr="003B1892">
        <w:rPr>
          <w:rStyle w:val="StyleUnderline"/>
          <w:highlight w:val="yellow"/>
        </w:rPr>
        <w:t>skills – particularly in</w:t>
      </w:r>
      <w:r w:rsidRPr="00B17C41">
        <w:rPr>
          <w:rStyle w:val="StyleUnderline"/>
        </w:rPr>
        <w:t xml:space="preserve"> the </w:t>
      </w:r>
      <w:r w:rsidRPr="003B1892">
        <w:rPr>
          <w:rStyle w:val="StyleUnderline"/>
          <w:highlight w:val="yellow"/>
        </w:rPr>
        <w:t>increasingly important field of information technology</w:t>
      </w:r>
      <w:r w:rsidRPr="00B17C41">
        <w:rPr>
          <w:sz w:val="16"/>
        </w:rPr>
        <w:t xml:space="preserve"> (55–57). </w:t>
      </w:r>
      <w:r w:rsidRPr="00B17C41">
        <w:rPr>
          <w:rStyle w:val="StyleUnderline"/>
        </w:rPr>
        <w:t xml:space="preserve">The </w:t>
      </w:r>
      <w:r w:rsidRPr="003B1892">
        <w:rPr>
          <w:rStyle w:val="StyleUnderline"/>
          <w:highlight w:val="yellow"/>
        </w:rPr>
        <w:t>gap in educational attainment between those with</w:t>
      </w:r>
      <w:r w:rsidRPr="00B17C41">
        <w:rPr>
          <w:rStyle w:val="StyleUnderline"/>
        </w:rPr>
        <w:t xml:space="preserve"> a </w:t>
      </w:r>
      <w:r w:rsidRPr="003B1892">
        <w:rPr>
          <w:rStyle w:val="StyleUnderline"/>
          <w:highlight w:val="yellow"/>
        </w:rPr>
        <w:t xml:space="preserve">disability and those without </w:t>
      </w:r>
      <w:r w:rsidRPr="003B1892">
        <w:rPr>
          <w:rStyle w:val="Emphasis"/>
          <w:highlight w:val="yellow"/>
        </w:rPr>
        <w:t>is thus an ever-increasing obstacle</w:t>
      </w:r>
      <w:r w:rsidRPr="003B1892">
        <w:rPr>
          <w:sz w:val="16"/>
          <w:highlight w:val="yellow"/>
        </w:rPr>
        <w:t xml:space="preserve"> </w:t>
      </w:r>
      <w:r w:rsidRPr="00B17C41">
        <w:rPr>
          <w:sz w:val="16"/>
        </w:rPr>
        <w:t>(9).</w:t>
      </w:r>
    </w:p>
    <w:p w14:paraId="7431AA77" w14:textId="77777777" w:rsidR="00863522" w:rsidRPr="00B17C41" w:rsidRDefault="00863522" w:rsidP="00863522">
      <w:pPr>
        <w:rPr>
          <w:sz w:val="16"/>
        </w:rPr>
      </w:pPr>
      <w:r w:rsidRPr="003B1892">
        <w:rPr>
          <w:rStyle w:val="StyleUnderline"/>
          <w:highlight w:val="yellow"/>
        </w:rPr>
        <w:t>People with disabilities experience environmental obstacles that make physical access</w:t>
      </w:r>
      <w:r w:rsidRPr="00B17C41">
        <w:rPr>
          <w:rStyle w:val="StyleUnderline"/>
        </w:rPr>
        <w:t xml:space="preserve"> to employment </w:t>
      </w:r>
      <w:r w:rsidRPr="003B1892">
        <w:rPr>
          <w:rStyle w:val="StyleUnderline"/>
          <w:highlight w:val="yellow"/>
        </w:rPr>
        <w:t>difficult</w:t>
      </w:r>
      <w:r w:rsidRPr="00B17C41">
        <w:rPr>
          <w:sz w:val="16"/>
        </w:rPr>
        <w:t>. Some may not be able to afford the daily travel costs to and from work (58, 59). There may also be physical barriers to job interviews, to the actual work setting, and to attending social events with fellow employees (54). Access to information can be a further barrier for people with visual impairments (60).</w:t>
      </w:r>
    </w:p>
    <w:p w14:paraId="30658EE4" w14:textId="77777777" w:rsidR="00863522" w:rsidRPr="00657D32" w:rsidRDefault="00863522" w:rsidP="00863522">
      <w:pPr>
        <w:rPr>
          <w:sz w:val="16"/>
        </w:rPr>
      </w:pPr>
      <w:r w:rsidRPr="003B1892">
        <w:rPr>
          <w:rStyle w:val="StyleUnderline"/>
          <w:highlight w:val="yellow"/>
        </w:rPr>
        <w:t>A lack of access to funding is a major obstacle for anyone wanting to set up a business.</w:t>
      </w:r>
      <w:r w:rsidRPr="00B17C41">
        <w:rPr>
          <w:rStyle w:val="StyleUnderline"/>
        </w:rPr>
        <w:t xml:space="preserve"> For a person with a disability, particularly a disabled woman, it is usually even more difficult, given the frequent lack of collateral. Many potential lenders – wrongly – perceive people with disabilities to be high risks for loans. So credit markets can prevent people with disabilities from obtaining funds for investment</w:t>
      </w:r>
      <w:r w:rsidRPr="00B17C41">
        <w:rPr>
          <w:sz w:val="16"/>
        </w:rPr>
        <w:t xml:space="preserve"> (49).</w:t>
      </w:r>
    </w:p>
    <w:p w14:paraId="7ED2EAAA" w14:textId="77777777" w:rsidR="00B233CF" w:rsidRPr="00965E90" w:rsidRDefault="00B233CF" w:rsidP="00B233CF">
      <w:pPr>
        <w:pStyle w:val="Heading4"/>
        <w:rPr>
          <w:rFonts w:asciiTheme="minorHAnsi" w:hAnsiTheme="minorHAnsi"/>
        </w:rPr>
      </w:pPr>
      <w:r w:rsidRPr="00965E90">
        <w:rPr>
          <w:rFonts w:asciiTheme="minorHAnsi" w:hAnsiTheme="minorHAnsi"/>
        </w:rPr>
        <w:t>Federal approach to workforce readiness and postsecondary education for disabled students is complex and fails – new standards key</w:t>
      </w:r>
    </w:p>
    <w:p w14:paraId="7C818267" w14:textId="77777777" w:rsidR="00B233CF" w:rsidRPr="00965E90" w:rsidRDefault="00B233CF" w:rsidP="00B233CF">
      <w:pPr>
        <w:rPr>
          <w:rFonts w:asciiTheme="minorHAnsi" w:hAnsiTheme="minorHAnsi"/>
        </w:rPr>
      </w:pPr>
      <w:r w:rsidRPr="00965E90">
        <w:rPr>
          <w:rStyle w:val="Style13ptBold"/>
          <w:rFonts w:asciiTheme="minorHAnsi" w:hAnsiTheme="minorHAnsi"/>
        </w:rPr>
        <w:t>GAO 12</w:t>
      </w:r>
      <w:r w:rsidRPr="00965E90">
        <w:rPr>
          <w:rFonts w:asciiTheme="minorHAnsi" w:hAnsiTheme="minorHAnsi"/>
        </w:rPr>
        <w:t xml:space="preserve"> (United States Government Accountability Office, “STUDENTS WITH DISABILITIES Better Federal Coordination Could Lessen Challenges in the Transition from High School”, July 2012, http://www.gao.gov/assets/600/592329.pdf</w:t>
      </w:r>
      <w:r>
        <w:rPr>
          <w:rFonts w:asciiTheme="minorHAnsi" w:hAnsiTheme="minorHAnsi"/>
        </w:rPr>
        <w:t xml:space="preserve"> , JR</w:t>
      </w:r>
      <w:r w:rsidRPr="00965E90">
        <w:rPr>
          <w:rFonts w:asciiTheme="minorHAnsi" w:hAnsiTheme="minorHAnsi"/>
        </w:rPr>
        <w:t>)</w:t>
      </w:r>
    </w:p>
    <w:p w14:paraId="0F7492FF" w14:textId="77777777" w:rsidR="00B233CF" w:rsidRPr="00965E90" w:rsidRDefault="00B233CF" w:rsidP="00B233CF">
      <w:pPr>
        <w:rPr>
          <w:rFonts w:asciiTheme="minorHAnsi" w:hAnsiTheme="minorHAnsi"/>
          <w:sz w:val="16"/>
        </w:rPr>
      </w:pPr>
      <w:r w:rsidRPr="003B1892">
        <w:rPr>
          <w:rStyle w:val="StyleUnderline"/>
          <w:rFonts w:asciiTheme="minorHAnsi" w:hAnsiTheme="minorHAnsi"/>
          <w:highlight w:val="yellow"/>
        </w:rPr>
        <w:t>The current federal approach</w:t>
      </w:r>
      <w:r w:rsidRPr="00965E90">
        <w:rPr>
          <w:rStyle w:val="StyleUnderline"/>
          <w:rFonts w:asciiTheme="minorHAnsi" w:hAnsiTheme="minorHAnsi"/>
        </w:rPr>
        <w:t xml:space="preserve"> to assisting students with disabilities in their transition to postsecondary education or the workforce </w:t>
      </w:r>
      <w:r w:rsidRPr="003B1892">
        <w:rPr>
          <w:rStyle w:val="StyleUnderline"/>
          <w:rFonts w:asciiTheme="minorHAnsi" w:hAnsiTheme="minorHAnsi"/>
          <w:highlight w:val="yellow"/>
        </w:rPr>
        <w:t>necessitates that students</w:t>
      </w:r>
      <w:r w:rsidRPr="00965E90">
        <w:rPr>
          <w:rStyle w:val="StyleUnderline"/>
          <w:rFonts w:asciiTheme="minorHAnsi" w:hAnsiTheme="minorHAnsi"/>
        </w:rPr>
        <w:t xml:space="preserve"> and their parents </w:t>
      </w:r>
      <w:r w:rsidRPr="003B1892">
        <w:rPr>
          <w:rStyle w:val="StyleUnderline"/>
          <w:rFonts w:asciiTheme="minorHAnsi" w:hAnsiTheme="minorHAnsi"/>
          <w:highlight w:val="yellow"/>
        </w:rPr>
        <w:t>navigate multiple programs</w:t>
      </w:r>
      <w:r w:rsidRPr="00965E90">
        <w:rPr>
          <w:rStyle w:val="StyleUnderline"/>
          <w:rFonts w:asciiTheme="minorHAnsi" w:hAnsiTheme="minorHAnsi"/>
        </w:rPr>
        <w:t xml:space="preserve"> and service systems </w:t>
      </w:r>
      <w:r w:rsidRPr="003B1892">
        <w:rPr>
          <w:rStyle w:val="StyleUnderline"/>
          <w:rFonts w:asciiTheme="minorHAnsi" w:hAnsiTheme="minorHAnsi"/>
          <w:highlight w:val="yellow"/>
        </w:rPr>
        <w:t>to piece together</w:t>
      </w:r>
      <w:r w:rsidRPr="00965E90">
        <w:rPr>
          <w:rStyle w:val="StyleUnderline"/>
          <w:rFonts w:asciiTheme="minorHAnsi" w:hAnsiTheme="minorHAnsi"/>
        </w:rPr>
        <w:t xml:space="preserve"> the </w:t>
      </w:r>
      <w:r w:rsidRPr="003B1892">
        <w:rPr>
          <w:rStyle w:val="StyleUnderline"/>
          <w:rFonts w:asciiTheme="minorHAnsi" w:hAnsiTheme="minorHAnsi"/>
          <w:highlight w:val="yellow"/>
        </w:rPr>
        <w:t>support</w:t>
      </w:r>
      <w:r w:rsidRPr="00510257">
        <w:rPr>
          <w:rStyle w:val="StyleUnderline"/>
          <w:rFonts w:asciiTheme="minorHAnsi" w:hAnsiTheme="minorHAnsi"/>
        </w:rPr>
        <w:t>s</w:t>
      </w:r>
      <w:r w:rsidRPr="00965E90">
        <w:rPr>
          <w:rStyle w:val="StyleUnderline"/>
          <w:rFonts w:asciiTheme="minorHAnsi" w:hAnsiTheme="minorHAnsi"/>
        </w:rPr>
        <w:t xml:space="preserve"> </w:t>
      </w:r>
      <w:r w:rsidRPr="003B1892">
        <w:rPr>
          <w:rStyle w:val="StyleUnderline"/>
          <w:rFonts w:asciiTheme="minorHAnsi" w:hAnsiTheme="minorHAnsi"/>
          <w:highlight w:val="yellow"/>
        </w:rPr>
        <w:t>these students need to achieve</w:t>
      </w:r>
      <w:r w:rsidRPr="00965E90">
        <w:rPr>
          <w:rStyle w:val="StyleUnderline"/>
          <w:rFonts w:asciiTheme="minorHAnsi" w:hAnsiTheme="minorHAnsi"/>
        </w:rPr>
        <w:t xml:space="preserve"> maximum </w:t>
      </w:r>
      <w:r w:rsidRPr="003B1892">
        <w:rPr>
          <w:rStyle w:val="StyleUnderline"/>
          <w:rFonts w:asciiTheme="minorHAnsi" w:hAnsiTheme="minorHAnsi"/>
          <w:highlight w:val="yellow"/>
        </w:rPr>
        <w:t>independence</w:t>
      </w:r>
      <w:r w:rsidRPr="00965E90">
        <w:rPr>
          <w:rStyle w:val="StyleUnderline"/>
          <w:rFonts w:asciiTheme="minorHAnsi" w:hAnsiTheme="minorHAnsi"/>
        </w:rPr>
        <w:t xml:space="preserve"> in adulthood.</w:t>
      </w:r>
      <w:r w:rsidRPr="00965E90">
        <w:rPr>
          <w:rFonts w:asciiTheme="minorHAnsi" w:hAnsiTheme="minorHAnsi"/>
          <w:sz w:val="16"/>
        </w:rPr>
        <w:t xml:space="preserve"> Under this complex structure, information dissemination and service coordination are essential. </w:t>
      </w:r>
      <w:r w:rsidRPr="00965E90">
        <w:rPr>
          <w:rStyle w:val="StyleUnderline"/>
          <w:rFonts w:asciiTheme="minorHAnsi" w:hAnsiTheme="minorHAnsi"/>
        </w:rPr>
        <w:t>Without receiving accurate and timely information</w:t>
      </w:r>
      <w:r w:rsidRPr="00965E90">
        <w:rPr>
          <w:rFonts w:asciiTheme="minorHAnsi" w:hAnsiTheme="minorHAnsi"/>
          <w:sz w:val="16"/>
        </w:rPr>
        <w:t xml:space="preserve"> about available services, </w:t>
      </w:r>
      <w:r w:rsidRPr="003B1892">
        <w:rPr>
          <w:rStyle w:val="StyleUnderline"/>
          <w:rFonts w:asciiTheme="minorHAnsi" w:hAnsiTheme="minorHAnsi"/>
          <w:highlight w:val="yellow"/>
        </w:rPr>
        <w:t>students may miss opportunities to access needed services</w:t>
      </w:r>
      <w:r w:rsidRPr="00965E90">
        <w:rPr>
          <w:rFonts w:asciiTheme="minorHAnsi" w:hAnsiTheme="minorHAnsi"/>
          <w:sz w:val="16"/>
        </w:rPr>
        <w:t xml:space="preserve"> </w:t>
      </w:r>
      <w:r w:rsidRPr="00965E90">
        <w:rPr>
          <w:rStyle w:val="StyleUnderline"/>
          <w:rFonts w:asciiTheme="minorHAnsi" w:hAnsiTheme="minorHAnsi"/>
        </w:rPr>
        <w:t>that could mean the difference between achieving an optimal level of self-sufficiency and relying on public assistance</w:t>
      </w:r>
      <w:r w:rsidRPr="00965E90">
        <w:rPr>
          <w:rFonts w:asciiTheme="minorHAnsi" w:hAnsiTheme="minorHAnsi"/>
          <w:sz w:val="16"/>
        </w:rPr>
        <w:t xml:space="preserve"> to meet their basic needs. While officials report that federal agency coordination efforts, such as the Federal Partners in Transition Workgroup, have improved relationships and built shared knowledge across participating agencies, </w:t>
      </w:r>
      <w:r w:rsidRPr="003B1892">
        <w:rPr>
          <w:rStyle w:val="StyleUnderline"/>
          <w:rFonts w:asciiTheme="minorHAnsi" w:hAnsiTheme="minorHAnsi"/>
          <w:highlight w:val="yellow"/>
        </w:rPr>
        <w:t>they have yet to adopt a broader interagency strategic approach to addressing</w:t>
      </w:r>
      <w:r w:rsidRPr="00965E90">
        <w:rPr>
          <w:rStyle w:val="StyleUnderline"/>
          <w:rFonts w:asciiTheme="minorHAnsi" w:hAnsiTheme="minorHAnsi"/>
        </w:rPr>
        <w:t xml:space="preserve"> longstanding </w:t>
      </w:r>
      <w:r w:rsidRPr="003B1892">
        <w:rPr>
          <w:rStyle w:val="StyleUnderline"/>
          <w:rFonts w:asciiTheme="minorHAnsi" w:hAnsiTheme="minorHAnsi"/>
          <w:highlight w:val="yellow"/>
        </w:rPr>
        <w:t>challenges in providing transition services to students with disabilities</w:t>
      </w:r>
      <w:r w:rsidRPr="00965E90">
        <w:rPr>
          <w:rFonts w:asciiTheme="minorHAnsi" w:hAnsiTheme="minorHAnsi"/>
          <w:sz w:val="16"/>
        </w:rPr>
        <w:t>. The transition workgroup, in particular, represents a unique vehicle that could provide leadership in developing such a strategy specifically focused on students with disabilities who are transitioning out of high school. Given the multiple agencies involved in supporting this population, in conjunction with multiple eligibility criteria and definitions established in statute, the lack of such a strategy is a missed opportunity to break down coordination barriers and work across agency boundaries. Only then can agencies systemically address persistent transition challenges and improve outcomes for students with disabilities. Furthermore, without assessing the effectiveness of federal coordination efforts, agencies are unable to determine what works well, what needs improvement, and where best to direct increasingly constrained federal resources.</w:t>
      </w:r>
    </w:p>
    <w:p w14:paraId="5C472F66" w14:textId="77777777" w:rsidR="00B233CF" w:rsidRPr="00965E90" w:rsidRDefault="00B233CF" w:rsidP="00B233CF">
      <w:pPr>
        <w:pStyle w:val="Heading4"/>
        <w:rPr>
          <w:rFonts w:asciiTheme="minorHAnsi" w:hAnsiTheme="minorHAnsi"/>
        </w:rPr>
      </w:pPr>
      <w:r w:rsidRPr="00965E90">
        <w:rPr>
          <w:rFonts w:asciiTheme="minorHAnsi" w:hAnsiTheme="minorHAnsi"/>
        </w:rPr>
        <w:t>Students lack information for options after high school</w:t>
      </w:r>
    </w:p>
    <w:p w14:paraId="31F23D8A" w14:textId="77777777" w:rsidR="00B233CF" w:rsidRPr="00965E90" w:rsidRDefault="00B233CF" w:rsidP="00B233CF">
      <w:pPr>
        <w:rPr>
          <w:rFonts w:asciiTheme="minorHAnsi" w:hAnsiTheme="minorHAnsi"/>
        </w:rPr>
      </w:pPr>
      <w:r w:rsidRPr="00965E90">
        <w:rPr>
          <w:rStyle w:val="Style13ptBold"/>
          <w:rFonts w:asciiTheme="minorHAnsi" w:hAnsiTheme="minorHAnsi"/>
        </w:rPr>
        <w:t>GAO 12</w:t>
      </w:r>
      <w:r w:rsidRPr="00965E90">
        <w:rPr>
          <w:rFonts w:asciiTheme="minorHAnsi" w:hAnsiTheme="minorHAnsi"/>
        </w:rPr>
        <w:t xml:space="preserve"> (United States Government Accountability Office, “STUDENTS WITH DISABILITIES Better Federal Coordination Could Lessen Challenges in the Transition from High School”, July 2012, </w:t>
      </w:r>
      <w:hyperlink r:id="rId11" w:history="1">
        <w:r w:rsidRPr="0007466E">
          <w:rPr>
            <w:rStyle w:val="Hyperlink"/>
            <w:rFonts w:asciiTheme="minorHAnsi" w:hAnsiTheme="minorHAnsi"/>
          </w:rPr>
          <w:t>http://www.gao.gov/assets/600/592329.pdf</w:t>
        </w:r>
      </w:hyperlink>
      <w:r>
        <w:rPr>
          <w:rFonts w:asciiTheme="minorHAnsi" w:hAnsiTheme="minorHAnsi"/>
        </w:rPr>
        <w:t>, JR</w:t>
      </w:r>
      <w:r w:rsidRPr="00965E90">
        <w:rPr>
          <w:rFonts w:asciiTheme="minorHAnsi" w:hAnsiTheme="minorHAnsi"/>
        </w:rPr>
        <w:t>)</w:t>
      </w:r>
    </w:p>
    <w:p w14:paraId="352F96AC" w14:textId="77777777" w:rsidR="00B233CF" w:rsidRPr="00965E90" w:rsidRDefault="00B233CF" w:rsidP="00B233CF">
      <w:pPr>
        <w:rPr>
          <w:rFonts w:asciiTheme="minorHAnsi" w:hAnsiTheme="minorHAnsi"/>
          <w:sz w:val="16"/>
        </w:rPr>
      </w:pPr>
      <w:r w:rsidRPr="003B1892">
        <w:rPr>
          <w:rStyle w:val="StyleUnderline"/>
          <w:rFonts w:asciiTheme="minorHAnsi" w:hAnsiTheme="minorHAnsi"/>
          <w:highlight w:val="yellow"/>
        </w:rPr>
        <w:t>A lack of</w:t>
      </w:r>
      <w:r w:rsidRPr="00965E90">
        <w:rPr>
          <w:rStyle w:val="StyleUnderline"/>
          <w:rFonts w:asciiTheme="minorHAnsi" w:hAnsiTheme="minorHAnsi"/>
        </w:rPr>
        <w:t xml:space="preserve"> adequate </w:t>
      </w:r>
      <w:r w:rsidRPr="003B1892">
        <w:rPr>
          <w:rStyle w:val="StyleUnderline"/>
          <w:rFonts w:asciiTheme="minorHAnsi" w:hAnsiTheme="minorHAnsi"/>
          <w:highlight w:val="yellow"/>
        </w:rPr>
        <w:t>information</w:t>
      </w:r>
      <w:r w:rsidRPr="00965E90">
        <w:rPr>
          <w:rStyle w:val="StyleUnderline"/>
          <w:rFonts w:asciiTheme="minorHAnsi" w:hAnsiTheme="minorHAnsi"/>
        </w:rPr>
        <w:t xml:space="preserve"> and awareness </w:t>
      </w:r>
      <w:r w:rsidRPr="003B1892">
        <w:rPr>
          <w:rStyle w:val="StyleUnderline"/>
          <w:rFonts w:asciiTheme="minorHAnsi" w:hAnsiTheme="minorHAnsi"/>
          <w:highlight w:val="yellow"/>
        </w:rPr>
        <w:t>of available program options</w:t>
      </w:r>
      <w:r w:rsidRPr="00965E90">
        <w:rPr>
          <w:rStyle w:val="StyleUnderline"/>
          <w:rFonts w:asciiTheme="minorHAnsi" w:hAnsiTheme="minorHAnsi"/>
        </w:rPr>
        <w:t xml:space="preserve"> </w:t>
      </w:r>
      <w:r w:rsidRPr="00965E90">
        <w:rPr>
          <w:rFonts w:asciiTheme="minorHAnsi" w:hAnsiTheme="minorHAnsi"/>
          <w:sz w:val="16"/>
        </w:rPr>
        <w:t xml:space="preserve">on the part of parents, students, and service providers </w:t>
      </w:r>
      <w:r w:rsidRPr="003B1892">
        <w:rPr>
          <w:rStyle w:val="StyleUnderline"/>
          <w:rFonts w:asciiTheme="minorHAnsi" w:hAnsiTheme="minorHAnsi"/>
          <w:highlight w:val="yellow"/>
        </w:rPr>
        <w:t>was</w:t>
      </w:r>
      <w:r w:rsidRPr="00965E90">
        <w:rPr>
          <w:rStyle w:val="StyleUnderline"/>
          <w:rFonts w:asciiTheme="minorHAnsi" w:hAnsiTheme="minorHAnsi"/>
        </w:rPr>
        <w:t xml:space="preserve"> </w:t>
      </w:r>
      <w:r w:rsidRPr="003B1892">
        <w:rPr>
          <w:rStyle w:val="StyleUnderline"/>
          <w:rFonts w:asciiTheme="minorHAnsi" w:hAnsiTheme="minorHAnsi"/>
          <w:highlight w:val="yellow"/>
        </w:rPr>
        <w:t>a</w:t>
      </w:r>
      <w:r w:rsidRPr="00965E90">
        <w:rPr>
          <w:rStyle w:val="StyleUnderline"/>
          <w:rFonts w:asciiTheme="minorHAnsi" w:hAnsiTheme="minorHAnsi"/>
        </w:rPr>
        <w:t xml:space="preserve">nother </w:t>
      </w:r>
      <w:r w:rsidRPr="003B1892">
        <w:rPr>
          <w:rStyle w:val="StyleUnderline"/>
          <w:rFonts w:asciiTheme="minorHAnsi" w:hAnsiTheme="minorHAnsi"/>
          <w:highlight w:val="yellow"/>
        </w:rPr>
        <w:t>challenge</w:t>
      </w:r>
      <w:r w:rsidRPr="00965E90">
        <w:rPr>
          <w:rFonts w:asciiTheme="minorHAnsi" w:hAnsiTheme="minorHAnsi"/>
          <w:sz w:val="16"/>
        </w:rPr>
        <w:t xml:space="preserve"> highlighted during our site visits. Many stakeholders said that </w:t>
      </w:r>
      <w:r w:rsidRPr="003B1892">
        <w:rPr>
          <w:rStyle w:val="StyleUnderline"/>
          <w:rFonts w:asciiTheme="minorHAnsi" w:hAnsiTheme="minorHAnsi"/>
          <w:highlight w:val="yellow"/>
        </w:rPr>
        <w:t>students with disabilities</w:t>
      </w:r>
      <w:r w:rsidRPr="00965E90">
        <w:rPr>
          <w:rStyle w:val="StyleUnderline"/>
          <w:rFonts w:asciiTheme="minorHAnsi" w:hAnsiTheme="minorHAnsi"/>
        </w:rPr>
        <w:t xml:space="preserve"> and their parents </w:t>
      </w:r>
      <w:r w:rsidRPr="003B1892">
        <w:rPr>
          <w:rStyle w:val="StyleUnderline"/>
          <w:rFonts w:asciiTheme="minorHAnsi" w:hAnsiTheme="minorHAnsi"/>
          <w:highlight w:val="yellow"/>
        </w:rPr>
        <w:t>do not always receive enough information</w:t>
      </w:r>
      <w:r w:rsidRPr="00965E90">
        <w:rPr>
          <w:rStyle w:val="StyleUnderline"/>
          <w:rFonts w:asciiTheme="minorHAnsi" w:hAnsiTheme="minorHAnsi"/>
        </w:rPr>
        <w:t xml:space="preserve"> </w:t>
      </w:r>
      <w:r w:rsidRPr="003B1892">
        <w:rPr>
          <w:rStyle w:val="StyleUnderline"/>
          <w:rFonts w:asciiTheme="minorHAnsi" w:hAnsiTheme="minorHAnsi"/>
          <w:highlight w:val="yellow"/>
        </w:rPr>
        <w:t>about</w:t>
      </w:r>
      <w:r w:rsidRPr="00965E90">
        <w:rPr>
          <w:rStyle w:val="StyleUnderline"/>
          <w:rFonts w:asciiTheme="minorHAnsi" w:hAnsiTheme="minorHAnsi"/>
        </w:rPr>
        <w:t xml:space="preserve"> the full range of s</w:t>
      </w:r>
      <w:r w:rsidRPr="003B1892">
        <w:rPr>
          <w:rStyle w:val="StyleUnderline"/>
          <w:rFonts w:asciiTheme="minorHAnsi" w:hAnsiTheme="minorHAnsi"/>
          <w:highlight w:val="yellow"/>
        </w:rPr>
        <w:t>ervice options after high school</w:t>
      </w:r>
      <w:r w:rsidRPr="00965E90">
        <w:rPr>
          <w:rStyle w:val="StyleUnderline"/>
          <w:rFonts w:asciiTheme="minorHAnsi" w:hAnsiTheme="minorHAnsi"/>
        </w:rPr>
        <w:t>.</w:t>
      </w:r>
      <w:r w:rsidRPr="00965E90">
        <w:rPr>
          <w:rFonts w:asciiTheme="minorHAnsi" w:hAnsiTheme="minorHAnsi"/>
          <w:sz w:val="16"/>
        </w:rPr>
        <w:t xml:space="preserve"> For example, a parent from California said that she was very disappointed with the limited information she received from her school district and that she had no idea what resources were available for her son after he left high school. A student from Maryland expressed concern that students with disabilities who do not seek information about transition services outside of high school may not have access to information, and consequently, to needed services. In contrast, a few stakeholders said parents may receive too much information and feel overwhelmed. For example, a parent from California said that families may receive so much information that they do not remember everything and do not know where to seek help when the time comes. A staff member from the California Department of Education’s Workability program said that, </w:t>
      </w:r>
      <w:r w:rsidRPr="003B1892">
        <w:rPr>
          <w:rStyle w:val="StyleUnderline"/>
          <w:rFonts w:asciiTheme="minorHAnsi" w:hAnsiTheme="minorHAnsi"/>
          <w:highlight w:val="yellow"/>
        </w:rPr>
        <w:t>even when information</w:t>
      </w:r>
      <w:r w:rsidRPr="00965E90">
        <w:rPr>
          <w:rStyle w:val="StyleUnderline"/>
          <w:rFonts w:asciiTheme="minorHAnsi" w:hAnsiTheme="minorHAnsi"/>
        </w:rPr>
        <w:t xml:space="preserve"> about transition services </w:t>
      </w:r>
      <w:r w:rsidRPr="003B1892">
        <w:rPr>
          <w:rStyle w:val="StyleUnderline"/>
          <w:rFonts w:asciiTheme="minorHAnsi" w:hAnsiTheme="minorHAnsi"/>
          <w:highlight w:val="yellow"/>
        </w:rPr>
        <w:t>is available, it is generally not compiled</w:t>
      </w:r>
      <w:r w:rsidRPr="00965E90">
        <w:rPr>
          <w:rStyle w:val="StyleUnderline"/>
          <w:rFonts w:asciiTheme="minorHAnsi" w:hAnsiTheme="minorHAnsi"/>
        </w:rPr>
        <w:t xml:space="preserve"> and made available in one central place for families to access</w:t>
      </w:r>
      <w:r w:rsidRPr="00965E90">
        <w:rPr>
          <w:rFonts w:asciiTheme="minorHAnsi" w:hAnsiTheme="minorHAnsi"/>
          <w:sz w:val="16"/>
        </w:rPr>
        <w:t xml:space="preserve">.28 Sometimes there was an issue with the accuracy of information parents received. For example, officials in three of the five states we contacted said that parents may be misinformed about programs, especially about the ability of their children to retain SSI benefits. Officials from Florida’s developmental disability agency noted that parents are often misinformed by teachers or adult program service providers that their children will lose these benefits entirely if they obtain any paid employment. She recommended that states or programs develop an accessible, easy to read transition manual that clearly lays out post-high school service options. </w:t>
      </w:r>
      <w:r w:rsidRPr="003B1892">
        <w:rPr>
          <w:rStyle w:val="StyleUnderline"/>
          <w:rFonts w:asciiTheme="minorHAnsi" w:hAnsiTheme="minorHAnsi"/>
          <w:highlight w:val="yellow"/>
        </w:rPr>
        <w:t>Lack of awareness</w:t>
      </w:r>
      <w:r w:rsidRPr="00965E90">
        <w:rPr>
          <w:rStyle w:val="StyleUnderline"/>
          <w:rFonts w:asciiTheme="minorHAnsi" w:hAnsiTheme="minorHAnsi"/>
        </w:rPr>
        <w:t xml:space="preserve"> of service options </w:t>
      </w:r>
      <w:r w:rsidRPr="003B1892">
        <w:rPr>
          <w:rStyle w:val="StyleUnderline"/>
          <w:rFonts w:asciiTheme="minorHAnsi" w:hAnsiTheme="minorHAnsi"/>
          <w:highlight w:val="yellow"/>
        </w:rPr>
        <w:t>also extended to teachers</w:t>
      </w:r>
      <w:r w:rsidRPr="00965E90">
        <w:rPr>
          <w:rStyle w:val="StyleUnderline"/>
          <w:rFonts w:asciiTheme="minorHAnsi" w:hAnsiTheme="minorHAnsi"/>
        </w:rPr>
        <w:t xml:space="preserve"> and other high school personnel</w:t>
      </w:r>
      <w:r w:rsidRPr="00965E90">
        <w:rPr>
          <w:rFonts w:asciiTheme="minorHAnsi" w:hAnsiTheme="minorHAnsi"/>
          <w:sz w:val="16"/>
        </w:rPr>
        <w:t xml:space="preserve">. Many of the stakeholders said that teachers and other </w:t>
      </w:r>
      <w:r w:rsidRPr="003B1892">
        <w:rPr>
          <w:rStyle w:val="StyleUnderline"/>
          <w:rFonts w:asciiTheme="minorHAnsi" w:hAnsiTheme="minorHAnsi"/>
          <w:highlight w:val="yellow"/>
        </w:rPr>
        <w:t>high school personnel may not always be aware of post-high school service options</w:t>
      </w:r>
      <w:r w:rsidRPr="00965E90">
        <w:rPr>
          <w:rStyle w:val="StyleUnderline"/>
          <w:rFonts w:asciiTheme="minorHAnsi" w:hAnsiTheme="minorHAnsi"/>
        </w:rPr>
        <w:t xml:space="preserve"> for students with disabilities.</w:t>
      </w:r>
      <w:r w:rsidRPr="00965E90">
        <w:rPr>
          <w:rFonts w:asciiTheme="minorHAnsi" w:hAnsiTheme="minorHAnsi"/>
          <w:sz w:val="16"/>
        </w:rPr>
        <w:t xml:space="preserve"> For example, one parent said that while there are a lot of programs in her community that can aid students in transition, school personnel are not aware of them and therefore cannot appropriately guide students with disabilities and their families. Moreover, </w:t>
      </w:r>
      <w:r w:rsidRPr="00965E90">
        <w:rPr>
          <w:rStyle w:val="StyleUnderline"/>
          <w:rFonts w:asciiTheme="minorHAnsi" w:hAnsiTheme="minorHAnsi"/>
        </w:rPr>
        <w:t>some experts and state education officials said that teach</w:t>
      </w:r>
      <w:r w:rsidRPr="003B1892">
        <w:rPr>
          <w:rStyle w:val="StyleUnderline"/>
          <w:rFonts w:asciiTheme="minorHAnsi" w:hAnsiTheme="minorHAnsi"/>
          <w:highlight w:val="yellow"/>
        </w:rPr>
        <w:t>er training and professional development programs do not always</w:t>
      </w:r>
      <w:r w:rsidRPr="00965E90">
        <w:rPr>
          <w:rStyle w:val="StyleUnderline"/>
          <w:rFonts w:asciiTheme="minorHAnsi" w:hAnsiTheme="minorHAnsi"/>
        </w:rPr>
        <w:t xml:space="preserve"> adequately </w:t>
      </w:r>
      <w:r w:rsidRPr="003B1892">
        <w:rPr>
          <w:rStyle w:val="StyleUnderline"/>
          <w:rFonts w:asciiTheme="minorHAnsi" w:hAnsiTheme="minorHAnsi"/>
          <w:highlight w:val="yellow"/>
        </w:rPr>
        <w:t>prepare teachers to provide transition services</w:t>
      </w:r>
      <w:r w:rsidRPr="00965E90">
        <w:rPr>
          <w:rFonts w:asciiTheme="minorHAnsi" w:hAnsiTheme="minorHAnsi"/>
          <w:sz w:val="16"/>
        </w:rPr>
        <w:t xml:space="preserve"> or inform them about the various agencies and resources available to students with disabilities. A few of the officials, however, said that teachers in some school districts are well trained in and aware of adult programs that can provide transition services, which allows them to disseminate information to students and their parents. In addition, some stakeholders said that service providers from adult programs may not be used to working with this student population or have limited awareness of other adult programs that can provide complementary transition services. For example, stakeholders in Maryland and Nevada said that VR counselors need additional training to work with transition-age youth with disabilities and officials from Maryland’s local workforce agencies said that one-stop center staff need more training to help these students enter the workforce. A representative from a parent training and information center in Maryland added that the knowledge service providers have about other programs is piecemeal and inconsistent. She suggested the federal government support additional training for all professionals who work with students in transition</w:t>
      </w:r>
    </w:p>
    <w:p w14:paraId="5AB384DB" w14:textId="77777777" w:rsidR="00B233CF" w:rsidRPr="00965E90" w:rsidRDefault="00B233CF" w:rsidP="00B233CF">
      <w:pPr>
        <w:pStyle w:val="Heading4"/>
        <w:rPr>
          <w:rFonts w:asciiTheme="minorHAnsi" w:hAnsiTheme="minorHAnsi"/>
        </w:rPr>
      </w:pPr>
      <w:r w:rsidRPr="00965E90">
        <w:rPr>
          <w:rFonts w:asciiTheme="minorHAnsi" w:hAnsiTheme="minorHAnsi"/>
        </w:rPr>
        <w:t>Disabled students are not prepared to enter the workforce</w:t>
      </w:r>
    </w:p>
    <w:p w14:paraId="33FC9B81" w14:textId="77777777" w:rsidR="00B233CF" w:rsidRPr="00965E90" w:rsidRDefault="00B233CF" w:rsidP="00B233CF">
      <w:pPr>
        <w:rPr>
          <w:rFonts w:asciiTheme="minorHAnsi" w:hAnsiTheme="minorHAnsi"/>
        </w:rPr>
      </w:pPr>
      <w:r w:rsidRPr="00965E90">
        <w:rPr>
          <w:rStyle w:val="Style13ptBold"/>
          <w:rFonts w:asciiTheme="minorHAnsi" w:hAnsiTheme="minorHAnsi"/>
        </w:rPr>
        <w:t>GAO 12</w:t>
      </w:r>
      <w:r w:rsidRPr="00965E90">
        <w:rPr>
          <w:rFonts w:asciiTheme="minorHAnsi" w:hAnsiTheme="minorHAnsi"/>
        </w:rPr>
        <w:t xml:space="preserve"> (United States Government Accountability Office, “STUDENTS WITH DISABILITIES Better Federal Coordination Could Lessen Challenges in the Transition from High School”, July 2012, </w:t>
      </w:r>
      <w:hyperlink r:id="rId12" w:history="1">
        <w:r w:rsidRPr="0007466E">
          <w:rPr>
            <w:rStyle w:val="Hyperlink"/>
            <w:rFonts w:asciiTheme="minorHAnsi" w:hAnsiTheme="minorHAnsi"/>
          </w:rPr>
          <w:t>http://www.gao.gov/assets/600/592329.pdf</w:t>
        </w:r>
      </w:hyperlink>
      <w:r>
        <w:rPr>
          <w:rFonts w:asciiTheme="minorHAnsi" w:hAnsiTheme="minorHAnsi"/>
        </w:rPr>
        <w:t>, JR</w:t>
      </w:r>
      <w:r w:rsidRPr="00965E90">
        <w:rPr>
          <w:rFonts w:asciiTheme="minorHAnsi" w:hAnsiTheme="minorHAnsi"/>
        </w:rPr>
        <w:t>)</w:t>
      </w:r>
    </w:p>
    <w:p w14:paraId="7CE66473" w14:textId="77777777" w:rsidR="00B233CF" w:rsidRDefault="00B233CF" w:rsidP="00B233CF">
      <w:pPr>
        <w:rPr>
          <w:rStyle w:val="StyleUnderline"/>
          <w:rFonts w:asciiTheme="minorHAnsi" w:hAnsiTheme="minorHAnsi"/>
        </w:rPr>
      </w:pPr>
      <w:r w:rsidRPr="00965E90">
        <w:rPr>
          <w:rStyle w:val="StyleUnderline"/>
          <w:rFonts w:asciiTheme="minorHAnsi" w:hAnsiTheme="minorHAnsi"/>
        </w:rPr>
        <w:t xml:space="preserve">Many stakeholders said that </w:t>
      </w:r>
      <w:r w:rsidRPr="003B1892">
        <w:rPr>
          <w:rStyle w:val="StyleUnderline"/>
          <w:rFonts w:asciiTheme="minorHAnsi" w:hAnsiTheme="minorHAnsi"/>
          <w:highlight w:val="yellow"/>
        </w:rPr>
        <w:t>high schools do not always adequately prepare students with disabilities for college or the workforce</w:t>
      </w:r>
      <w:r w:rsidRPr="00965E90">
        <w:rPr>
          <w:rFonts w:asciiTheme="minorHAnsi" w:hAnsiTheme="minorHAnsi"/>
          <w:sz w:val="16"/>
        </w:rPr>
        <w:t xml:space="preserve">, and cited several contributing factors. According to some officials, the federal requirement to begin transition planning by age 16 is too late. In fact, officials in four of the five states we contacted said that schools are required to start transition planning at an earlier age.29 In addition, in all five states we heard that </w:t>
      </w:r>
      <w:r w:rsidRPr="003B1892">
        <w:rPr>
          <w:rStyle w:val="StyleUnderline"/>
          <w:rFonts w:asciiTheme="minorHAnsi" w:hAnsiTheme="minorHAnsi"/>
          <w:highlight w:val="yellow"/>
        </w:rPr>
        <w:t>schools’ emphasis on academic achievement has left little time</w:t>
      </w:r>
      <w:r w:rsidRPr="00965E90">
        <w:rPr>
          <w:rStyle w:val="StyleUnderline"/>
          <w:rFonts w:asciiTheme="minorHAnsi" w:hAnsiTheme="minorHAnsi"/>
        </w:rPr>
        <w:t xml:space="preserve"> </w:t>
      </w:r>
      <w:r w:rsidRPr="003B1892">
        <w:rPr>
          <w:rStyle w:val="StyleUnderline"/>
          <w:rFonts w:asciiTheme="minorHAnsi" w:hAnsiTheme="minorHAnsi"/>
          <w:highlight w:val="yellow"/>
        </w:rPr>
        <w:t>for</w:t>
      </w:r>
      <w:r w:rsidRPr="00965E90">
        <w:rPr>
          <w:rStyle w:val="StyleUnderline"/>
          <w:rFonts w:asciiTheme="minorHAnsi" w:hAnsiTheme="minorHAnsi"/>
        </w:rPr>
        <w:t xml:space="preserve"> vocational and </w:t>
      </w:r>
      <w:r w:rsidRPr="003B1892">
        <w:rPr>
          <w:rStyle w:val="StyleUnderline"/>
          <w:rFonts w:asciiTheme="minorHAnsi" w:hAnsiTheme="minorHAnsi"/>
          <w:highlight w:val="yellow"/>
        </w:rPr>
        <w:t>life skills training</w:t>
      </w:r>
      <w:r w:rsidRPr="00965E90">
        <w:rPr>
          <w:rFonts w:asciiTheme="minorHAnsi" w:hAnsiTheme="minorHAnsi"/>
          <w:sz w:val="16"/>
        </w:rPr>
        <w:t xml:space="preserve">, </w:t>
      </w:r>
      <w:r w:rsidRPr="00965E90">
        <w:rPr>
          <w:rStyle w:val="StyleUnderline"/>
          <w:rFonts w:asciiTheme="minorHAnsi" w:hAnsiTheme="minorHAnsi"/>
        </w:rPr>
        <w:t>even though these skills may be key to gaining and retaining employment—especially for students with disabilities</w:t>
      </w:r>
      <w:r w:rsidRPr="00965E90">
        <w:rPr>
          <w:rFonts w:asciiTheme="minorHAnsi" w:hAnsiTheme="minorHAnsi"/>
          <w:sz w:val="16"/>
        </w:rPr>
        <w:t xml:space="preserve">. Officials from Minnesota’s department of VR said that schools need to pay greater attention to vocational training because students with disabilities are at a distinct disadvantage if they leave high school with no work experience. Further, officials from Maryland’s department of developmental disabilities said that because most jobs require a high school diploma, students with disabilities who receive certificates instead of diplomas could find their employment options significantly curtailed because many employers do not recognize alternative completion documents.30 29 Since the 2004 reauthorization of IDEA, schools have been required, beginning no later than the first IEP that will be in effect when a student turns 16 years of age, to include in the IEP postsecondary goals and the transition services needed to assist the student in reaching those goals. Individuals with Disabilities Education Improvement Act of 2004, Pub. L. No. 108-446, sec. 101, § 414(d)(1)(A)(i)(VIII), 118 Stat. 2647, 2709 (codified at 20 U.S.C. § 1414(d)(1)(A)(i)(VIII)). Furthermore, we were told by state officials that some states require that transition planning begin earlier than age 16, including four of the five states we contacted, which required transition planning to begin at age 14. As a transition specialist from Maryland noted, many students with non-traditional diplomas end up in sheltered workshops because they are not considered to be qualified for competitive employment opportunities.31 In addition, according to some stakeholders, </w:t>
      </w:r>
      <w:r w:rsidRPr="003B1892">
        <w:rPr>
          <w:rStyle w:val="StyleUnderline"/>
          <w:rFonts w:asciiTheme="minorHAnsi" w:hAnsiTheme="minorHAnsi"/>
          <w:highlight w:val="yellow"/>
        </w:rPr>
        <w:t>adult programs are not always designed to meet the needs of transition-age youth</w:t>
      </w:r>
      <w:r w:rsidRPr="003B1892">
        <w:rPr>
          <w:rFonts w:asciiTheme="minorHAnsi" w:hAnsiTheme="minorHAnsi"/>
          <w:sz w:val="16"/>
          <w:highlight w:val="yellow"/>
        </w:rPr>
        <w:t xml:space="preserve"> </w:t>
      </w:r>
      <w:r w:rsidRPr="003B1892">
        <w:rPr>
          <w:rStyle w:val="StyleUnderline"/>
          <w:rFonts w:asciiTheme="minorHAnsi" w:hAnsiTheme="minorHAnsi"/>
          <w:highlight w:val="yellow"/>
        </w:rPr>
        <w:t>with disabilities</w:t>
      </w:r>
      <w:r w:rsidRPr="00965E90">
        <w:rPr>
          <w:rStyle w:val="StyleUnderline"/>
          <w:rFonts w:asciiTheme="minorHAnsi" w:hAnsiTheme="minorHAnsi"/>
        </w:rPr>
        <w:t xml:space="preserve"> in ways that will help them succeed in college or in a job</w:t>
      </w:r>
      <w:r w:rsidRPr="00965E90">
        <w:rPr>
          <w:rFonts w:asciiTheme="minorHAnsi" w:hAnsiTheme="minorHAnsi"/>
          <w:sz w:val="16"/>
        </w:rPr>
        <w:t xml:space="preserve">. For example, </w:t>
      </w:r>
      <w:r w:rsidRPr="00965E90">
        <w:rPr>
          <w:rStyle w:val="StyleUnderline"/>
          <w:rFonts w:asciiTheme="minorHAnsi" w:hAnsiTheme="minorHAnsi"/>
        </w:rPr>
        <w:t>a few state officials said that the VR system does not provide incentives for serving transition-age youth with disabilitie</w:t>
      </w:r>
      <w:r w:rsidRPr="00965E90">
        <w:rPr>
          <w:rFonts w:asciiTheme="minorHAnsi" w:hAnsiTheme="minorHAnsi"/>
          <w:sz w:val="16"/>
        </w:rPr>
        <w:t>s because VR’s performance indicators reward counselors for serving clients who find and maintain employment for at least 90 days, and youth with disabilities may take longer to do so. 32 Similarly, we heard from a few officials, including representatives from California’s workforce agency, that the time frame of the employment outcome measures under the WIA youth program may be too short—for example, the employment retention rate at 6 months33— and not appropriate for transition-age youth with disabilities who often require follow-up support longer than 6 months in order to be successful at a job.34 Another frequently mentioned challenge was low expectations by parents, service providers, and even students themselves about what students with disabilities can achieve. These groups told us that low expectations often contributed to students with disabilities being unprepared for college or the workforce because parents, teachers, and others may not have exposed them to all available options for life after high school. Consequently</w:t>
      </w:r>
      <w:r w:rsidRPr="00965E90">
        <w:rPr>
          <w:rStyle w:val="StyleUnderline"/>
          <w:rFonts w:asciiTheme="minorHAnsi" w:hAnsiTheme="minorHAnsi"/>
        </w:rPr>
        <w:t xml:space="preserve">, some officials said </w:t>
      </w:r>
      <w:r w:rsidRPr="003B1892">
        <w:rPr>
          <w:rStyle w:val="StyleUnderline"/>
          <w:rFonts w:asciiTheme="minorHAnsi" w:hAnsiTheme="minorHAnsi"/>
          <w:highlight w:val="yellow"/>
        </w:rPr>
        <w:t>students may be directed to apply for social security benefits instead of receiving job training,</w:t>
      </w:r>
      <w:r w:rsidRPr="00965E90">
        <w:rPr>
          <w:rStyle w:val="StyleUnderline"/>
          <w:rFonts w:asciiTheme="minorHAnsi" w:hAnsiTheme="minorHAnsi"/>
        </w:rPr>
        <w:t xml:space="preserve"> and that </w:t>
      </w:r>
      <w:r w:rsidRPr="003B1892">
        <w:rPr>
          <w:rStyle w:val="StyleUnderline"/>
          <w:rFonts w:asciiTheme="minorHAnsi" w:hAnsiTheme="minorHAnsi"/>
          <w:highlight w:val="yellow"/>
        </w:rPr>
        <w:t>students with more serious disabilities</w:t>
      </w:r>
      <w:r w:rsidRPr="00965E90">
        <w:rPr>
          <w:rStyle w:val="StyleUnderline"/>
          <w:rFonts w:asciiTheme="minorHAnsi" w:hAnsiTheme="minorHAnsi"/>
        </w:rPr>
        <w:t xml:space="preserve"> who could benefit from competitive employment</w:t>
      </w:r>
      <w:r w:rsidRPr="00965E90">
        <w:rPr>
          <w:rFonts w:asciiTheme="minorHAnsi" w:hAnsiTheme="minorHAnsi"/>
          <w:sz w:val="16"/>
        </w:rPr>
        <w:t xml:space="preserve"> (i.e., applying for and getting a job) </w:t>
      </w:r>
      <w:r w:rsidRPr="003B1892">
        <w:rPr>
          <w:rStyle w:val="StyleUnderline"/>
          <w:rFonts w:asciiTheme="minorHAnsi" w:hAnsiTheme="minorHAnsi"/>
          <w:highlight w:val="yellow"/>
        </w:rPr>
        <w:t>may be steered instead toward adult day training programs and sheltered workshops</w:t>
      </w:r>
      <w:r w:rsidRPr="00965E90">
        <w:rPr>
          <w:rStyle w:val="StyleUnderline"/>
          <w:rFonts w:asciiTheme="minorHAnsi" w:hAnsiTheme="minorHAnsi"/>
        </w:rPr>
        <w:t>.</w:t>
      </w:r>
    </w:p>
    <w:p w14:paraId="6C25D5E8" w14:textId="77777777" w:rsidR="00CB7A1E" w:rsidRPr="00965E90" w:rsidRDefault="00CB7A1E" w:rsidP="00CB7A1E">
      <w:pPr>
        <w:pStyle w:val="Heading3"/>
        <w:rPr>
          <w:rFonts w:asciiTheme="minorHAnsi" w:hAnsiTheme="minorHAnsi"/>
        </w:rPr>
      </w:pPr>
      <w:r w:rsidRPr="00965E90">
        <w:rPr>
          <w:rFonts w:asciiTheme="minorHAnsi" w:hAnsiTheme="minorHAnsi"/>
        </w:rPr>
        <w:t>LD Students Behind</w:t>
      </w:r>
    </w:p>
    <w:p w14:paraId="028C1FDE" w14:textId="77777777" w:rsidR="00CB7A1E" w:rsidRPr="00965E90" w:rsidRDefault="00CB7A1E" w:rsidP="00CB7A1E">
      <w:pPr>
        <w:pStyle w:val="Heading4"/>
        <w:rPr>
          <w:rFonts w:asciiTheme="minorHAnsi" w:hAnsiTheme="minorHAnsi"/>
        </w:rPr>
      </w:pPr>
      <w:r w:rsidRPr="00965E90">
        <w:rPr>
          <w:rFonts w:asciiTheme="minorHAnsi" w:hAnsiTheme="minorHAnsi"/>
        </w:rPr>
        <w:t>Students with learning disabilities are behind in nearly all measures of academic success – causes mass dropouts</w:t>
      </w:r>
    </w:p>
    <w:p w14:paraId="54AF416B" w14:textId="77777777" w:rsidR="00CB7A1E" w:rsidRPr="00965E90" w:rsidRDefault="00CB7A1E" w:rsidP="00CB7A1E">
      <w:pPr>
        <w:rPr>
          <w:rFonts w:asciiTheme="minorHAnsi" w:hAnsiTheme="minorHAnsi"/>
        </w:rPr>
      </w:pPr>
      <w:r w:rsidRPr="00965E90">
        <w:rPr>
          <w:rStyle w:val="Style13ptBold"/>
          <w:rFonts w:asciiTheme="minorHAnsi" w:hAnsiTheme="minorHAnsi"/>
        </w:rPr>
        <w:t>NCLD 14</w:t>
      </w:r>
      <w:r w:rsidRPr="00965E90">
        <w:rPr>
          <w:rFonts w:asciiTheme="minorHAnsi" w:hAnsiTheme="minorHAnsi"/>
        </w:rPr>
        <w:t xml:space="preserve"> (National Center for Learning Disabilities, “The State of Learning Disabilities”, </w:t>
      </w:r>
      <w:hyperlink r:id="rId13" w:history="1">
        <w:r w:rsidRPr="0007466E">
          <w:rPr>
            <w:rStyle w:val="Hyperlink"/>
            <w:rFonts w:asciiTheme="minorHAnsi" w:hAnsiTheme="minorHAnsi"/>
          </w:rPr>
          <w:t>https://www.ncld.org/wp-content/uploads/2014/11/2014-State-of-LD.pdf</w:t>
        </w:r>
      </w:hyperlink>
      <w:r>
        <w:rPr>
          <w:rFonts w:asciiTheme="minorHAnsi" w:hAnsiTheme="minorHAnsi"/>
        </w:rPr>
        <w:t>, JR</w:t>
      </w:r>
      <w:r w:rsidRPr="00965E90">
        <w:rPr>
          <w:rFonts w:asciiTheme="minorHAnsi" w:hAnsiTheme="minorHAnsi"/>
        </w:rPr>
        <w:t>)</w:t>
      </w:r>
    </w:p>
    <w:p w14:paraId="626D816F" w14:textId="77777777" w:rsidR="00CB7A1E" w:rsidRPr="00965E90" w:rsidRDefault="00CB7A1E" w:rsidP="00CB7A1E">
      <w:pPr>
        <w:rPr>
          <w:rStyle w:val="StyleUnderline"/>
          <w:rFonts w:asciiTheme="minorHAnsi" w:hAnsiTheme="minorHAnsi"/>
        </w:rPr>
      </w:pPr>
      <w:r w:rsidRPr="00965E90">
        <w:rPr>
          <w:rFonts w:asciiTheme="minorHAnsi" w:hAnsiTheme="minorHAnsi"/>
          <w:sz w:val="16"/>
        </w:rPr>
        <w:t xml:space="preserve">Academic Performance </w:t>
      </w:r>
      <w:r w:rsidRPr="00965E90">
        <w:rPr>
          <w:rStyle w:val="StyleUnderline"/>
          <w:rFonts w:asciiTheme="minorHAnsi" w:hAnsiTheme="minorHAnsi"/>
        </w:rPr>
        <w:t xml:space="preserve">While </w:t>
      </w:r>
      <w:r w:rsidRPr="003B1892">
        <w:rPr>
          <w:rStyle w:val="StyleUnderline"/>
          <w:rFonts w:asciiTheme="minorHAnsi" w:hAnsiTheme="minorHAnsi"/>
          <w:highlight w:val="yellow"/>
        </w:rPr>
        <w:t>the amount of time students with LD spend</w:t>
      </w:r>
      <w:r w:rsidRPr="00965E90">
        <w:rPr>
          <w:rStyle w:val="StyleUnderline"/>
          <w:rFonts w:asciiTheme="minorHAnsi" w:hAnsiTheme="minorHAnsi"/>
        </w:rPr>
        <w:t xml:space="preserve"> </w:t>
      </w:r>
      <w:r w:rsidRPr="003B1892">
        <w:rPr>
          <w:rStyle w:val="StyleUnderline"/>
          <w:rFonts w:asciiTheme="minorHAnsi" w:hAnsiTheme="minorHAnsi"/>
          <w:highlight w:val="yellow"/>
        </w:rPr>
        <w:t>in</w:t>
      </w:r>
      <w:r w:rsidRPr="00965E90">
        <w:rPr>
          <w:rStyle w:val="StyleUnderline"/>
          <w:rFonts w:asciiTheme="minorHAnsi" w:hAnsiTheme="minorHAnsi"/>
        </w:rPr>
        <w:t xml:space="preserve"> general education </w:t>
      </w:r>
      <w:r w:rsidRPr="003B1892">
        <w:rPr>
          <w:rStyle w:val="StyleUnderline"/>
          <w:rFonts w:asciiTheme="minorHAnsi" w:hAnsiTheme="minorHAnsi"/>
          <w:highlight w:val="yellow"/>
        </w:rPr>
        <w:t>classrooms</w:t>
      </w:r>
      <w:r w:rsidRPr="00965E90">
        <w:rPr>
          <w:rStyle w:val="StyleUnderline"/>
          <w:rFonts w:asciiTheme="minorHAnsi" w:hAnsiTheme="minorHAnsi"/>
        </w:rPr>
        <w:t xml:space="preserve"> </w:t>
      </w:r>
      <w:r w:rsidRPr="003B1892">
        <w:rPr>
          <w:rStyle w:val="StyleUnderline"/>
          <w:rFonts w:asciiTheme="minorHAnsi" w:hAnsiTheme="minorHAnsi"/>
          <w:highlight w:val="yellow"/>
        </w:rPr>
        <w:t>has</w:t>
      </w:r>
      <w:r w:rsidRPr="00965E90">
        <w:rPr>
          <w:rStyle w:val="StyleUnderline"/>
          <w:rFonts w:asciiTheme="minorHAnsi" w:hAnsiTheme="minorHAnsi"/>
        </w:rPr>
        <w:t xml:space="preserve"> steadily </w:t>
      </w:r>
      <w:r w:rsidRPr="003B1892">
        <w:rPr>
          <w:rStyle w:val="StyleUnderline"/>
          <w:rFonts w:asciiTheme="minorHAnsi" w:hAnsiTheme="minorHAnsi"/>
          <w:highlight w:val="yellow"/>
        </w:rPr>
        <w:t>increased</w:t>
      </w:r>
      <w:r w:rsidRPr="00965E90">
        <w:rPr>
          <w:rStyle w:val="StyleUnderline"/>
          <w:rFonts w:asciiTheme="minorHAnsi" w:hAnsiTheme="minorHAnsi"/>
        </w:rPr>
        <w:t xml:space="preserve">, the </w:t>
      </w:r>
      <w:r w:rsidRPr="003B1892">
        <w:rPr>
          <w:rStyle w:val="StyleUnderline"/>
          <w:rFonts w:asciiTheme="minorHAnsi" w:hAnsiTheme="minorHAnsi"/>
          <w:highlight w:val="yellow"/>
        </w:rPr>
        <w:t>academic achievement of these students continues to lag</w:t>
      </w:r>
      <w:r w:rsidRPr="00965E90">
        <w:rPr>
          <w:rStyle w:val="StyleUnderline"/>
          <w:rFonts w:asciiTheme="minorHAnsi" w:hAnsiTheme="minorHAnsi"/>
        </w:rPr>
        <w:t xml:space="preserve"> far </w:t>
      </w:r>
      <w:r w:rsidRPr="003B1892">
        <w:rPr>
          <w:rStyle w:val="StyleUnderline"/>
          <w:rFonts w:asciiTheme="minorHAnsi" w:hAnsiTheme="minorHAnsi"/>
          <w:highlight w:val="yellow"/>
        </w:rPr>
        <w:t>behind</w:t>
      </w:r>
      <w:r w:rsidRPr="00965E90">
        <w:rPr>
          <w:rStyle w:val="StyleUnderline"/>
          <w:rFonts w:asciiTheme="minorHAnsi" w:hAnsiTheme="minorHAnsi"/>
        </w:rPr>
        <w:t xml:space="preserve"> </w:t>
      </w:r>
      <w:r w:rsidRPr="003B1892">
        <w:rPr>
          <w:rStyle w:val="StyleUnderline"/>
          <w:rFonts w:asciiTheme="minorHAnsi" w:hAnsiTheme="minorHAnsi"/>
          <w:highlight w:val="yellow"/>
        </w:rPr>
        <w:t>the general</w:t>
      </w:r>
      <w:r w:rsidRPr="00965E90">
        <w:rPr>
          <w:rStyle w:val="StyleUnderline"/>
          <w:rFonts w:asciiTheme="minorHAnsi" w:hAnsiTheme="minorHAnsi"/>
        </w:rPr>
        <w:t xml:space="preserve"> student </w:t>
      </w:r>
      <w:r w:rsidRPr="003B1892">
        <w:rPr>
          <w:rStyle w:val="StyleUnderline"/>
          <w:rFonts w:asciiTheme="minorHAnsi" w:hAnsiTheme="minorHAnsi"/>
          <w:highlight w:val="yellow"/>
        </w:rPr>
        <w:t>population</w:t>
      </w:r>
      <w:r w:rsidRPr="00965E90">
        <w:rPr>
          <w:rStyle w:val="StyleUnderline"/>
          <w:rFonts w:asciiTheme="minorHAnsi" w:hAnsiTheme="minorHAnsi"/>
        </w:rPr>
        <w:t xml:space="preserve">. </w:t>
      </w:r>
      <w:r w:rsidRPr="00965E90">
        <w:rPr>
          <w:rFonts w:asciiTheme="minorHAnsi" w:hAnsiTheme="minorHAnsi"/>
          <w:sz w:val="16"/>
        </w:rPr>
        <w:t xml:space="preserve">Grade Retention </w:t>
      </w:r>
      <w:r w:rsidRPr="003B1892">
        <w:rPr>
          <w:rStyle w:val="StyleUnderline"/>
          <w:rFonts w:asciiTheme="minorHAnsi" w:hAnsiTheme="minorHAnsi"/>
          <w:highlight w:val="yellow"/>
        </w:rPr>
        <w:t>Students with disabilities</w:t>
      </w:r>
      <w:r w:rsidRPr="00965E90">
        <w:rPr>
          <w:rStyle w:val="StyleUnderline"/>
          <w:rFonts w:asciiTheme="minorHAnsi" w:hAnsiTheme="minorHAnsi"/>
        </w:rPr>
        <w:t>—</w:t>
      </w:r>
      <w:r w:rsidRPr="00965E90">
        <w:rPr>
          <w:rFonts w:asciiTheme="minorHAnsi" w:hAnsiTheme="minorHAnsi"/>
          <w:sz w:val="16"/>
        </w:rPr>
        <w:t>including those with LD—</w:t>
      </w:r>
      <w:r w:rsidRPr="003B1892">
        <w:rPr>
          <w:rStyle w:val="StyleUnderline"/>
          <w:rFonts w:asciiTheme="minorHAnsi" w:hAnsiTheme="minorHAnsi"/>
          <w:highlight w:val="yellow"/>
        </w:rPr>
        <w:t>are much more likely to be retained in grades than their peers</w:t>
      </w:r>
      <w:r w:rsidRPr="00965E90">
        <w:rPr>
          <w:rStyle w:val="StyleUnderline"/>
          <w:rFonts w:asciiTheme="minorHAnsi" w:hAnsiTheme="minorHAnsi"/>
        </w:rPr>
        <w:t xml:space="preserve"> </w:t>
      </w:r>
      <w:r w:rsidRPr="00965E90">
        <w:rPr>
          <w:rFonts w:asciiTheme="minorHAnsi" w:hAnsiTheme="minorHAnsi"/>
          <w:sz w:val="16"/>
        </w:rPr>
        <w:t xml:space="preserve">who don’t have disabilities. According to a parental survey, almost one-third of students with disabilities have been held back in a grade at least once. </w:t>
      </w:r>
      <w:r w:rsidRPr="00965E90">
        <w:rPr>
          <w:rFonts w:asciiTheme="minorHAnsi" w:hAnsiTheme="minorHAnsi" w:cs="Georgia"/>
          <w:sz w:val="16"/>
        </w:rPr>
        <w:t>„</w:t>
      </w:r>
      <w:r w:rsidRPr="00965E90">
        <w:rPr>
          <w:rFonts w:asciiTheme="minorHAnsi" w:hAnsiTheme="minorHAnsi"/>
          <w:sz w:val="16"/>
        </w:rPr>
        <w:t xml:space="preserve"> </w:t>
      </w:r>
      <w:r w:rsidRPr="003B1892">
        <w:rPr>
          <w:rStyle w:val="StyleUnderline"/>
          <w:rFonts w:asciiTheme="minorHAnsi" w:hAnsiTheme="minorHAnsi"/>
          <w:highlight w:val="yellow"/>
        </w:rPr>
        <w:t>School-age children with disabilities who are retained</w:t>
      </w:r>
      <w:r w:rsidRPr="00965E90">
        <w:rPr>
          <w:rFonts w:asciiTheme="minorHAnsi" w:hAnsiTheme="minorHAnsi"/>
          <w:sz w:val="16"/>
        </w:rPr>
        <w:t xml:space="preserve"> in grade </w:t>
      </w:r>
      <w:r w:rsidRPr="003B1892">
        <w:rPr>
          <w:rStyle w:val="StyleUnderline"/>
          <w:rFonts w:asciiTheme="minorHAnsi" w:hAnsiTheme="minorHAnsi"/>
          <w:highlight w:val="yellow"/>
        </w:rPr>
        <w:t>are</w:t>
      </w:r>
      <w:r w:rsidRPr="00965E90">
        <w:rPr>
          <w:rStyle w:val="StyleUnderline"/>
          <w:rFonts w:asciiTheme="minorHAnsi" w:hAnsiTheme="minorHAnsi"/>
        </w:rPr>
        <w:t xml:space="preserve"> </w:t>
      </w:r>
      <w:r w:rsidRPr="003B1892">
        <w:rPr>
          <w:rStyle w:val="StyleUnderline"/>
          <w:rFonts w:asciiTheme="minorHAnsi" w:hAnsiTheme="minorHAnsi"/>
          <w:highlight w:val="yellow"/>
        </w:rPr>
        <w:t>disproportionately black</w:t>
      </w:r>
      <w:r w:rsidRPr="00965E90">
        <w:rPr>
          <w:rStyle w:val="StyleUnderline"/>
          <w:rFonts w:asciiTheme="minorHAnsi" w:hAnsiTheme="minorHAnsi"/>
        </w:rPr>
        <w:t xml:space="preserve"> </w:t>
      </w:r>
      <w:r w:rsidRPr="003B1892">
        <w:rPr>
          <w:rStyle w:val="StyleUnderline"/>
          <w:rFonts w:asciiTheme="minorHAnsi" w:hAnsiTheme="minorHAnsi"/>
          <w:highlight w:val="yellow"/>
        </w:rPr>
        <w:t>and</w:t>
      </w:r>
      <w:r w:rsidRPr="00965E90">
        <w:rPr>
          <w:rStyle w:val="StyleUnderline"/>
          <w:rFonts w:asciiTheme="minorHAnsi" w:hAnsiTheme="minorHAnsi"/>
        </w:rPr>
        <w:t xml:space="preserve"> from </w:t>
      </w:r>
      <w:r w:rsidRPr="003B1892">
        <w:rPr>
          <w:rStyle w:val="StyleUnderline"/>
          <w:rFonts w:asciiTheme="minorHAnsi" w:hAnsiTheme="minorHAnsi"/>
          <w:highlight w:val="yellow"/>
        </w:rPr>
        <w:t>low</w:t>
      </w:r>
      <w:r w:rsidRPr="00965E90">
        <w:rPr>
          <w:rStyle w:val="StyleUnderline"/>
          <w:rFonts w:asciiTheme="minorHAnsi" w:hAnsiTheme="minorHAnsi"/>
        </w:rPr>
        <w:t>er</w:t>
      </w:r>
      <w:r w:rsidRPr="003B1892">
        <w:rPr>
          <w:rStyle w:val="StyleUnderline"/>
          <w:rFonts w:asciiTheme="minorHAnsi" w:hAnsiTheme="minorHAnsi"/>
          <w:highlight w:val="yellow"/>
        </w:rPr>
        <w:t>income</w:t>
      </w:r>
      <w:r w:rsidRPr="00965E90">
        <w:rPr>
          <w:rStyle w:val="StyleUnderline"/>
          <w:rFonts w:asciiTheme="minorHAnsi" w:hAnsiTheme="minorHAnsi"/>
        </w:rPr>
        <w:t xml:space="preserve"> households. </w:t>
      </w:r>
      <w:r w:rsidRPr="00965E90">
        <w:rPr>
          <w:rFonts w:asciiTheme="minorHAnsi" w:hAnsiTheme="minorHAnsi" w:cs="Georgia"/>
          <w:sz w:val="16"/>
        </w:rPr>
        <w:t>„</w:t>
      </w:r>
      <w:r w:rsidRPr="00965E90">
        <w:rPr>
          <w:rFonts w:asciiTheme="minorHAnsi" w:hAnsiTheme="minorHAnsi"/>
          <w:sz w:val="16"/>
        </w:rPr>
        <w:t xml:space="preserve"> Retention is linked to increased behavior problems that become more pronounced as children reach adolescence and is also known to highly correlate with dropping out of school. </w:t>
      </w:r>
      <w:r w:rsidRPr="00965E90">
        <w:rPr>
          <w:rFonts w:asciiTheme="minorHAnsi" w:hAnsiTheme="minorHAnsi" w:cs="Georgia"/>
          <w:sz w:val="16"/>
        </w:rPr>
        <w:t>„</w:t>
      </w:r>
      <w:r w:rsidRPr="00965E90">
        <w:rPr>
          <w:rFonts w:asciiTheme="minorHAnsi" w:hAnsiTheme="minorHAnsi"/>
          <w:sz w:val="16"/>
        </w:rPr>
        <w:t xml:space="preserve"> </w:t>
      </w:r>
      <w:r w:rsidRPr="003B1892">
        <w:rPr>
          <w:rStyle w:val="StyleUnderline"/>
          <w:rFonts w:asciiTheme="minorHAnsi" w:hAnsiTheme="minorHAnsi"/>
          <w:highlight w:val="yellow"/>
        </w:rPr>
        <w:t>Dropouts are five times more likely</w:t>
      </w:r>
      <w:r w:rsidRPr="00965E90">
        <w:rPr>
          <w:rFonts w:asciiTheme="minorHAnsi" w:hAnsiTheme="minorHAnsi"/>
          <w:sz w:val="16"/>
        </w:rPr>
        <w:t xml:space="preserve"> to have repeated a grade than are high school graduates. </w:t>
      </w:r>
      <w:r w:rsidRPr="00965E90">
        <w:rPr>
          <w:rFonts w:asciiTheme="minorHAnsi" w:hAnsiTheme="minorHAnsi" w:cs="Georgia"/>
          <w:sz w:val="16"/>
        </w:rPr>
        <w:t>„</w:t>
      </w:r>
      <w:r w:rsidRPr="00965E90">
        <w:rPr>
          <w:rFonts w:asciiTheme="minorHAnsi" w:hAnsiTheme="minorHAnsi"/>
          <w:sz w:val="16"/>
        </w:rPr>
        <w:t xml:space="preserve"> </w:t>
      </w:r>
      <w:r w:rsidRPr="00965E90">
        <w:rPr>
          <w:rStyle w:val="StyleUnderline"/>
          <w:rFonts w:asciiTheme="minorHAnsi" w:hAnsiTheme="minorHAnsi"/>
        </w:rPr>
        <w:t xml:space="preserve">Students who repeat two grades have an almost 100 percent chance of dropping out of school. </w:t>
      </w:r>
      <w:r w:rsidRPr="00965E90">
        <w:rPr>
          <w:rFonts w:asciiTheme="minorHAnsi" w:hAnsiTheme="minorHAnsi"/>
          <w:sz w:val="16"/>
        </w:rPr>
        <w:t xml:space="preserve">The high rate of grade retention among students with disabilities may be directly related to the unacceptably high drop-out rate of this group. Course Failure and Grade Point Average (GPA) </w:t>
      </w:r>
      <w:r w:rsidRPr="003B1892">
        <w:rPr>
          <w:rStyle w:val="StyleUnderline"/>
          <w:rFonts w:asciiTheme="minorHAnsi" w:hAnsiTheme="minorHAnsi"/>
          <w:highlight w:val="yellow"/>
        </w:rPr>
        <w:t>Students with LD experience course failure at a much higher rate than their non-disabled peers</w:t>
      </w:r>
      <w:r w:rsidRPr="00965E90">
        <w:rPr>
          <w:rFonts w:asciiTheme="minorHAnsi" w:hAnsiTheme="minorHAnsi"/>
          <w:sz w:val="16"/>
        </w:rPr>
        <w:t xml:space="preserve">. </w:t>
      </w:r>
      <w:r w:rsidRPr="00965E90">
        <w:rPr>
          <w:rFonts w:asciiTheme="minorHAnsi" w:hAnsiTheme="minorHAnsi" w:cs="Georgia"/>
          <w:sz w:val="16"/>
        </w:rPr>
        <w:t>„</w:t>
      </w:r>
      <w:r w:rsidRPr="00965E90">
        <w:rPr>
          <w:rFonts w:asciiTheme="minorHAnsi" w:hAnsiTheme="minorHAnsi"/>
          <w:sz w:val="16"/>
        </w:rPr>
        <w:t xml:space="preserve"> </w:t>
      </w:r>
      <w:r w:rsidRPr="00965E90">
        <w:rPr>
          <w:rStyle w:val="StyleUnderline"/>
          <w:rFonts w:asciiTheme="minorHAnsi" w:hAnsiTheme="minorHAnsi"/>
        </w:rPr>
        <w:t>Sixty-nine percent of students with LD have failed one or more graded courses</w:t>
      </w:r>
      <w:r w:rsidRPr="00965E90">
        <w:rPr>
          <w:rFonts w:asciiTheme="minorHAnsi" w:hAnsiTheme="minorHAnsi"/>
          <w:sz w:val="16"/>
        </w:rPr>
        <w:t xml:space="preserve"> in secondary school, </w:t>
      </w:r>
      <w:r w:rsidRPr="00965E90">
        <w:rPr>
          <w:rStyle w:val="StyleUnderline"/>
          <w:rFonts w:asciiTheme="minorHAnsi" w:hAnsiTheme="minorHAnsi"/>
        </w:rPr>
        <w:t>compared to 47 percent of students in the general population</w:t>
      </w:r>
      <w:r w:rsidRPr="00965E90">
        <w:rPr>
          <w:rFonts w:asciiTheme="minorHAnsi" w:hAnsiTheme="minorHAnsi"/>
          <w:sz w:val="16"/>
        </w:rPr>
        <w:t xml:space="preserve">. Only students in one other disability category—emotional disturbance—have higher rates of course failure. </w:t>
      </w:r>
      <w:r w:rsidRPr="00965E90">
        <w:rPr>
          <w:rFonts w:asciiTheme="minorHAnsi" w:hAnsiTheme="minorHAnsi" w:cs="Georgia"/>
          <w:sz w:val="16"/>
        </w:rPr>
        <w:t>„</w:t>
      </w:r>
      <w:r w:rsidRPr="00965E90">
        <w:rPr>
          <w:rFonts w:asciiTheme="minorHAnsi" w:hAnsiTheme="minorHAnsi"/>
          <w:sz w:val="16"/>
        </w:rPr>
        <w:t xml:space="preserve"> </w:t>
      </w:r>
      <w:r w:rsidRPr="00965E90">
        <w:rPr>
          <w:rStyle w:val="StyleUnderline"/>
          <w:rFonts w:asciiTheme="minorHAnsi" w:hAnsiTheme="minorHAnsi"/>
        </w:rPr>
        <w:t>The mean grade point average</w:t>
      </w:r>
      <w:r w:rsidRPr="00965E90">
        <w:rPr>
          <w:rFonts w:asciiTheme="minorHAnsi" w:hAnsiTheme="minorHAnsi"/>
          <w:sz w:val="16"/>
        </w:rPr>
        <w:t xml:space="preserve"> (GPA) in graded courses for students with LD </w:t>
      </w:r>
      <w:r w:rsidRPr="00965E90">
        <w:rPr>
          <w:rStyle w:val="StyleUnderline"/>
          <w:rFonts w:asciiTheme="minorHAnsi" w:hAnsiTheme="minorHAnsi"/>
        </w:rPr>
        <w:t xml:space="preserve">was 2.2, compared to 2.7 for students in the general population. </w:t>
      </w:r>
      <w:r w:rsidRPr="00965E90">
        <w:rPr>
          <w:rFonts w:asciiTheme="minorHAnsi" w:hAnsiTheme="minorHAnsi"/>
          <w:sz w:val="16"/>
        </w:rPr>
        <w:t xml:space="preserve">As evidenced with retention, </w:t>
      </w:r>
      <w:r w:rsidRPr="003B1892">
        <w:rPr>
          <w:rStyle w:val="StyleUnderline"/>
          <w:rFonts w:asciiTheme="minorHAnsi" w:hAnsiTheme="minorHAnsi"/>
          <w:highlight w:val="yellow"/>
        </w:rPr>
        <w:t>course failure and low GPA</w:t>
      </w:r>
      <w:r w:rsidRPr="00965E90">
        <w:rPr>
          <w:rFonts w:asciiTheme="minorHAnsi" w:hAnsiTheme="minorHAnsi"/>
          <w:sz w:val="16"/>
        </w:rPr>
        <w:t xml:space="preserve">, particularly in the freshman year of high school, </w:t>
      </w:r>
      <w:r w:rsidRPr="003B1892">
        <w:rPr>
          <w:rStyle w:val="StyleUnderline"/>
          <w:rFonts w:asciiTheme="minorHAnsi" w:hAnsiTheme="minorHAnsi"/>
          <w:highlight w:val="yellow"/>
        </w:rPr>
        <w:t>are strong indicators of a high risk for dropping out of school.</w:t>
      </w:r>
      <w:r w:rsidRPr="00965E90">
        <w:rPr>
          <w:rStyle w:val="StyleUnderline"/>
          <w:rFonts w:asciiTheme="minorHAnsi" w:hAnsiTheme="minorHAnsi"/>
        </w:rPr>
        <w:t xml:space="preserve"> </w:t>
      </w:r>
    </w:p>
    <w:p w14:paraId="1E0B6ED2" w14:textId="77777777" w:rsidR="00CB7A1E" w:rsidRPr="00965E90" w:rsidRDefault="00CB7A1E" w:rsidP="00CB7A1E">
      <w:pPr>
        <w:pStyle w:val="Heading4"/>
        <w:rPr>
          <w:rFonts w:asciiTheme="minorHAnsi" w:hAnsiTheme="minorHAnsi"/>
        </w:rPr>
      </w:pPr>
      <w:r w:rsidRPr="00965E90">
        <w:rPr>
          <w:rFonts w:asciiTheme="minorHAnsi" w:hAnsiTheme="minorHAnsi"/>
        </w:rPr>
        <w:t>Students with disabilities are more likely to have disciplinary issues than their peers</w:t>
      </w:r>
    </w:p>
    <w:p w14:paraId="37A72C8E" w14:textId="77777777" w:rsidR="00CB7A1E" w:rsidRPr="00965E90" w:rsidRDefault="00CB7A1E" w:rsidP="00CB7A1E">
      <w:pPr>
        <w:rPr>
          <w:rFonts w:asciiTheme="minorHAnsi" w:hAnsiTheme="minorHAnsi"/>
        </w:rPr>
      </w:pPr>
      <w:r w:rsidRPr="00965E90">
        <w:rPr>
          <w:rStyle w:val="Style13ptBold"/>
          <w:rFonts w:asciiTheme="minorHAnsi" w:hAnsiTheme="minorHAnsi"/>
        </w:rPr>
        <w:t>NCLD 14</w:t>
      </w:r>
      <w:r w:rsidRPr="00965E90">
        <w:rPr>
          <w:rFonts w:asciiTheme="minorHAnsi" w:hAnsiTheme="minorHAnsi"/>
        </w:rPr>
        <w:t xml:space="preserve"> (National Center for Learning Disabilities, “The State of Learning Disabilities”, </w:t>
      </w:r>
      <w:hyperlink r:id="rId14" w:history="1">
        <w:r w:rsidRPr="0007466E">
          <w:rPr>
            <w:rStyle w:val="Hyperlink"/>
            <w:rFonts w:asciiTheme="minorHAnsi" w:hAnsiTheme="minorHAnsi"/>
          </w:rPr>
          <w:t>https://www.ncld.org/wp-content/uploads/2014/11/2014-State-of-LD.pdf</w:t>
        </w:r>
      </w:hyperlink>
      <w:r>
        <w:rPr>
          <w:rFonts w:asciiTheme="minorHAnsi" w:hAnsiTheme="minorHAnsi"/>
        </w:rPr>
        <w:t>, JR</w:t>
      </w:r>
      <w:r w:rsidRPr="00965E90">
        <w:rPr>
          <w:rFonts w:asciiTheme="minorHAnsi" w:hAnsiTheme="minorHAnsi"/>
        </w:rPr>
        <w:t>)</w:t>
      </w:r>
    </w:p>
    <w:p w14:paraId="23651B41" w14:textId="77777777" w:rsidR="00CB7A1E" w:rsidRDefault="00CB7A1E" w:rsidP="00CB7A1E">
      <w:pPr>
        <w:rPr>
          <w:rFonts w:asciiTheme="minorHAnsi" w:hAnsiTheme="minorHAnsi"/>
          <w:sz w:val="16"/>
        </w:rPr>
      </w:pPr>
      <w:r w:rsidRPr="00965E90">
        <w:rPr>
          <w:rFonts w:asciiTheme="minorHAnsi" w:hAnsiTheme="minorHAnsi"/>
          <w:sz w:val="16"/>
        </w:rPr>
        <w:t xml:space="preserve">Disciplinary Removals </w:t>
      </w:r>
      <w:r w:rsidRPr="00965E90">
        <w:rPr>
          <w:rStyle w:val="StyleUnderline"/>
          <w:rFonts w:asciiTheme="minorHAnsi" w:hAnsiTheme="minorHAnsi"/>
        </w:rPr>
        <w:t xml:space="preserve">The </w:t>
      </w:r>
      <w:r w:rsidRPr="003B1892">
        <w:rPr>
          <w:rStyle w:val="StyleUnderline"/>
          <w:rFonts w:asciiTheme="minorHAnsi" w:hAnsiTheme="minorHAnsi"/>
          <w:highlight w:val="yellow"/>
        </w:rPr>
        <w:t>academic performance of students with LD</w:t>
      </w:r>
      <w:r w:rsidRPr="00965E90">
        <w:rPr>
          <w:rStyle w:val="StyleUnderline"/>
          <w:rFonts w:asciiTheme="minorHAnsi" w:hAnsiTheme="minorHAnsi"/>
        </w:rPr>
        <w:t xml:space="preserve"> </w:t>
      </w:r>
      <w:r w:rsidRPr="003B1892">
        <w:rPr>
          <w:rStyle w:val="StyleUnderline"/>
          <w:rFonts w:asciiTheme="minorHAnsi" w:hAnsiTheme="minorHAnsi"/>
          <w:highlight w:val="yellow"/>
        </w:rPr>
        <w:t>is</w:t>
      </w:r>
      <w:r w:rsidRPr="00965E90">
        <w:rPr>
          <w:rStyle w:val="StyleUnderline"/>
          <w:rFonts w:asciiTheme="minorHAnsi" w:hAnsiTheme="minorHAnsi"/>
        </w:rPr>
        <w:t xml:space="preserve"> further </w:t>
      </w:r>
      <w:r w:rsidRPr="003B1892">
        <w:rPr>
          <w:rStyle w:val="StyleUnderline"/>
          <w:rFonts w:asciiTheme="minorHAnsi" w:hAnsiTheme="minorHAnsi"/>
          <w:highlight w:val="yellow"/>
        </w:rPr>
        <w:t>compromised by their high rate of disciplinary removals</w:t>
      </w:r>
      <w:r w:rsidRPr="00965E90">
        <w:rPr>
          <w:rFonts w:asciiTheme="minorHAnsi" w:hAnsiTheme="minorHAnsi"/>
          <w:sz w:val="16"/>
        </w:rPr>
        <w:t xml:space="preserve">. </w:t>
      </w:r>
      <w:r w:rsidRPr="00965E90">
        <w:rPr>
          <w:rFonts w:asciiTheme="minorHAnsi" w:hAnsiTheme="minorHAnsi" w:cs="Georgia"/>
          <w:sz w:val="16"/>
        </w:rPr>
        <w:t>„</w:t>
      </w:r>
      <w:r w:rsidRPr="00965E90">
        <w:rPr>
          <w:rFonts w:asciiTheme="minorHAnsi" w:hAnsiTheme="minorHAnsi"/>
          <w:sz w:val="16"/>
        </w:rPr>
        <w:t xml:space="preserve"> </w:t>
      </w:r>
      <w:r w:rsidRPr="003B1892">
        <w:rPr>
          <w:rStyle w:val="StyleUnderline"/>
          <w:rFonts w:asciiTheme="minorHAnsi" w:hAnsiTheme="minorHAnsi"/>
          <w:highlight w:val="yellow"/>
        </w:rPr>
        <w:t>One in two students</w:t>
      </w:r>
      <w:r w:rsidRPr="00965E90">
        <w:rPr>
          <w:rStyle w:val="StyleUnderline"/>
          <w:rFonts w:asciiTheme="minorHAnsi" w:hAnsiTheme="minorHAnsi"/>
        </w:rPr>
        <w:t xml:space="preserve"> with LD </w:t>
      </w:r>
      <w:r w:rsidRPr="003B1892">
        <w:rPr>
          <w:rStyle w:val="StyleUnderline"/>
          <w:rFonts w:asciiTheme="minorHAnsi" w:hAnsiTheme="minorHAnsi"/>
          <w:highlight w:val="yellow"/>
        </w:rPr>
        <w:t>experiences a suspension</w:t>
      </w:r>
      <w:r w:rsidRPr="00965E90">
        <w:rPr>
          <w:rFonts w:asciiTheme="minorHAnsi" w:hAnsiTheme="minorHAnsi"/>
          <w:sz w:val="16"/>
        </w:rPr>
        <w:t xml:space="preserve"> (in or out of school</w:t>
      </w:r>
      <w:r w:rsidRPr="00965E90">
        <w:rPr>
          <w:rStyle w:val="StyleUnderline"/>
          <w:rFonts w:asciiTheme="minorHAnsi" w:hAnsiTheme="minorHAnsi"/>
        </w:rPr>
        <w:t xml:space="preserve">) </w:t>
      </w:r>
      <w:r w:rsidRPr="003B1892">
        <w:rPr>
          <w:rStyle w:val="StyleUnderline"/>
          <w:rFonts w:asciiTheme="minorHAnsi" w:hAnsiTheme="minorHAnsi"/>
          <w:highlight w:val="yellow"/>
        </w:rPr>
        <w:t>or expulsion</w:t>
      </w:r>
      <w:r w:rsidRPr="00965E90">
        <w:rPr>
          <w:rFonts w:asciiTheme="minorHAnsi" w:hAnsiTheme="minorHAnsi"/>
          <w:sz w:val="16"/>
        </w:rPr>
        <w:t xml:space="preserve">. </w:t>
      </w:r>
      <w:r w:rsidRPr="00965E90">
        <w:rPr>
          <w:rFonts w:asciiTheme="minorHAnsi" w:hAnsiTheme="minorHAnsi" w:cs="Georgia"/>
          <w:sz w:val="16"/>
        </w:rPr>
        <w:t>„</w:t>
      </w:r>
      <w:r w:rsidRPr="00965E90">
        <w:rPr>
          <w:rFonts w:asciiTheme="minorHAnsi" w:hAnsiTheme="minorHAnsi"/>
          <w:sz w:val="16"/>
        </w:rPr>
        <w:t xml:space="preserve"> Only students with emotional disturbance receive more disciplinary removals. </w:t>
      </w:r>
      <w:r w:rsidRPr="00965E90">
        <w:rPr>
          <w:rFonts w:asciiTheme="minorHAnsi" w:hAnsiTheme="minorHAnsi" w:cs="Georgia"/>
          <w:sz w:val="16"/>
        </w:rPr>
        <w:t>„</w:t>
      </w:r>
      <w:r w:rsidRPr="00965E90">
        <w:rPr>
          <w:rFonts w:asciiTheme="minorHAnsi" w:hAnsiTheme="minorHAnsi"/>
          <w:sz w:val="16"/>
        </w:rPr>
        <w:t xml:space="preserve"> Programs such as Positive Behavioral Interventions and Supports (PBIS), implemented on a school-wide basis, have a proven, positive impact on all students. </w:t>
      </w:r>
      <w:r w:rsidRPr="00965E90">
        <w:rPr>
          <w:rFonts w:asciiTheme="minorHAnsi" w:hAnsiTheme="minorHAnsi" w:cs="Georgia"/>
          <w:sz w:val="16"/>
        </w:rPr>
        <w:t>„</w:t>
      </w:r>
      <w:r w:rsidRPr="00965E90">
        <w:rPr>
          <w:rFonts w:asciiTheme="minorHAnsi" w:hAnsiTheme="minorHAnsi"/>
          <w:sz w:val="16"/>
        </w:rPr>
        <w:t xml:space="preserve"> Planning and implementing behavior intervention plans for those students with LD who have challenging behaviors is critical to their success. </w:t>
      </w:r>
      <w:r w:rsidRPr="00965E90">
        <w:rPr>
          <w:rStyle w:val="StyleUnderline"/>
          <w:rFonts w:asciiTheme="minorHAnsi" w:hAnsiTheme="minorHAnsi"/>
        </w:rPr>
        <w:t xml:space="preserve">All of </w:t>
      </w:r>
      <w:r w:rsidRPr="003B1892">
        <w:rPr>
          <w:rStyle w:val="StyleUnderline"/>
          <w:rFonts w:asciiTheme="minorHAnsi" w:hAnsiTheme="minorHAnsi"/>
          <w:highlight w:val="yellow"/>
        </w:rPr>
        <w:t>these academic characteristics</w:t>
      </w:r>
      <w:r w:rsidRPr="00965E90">
        <w:rPr>
          <w:rFonts w:asciiTheme="minorHAnsi" w:hAnsiTheme="minorHAnsi"/>
          <w:sz w:val="16"/>
        </w:rPr>
        <w:t xml:space="preserve"> and experiences </w:t>
      </w:r>
      <w:r w:rsidRPr="003B1892">
        <w:rPr>
          <w:rStyle w:val="StyleUnderline"/>
          <w:rFonts w:asciiTheme="minorHAnsi" w:hAnsiTheme="minorHAnsi"/>
          <w:highlight w:val="yellow"/>
        </w:rPr>
        <w:t>paint a very clear picture of students who do not have</w:t>
      </w:r>
      <w:r w:rsidRPr="00965E90">
        <w:rPr>
          <w:rStyle w:val="StyleUnderline"/>
          <w:rFonts w:asciiTheme="minorHAnsi" w:hAnsiTheme="minorHAnsi"/>
        </w:rPr>
        <w:t xml:space="preserve"> the </w:t>
      </w:r>
      <w:r w:rsidRPr="003B1892">
        <w:rPr>
          <w:rStyle w:val="StyleUnderline"/>
          <w:rFonts w:asciiTheme="minorHAnsi" w:hAnsiTheme="minorHAnsi"/>
          <w:highlight w:val="yellow"/>
        </w:rPr>
        <w:t>basic reading, math and social skills</w:t>
      </w:r>
      <w:r w:rsidRPr="00965E90">
        <w:rPr>
          <w:rFonts w:asciiTheme="minorHAnsi" w:hAnsiTheme="minorHAnsi"/>
          <w:sz w:val="16"/>
        </w:rPr>
        <w:t xml:space="preserve"> </w:t>
      </w:r>
      <w:r w:rsidRPr="003B1892">
        <w:rPr>
          <w:rStyle w:val="StyleUnderline"/>
          <w:rFonts w:asciiTheme="minorHAnsi" w:hAnsiTheme="minorHAnsi"/>
          <w:highlight w:val="yellow"/>
        </w:rPr>
        <w:t>to</w:t>
      </w:r>
      <w:r w:rsidRPr="00965E90">
        <w:rPr>
          <w:rStyle w:val="StyleUnderline"/>
          <w:rFonts w:asciiTheme="minorHAnsi" w:hAnsiTheme="minorHAnsi"/>
        </w:rPr>
        <w:t xml:space="preserve"> master academic subjects</w:t>
      </w:r>
      <w:r w:rsidRPr="00965E90">
        <w:rPr>
          <w:rFonts w:asciiTheme="minorHAnsi" w:hAnsiTheme="minorHAnsi"/>
          <w:sz w:val="16"/>
        </w:rPr>
        <w:t xml:space="preserve"> </w:t>
      </w:r>
      <w:r w:rsidRPr="00965E90">
        <w:rPr>
          <w:rStyle w:val="StyleUnderline"/>
          <w:rFonts w:asciiTheme="minorHAnsi" w:hAnsiTheme="minorHAnsi"/>
        </w:rPr>
        <w:t>and</w:t>
      </w:r>
      <w:r w:rsidRPr="00965E90">
        <w:rPr>
          <w:rFonts w:asciiTheme="minorHAnsi" w:hAnsiTheme="minorHAnsi"/>
          <w:sz w:val="16"/>
        </w:rPr>
        <w:t xml:space="preserve"> to </w:t>
      </w:r>
      <w:r w:rsidRPr="003B1892">
        <w:rPr>
          <w:rStyle w:val="StyleUnderline"/>
          <w:rFonts w:asciiTheme="minorHAnsi" w:hAnsiTheme="minorHAnsi"/>
          <w:highlight w:val="yellow"/>
        </w:rPr>
        <w:t>earn a</w:t>
      </w:r>
      <w:r w:rsidRPr="00965E90">
        <w:rPr>
          <w:rFonts w:asciiTheme="minorHAnsi" w:hAnsiTheme="minorHAnsi"/>
          <w:sz w:val="16"/>
        </w:rPr>
        <w:t xml:space="preserve"> regular high school </w:t>
      </w:r>
      <w:r w:rsidRPr="003B1892">
        <w:rPr>
          <w:rStyle w:val="StyleUnderline"/>
          <w:rFonts w:asciiTheme="minorHAnsi" w:hAnsiTheme="minorHAnsi"/>
          <w:highlight w:val="yellow"/>
        </w:rPr>
        <w:t>diploma</w:t>
      </w:r>
      <w:r w:rsidRPr="00965E90">
        <w:rPr>
          <w:rFonts w:asciiTheme="minorHAnsi" w:hAnsiTheme="minorHAnsi"/>
          <w:sz w:val="16"/>
        </w:rPr>
        <w:t xml:space="preserve">. </w:t>
      </w:r>
      <w:r w:rsidRPr="003B1892">
        <w:rPr>
          <w:rStyle w:val="StyleUnderline"/>
          <w:rFonts w:asciiTheme="minorHAnsi" w:hAnsiTheme="minorHAnsi"/>
          <w:highlight w:val="yellow"/>
        </w:rPr>
        <w:t>As</w:t>
      </w:r>
      <w:r w:rsidRPr="00965E90">
        <w:rPr>
          <w:rStyle w:val="StyleUnderline"/>
          <w:rFonts w:asciiTheme="minorHAnsi" w:hAnsiTheme="minorHAnsi"/>
        </w:rPr>
        <w:t xml:space="preserve"> </w:t>
      </w:r>
      <w:r w:rsidRPr="003B1892">
        <w:rPr>
          <w:rStyle w:val="StyleUnderline"/>
          <w:rFonts w:asciiTheme="minorHAnsi" w:hAnsiTheme="minorHAnsi"/>
          <w:highlight w:val="yellow"/>
        </w:rPr>
        <w:t>states</w:t>
      </w:r>
      <w:r w:rsidRPr="00965E90">
        <w:rPr>
          <w:rStyle w:val="StyleUnderline"/>
          <w:rFonts w:asciiTheme="minorHAnsi" w:hAnsiTheme="minorHAnsi"/>
        </w:rPr>
        <w:t xml:space="preserve"> </w:t>
      </w:r>
      <w:r w:rsidRPr="003B1892">
        <w:rPr>
          <w:rStyle w:val="StyleUnderline"/>
          <w:rFonts w:asciiTheme="minorHAnsi" w:hAnsiTheme="minorHAnsi"/>
          <w:highlight w:val="yellow"/>
        </w:rPr>
        <w:t>implement more robust standards</w:t>
      </w:r>
      <w:r w:rsidRPr="00965E90">
        <w:rPr>
          <w:rStyle w:val="StyleUnderline"/>
          <w:rFonts w:asciiTheme="minorHAnsi" w:hAnsiTheme="minorHAnsi"/>
        </w:rPr>
        <w:t xml:space="preserve"> in reading and math, </w:t>
      </w:r>
      <w:r w:rsidRPr="003B1892">
        <w:rPr>
          <w:rStyle w:val="StyleUnderline"/>
          <w:rFonts w:asciiTheme="minorHAnsi" w:hAnsiTheme="minorHAnsi"/>
          <w:highlight w:val="yellow"/>
        </w:rPr>
        <w:t>these students are at even higher risk of school failure</w:t>
      </w:r>
      <w:r w:rsidRPr="00965E90">
        <w:rPr>
          <w:rFonts w:asciiTheme="minorHAnsi" w:hAnsiTheme="minorHAnsi"/>
          <w:sz w:val="16"/>
        </w:rPr>
        <w:t>. The disproportionate use of disciplinary removals for students with LD will continue to be problematic until schools implement evidence-based practices proven to reduce problem behavior.</w:t>
      </w:r>
    </w:p>
    <w:p w14:paraId="1DAF41D8" w14:textId="77777777" w:rsidR="00CB7A1E" w:rsidRPr="00965E90" w:rsidRDefault="00CB7A1E" w:rsidP="00CB7A1E">
      <w:pPr>
        <w:pStyle w:val="Heading3"/>
        <w:rPr>
          <w:rFonts w:asciiTheme="minorHAnsi" w:hAnsiTheme="minorHAnsi"/>
        </w:rPr>
      </w:pPr>
      <w:r w:rsidRPr="00965E90">
        <w:rPr>
          <w:rFonts w:asciiTheme="minorHAnsi" w:hAnsiTheme="minorHAnsi"/>
        </w:rPr>
        <w:t xml:space="preserve">Inclusive Classrooms Good </w:t>
      </w:r>
    </w:p>
    <w:p w14:paraId="5171C8BC" w14:textId="77777777" w:rsidR="00CB7A1E" w:rsidRPr="00965E90" w:rsidRDefault="00CB7A1E" w:rsidP="00CB7A1E">
      <w:pPr>
        <w:pStyle w:val="Heading4"/>
      </w:pPr>
      <w:r w:rsidRPr="00965E90">
        <w:t xml:space="preserve">Inclusive classrooms are crucial to social justice, life preparedness, and reducing segregation of disabled students.   </w:t>
      </w:r>
    </w:p>
    <w:p w14:paraId="152EC3A5" w14:textId="77777777" w:rsidR="00CB7A1E" w:rsidRPr="00965E90" w:rsidRDefault="00CB7A1E" w:rsidP="00CB7A1E">
      <w:pPr>
        <w:rPr>
          <w:rFonts w:asciiTheme="minorHAnsi" w:hAnsiTheme="minorHAnsi"/>
        </w:rPr>
      </w:pPr>
      <w:r w:rsidRPr="00965E90">
        <w:rPr>
          <w:rStyle w:val="Style13ptBold"/>
          <w:rFonts w:asciiTheme="minorHAnsi" w:hAnsiTheme="minorHAnsi"/>
        </w:rPr>
        <w:t>Obiakor et al 11</w:t>
      </w:r>
      <w:r w:rsidRPr="00965E90">
        <w:rPr>
          <w:rFonts w:asciiTheme="minorHAnsi" w:hAnsiTheme="minorHAnsi"/>
        </w:rPr>
        <w:t xml:space="preserve"> (Festus E. Obiakor, Ph.D., The City College of New York, CUNY, Dept. of Educational Leadership and Special Education , “Making Inclusion Work in General Education Classrooms”, 2011, </w:t>
      </w:r>
      <w:hyperlink r:id="rId15" w:anchor="page=12" w:history="1">
        <w:r w:rsidRPr="00965E90">
          <w:rPr>
            <w:rStyle w:val="Hyperlink"/>
            <w:rFonts w:asciiTheme="minorHAnsi" w:hAnsiTheme="minorHAnsi"/>
          </w:rPr>
          <w:t>http://www.iase.org/JIASE%202011-1.pdf#page=12</w:t>
        </w:r>
      </w:hyperlink>
      <w:r>
        <w:rPr>
          <w:rStyle w:val="Hyperlink"/>
          <w:rFonts w:asciiTheme="minorHAnsi" w:hAnsiTheme="minorHAnsi"/>
        </w:rPr>
        <w:t>, JR</w:t>
      </w:r>
      <w:r w:rsidRPr="00965E90">
        <w:rPr>
          <w:rFonts w:asciiTheme="minorHAnsi" w:hAnsiTheme="minorHAnsi"/>
        </w:rPr>
        <w:t>)</w:t>
      </w:r>
    </w:p>
    <w:p w14:paraId="3E144145" w14:textId="77777777" w:rsidR="00CB7A1E" w:rsidRPr="00837348" w:rsidRDefault="00CB7A1E" w:rsidP="00CB7A1E">
      <w:pPr>
        <w:rPr>
          <w:rFonts w:asciiTheme="minorHAnsi" w:hAnsiTheme="minorHAnsi"/>
          <w:sz w:val="16"/>
        </w:rPr>
      </w:pPr>
      <w:r w:rsidRPr="00965E90">
        <w:rPr>
          <w:rFonts w:asciiTheme="minorHAnsi" w:hAnsiTheme="minorHAnsi"/>
          <w:sz w:val="16"/>
        </w:rPr>
        <w:t xml:space="preserve">Maximizing Access, Equity, and Inclusion in General and Special Education The inclusion of students with disabilities in general education classrooms has continued to stimulate policy debates in education. King (2003) explained that “inclusive education means that all students within a school regardless of their strengths or weaknesses, or disabilities in any area become part of the school community” (p. 152). </w:t>
      </w:r>
      <w:r w:rsidRPr="00965E90">
        <w:rPr>
          <w:rStyle w:val="StyleUnderline"/>
          <w:rFonts w:asciiTheme="minorHAnsi" w:hAnsiTheme="minorHAnsi"/>
        </w:rPr>
        <w:t>Inclusion is built on the principle that all students should be valued for their exceptional abilities and included as important members of the school community (</w:t>
      </w:r>
      <w:r w:rsidRPr="00965E90">
        <w:rPr>
          <w:rFonts w:asciiTheme="minorHAnsi" w:hAnsiTheme="minorHAnsi"/>
          <w:sz w:val="16"/>
        </w:rPr>
        <w:t>Causton-Theoharis &amp; Theoharis, 2008; Council for Exceptional Children, 1993). As it appears, it is a matter of entitlement, an issue of belonging within an educational community on equal terms (Hall, Collins, Benjamin, Nind, &amp; Sheehy, 2004). Though these derivatives are positive and sometimes popular, full inclusion seems to have applicability and practicality problems; and as a policy, it continues to be controversial (Allan, 2003; Clegg, Murphy, Almack &amp; Harvey, 2008; Cole, 1999; Craft, Chappell, &amp; Twining, 2008; Hilton, 2006; Kauffman, 2002; Kauffman &amp; Hallahan, 1995; Mager, 2004; Schumaker, Deshler, Bulgren, Davis, Lenz, &amp; Grossen, 2002; Whitty, 2001). About two decades ago, the Council for Exceptional Children (1993) developed its policy on inclusive schools and communities. It urged policy makers to “fund programs in nutrition, early intervention, health care, parent education, and other social programs that prepare all children, youth, and young adults to do well in school” (p.1). A few years later, Cole (1999) presented the structure of arguments that support or oppose inclusion policies, namely: (a) consequentialist argument that requires empirical methods to quantify positive and negative outcomes of inclusion policies; (b) justice argument that focuses on the importance of equality and fairness in the delivery and services to persons with and without disabilities; (c) rights argument that focuses on rights of persons with disabilities to receive services; and (d) needs argument that focuses on the specific needs of persons with disabilities. Cole concluded that these arguments lack practicality since they fail to reconcile parental rights of educating their children and the state</w:t>
      </w:r>
      <w:r w:rsidRPr="00965E90">
        <w:rPr>
          <w:rFonts w:asciiTheme="minorHAnsi" w:hAnsiTheme="minorHAnsi" w:cs="Times New Roman"/>
          <w:sz w:val="16"/>
        </w:rPr>
        <w:t>‟</w:t>
      </w:r>
      <w:r w:rsidRPr="00965E90">
        <w:rPr>
          <w:rFonts w:asciiTheme="minorHAnsi" w:hAnsiTheme="minorHAnsi"/>
          <w:sz w:val="16"/>
        </w:rPr>
        <w:t>s goals of reducing costs. In the same vein, Allan (2003) argued that “</w:t>
      </w:r>
      <w:r w:rsidRPr="00965E90">
        <w:rPr>
          <w:rStyle w:val="StyleUnderline"/>
          <w:rFonts w:asciiTheme="minorHAnsi" w:hAnsiTheme="minorHAnsi"/>
        </w:rPr>
        <w:t>barriers to inclusion extend beyond school systems and include ways of knowing</w:t>
      </w:r>
      <w:r w:rsidRPr="00965E90">
        <w:rPr>
          <w:rFonts w:asciiTheme="minorHAnsi" w:hAnsiTheme="minorHAnsi"/>
          <w:sz w:val="16"/>
        </w:rPr>
        <w:t xml:space="preserve"> (special education), </w:t>
      </w:r>
      <w:r w:rsidRPr="00965E90">
        <w:rPr>
          <w:rStyle w:val="StyleUnderline"/>
          <w:rFonts w:asciiTheme="minorHAnsi" w:hAnsiTheme="minorHAnsi"/>
        </w:rPr>
        <w:t>ways of learning</w:t>
      </w:r>
      <w:r w:rsidRPr="00965E90">
        <w:rPr>
          <w:rFonts w:asciiTheme="minorHAnsi" w:hAnsiTheme="minorHAnsi"/>
          <w:sz w:val="16"/>
        </w:rPr>
        <w:t xml:space="preserve"> (to be a teacher); </w:t>
      </w:r>
      <w:r w:rsidRPr="00965E90">
        <w:rPr>
          <w:rStyle w:val="StyleUnderline"/>
          <w:rFonts w:asciiTheme="minorHAnsi" w:hAnsiTheme="minorHAnsi"/>
        </w:rPr>
        <w:t>and ways of working</w:t>
      </w:r>
      <w:r w:rsidRPr="00965E90">
        <w:rPr>
          <w:rFonts w:asciiTheme="minorHAnsi" w:hAnsiTheme="minorHAnsi"/>
          <w:sz w:val="16"/>
        </w:rPr>
        <w:t xml:space="preserve"> (within accountability regimes)” (p. 178). Allan added that being inclusive “means being political; listening to what children and their parents say about what inclusion means for them; and recognizing the way in which we ourselves are implicated in practices that exclude” (p. 178). Not long ago, Clegg et al. (2008) made similar observations. As they pointed out: </w:t>
      </w:r>
      <w:r w:rsidRPr="00965E90">
        <w:rPr>
          <w:rStyle w:val="StyleUnderline"/>
          <w:rFonts w:asciiTheme="minorHAnsi" w:hAnsiTheme="minorHAnsi"/>
        </w:rPr>
        <w:t>There is a need to address service gaps</w:t>
      </w:r>
      <w:r w:rsidRPr="00965E90">
        <w:rPr>
          <w:rFonts w:asciiTheme="minorHAnsi" w:hAnsiTheme="minorHAnsi"/>
          <w:sz w:val="16"/>
        </w:rPr>
        <w:t xml:space="preserve"> but, more importantly to acknowledge the moral pressures and judgments that complicate decision making and </w:t>
      </w:r>
      <w:r w:rsidRPr="00965E90">
        <w:rPr>
          <w:rStyle w:val="StyleUnderline"/>
          <w:rFonts w:asciiTheme="minorHAnsi" w:hAnsiTheme="minorHAnsi"/>
        </w:rPr>
        <w:t>to shift the moral compass away from individual achievement and towards engagement and relationships</w:t>
      </w:r>
      <w:r w:rsidRPr="00965E90">
        <w:rPr>
          <w:rFonts w:asciiTheme="minorHAnsi" w:hAnsiTheme="minorHAnsi"/>
          <w:sz w:val="16"/>
        </w:rPr>
        <w:t xml:space="preserve">. Inclusion fails not as an idea, but as a policy that has been tied to young people with disability somewhere, when what they need is the activities and relationships that support them to become someone. (p.93) While the debates on full inclusion take place in educational policy circles, it is dangerous to miss the big picture about educating all learners in inclusive environments. </w:t>
      </w:r>
      <w:r w:rsidRPr="003B1892">
        <w:rPr>
          <w:rStyle w:val="StyleUnderline"/>
          <w:rFonts w:asciiTheme="minorHAnsi" w:hAnsiTheme="minorHAnsi"/>
          <w:highlight w:val="yellow"/>
        </w:rPr>
        <w:t>The clear goal of any educational program must be</w:t>
      </w:r>
      <w:r w:rsidRPr="00965E90">
        <w:rPr>
          <w:rFonts w:asciiTheme="minorHAnsi" w:hAnsiTheme="minorHAnsi"/>
          <w:sz w:val="16"/>
        </w:rPr>
        <w:t xml:space="preserve"> to buttress access, equity, and </w:t>
      </w:r>
      <w:r w:rsidRPr="003B1892">
        <w:rPr>
          <w:rStyle w:val="StyleUnderline"/>
          <w:rFonts w:asciiTheme="minorHAnsi" w:hAnsiTheme="minorHAnsi"/>
          <w:highlight w:val="yellow"/>
        </w:rPr>
        <w:t>inclusion.</w:t>
      </w:r>
      <w:r w:rsidRPr="00965E90">
        <w:rPr>
          <w:rStyle w:val="StyleUnderline"/>
          <w:rFonts w:asciiTheme="minorHAnsi" w:hAnsiTheme="minorHAnsi"/>
        </w:rPr>
        <w:t xml:space="preserve"> Embedded in these imperatives is social justice. </w:t>
      </w:r>
      <w:r w:rsidRPr="003B1892">
        <w:rPr>
          <w:rStyle w:val="StyleUnderline"/>
          <w:rFonts w:asciiTheme="minorHAnsi" w:hAnsiTheme="minorHAnsi"/>
          <w:highlight w:val="yellow"/>
        </w:rPr>
        <w:t>Social justice is a central ingredient of inclusion because it is in opposition to exclusion</w:t>
      </w:r>
      <w:r w:rsidRPr="00965E90">
        <w:rPr>
          <w:rFonts w:asciiTheme="minorHAnsi" w:hAnsiTheme="minorHAnsi"/>
          <w:sz w:val="16"/>
        </w:rPr>
        <w:t xml:space="preserve">. In addition, </w:t>
      </w:r>
      <w:r w:rsidRPr="003B1892">
        <w:rPr>
          <w:rStyle w:val="StyleUnderline"/>
          <w:rFonts w:asciiTheme="minorHAnsi" w:hAnsiTheme="minorHAnsi"/>
          <w:highlight w:val="yellow"/>
        </w:rPr>
        <w:t>social justice focuses on challenging the arrangements that promote</w:t>
      </w:r>
      <w:r w:rsidRPr="00965E90">
        <w:rPr>
          <w:rStyle w:val="StyleUnderline"/>
          <w:rFonts w:asciiTheme="minorHAnsi" w:hAnsiTheme="minorHAnsi"/>
        </w:rPr>
        <w:t xml:space="preserve"> the continuation of </w:t>
      </w:r>
      <w:r w:rsidRPr="003B1892">
        <w:rPr>
          <w:rStyle w:val="StyleUnderline"/>
          <w:rFonts w:asciiTheme="minorHAnsi" w:hAnsiTheme="minorHAnsi"/>
          <w:highlight w:val="yellow"/>
        </w:rPr>
        <w:t>marginalization and exclusionary practices</w:t>
      </w:r>
      <w:r w:rsidRPr="00965E90">
        <w:rPr>
          <w:rFonts w:asciiTheme="minorHAnsi" w:hAnsiTheme="minorHAnsi"/>
          <w:sz w:val="16"/>
        </w:rPr>
        <w:t>; and it supports a foundational process of respect, care, recognition, and empathy (Theoharris, 2007). Earlier, Fullan (2003) discussed these same proponents as essential characteristics in building an ethical school. Within ethical schools, social justice is a major component of the belief systems of educators. Frattura and Capper (2007) confirmed that the inclusion of students in the general education curriculum and environment is an issue of equity and social justice. They contended that in order to develop an inclusive school where all students feel as a part of the school</w:t>
      </w:r>
      <w:r w:rsidRPr="00965E90">
        <w:rPr>
          <w:rFonts w:asciiTheme="minorHAnsi" w:hAnsiTheme="minorHAnsi" w:cs="Times New Roman"/>
          <w:sz w:val="16"/>
        </w:rPr>
        <w:t>‟</w:t>
      </w:r>
      <w:r w:rsidRPr="00965E90">
        <w:rPr>
          <w:rFonts w:asciiTheme="minorHAnsi" w:hAnsiTheme="minorHAnsi"/>
          <w:sz w:val="16"/>
        </w:rPr>
        <w:t xml:space="preserve">s community, school officials must engage in reflections about (a) the current state of the school as it relates to social justice for students with disabilities, (b) what they need to do to get there, and (c) how they are going to do it. </w:t>
      </w:r>
      <w:r w:rsidRPr="003B1892">
        <w:rPr>
          <w:rStyle w:val="StyleUnderline"/>
          <w:rFonts w:asciiTheme="minorHAnsi" w:hAnsiTheme="minorHAnsi"/>
          <w:highlight w:val="yellow"/>
        </w:rPr>
        <w:t>With inclusion, students with disabilities are able to achieve academic success and emotional stability</w:t>
      </w:r>
      <w:r w:rsidRPr="00965E90">
        <w:rPr>
          <w:rStyle w:val="StyleUnderline"/>
          <w:rFonts w:asciiTheme="minorHAnsi" w:hAnsiTheme="minorHAnsi"/>
        </w:rPr>
        <w:t xml:space="preserve"> while learning with their typical peers</w:t>
      </w:r>
      <w:r w:rsidRPr="00965E90">
        <w:rPr>
          <w:rFonts w:asciiTheme="minorHAnsi" w:hAnsiTheme="minorHAnsi"/>
          <w:sz w:val="16"/>
        </w:rPr>
        <w:t xml:space="preserve"> (Hall et al., 2004). </w:t>
      </w:r>
      <w:r w:rsidRPr="00965E90">
        <w:rPr>
          <w:rStyle w:val="StyleUnderline"/>
          <w:rFonts w:asciiTheme="minorHAnsi" w:hAnsiTheme="minorHAnsi"/>
        </w:rPr>
        <w:t>Inclusion in schools is not far removed from the social justice reform movement in education</w:t>
      </w:r>
      <w:r w:rsidRPr="00965E90">
        <w:rPr>
          <w:rFonts w:asciiTheme="minorHAnsi" w:hAnsiTheme="minorHAnsi"/>
          <w:sz w:val="16"/>
        </w:rPr>
        <w:t xml:space="preserve">. In fact, </w:t>
      </w:r>
      <w:r w:rsidRPr="003B1892">
        <w:rPr>
          <w:rStyle w:val="StyleUnderline"/>
          <w:rFonts w:asciiTheme="minorHAnsi" w:hAnsiTheme="minorHAnsi"/>
          <w:highlight w:val="yellow"/>
        </w:rPr>
        <w:t>it is an issue of social justice since it cannot and will not be a reality in schools where students are segregated</w:t>
      </w:r>
      <w:r w:rsidRPr="00965E90">
        <w:rPr>
          <w:rStyle w:val="StyleUnderline"/>
          <w:rFonts w:asciiTheme="minorHAnsi" w:hAnsiTheme="minorHAnsi"/>
        </w:rPr>
        <w:t xml:space="preserve"> from their typical peers </w:t>
      </w:r>
      <w:r w:rsidRPr="003B1892">
        <w:rPr>
          <w:rStyle w:val="StyleUnderline"/>
          <w:rFonts w:asciiTheme="minorHAnsi" w:hAnsiTheme="minorHAnsi"/>
          <w:highlight w:val="yellow"/>
        </w:rPr>
        <w:t>in curriculum and instruction</w:t>
      </w:r>
      <w:r w:rsidRPr="00965E90">
        <w:rPr>
          <w:rStyle w:val="StyleUnderline"/>
          <w:rFonts w:asciiTheme="minorHAnsi" w:hAnsiTheme="minorHAnsi"/>
        </w:rPr>
        <w:t xml:space="preserve"> </w:t>
      </w:r>
      <w:r w:rsidRPr="00965E90">
        <w:rPr>
          <w:rFonts w:asciiTheme="minorHAnsi" w:hAnsiTheme="minorHAnsi"/>
          <w:sz w:val="16"/>
        </w:rPr>
        <w:t xml:space="preserve">(Theoharris, 2007). </w:t>
      </w:r>
      <w:r w:rsidRPr="0056214D">
        <w:rPr>
          <w:rStyle w:val="StyleUnderline"/>
          <w:rFonts w:asciiTheme="minorHAnsi" w:hAnsiTheme="minorHAnsi"/>
        </w:rPr>
        <w:t>Students with disabilities have historically been excluded from learning aside their typical peers, denied access to the general education curriculum, and educated in programs with little to zero accountability</w:t>
      </w:r>
      <w:r w:rsidRPr="0056214D">
        <w:rPr>
          <w:rFonts w:asciiTheme="minorHAnsi" w:hAnsiTheme="minorHAnsi"/>
          <w:sz w:val="16"/>
        </w:rPr>
        <w:t xml:space="preserve"> (</w:t>
      </w:r>
      <w:r w:rsidRPr="00965E90">
        <w:rPr>
          <w:rFonts w:asciiTheme="minorHAnsi" w:hAnsiTheme="minorHAnsi"/>
          <w:sz w:val="16"/>
        </w:rPr>
        <w:t xml:space="preserve">Artiles, Harris-Murri, &amp; Rostenberg, 2006). </w:t>
      </w:r>
      <w:r w:rsidRPr="00965E90">
        <w:rPr>
          <w:rStyle w:val="StyleUnderline"/>
          <w:rFonts w:asciiTheme="minorHAnsi" w:hAnsiTheme="minorHAnsi"/>
        </w:rPr>
        <w:t xml:space="preserve">Due to this lack of accountability, </w:t>
      </w:r>
      <w:r w:rsidRPr="0056214D">
        <w:rPr>
          <w:rStyle w:val="StyleUnderline"/>
          <w:rFonts w:asciiTheme="minorHAnsi" w:hAnsiTheme="minorHAnsi"/>
        </w:rPr>
        <w:t>students with disabilities get subjected to educational programs that do not prepare them for life.</w:t>
      </w:r>
      <w:r w:rsidRPr="0056214D">
        <w:rPr>
          <w:rFonts w:asciiTheme="minorHAnsi" w:hAnsiTheme="minorHAnsi"/>
          <w:sz w:val="16"/>
        </w:rPr>
        <w:t xml:space="preserve"> As a result, </w:t>
      </w:r>
      <w:r w:rsidRPr="0056214D">
        <w:rPr>
          <w:rStyle w:val="StyleUnderline"/>
          <w:rFonts w:asciiTheme="minorHAnsi" w:hAnsiTheme="minorHAnsi"/>
        </w:rPr>
        <w:t>they lack the basic skill sets</w:t>
      </w:r>
      <w:r w:rsidRPr="00965E90">
        <w:rPr>
          <w:rStyle w:val="StyleUnderline"/>
          <w:rFonts w:asciiTheme="minorHAnsi" w:hAnsiTheme="minorHAnsi"/>
        </w:rPr>
        <w:t xml:space="preserve"> of reading, writing, and mathematics</w:t>
      </w:r>
      <w:r w:rsidRPr="00965E90">
        <w:rPr>
          <w:rFonts w:asciiTheme="minorHAnsi" w:hAnsiTheme="minorHAnsi"/>
          <w:sz w:val="16"/>
        </w:rPr>
        <w:t xml:space="preserve">. Since we do not generally live in homogenous or separatist society, </w:t>
      </w:r>
      <w:r w:rsidRPr="003B1892">
        <w:rPr>
          <w:rStyle w:val="StyleUnderline"/>
          <w:rFonts w:asciiTheme="minorHAnsi" w:hAnsiTheme="minorHAnsi"/>
          <w:highlight w:val="yellow"/>
        </w:rPr>
        <w:t>our students with disabilities must be provided with programs that are accessible, equitable, and inclusive.</w:t>
      </w:r>
      <w:r w:rsidRPr="00965E90">
        <w:rPr>
          <w:rFonts w:asciiTheme="minorHAnsi" w:hAnsiTheme="minorHAnsi"/>
          <w:sz w:val="16"/>
        </w:rPr>
        <w:t xml:space="preserve"> This</w:t>
      </w:r>
      <w:r>
        <w:rPr>
          <w:rFonts w:asciiTheme="minorHAnsi" w:hAnsiTheme="minorHAnsi"/>
          <w:sz w:val="16"/>
        </w:rPr>
        <w:t xml:space="preserve"> is the focus of this article. </w:t>
      </w:r>
    </w:p>
    <w:p w14:paraId="677DB5E9" w14:textId="77777777" w:rsidR="00CB7A1E" w:rsidRPr="00965E90" w:rsidRDefault="00CB7A1E" w:rsidP="00CB7A1E">
      <w:pPr>
        <w:pStyle w:val="Heading4"/>
        <w:rPr>
          <w:rFonts w:asciiTheme="minorHAnsi" w:hAnsiTheme="minorHAnsi"/>
        </w:rPr>
      </w:pPr>
      <w:r w:rsidRPr="00965E90">
        <w:rPr>
          <w:rFonts w:asciiTheme="minorHAnsi" w:hAnsiTheme="minorHAnsi"/>
        </w:rPr>
        <w:t>Disabled students should spend most of their time in general education classrooms – best way to achieving true educational success</w:t>
      </w:r>
    </w:p>
    <w:p w14:paraId="5CB89F8F" w14:textId="77777777" w:rsidR="00CB7A1E" w:rsidRPr="00965E90" w:rsidRDefault="00CB7A1E" w:rsidP="00CB7A1E">
      <w:pPr>
        <w:rPr>
          <w:rFonts w:asciiTheme="minorHAnsi" w:hAnsiTheme="minorHAnsi"/>
        </w:rPr>
      </w:pPr>
      <w:r w:rsidRPr="00965E90">
        <w:rPr>
          <w:rStyle w:val="Style13ptBold"/>
          <w:rFonts w:asciiTheme="minorHAnsi" w:hAnsiTheme="minorHAnsi"/>
        </w:rPr>
        <w:t>Obiakor et al 11</w:t>
      </w:r>
      <w:r w:rsidRPr="00965E90">
        <w:rPr>
          <w:rFonts w:asciiTheme="minorHAnsi" w:hAnsiTheme="minorHAnsi"/>
        </w:rPr>
        <w:t xml:space="preserve"> (Festus E. Obiakor, Ph.D., The City College of New York, CUNY, Dept. of Educational Leadership and Special Education , “Making Inclusion Work in General Education Classrooms”, 2011, </w:t>
      </w:r>
      <w:hyperlink r:id="rId16" w:anchor="page=12" w:history="1">
        <w:r w:rsidRPr="0007466E">
          <w:rPr>
            <w:rStyle w:val="Hyperlink"/>
            <w:rFonts w:asciiTheme="minorHAnsi" w:hAnsiTheme="minorHAnsi"/>
          </w:rPr>
          <w:t>http://www.iase.org/JIASE%202011-1.pdf#page=12</w:t>
        </w:r>
      </w:hyperlink>
      <w:r>
        <w:rPr>
          <w:rFonts w:asciiTheme="minorHAnsi" w:hAnsiTheme="minorHAnsi"/>
        </w:rPr>
        <w:t>, JR</w:t>
      </w:r>
      <w:r w:rsidRPr="00965E90">
        <w:rPr>
          <w:rFonts w:asciiTheme="minorHAnsi" w:hAnsiTheme="minorHAnsi"/>
        </w:rPr>
        <w:t>)</w:t>
      </w:r>
    </w:p>
    <w:p w14:paraId="31CE0AB7" w14:textId="77777777" w:rsidR="00CB7A1E" w:rsidRPr="00965E90" w:rsidRDefault="00CB7A1E" w:rsidP="00CB7A1E">
      <w:pPr>
        <w:rPr>
          <w:rFonts w:asciiTheme="minorHAnsi" w:hAnsiTheme="minorHAnsi"/>
          <w:u w:val="single"/>
        </w:rPr>
      </w:pPr>
      <w:r w:rsidRPr="00965E90">
        <w:rPr>
          <w:rFonts w:asciiTheme="minorHAnsi" w:hAnsiTheme="minorHAnsi"/>
          <w:sz w:val="16"/>
        </w:rPr>
        <w:t xml:space="preserve">From a legal perspective, </w:t>
      </w:r>
      <w:r w:rsidRPr="003B1892">
        <w:rPr>
          <w:rStyle w:val="StyleUnderline"/>
          <w:rFonts w:asciiTheme="minorHAnsi" w:hAnsiTheme="minorHAnsi"/>
          <w:highlight w:val="yellow"/>
        </w:rPr>
        <w:t>special education is supposed to provide</w:t>
      </w:r>
      <w:r w:rsidRPr="00965E90">
        <w:rPr>
          <w:rStyle w:val="StyleUnderline"/>
          <w:rFonts w:asciiTheme="minorHAnsi" w:hAnsiTheme="minorHAnsi"/>
        </w:rPr>
        <w:t xml:space="preserve"> </w:t>
      </w:r>
      <w:r w:rsidRPr="003B1892">
        <w:rPr>
          <w:rStyle w:val="StyleUnderline"/>
          <w:rFonts w:asciiTheme="minorHAnsi" w:hAnsiTheme="minorHAnsi"/>
          <w:highlight w:val="yellow"/>
        </w:rPr>
        <w:t>an avenue</w:t>
      </w:r>
      <w:r w:rsidRPr="00965E90">
        <w:rPr>
          <w:rStyle w:val="StyleUnderline"/>
          <w:rFonts w:asciiTheme="minorHAnsi" w:hAnsiTheme="minorHAnsi"/>
        </w:rPr>
        <w:t xml:space="preserve"> </w:t>
      </w:r>
      <w:r w:rsidRPr="003B1892">
        <w:rPr>
          <w:rStyle w:val="StyleUnderline"/>
          <w:rFonts w:asciiTheme="minorHAnsi" w:hAnsiTheme="minorHAnsi"/>
          <w:highlight w:val="yellow"/>
        </w:rPr>
        <w:t>through which children with disabilities are guaranteed to receive</w:t>
      </w:r>
      <w:r w:rsidRPr="00965E90">
        <w:rPr>
          <w:rStyle w:val="StyleUnderline"/>
          <w:rFonts w:asciiTheme="minorHAnsi" w:hAnsiTheme="minorHAnsi"/>
        </w:rPr>
        <w:t xml:space="preserve"> specifically designed </w:t>
      </w:r>
      <w:r w:rsidRPr="003B1892">
        <w:rPr>
          <w:rStyle w:val="StyleUnderline"/>
          <w:rFonts w:asciiTheme="minorHAnsi" w:hAnsiTheme="minorHAnsi"/>
          <w:highlight w:val="yellow"/>
        </w:rPr>
        <w:t>instruction</w:t>
      </w:r>
      <w:r w:rsidRPr="00965E90">
        <w:rPr>
          <w:rStyle w:val="StyleUnderline"/>
          <w:rFonts w:asciiTheme="minorHAnsi" w:hAnsiTheme="minorHAnsi"/>
        </w:rPr>
        <w:t xml:space="preserve"> </w:t>
      </w:r>
      <w:r w:rsidRPr="003B1892">
        <w:rPr>
          <w:rStyle w:val="StyleUnderline"/>
          <w:rFonts w:asciiTheme="minorHAnsi" w:hAnsiTheme="minorHAnsi"/>
          <w:highlight w:val="yellow"/>
        </w:rPr>
        <w:t>to assist</w:t>
      </w:r>
      <w:r w:rsidRPr="00965E90">
        <w:rPr>
          <w:rStyle w:val="StyleUnderline"/>
          <w:rFonts w:asciiTheme="minorHAnsi" w:hAnsiTheme="minorHAnsi"/>
        </w:rPr>
        <w:t xml:space="preserve"> </w:t>
      </w:r>
      <w:r w:rsidRPr="00965E90">
        <w:rPr>
          <w:rFonts w:asciiTheme="minorHAnsi" w:hAnsiTheme="minorHAnsi"/>
          <w:sz w:val="16"/>
        </w:rPr>
        <w:t xml:space="preserve">them </w:t>
      </w:r>
      <w:r w:rsidRPr="003B1892">
        <w:rPr>
          <w:rStyle w:val="StyleUnderline"/>
          <w:rFonts w:asciiTheme="minorHAnsi" w:hAnsiTheme="minorHAnsi"/>
          <w:highlight w:val="yellow"/>
        </w:rPr>
        <w:t>in maximizing their highest potential</w:t>
      </w:r>
      <w:r w:rsidRPr="00965E90">
        <w:rPr>
          <w:rStyle w:val="StyleUnderline"/>
          <w:rFonts w:asciiTheme="minorHAnsi" w:hAnsiTheme="minorHAnsi"/>
        </w:rPr>
        <w:t>.</w:t>
      </w:r>
      <w:r w:rsidRPr="00965E90">
        <w:rPr>
          <w:rFonts w:asciiTheme="minorHAnsi" w:hAnsiTheme="minorHAnsi"/>
          <w:sz w:val="16"/>
        </w:rPr>
        <w:t xml:space="preserve"> Special education is a necessary component of public education that provides services to students with exceptionalities; and it includes effective methods of specially designed instruction for students who require specific, controlled, monitored, and intensive content (Hockenbury, 1999). In addition, it provides these students with an education that achieves meaningful outcomes while simultaneously experiencing learning as valued members of general classes and schools (Ford, Davern, &amp; Schnorr, 2001). Historical exclusionary practices, such as educating students with disabilities within separate facilities and outside of the general education are contradictory to the goals of educating students in the least restrictive environment (LRE). The LRE mandate of the Education of All Handicapped Children</w:t>
      </w:r>
      <w:r w:rsidRPr="00965E90">
        <w:rPr>
          <w:rFonts w:asciiTheme="minorHAnsi" w:hAnsiTheme="minorHAnsi" w:cs="Times New Roman"/>
          <w:sz w:val="16"/>
        </w:rPr>
        <w:t>‟</w:t>
      </w:r>
      <w:r w:rsidRPr="00965E90">
        <w:rPr>
          <w:rFonts w:asciiTheme="minorHAnsi" w:hAnsiTheme="minorHAnsi"/>
          <w:sz w:val="16"/>
        </w:rPr>
        <w:t xml:space="preserve">s Act of 1975 was later reauthorized as a mandate of the Individuals with Disabilities Education Act (IDEA) of 1990 and 1997 and the Individuals with Disabilities Education Improvement Act (IDEIA) of 2004. The LRE mandate stated that students with disabilities must be educated with nondisabled peers to the “maximum extent appropriate,” “and that they may be removed from the general education environment only if they cannot be satisfactorily educated with the use of supplementary aides and services” (Hosp &amp; Reschly, 2003, p. 68). Further, the LRE ensures that these students must have access to the general curriculum and be taught with their typical peers (Turnbull, 2003). As a result, fully integrated applications of learning strategies designed originally for students with disabilities are implemented, and scores on the No Child Left Behind Act of 2001 have increased as sanctioned accountability measures for all students have increased (Sailor &amp; Roger, 2005). In other words, where students are educated and placed can influence their performance. It is common knowledge that placement decisions can cause “unrealistic expectations, prejudicial generalizations, illusory conclusions, and deceptive self-aggrandizement” (Obiakor, 2001, p. 84). It is also critical to know that different placement options can benefit students with disabilities. As a placement option, </w:t>
      </w:r>
      <w:r w:rsidRPr="003B1892">
        <w:rPr>
          <w:rStyle w:val="StyleUnderline"/>
          <w:rFonts w:asciiTheme="minorHAnsi" w:hAnsiTheme="minorHAnsi"/>
          <w:highlight w:val="yellow"/>
        </w:rPr>
        <w:t>inclusion is where students are served within the general education environment with their typical peers</w:t>
      </w:r>
      <w:r w:rsidRPr="00965E90">
        <w:rPr>
          <w:rFonts w:asciiTheme="minorHAnsi" w:hAnsiTheme="minorHAnsi"/>
          <w:sz w:val="16"/>
        </w:rPr>
        <w:t xml:space="preserve">. Resource is where students are pulled out of the regular education environment and served outside of the regular environment, usually in the special education classroom. Selfcontained or most restrictive placement (MRP) is where students, with moderate to profound needs, remain in a special education classroom for the majority of their school day. Alternative placement is where students are served outside of the general public school. And, institution is where services are provided to children in a day or residential treatment center or the like. Though these placement options are debatable, many researchers have found inclusion to be beneficial to students with and without disabilities. For instance, Pugach and Warger (2001) stated that the general education environment is optimal for the greatest success in education. Furthermore, </w:t>
      </w:r>
      <w:r w:rsidRPr="00965E90">
        <w:rPr>
          <w:rStyle w:val="StyleUnderline"/>
          <w:rFonts w:asciiTheme="minorHAnsi" w:hAnsiTheme="minorHAnsi"/>
        </w:rPr>
        <w:t xml:space="preserve">many parents and professionals of students with disabilities have agreed that </w:t>
      </w:r>
      <w:r w:rsidRPr="003B1892">
        <w:rPr>
          <w:rStyle w:val="StyleUnderline"/>
          <w:rFonts w:asciiTheme="minorHAnsi" w:hAnsiTheme="minorHAnsi"/>
          <w:highlight w:val="yellow"/>
        </w:rPr>
        <w:t>most students with disabilities should receive the greatest portion of their education within the general education classroom</w:t>
      </w:r>
      <w:r w:rsidRPr="00965E90">
        <w:rPr>
          <w:rStyle w:val="StyleUnderline"/>
          <w:rFonts w:asciiTheme="minorHAnsi" w:hAnsiTheme="minorHAnsi"/>
        </w:rPr>
        <w:t xml:space="preserve"> with their typical peers </w:t>
      </w:r>
      <w:r w:rsidRPr="00965E90">
        <w:rPr>
          <w:rFonts w:asciiTheme="minorHAnsi" w:hAnsiTheme="minorHAnsi"/>
          <w:sz w:val="16"/>
        </w:rPr>
        <w:t xml:space="preserve">(Cardona, 2009). Earlier, Klinger and Vaughn (1999) analyzed 20 studies that investigated the perceptions of learning of over 4,659 students in kindergarten through 12th grade. Among this group of students, 760 students had high incidence disabilities. The studies revealed that </w:t>
      </w:r>
      <w:r w:rsidRPr="003B1892">
        <w:rPr>
          <w:rStyle w:val="StyleUnderline"/>
          <w:rFonts w:asciiTheme="minorHAnsi" w:hAnsiTheme="minorHAnsi"/>
          <w:highlight w:val="yellow"/>
        </w:rPr>
        <w:t>students with disabilities wanted to</w:t>
      </w:r>
      <w:r w:rsidRPr="00965E90">
        <w:rPr>
          <w:rStyle w:val="StyleUnderline"/>
          <w:rFonts w:asciiTheme="minorHAnsi" w:hAnsiTheme="minorHAnsi"/>
        </w:rPr>
        <w:t xml:space="preserve"> </w:t>
      </w:r>
      <w:r w:rsidRPr="00965E90">
        <w:rPr>
          <w:rFonts w:asciiTheme="minorHAnsi" w:hAnsiTheme="minorHAnsi"/>
          <w:sz w:val="16"/>
        </w:rPr>
        <w:t xml:space="preserve">(a) </w:t>
      </w:r>
      <w:r w:rsidRPr="003B1892">
        <w:rPr>
          <w:rStyle w:val="StyleUnderline"/>
          <w:rFonts w:asciiTheme="minorHAnsi" w:hAnsiTheme="minorHAnsi"/>
          <w:highlight w:val="yellow"/>
        </w:rPr>
        <w:t>learn the same material</w:t>
      </w:r>
      <w:r w:rsidRPr="00965E90">
        <w:rPr>
          <w:rFonts w:asciiTheme="minorHAnsi" w:hAnsiTheme="minorHAnsi"/>
          <w:sz w:val="16"/>
        </w:rPr>
        <w:t xml:space="preserve">, (b) </w:t>
      </w:r>
      <w:r w:rsidRPr="003B1892">
        <w:rPr>
          <w:rStyle w:val="StyleUnderline"/>
          <w:rFonts w:asciiTheme="minorHAnsi" w:hAnsiTheme="minorHAnsi"/>
          <w:highlight w:val="yellow"/>
        </w:rPr>
        <w:t>use the same books, and</w:t>
      </w:r>
      <w:r w:rsidRPr="00965E90">
        <w:rPr>
          <w:rFonts w:asciiTheme="minorHAnsi" w:hAnsiTheme="minorHAnsi"/>
          <w:sz w:val="16"/>
        </w:rPr>
        <w:t xml:space="preserve"> (c) </w:t>
      </w:r>
      <w:r w:rsidRPr="003B1892">
        <w:rPr>
          <w:rStyle w:val="StyleUnderline"/>
          <w:rFonts w:asciiTheme="minorHAnsi" w:hAnsiTheme="minorHAnsi"/>
          <w:highlight w:val="yellow"/>
        </w:rPr>
        <w:t>enjoy homework and grading practices as their</w:t>
      </w:r>
      <w:r w:rsidRPr="00965E90">
        <w:rPr>
          <w:rStyle w:val="StyleUnderline"/>
          <w:rFonts w:asciiTheme="minorHAnsi" w:hAnsiTheme="minorHAnsi"/>
        </w:rPr>
        <w:t xml:space="preserve"> typical </w:t>
      </w:r>
      <w:r w:rsidRPr="003B1892">
        <w:rPr>
          <w:rStyle w:val="StyleUnderline"/>
          <w:rFonts w:asciiTheme="minorHAnsi" w:hAnsiTheme="minorHAnsi"/>
          <w:highlight w:val="yellow"/>
        </w:rPr>
        <w:t>peers</w:t>
      </w:r>
      <w:r w:rsidRPr="00965E90">
        <w:rPr>
          <w:rStyle w:val="StyleUnderline"/>
          <w:rFonts w:asciiTheme="minorHAnsi" w:hAnsiTheme="minorHAnsi"/>
        </w:rPr>
        <w:t xml:space="preserve">. </w:t>
      </w:r>
    </w:p>
    <w:p w14:paraId="487DD92F" w14:textId="77777777" w:rsidR="00CB7A1E" w:rsidRPr="00965E90" w:rsidRDefault="00CB7A1E" w:rsidP="00CB7A1E">
      <w:pPr>
        <w:pStyle w:val="Heading4"/>
        <w:rPr>
          <w:rFonts w:asciiTheme="minorHAnsi" w:hAnsiTheme="minorHAnsi"/>
        </w:rPr>
      </w:pPr>
      <w:r w:rsidRPr="00965E90">
        <w:rPr>
          <w:rFonts w:asciiTheme="minorHAnsi" w:hAnsiTheme="minorHAnsi"/>
        </w:rPr>
        <w:t>Inclusive classrooms are key to create social equality and increase overall societal inclusion of students with disabilities</w:t>
      </w:r>
    </w:p>
    <w:p w14:paraId="1F01BD96" w14:textId="77777777" w:rsidR="00CB7A1E" w:rsidRPr="00965E90" w:rsidRDefault="00CB7A1E" w:rsidP="00CB7A1E">
      <w:pPr>
        <w:rPr>
          <w:rFonts w:asciiTheme="minorHAnsi" w:hAnsiTheme="minorHAnsi"/>
        </w:rPr>
      </w:pPr>
      <w:r w:rsidRPr="00965E90">
        <w:rPr>
          <w:rStyle w:val="Style13ptBold"/>
          <w:rFonts w:asciiTheme="minorHAnsi" w:hAnsiTheme="minorHAnsi"/>
        </w:rPr>
        <w:t xml:space="preserve">Obiakor et al 12 </w:t>
      </w:r>
      <w:r w:rsidRPr="00965E90">
        <w:rPr>
          <w:rFonts w:asciiTheme="minorHAnsi" w:hAnsiTheme="minorHAnsi"/>
        </w:rPr>
        <w:t xml:space="preserve">(Festus E. Obiakor, Ph.D., The City College of New York, CUNY, Dept. of Educational Leadership and Special Education, Mateba Harris University of Wisconsin-Milwaukee Kagendo Mutua University of Alabama-Tuscaloosa Anthony Rotatori Saint Xavier University Bob Algozzine University of North Carolina-Charlotte, “Making Inclusion Work in General Education Classrooms”, August 2012, </w:t>
      </w:r>
      <w:hyperlink r:id="rId17" w:history="1">
        <w:r w:rsidRPr="0007466E">
          <w:rPr>
            <w:rStyle w:val="Hyperlink"/>
            <w:rFonts w:asciiTheme="minorHAnsi" w:hAnsiTheme="minorHAnsi"/>
          </w:rPr>
          <w:t>https://muse.jhu.edu/article/480383/pdf</w:t>
        </w:r>
      </w:hyperlink>
      <w:r>
        <w:rPr>
          <w:rFonts w:asciiTheme="minorHAnsi" w:hAnsiTheme="minorHAnsi"/>
        </w:rPr>
        <w:t>, JR</w:t>
      </w:r>
      <w:r w:rsidRPr="00965E90">
        <w:rPr>
          <w:rFonts w:asciiTheme="minorHAnsi" w:hAnsiTheme="minorHAnsi"/>
        </w:rPr>
        <w:t>)</w:t>
      </w:r>
    </w:p>
    <w:p w14:paraId="20D2F158" w14:textId="77777777" w:rsidR="00CB7A1E" w:rsidRPr="00965E90" w:rsidRDefault="00CB7A1E" w:rsidP="00CB7A1E">
      <w:pPr>
        <w:rPr>
          <w:rStyle w:val="StyleUnderline"/>
          <w:rFonts w:asciiTheme="minorHAnsi" w:hAnsiTheme="minorHAnsi"/>
        </w:rPr>
      </w:pPr>
      <w:r w:rsidRPr="00965E90">
        <w:rPr>
          <w:rFonts w:asciiTheme="minorHAnsi" w:hAnsiTheme="minorHAnsi"/>
          <w:sz w:val="16"/>
        </w:rPr>
        <w:t xml:space="preserve">A few years ago, Sailor and Roger (2005) proposed that </w:t>
      </w:r>
      <w:r w:rsidRPr="00965E90">
        <w:rPr>
          <w:rStyle w:val="StyleUnderline"/>
          <w:rFonts w:asciiTheme="minorHAnsi" w:hAnsiTheme="minorHAnsi"/>
        </w:rPr>
        <w:t>i</w:t>
      </w:r>
      <w:r w:rsidRPr="003B1892">
        <w:rPr>
          <w:rStyle w:val="StyleUnderline"/>
          <w:rFonts w:asciiTheme="minorHAnsi" w:hAnsiTheme="minorHAnsi"/>
          <w:highlight w:val="yellow"/>
        </w:rPr>
        <w:t>nclusion must be addressed using a school wide model</w:t>
      </w:r>
      <w:r w:rsidRPr="00965E90">
        <w:rPr>
          <w:rStyle w:val="StyleUnderline"/>
          <w:rFonts w:asciiTheme="minorHAnsi" w:hAnsiTheme="minorHAnsi"/>
        </w:rPr>
        <w:t xml:space="preserve"> </w:t>
      </w:r>
      <w:r w:rsidRPr="003B1892">
        <w:rPr>
          <w:rStyle w:val="StyleUnderline"/>
          <w:rFonts w:asciiTheme="minorHAnsi" w:hAnsiTheme="minorHAnsi"/>
          <w:highlight w:val="yellow"/>
        </w:rPr>
        <w:t>that benefits the maximum number of students</w:t>
      </w:r>
      <w:r w:rsidRPr="00965E90">
        <w:rPr>
          <w:rStyle w:val="StyleUnderline"/>
          <w:rFonts w:asciiTheme="minorHAnsi" w:hAnsiTheme="minorHAnsi"/>
        </w:rPr>
        <w:t xml:space="preserve"> both with and without disabilities</w:t>
      </w:r>
      <w:r w:rsidRPr="00965E90">
        <w:rPr>
          <w:rFonts w:asciiTheme="minorHAnsi" w:hAnsiTheme="minorHAnsi"/>
          <w:sz w:val="16"/>
        </w:rPr>
        <w:t xml:space="preserve">. </w:t>
      </w:r>
      <w:r w:rsidRPr="003B1892">
        <w:rPr>
          <w:rStyle w:val="Emphasis"/>
          <w:rFonts w:asciiTheme="minorHAnsi" w:hAnsiTheme="minorHAnsi"/>
          <w:highlight w:val="yellow"/>
        </w:rPr>
        <w:t>Every learner needs to be seen as a permanent member of the general education classroom</w:t>
      </w:r>
      <w:r w:rsidRPr="00965E90">
        <w:rPr>
          <w:rStyle w:val="Emphasis"/>
          <w:rFonts w:asciiTheme="minorHAnsi" w:hAnsiTheme="minorHAnsi"/>
        </w:rPr>
        <w:t xml:space="preserve"> (</w:t>
      </w:r>
      <w:r w:rsidRPr="00965E90">
        <w:rPr>
          <w:rFonts w:asciiTheme="minorHAnsi" w:hAnsiTheme="minorHAnsi"/>
          <w:sz w:val="16"/>
        </w:rPr>
        <w:t xml:space="preserve">Causton-Theoharis &amp; Theoharis, 2008). Sailor and Roger (2005) provided six evidence-based principles for a successful inclusion within the school, namely: </w:t>
      </w:r>
      <w:r w:rsidRPr="00965E90">
        <w:rPr>
          <w:rStyle w:val="StyleUnderline"/>
          <w:rFonts w:asciiTheme="minorHAnsi" w:hAnsiTheme="minorHAnsi"/>
        </w:rPr>
        <w:t>General education accepts responsibility for and directs all students’ learning and parents are encouraged to participate in supporting the model</w:t>
      </w:r>
      <w:r w:rsidRPr="00965E90">
        <w:rPr>
          <w:rFonts w:asciiTheme="minorHAnsi" w:hAnsiTheme="minorHAnsi"/>
          <w:sz w:val="16"/>
        </w:rPr>
        <w:t xml:space="preserve">. All students attend their regularly assigned school and are considered general education students. </w:t>
      </w:r>
      <w:r w:rsidRPr="00965E90">
        <w:rPr>
          <w:rStyle w:val="StyleUnderline"/>
          <w:rFonts w:asciiTheme="minorHAnsi" w:hAnsiTheme="minorHAnsi"/>
        </w:rPr>
        <w:t xml:space="preserve">The </w:t>
      </w:r>
      <w:r w:rsidRPr="003B1892">
        <w:rPr>
          <w:rStyle w:val="StyleUnderline"/>
          <w:rFonts w:asciiTheme="minorHAnsi" w:hAnsiTheme="minorHAnsi"/>
          <w:highlight w:val="yellow"/>
        </w:rPr>
        <w:t>general education teachers are responsible for all students</w:t>
      </w:r>
      <w:r w:rsidRPr="00965E90">
        <w:rPr>
          <w:rFonts w:asciiTheme="minorHAnsi" w:hAnsiTheme="minorHAnsi"/>
          <w:sz w:val="16"/>
        </w:rPr>
        <w:t xml:space="preserve">; and they are instructed from the general education curriculum. </w:t>
      </w:r>
      <w:r w:rsidRPr="003B1892">
        <w:rPr>
          <w:rStyle w:val="StyleUnderline"/>
          <w:rFonts w:asciiTheme="minorHAnsi" w:hAnsiTheme="minorHAnsi"/>
          <w:highlight w:val="yellow"/>
        </w:rPr>
        <w:t>All school resources are configured to benefit all students</w:t>
      </w:r>
      <w:r w:rsidRPr="00965E90">
        <w:rPr>
          <w:rStyle w:val="StyleUnderline"/>
          <w:rFonts w:asciiTheme="minorHAnsi" w:hAnsiTheme="minorHAnsi"/>
        </w:rPr>
        <w:t>.</w:t>
      </w:r>
      <w:r w:rsidRPr="00965E90">
        <w:rPr>
          <w:rFonts w:asciiTheme="minorHAnsi" w:hAnsiTheme="minorHAnsi"/>
          <w:sz w:val="16"/>
        </w:rPr>
        <w:t xml:space="preserve"> This 486 OBIAKOR et al. means that they are included in all activities; and they benefit from all resources. In other words, this means that the school effectively incorporates all students in the instructional process. </w:t>
      </w:r>
      <w:r w:rsidRPr="003B1892">
        <w:rPr>
          <w:rStyle w:val="StyleUnderline"/>
          <w:rFonts w:asciiTheme="minorHAnsi" w:hAnsiTheme="minorHAnsi"/>
          <w:highlight w:val="yellow"/>
        </w:rPr>
        <w:t>Schools address social development and citizenship forthrightly by incorporating positive behavior</w:t>
      </w:r>
      <w:r w:rsidRPr="00965E90">
        <w:rPr>
          <w:rStyle w:val="StyleUnderline"/>
          <w:rFonts w:asciiTheme="minorHAnsi" w:hAnsiTheme="minorHAnsi"/>
        </w:rPr>
        <w:t xml:space="preserve"> supports at the individual, group, and school- wide levels</w:t>
      </w:r>
      <w:r w:rsidRPr="00965E90">
        <w:rPr>
          <w:rFonts w:asciiTheme="minorHAnsi" w:hAnsiTheme="minorHAnsi"/>
          <w:sz w:val="16"/>
        </w:rPr>
        <w:t xml:space="preserve">. To a large measure, these positive behavior supports benefit all students, not just those with behavior challenges. Schools are democratically organized, data-driven, problem solving systems where all personnel take part in the teaching/learning process. This includes administrators, teachers, and support staff such as school social workers, psychologists, and speech therapists. Additionally, paraprofessionals are expected to deliver supervised instruction and report the outcomes of that instruction to teachers. In addition, parents and community members become a part of the inclusion community. Schools have open boundaries in relation to their families and communities. They understand their role in fostering positive working relationships with students’ families, by seeking input from them on various ways to bring their cultures into the classroom community of learners. Parent liaisons within inclusive schools work with other parents and school teams to ensure that voices of parents are heard. It is also useful for schools to have successful inclusive programs to develop and implement a family resource center, where families can seek information on a variety of topics that may be useful to themselves and their families. Furthermore, partnerships with local businesses, different service learning opportunities, and communitybased instruction all serve to benefit students, families, and schools. Schools enjoy district support for undertaking an extensive systems-change effort. </w:t>
      </w:r>
      <w:r w:rsidRPr="00965E90">
        <w:rPr>
          <w:rStyle w:val="StyleUnderline"/>
          <w:rFonts w:asciiTheme="minorHAnsi" w:hAnsiTheme="minorHAnsi"/>
        </w:rPr>
        <w:t xml:space="preserve">However, for this to occur </w:t>
      </w:r>
      <w:r w:rsidRPr="003B1892">
        <w:rPr>
          <w:rStyle w:val="StyleUnderline"/>
          <w:rFonts w:asciiTheme="minorHAnsi" w:hAnsiTheme="minorHAnsi"/>
          <w:highlight w:val="yellow"/>
        </w:rPr>
        <w:t>there must be a departure from traditional bureaucratic management</w:t>
      </w:r>
      <w:r w:rsidRPr="00965E90">
        <w:rPr>
          <w:rStyle w:val="StyleUnderline"/>
          <w:rFonts w:asciiTheme="minorHAnsi" w:hAnsiTheme="minorHAnsi"/>
        </w:rPr>
        <w:t xml:space="preserve"> and communication processes that have district support</w:t>
      </w:r>
      <w:r w:rsidRPr="00965E90">
        <w:rPr>
          <w:rFonts w:asciiTheme="minorHAnsi" w:hAnsiTheme="minorHAnsi"/>
          <w:sz w:val="16"/>
        </w:rPr>
        <w:t xml:space="preserve">. </w:t>
      </w:r>
      <w:r w:rsidRPr="00965E90">
        <w:rPr>
          <w:rStyle w:val="StyleUnderline"/>
          <w:rFonts w:asciiTheme="minorHAnsi" w:hAnsiTheme="minorHAnsi"/>
        </w:rPr>
        <w:t>This shift will allow for results sharing from the building level to the district level</w:t>
      </w:r>
      <w:r w:rsidRPr="00965E90">
        <w:rPr>
          <w:rFonts w:asciiTheme="minorHAnsi" w:hAnsiTheme="minorHAnsi"/>
          <w:sz w:val="16"/>
        </w:rPr>
        <w:t xml:space="preserve">. In addition to the aforementioned principles, principals and other school leaders must play critical roles in the educational reform of moving students from segregated classrooms to inclusive schools that are responsive to the growing heterogeneity of students attending schools (Salisbury, 2006). Clearly, </w:t>
      </w:r>
      <w:r w:rsidRPr="003B1892">
        <w:rPr>
          <w:rStyle w:val="StyleUnderline"/>
          <w:rFonts w:asciiTheme="minorHAnsi" w:hAnsiTheme="minorHAnsi"/>
          <w:highlight w:val="yellow"/>
        </w:rPr>
        <w:t>it will take effective leaders to move educational reform of social justice forward</w:t>
      </w:r>
      <w:r w:rsidRPr="003B1892">
        <w:rPr>
          <w:rFonts w:asciiTheme="minorHAnsi" w:hAnsiTheme="minorHAnsi"/>
          <w:sz w:val="16"/>
          <w:highlight w:val="yellow"/>
        </w:rPr>
        <w:t>.</w:t>
      </w:r>
      <w:r w:rsidRPr="00965E90">
        <w:rPr>
          <w:rFonts w:asciiTheme="minorHAnsi" w:hAnsiTheme="minorHAnsi"/>
          <w:sz w:val="16"/>
        </w:rPr>
        <w:t xml:space="preserve"> According to Fullan (2001), effective leaders (a) have an explicit “making-a-difference” sense of purpose, (b) use strategies that mobilize many people to tackle tough problems, (c) hold themselves accountable by measured and debatable indicators of success, and (d) must be ultimately assessed by the extent to which they awaken people’s intrinsic commitment, INCLUSION 487 which is none other than the mobilizing of everyone’s sense of moral purpose. To prepare teachers for inclusive practices within schools means that school leaders must share the vision of inclusive education and secure commitment from teachers and service providers (Carter et al., 2009; Causton-Theoharis &amp; Theoharis, 2008). It is imperative that school administrators encourage and implement progressive teacher practices that buttress inclusion in their schools. </w:t>
      </w:r>
      <w:r w:rsidRPr="00965E90">
        <w:rPr>
          <w:rStyle w:val="StyleUnderline"/>
          <w:rFonts w:asciiTheme="minorHAnsi" w:hAnsiTheme="minorHAnsi"/>
        </w:rPr>
        <w:t xml:space="preserve">Effective </w:t>
      </w:r>
      <w:r w:rsidRPr="003B1892">
        <w:rPr>
          <w:rStyle w:val="StyleUnderline"/>
          <w:rFonts w:asciiTheme="minorHAnsi" w:hAnsiTheme="minorHAnsi"/>
          <w:highlight w:val="yellow"/>
        </w:rPr>
        <w:t>leaders must create inclusive cultures of success that encourage teachers</w:t>
      </w:r>
      <w:r w:rsidRPr="00965E90">
        <w:rPr>
          <w:rStyle w:val="StyleUnderline"/>
          <w:rFonts w:asciiTheme="minorHAnsi" w:hAnsiTheme="minorHAnsi"/>
        </w:rPr>
        <w:t xml:space="preserve"> and service providers </w:t>
      </w:r>
      <w:r w:rsidRPr="003B1892">
        <w:rPr>
          <w:rStyle w:val="StyleUnderline"/>
          <w:rFonts w:asciiTheme="minorHAnsi" w:hAnsiTheme="minorHAnsi"/>
          <w:highlight w:val="yellow"/>
        </w:rPr>
        <w:t>to be effective</w:t>
      </w:r>
      <w:r w:rsidRPr="00965E90">
        <w:rPr>
          <w:rFonts w:asciiTheme="minorHAnsi" w:hAnsiTheme="minorHAnsi"/>
          <w:sz w:val="16"/>
        </w:rPr>
        <w:t xml:space="preserve">. Grant and Gomez (1995) reported that effective teachers and leaders (a) have high expectations for their students and believe all students are capable of academic success; (b) communicate clearly, pace lessons appropriately, involve students in decisions, monitor students’ progress, and provide frequent feedback; (c) use culturally relevant teaching approaches that integrate students’ native language and dialect, culture, and community into classroom activities to make input more relevant and comprehensible; and (d) use curricula in teaching strategies that promote coherence, relevance, progression, and continuity. As Causton-Theoharis and Theoharis (2008) suggested, school leaders must work with educators to ensure that membership within the general education classroom is not optional or awarded to the “well behaved” students. </w:t>
      </w:r>
      <w:r w:rsidRPr="003B1892">
        <w:rPr>
          <w:rStyle w:val="StyleUnderline"/>
          <w:rFonts w:asciiTheme="minorHAnsi" w:hAnsiTheme="minorHAnsi"/>
          <w:highlight w:val="yellow"/>
        </w:rPr>
        <w:t>Classroom membership within general education must be given and supported so all students are equipped to participate within</w:t>
      </w:r>
      <w:r w:rsidRPr="00965E90">
        <w:rPr>
          <w:rStyle w:val="StyleUnderline"/>
          <w:rFonts w:asciiTheme="minorHAnsi" w:hAnsiTheme="minorHAnsi"/>
        </w:rPr>
        <w:t xml:space="preserve"> an inclusive </w:t>
      </w:r>
      <w:r w:rsidRPr="003B1892">
        <w:rPr>
          <w:rStyle w:val="StyleUnderline"/>
          <w:rFonts w:asciiTheme="minorHAnsi" w:hAnsiTheme="minorHAnsi"/>
          <w:highlight w:val="yellow"/>
        </w:rPr>
        <w:t>society</w:t>
      </w:r>
      <w:r w:rsidRPr="00965E90">
        <w:rPr>
          <w:rFonts w:asciiTheme="minorHAnsi" w:hAnsiTheme="minorHAnsi"/>
          <w:sz w:val="16"/>
        </w:rPr>
        <w:t xml:space="preserve">. Additionally, </w:t>
      </w:r>
      <w:r w:rsidRPr="003B1892">
        <w:rPr>
          <w:rStyle w:val="StyleUnderline"/>
          <w:rFonts w:asciiTheme="minorHAnsi" w:hAnsiTheme="minorHAnsi"/>
          <w:highlight w:val="yellow"/>
        </w:rPr>
        <w:t>school leaders must invest more funding</w:t>
      </w:r>
      <w:r w:rsidRPr="00965E90">
        <w:rPr>
          <w:rStyle w:val="StyleUnderline"/>
          <w:rFonts w:asciiTheme="minorHAnsi" w:hAnsiTheme="minorHAnsi"/>
        </w:rPr>
        <w:t xml:space="preserve"> into building strong general education classrooms for all students while also eliminating the spending that creates separate rooms for students</w:t>
      </w:r>
      <w:r w:rsidRPr="00965E90">
        <w:rPr>
          <w:rFonts w:asciiTheme="minorHAnsi" w:hAnsiTheme="minorHAnsi"/>
          <w:sz w:val="16"/>
        </w:rPr>
        <w:t xml:space="preserve"> (Vesely, Crampton, Obiakor, &amp; Sapp, 2008). Finally, these leaders must be available to provide support to teachers and service providers when it is needed. </w:t>
      </w:r>
      <w:r w:rsidRPr="003B1892">
        <w:rPr>
          <w:rStyle w:val="StyleUnderline"/>
          <w:rFonts w:asciiTheme="minorHAnsi" w:hAnsiTheme="minorHAnsi"/>
          <w:highlight w:val="yellow"/>
        </w:rPr>
        <w:t>The goal must be clear</w:t>
      </w:r>
      <w:r w:rsidRPr="00965E90">
        <w:rPr>
          <w:rStyle w:val="StyleUnderline"/>
          <w:rFonts w:asciiTheme="minorHAnsi" w:hAnsiTheme="minorHAnsi"/>
        </w:rPr>
        <w:t xml:space="preserve">, that is, </w:t>
      </w:r>
      <w:r w:rsidRPr="003B1892">
        <w:rPr>
          <w:rStyle w:val="StyleUnderline"/>
          <w:rFonts w:asciiTheme="minorHAnsi" w:hAnsiTheme="minorHAnsi"/>
          <w:highlight w:val="yellow"/>
        </w:rPr>
        <w:t>to provide inclusive practices that maximize the fullest potential of all leaders with and without disabilities</w:t>
      </w:r>
      <w:r w:rsidRPr="00965E90">
        <w:rPr>
          <w:rStyle w:val="StyleUnderline"/>
          <w:rFonts w:asciiTheme="minorHAnsi" w:hAnsiTheme="minorHAnsi"/>
        </w:rPr>
        <w:t>.</w:t>
      </w:r>
    </w:p>
    <w:p w14:paraId="57818C3E" w14:textId="77777777" w:rsidR="00CB7A1E" w:rsidRPr="00965E90" w:rsidRDefault="00CB7A1E" w:rsidP="00CB7A1E">
      <w:pPr>
        <w:pStyle w:val="Heading4"/>
        <w:rPr>
          <w:rFonts w:asciiTheme="minorHAnsi" w:hAnsiTheme="minorHAnsi"/>
        </w:rPr>
      </w:pPr>
      <w:r w:rsidRPr="00965E90">
        <w:rPr>
          <w:rFonts w:asciiTheme="minorHAnsi" w:hAnsiTheme="minorHAnsi"/>
        </w:rPr>
        <w:t>Inclusion good – Benefits all students</w:t>
      </w:r>
    </w:p>
    <w:p w14:paraId="1FEE071C" w14:textId="77777777" w:rsidR="00CB7A1E" w:rsidRPr="00965E90" w:rsidRDefault="00CB7A1E" w:rsidP="00CB7A1E">
      <w:pPr>
        <w:rPr>
          <w:rFonts w:asciiTheme="minorHAnsi" w:hAnsiTheme="minorHAnsi"/>
        </w:rPr>
      </w:pPr>
      <w:r w:rsidRPr="00965E90">
        <w:rPr>
          <w:rStyle w:val="Style13ptBold"/>
          <w:rFonts w:asciiTheme="minorHAnsi" w:hAnsiTheme="minorHAnsi"/>
        </w:rPr>
        <w:t>PBS Parents</w:t>
      </w:r>
      <w:r w:rsidRPr="00965E90">
        <w:rPr>
          <w:rFonts w:asciiTheme="minorHAnsi" w:hAnsiTheme="minorHAnsi"/>
        </w:rPr>
        <w:t xml:space="preserve">, no date (“The Benefits of Inclusive Education”, PBS Parents, </w:t>
      </w:r>
      <w:hyperlink r:id="rId18" w:history="1">
        <w:r w:rsidRPr="00965E90">
          <w:rPr>
            <w:rStyle w:val="Hyperlink"/>
            <w:rFonts w:asciiTheme="minorHAnsi" w:hAnsiTheme="minorHAnsi"/>
          </w:rPr>
          <w:t>http://www.pbs.org/parents/education/learning-disabilities/inclusive-education/the-benefits-of-inclusive-education/</w:t>
        </w:r>
      </w:hyperlink>
      <w:r w:rsidRPr="00965E90">
        <w:rPr>
          <w:rFonts w:asciiTheme="minorHAnsi" w:hAnsiTheme="minorHAnsi"/>
        </w:rPr>
        <w:t>, Accessed 7/7/2017)</w:t>
      </w:r>
    </w:p>
    <w:p w14:paraId="099375D2" w14:textId="77777777" w:rsidR="00CB7A1E" w:rsidRPr="00965E90" w:rsidRDefault="00CB7A1E" w:rsidP="00CB7A1E">
      <w:pPr>
        <w:rPr>
          <w:rStyle w:val="StyleUnderline"/>
          <w:rFonts w:asciiTheme="minorHAnsi" w:hAnsiTheme="minorHAnsi"/>
        </w:rPr>
      </w:pPr>
      <w:r w:rsidRPr="00965E90">
        <w:rPr>
          <w:rFonts w:asciiTheme="minorHAnsi" w:hAnsiTheme="minorHAnsi"/>
          <w:sz w:val="16"/>
        </w:rPr>
        <w:t xml:space="preserve">Here are </w:t>
      </w:r>
      <w:r w:rsidRPr="00965E90">
        <w:rPr>
          <w:rStyle w:val="StyleUnderline"/>
          <w:rFonts w:asciiTheme="minorHAnsi" w:hAnsiTheme="minorHAnsi"/>
        </w:rPr>
        <w:t>key findings about the benefits of inclusion for children and families</w:t>
      </w:r>
      <w:r w:rsidRPr="00965E90">
        <w:rPr>
          <w:rFonts w:asciiTheme="minorHAnsi" w:hAnsiTheme="minorHAnsi"/>
          <w:sz w:val="16"/>
        </w:rPr>
        <w:t xml:space="preserve">: Families’ visions of a typical life for their children can come true. </w:t>
      </w:r>
      <w:r w:rsidRPr="00965E90">
        <w:rPr>
          <w:rStyle w:val="StyleUnderline"/>
          <w:rFonts w:asciiTheme="minorHAnsi" w:hAnsiTheme="minorHAnsi"/>
        </w:rPr>
        <w:t>All parents want their children to be accepted by their peers, have friends and lead “regular” lives.</w:t>
      </w:r>
      <w:r w:rsidRPr="00965E90">
        <w:rPr>
          <w:rFonts w:asciiTheme="minorHAnsi" w:hAnsiTheme="minorHAnsi"/>
          <w:sz w:val="16"/>
        </w:rPr>
        <w:t xml:space="preserve"> </w:t>
      </w:r>
      <w:r w:rsidRPr="003B1892">
        <w:rPr>
          <w:rStyle w:val="StyleUnderline"/>
          <w:rFonts w:asciiTheme="minorHAnsi" w:hAnsiTheme="minorHAnsi"/>
          <w:highlight w:val="yellow"/>
        </w:rPr>
        <w:t>Inclusive settings</w:t>
      </w:r>
      <w:r w:rsidRPr="00965E90">
        <w:rPr>
          <w:rStyle w:val="StyleUnderline"/>
          <w:rFonts w:asciiTheme="minorHAnsi" w:hAnsiTheme="minorHAnsi"/>
        </w:rPr>
        <w:t xml:space="preserve"> can make this vision a reality for many children with disabilities. </w:t>
      </w:r>
      <w:r w:rsidRPr="003B1892">
        <w:rPr>
          <w:rStyle w:val="StyleUnderline"/>
          <w:rFonts w:asciiTheme="minorHAnsi" w:hAnsiTheme="minorHAnsi"/>
          <w:highlight w:val="yellow"/>
        </w:rPr>
        <w:t>Children develop a positive understanding of themselves and others</w:t>
      </w:r>
      <w:r w:rsidRPr="00965E90">
        <w:rPr>
          <w:rFonts w:asciiTheme="minorHAnsi" w:hAnsiTheme="minorHAnsi"/>
          <w:sz w:val="16"/>
        </w:rPr>
        <w:t xml:space="preserve">. When </w:t>
      </w:r>
      <w:r w:rsidRPr="003B1892">
        <w:rPr>
          <w:rStyle w:val="StyleUnderline"/>
          <w:rFonts w:asciiTheme="minorHAnsi" w:hAnsiTheme="minorHAnsi"/>
          <w:highlight w:val="yellow"/>
        </w:rPr>
        <w:t>children attend classes that reflect the similarities and differences of people in the real world</w:t>
      </w:r>
      <w:r w:rsidRPr="00965E90">
        <w:rPr>
          <w:rStyle w:val="StyleUnderline"/>
          <w:rFonts w:asciiTheme="minorHAnsi" w:hAnsiTheme="minorHAnsi"/>
        </w:rPr>
        <w:t xml:space="preserve">, </w:t>
      </w:r>
      <w:r w:rsidRPr="003B1892">
        <w:rPr>
          <w:rStyle w:val="StyleUnderline"/>
          <w:rFonts w:asciiTheme="minorHAnsi" w:hAnsiTheme="minorHAnsi"/>
          <w:highlight w:val="yellow"/>
        </w:rPr>
        <w:t>they learn to appreciate diversity.</w:t>
      </w:r>
      <w:r w:rsidRPr="00965E90">
        <w:rPr>
          <w:rStyle w:val="StyleUnderline"/>
          <w:rFonts w:asciiTheme="minorHAnsi" w:hAnsiTheme="minorHAnsi"/>
        </w:rPr>
        <w:t xml:space="preserve"> Respect and understanding grow when children of differing abilities and cultures play and learn together.</w:t>
      </w:r>
      <w:r w:rsidRPr="00965E90">
        <w:rPr>
          <w:rFonts w:asciiTheme="minorHAnsi" w:hAnsiTheme="minorHAnsi"/>
          <w:sz w:val="16"/>
        </w:rPr>
        <w:t xml:space="preserve"> Friendships develop. Schools are important places for children to develop friendships and learn social skills. </w:t>
      </w:r>
      <w:r w:rsidRPr="003B1892">
        <w:rPr>
          <w:rStyle w:val="StyleUnderline"/>
          <w:rFonts w:asciiTheme="minorHAnsi" w:hAnsiTheme="minorHAnsi"/>
          <w:highlight w:val="yellow"/>
        </w:rPr>
        <w:t>Children with and without disabilities learn with and from each other in inclusive classes</w:t>
      </w:r>
      <w:r w:rsidRPr="00965E90">
        <w:rPr>
          <w:rFonts w:asciiTheme="minorHAnsi" w:hAnsiTheme="minorHAnsi"/>
          <w:sz w:val="16"/>
        </w:rPr>
        <w:t xml:space="preserve">. Children learn important academic skills. </w:t>
      </w:r>
      <w:r w:rsidRPr="00965E90">
        <w:rPr>
          <w:rStyle w:val="StyleUnderline"/>
          <w:rFonts w:asciiTheme="minorHAnsi" w:hAnsiTheme="minorHAnsi"/>
        </w:rPr>
        <w:t xml:space="preserve">In inclusive classrooms, </w:t>
      </w:r>
      <w:r w:rsidRPr="003B1892">
        <w:rPr>
          <w:rStyle w:val="StyleUnderline"/>
          <w:rFonts w:asciiTheme="minorHAnsi" w:hAnsiTheme="minorHAnsi"/>
          <w:highlight w:val="yellow"/>
        </w:rPr>
        <w:t>children with and without disabilities are expected to learn to read, write and do math.</w:t>
      </w:r>
      <w:r w:rsidRPr="00965E90">
        <w:rPr>
          <w:rStyle w:val="StyleUnderline"/>
          <w:rFonts w:asciiTheme="minorHAnsi" w:hAnsiTheme="minorHAnsi"/>
        </w:rPr>
        <w:t xml:space="preserve"> With higher expectations and good instruction </w:t>
      </w:r>
      <w:r w:rsidRPr="003B1892">
        <w:rPr>
          <w:rStyle w:val="StyleUnderline"/>
          <w:rFonts w:asciiTheme="minorHAnsi" w:hAnsiTheme="minorHAnsi"/>
          <w:highlight w:val="yellow"/>
        </w:rPr>
        <w:t>children with disabilities learn academic skills</w:t>
      </w:r>
      <w:r w:rsidRPr="00965E90">
        <w:rPr>
          <w:rStyle w:val="StyleUnderline"/>
          <w:rFonts w:asciiTheme="minorHAnsi" w:hAnsiTheme="minorHAnsi"/>
        </w:rPr>
        <w:t>.</w:t>
      </w:r>
      <w:r w:rsidRPr="00965E90">
        <w:rPr>
          <w:rFonts w:asciiTheme="minorHAnsi" w:hAnsiTheme="minorHAnsi"/>
          <w:sz w:val="16"/>
        </w:rPr>
        <w:t xml:space="preserve"> All children learn by being together. Because the philosophy of inclusive education is aimed at helping all children learn, everyone in the class benefits. </w:t>
      </w:r>
      <w:r w:rsidRPr="003B1892">
        <w:rPr>
          <w:rStyle w:val="StyleUnderline"/>
          <w:rFonts w:asciiTheme="minorHAnsi" w:hAnsiTheme="minorHAnsi"/>
          <w:highlight w:val="yellow"/>
        </w:rPr>
        <w:t>Children learn at their own pace and style within a nurturing learning environment</w:t>
      </w:r>
      <w:r w:rsidRPr="00965E90">
        <w:rPr>
          <w:rStyle w:val="StyleUnderline"/>
          <w:rFonts w:asciiTheme="minorHAnsi" w:hAnsiTheme="minorHAnsi"/>
        </w:rPr>
        <w:t>.</w:t>
      </w:r>
    </w:p>
    <w:p w14:paraId="791BB90D" w14:textId="77777777" w:rsidR="00CB7A1E" w:rsidRPr="00965E90" w:rsidRDefault="00CB7A1E" w:rsidP="00CB7A1E">
      <w:pPr>
        <w:rPr>
          <w:rStyle w:val="StyleUnderline"/>
          <w:rFonts w:asciiTheme="minorHAnsi" w:hAnsiTheme="minorHAnsi"/>
        </w:rPr>
      </w:pPr>
    </w:p>
    <w:p w14:paraId="379717AB" w14:textId="77777777" w:rsidR="00CB7A1E" w:rsidRPr="00965E90" w:rsidRDefault="00CB7A1E" w:rsidP="00CB7A1E">
      <w:pPr>
        <w:pStyle w:val="Heading4"/>
        <w:rPr>
          <w:rFonts w:asciiTheme="minorHAnsi" w:hAnsiTheme="minorHAnsi"/>
        </w:rPr>
      </w:pPr>
      <w:r w:rsidRPr="00965E90">
        <w:rPr>
          <w:rFonts w:asciiTheme="minorHAnsi" w:hAnsiTheme="minorHAnsi"/>
        </w:rPr>
        <w:t xml:space="preserve">Inclusion good – More opportunities for everyone </w:t>
      </w:r>
    </w:p>
    <w:p w14:paraId="3A73BCFC" w14:textId="77777777" w:rsidR="00CB7A1E" w:rsidRPr="00965E90" w:rsidRDefault="00CB7A1E" w:rsidP="00CB7A1E">
      <w:pPr>
        <w:rPr>
          <w:rFonts w:asciiTheme="minorHAnsi" w:hAnsiTheme="minorHAnsi"/>
        </w:rPr>
      </w:pPr>
      <w:r w:rsidRPr="00965E90">
        <w:rPr>
          <w:rStyle w:val="Style13ptBold"/>
          <w:rFonts w:asciiTheme="minorHAnsi" w:hAnsiTheme="minorHAnsi"/>
        </w:rPr>
        <w:t>Raschke, Bronson 99</w:t>
      </w:r>
      <w:r w:rsidRPr="00965E90">
        <w:rPr>
          <w:rFonts w:asciiTheme="minorHAnsi" w:hAnsiTheme="minorHAnsi"/>
        </w:rPr>
        <w:t xml:space="preserve">, Donna Raschke Ph.D. and Jodi Bronson Ed.S., 1999(“Benefits of Integration of Students with Disabilities”, University Northern Iowa, No specific date, </w:t>
      </w:r>
      <w:hyperlink r:id="rId19" w:history="1">
        <w:r w:rsidRPr="00965E90">
          <w:rPr>
            <w:rStyle w:val="Hyperlink"/>
            <w:rFonts w:asciiTheme="minorHAnsi" w:hAnsiTheme="minorHAnsi"/>
          </w:rPr>
          <w:t>http://lausd.schoolwires.net/cms/lib08/CA01000043/Centricity/domain/168/research%20you%20can%20use/Benefits%20of%20Integration%20of%20Students%20with%20Disabilities.pdf</w:t>
        </w:r>
      </w:hyperlink>
      <w:r w:rsidRPr="00965E90">
        <w:rPr>
          <w:rFonts w:asciiTheme="minorHAnsi" w:hAnsiTheme="minorHAnsi"/>
        </w:rPr>
        <w:t>, Accessed 7/7/2017)</w:t>
      </w:r>
    </w:p>
    <w:p w14:paraId="0525DC6D" w14:textId="77777777" w:rsidR="00CB7A1E" w:rsidRPr="00965E90" w:rsidRDefault="00CB7A1E" w:rsidP="00CB7A1E">
      <w:pPr>
        <w:rPr>
          <w:rStyle w:val="StyleUnderline"/>
          <w:rFonts w:asciiTheme="minorHAnsi" w:hAnsiTheme="minorHAnsi"/>
          <w:sz w:val="16"/>
          <w:u w:val="none"/>
        </w:rPr>
      </w:pPr>
      <w:r w:rsidRPr="00965E90">
        <w:rPr>
          <w:rStyle w:val="StyleUnderline"/>
          <w:rFonts w:asciiTheme="minorHAnsi" w:hAnsiTheme="minorHAnsi"/>
        </w:rPr>
        <w:t xml:space="preserve">There are many reasons to provide opportunities for students with disabilities to learn and interact with their peers without disabilities. </w:t>
      </w:r>
      <w:r w:rsidRPr="003B1892">
        <w:rPr>
          <w:rStyle w:val="StyleUnderline"/>
          <w:rFonts w:asciiTheme="minorHAnsi" w:hAnsiTheme="minorHAnsi"/>
          <w:highlight w:val="yellow"/>
        </w:rPr>
        <w:t>Integrating students can be beneficial for both groups of students</w:t>
      </w:r>
      <w:r w:rsidRPr="00965E90">
        <w:rPr>
          <w:rStyle w:val="StyleUnderline"/>
          <w:rFonts w:asciiTheme="minorHAnsi" w:hAnsiTheme="minorHAnsi"/>
        </w:rPr>
        <w:t>, as well as for their parents, teachers, and program administrators</w:t>
      </w:r>
      <w:r w:rsidRPr="00965E90">
        <w:rPr>
          <w:rFonts w:asciiTheme="minorHAnsi" w:hAnsiTheme="minorHAnsi"/>
          <w:sz w:val="16"/>
        </w:rPr>
        <w:t xml:space="preserve">. STUDENTS WITHOUT DISABILITIES </w:t>
      </w:r>
      <w:r w:rsidRPr="003B1892">
        <w:rPr>
          <w:rStyle w:val="StyleUnderline"/>
          <w:rFonts w:asciiTheme="minorHAnsi" w:hAnsiTheme="minorHAnsi"/>
          <w:highlight w:val="yellow"/>
        </w:rPr>
        <w:t>Students without disabilities progress in social cognition and develop a greater understanding and acceptance of students with disabilities</w:t>
      </w:r>
      <w:r w:rsidRPr="00965E90">
        <w:rPr>
          <w:rStyle w:val="StyleUnderline"/>
          <w:rFonts w:asciiTheme="minorHAnsi" w:hAnsiTheme="minorHAnsi"/>
        </w:rPr>
        <w:t xml:space="preserve"> and diversity as a whole, as a result of experiencing inclusive programming. </w:t>
      </w:r>
      <w:r w:rsidRPr="003B1892">
        <w:rPr>
          <w:rStyle w:val="StyleUnderline"/>
          <w:rFonts w:asciiTheme="minorHAnsi" w:hAnsiTheme="minorHAnsi"/>
          <w:highlight w:val="yellow"/>
        </w:rPr>
        <w:t>Students without disabilities</w:t>
      </w:r>
      <w:r w:rsidRPr="00965E90">
        <w:rPr>
          <w:rStyle w:val="StyleUnderline"/>
          <w:rFonts w:asciiTheme="minorHAnsi" w:hAnsiTheme="minorHAnsi"/>
        </w:rPr>
        <w:t xml:space="preserve"> also </w:t>
      </w:r>
      <w:r w:rsidRPr="003B1892">
        <w:rPr>
          <w:rStyle w:val="StyleUnderline"/>
          <w:rFonts w:asciiTheme="minorHAnsi" w:hAnsiTheme="minorHAnsi"/>
          <w:highlight w:val="yellow"/>
        </w:rPr>
        <w:t>experience increased self-esteem</w:t>
      </w:r>
      <w:r w:rsidRPr="00965E90">
        <w:rPr>
          <w:rStyle w:val="StyleUnderline"/>
          <w:rFonts w:asciiTheme="minorHAnsi" w:hAnsiTheme="minorHAnsi"/>
        </w:rPr>
        <w:t xml:space="preserve"> and improved self-concept. </w:t>
      </w:r>
      <w:r w:rsidRPr="00965E90">
        <w:rPr>
          <w:rFonts w:asciiTheme="minorHAnsi" w:hAnsiTheme="minorHAnsi"/>
          <w:sz w:val="16"/>
        </w:rPr>
        <w:t xml:space="preserve">STUDENTS WITH DISABILITIES </w:t>
      </w:r>
      <w:r w:rsidRPr="00965E90">
        <w:rPr>
          <w:rStyle w:val="StyleUnderline"/>
          <w:rFonts w:asciiTheme="minorHAnsi" w:hAnsiTheme="minorHAnsi"/>
        </w:rPr>
        <w:t xml:space="preserve">When </w:t>
      </w:r>
      <w:r w:rsidRPr="003B1892">
        <w:rPr>
          <w:rStyle w:val="StyleUnderline"/>
          <w:rFonts w:asciiTheme="minorHAnsi" w:hAnsiTheme="minorHAnsi"/>
          <w:highlight w:val="yellow"/>
        </w:rPr>
        <w:t>students with disabilities</w:t>
      </w:r>
      <w:r w:rsidRPr="00965E90">
        <w:rPr>
          <w:rStyle w:val="StyleUnderline"/>
          <w:rFonts w:asciiTheme="minorHAnsi" w:hAnsiTheme="minorHAnsi"/>
        </w:rPr>
        <w:t xml:space="preserve"> are educated with their peers without disabilities, they </w:t>
      </w:r>
      <w:r w:rsidRPr="003B1892">
        <w:rPr>
          <w:rStyle w:val="StyleUnderline"/>
          <w:rFonts w:asciiTheme="minorHAnsi" w:hAnsiTheme="minorHAnsi"/>
          <w:highlight w:val="yellow"/>
        </w:rPr>
        <w:t>learn age-appropriate social skills by imitating students without disabilities in the environments where they are</w:t>
      </w:r>
      <w:r w:rsidRPr="00965E90">
        <w:rPr>
          <w:rStyle w:val="StyleUnderline"/>
          <w:rFonts w:asciiTheme="minorHAnsi" w:hAnsiTheme="minorHAnsi"/>
        </w:rPr>
        <w:t xml:space="preserve"> </w:t>
      </w:r>
      <w:r w:rsidRPr="003B1892">
        <w:rPr>
          <w:rStyle w:val="StyleUnderline"/>
          <w:rFonts w:asciiTheme="minorHAnsi" w:hAnsiTheme="minorHAnsi"/>
          <w:highlight w:val="yellow"/>
        </w:rPr>
        <w:t>needed</w:t>
      </w:r>
      <w:r w:rsidRPr="00965E90">
        <w:rPr>
          <w:rStyle w:val="StyleUnderline"/>
          <w:rFonts w:asciiTheme="minorHAnsi" w:hAnsiTheme="minorHAnsi"/>
        </w:rPr>
        <w:t xml:space="preserve">. Integrated settings provide a challenging environment for </w:t>
      </w:r>
      <w:r w:rsidRPr="003B1892">
        <w:rPr>
          <w:rStyle w:val="StyleUnderline"/>
          <w:rFonts w:asciiTheme="minorHAnsi" w:hAnsiTheme="minorHAnsi"/>
          <w:highlight w:val="yellow"/>
        </w:rPr>
        <w:t>students with disabilities.</w:t>
      </w:r>
      <w:r w:rsidRPr="00965E90">
        <w:rPr>
          <w:rStyle w:val="StyleUnderline"/>
          <w:rFonts w:asciiTheme="minorHAnsi" w:hAnsiTheme="minorHAnsi"/>
        </w:rPr>
        <w:t xml:space="preserve"> Therefore, these </w:t>
      </w:r>
      <w:r w:rsidRPr="001325AF">
        <w:rPr>
          <w:rStyle w:val="StyleUnderline"/>
          <w:rFonts w:asciiTheme="minorHAnsi" w:hAnsiTheme="minorHAnsi"/>
        </w:rPr>
        <w:t xml:space="preserve">students </w:t>
      </w:r>
      <w:r w:rsidRPr="003B1892">
        <w:rPr>
          <w:rStyle w:val="StyleUnderline"/>
          <w:rFonts w:asciiTheme="minorHAnsi" w:hAnsiTheme="minorHAnsi"/>
          <w:highlight w:val="yellow"/>
        </w:rPr>
        <w:t>learn to be more independent and acquire developmentally advanced skills</w:t>
      </w:r>
      <w:r w:rsidRPr="00965E90">
        <w:rPr>
          <w:rStyle w:val="StyleUnderline"/>
          <w:rFonts w:asciiTheme="minorHAnsi" w:hAnsiTheme="minorHAnsi"/>
        </w:rPr>
        <w:t xml:space="preserve">. Also, </w:t>
      </w:r>
      <w:r w:rsidRPr="003B1892">
        <w:rPr>
          <w:rStyle w:val="StyleUnderline"/>
          <w:rFonts w:asciiTheme="minorHAnsi" w:hAnsiTheme="minorHAnsi"/>
          <w:highlight w:val="yellow"/>
        </w:rPr>
        <w:t>they may develop friendships and a more positive self- image</w:t>
      </w:r>
      <w:r w:rsidRPr="00965E90">
        <w:rPr>
          <w:rStyle w:val="StyleUnderline"/>
          <w:rFonts w:asciiTheme="minorHAnsi" w:hAnsiTheme="minorHAnsi"/>
        </w:rPr>
        <w:t xml:space="preserve"> by having the opportunity to do what other students do. </w:t>
      </w:r>
      <w:r w:rsidRPr="00965E90">
        <w:rPr>
          <w:rFonts w:asciiTheme="minorHAnsi" w:hAnsiTheme="minorHAnsi"/>
          <w:sz w:val="16"/>
        </w:rPr>
        <w:t xml:space="preserve">TEACHERS Both general education and special education teachers can learn by teaching in integrated settings. General education teachers have the opportunity to learn about disabilities and special education. Special education teachers have frequent contact with normally developing students and, therefore, have more realistic expectations for the students they teach. In addition, both groups of teachers are able to exchange information about instructional activities and teaching strategies, thus expanding their skills. FAMILIES OF STUDENTS WITH AND WITHOUT DISABILITIES When students attend integrated programs, parents of children with disabilities have the opportunity to see that many of their children’s behaviors are typical of most students. By seeing their children accepted by others and successful in integrated settings, parents may feel better about themselves and their children. Parents of children with disabilities also have the chance to become acquainted with other parents and participate in the same activities. Providing positive experiences in integrated settings allows children without disabilities and their parents to learn about disabilities and develop positive attitudes about people with disabilities. Integration can expand and enhance the personal experiences of children, parents, and teachers. ADMINISTRATORS </w:t>
      </w:r>
      <w:r w:rsidRPr="00965E90">
        <w:rPr>
          <w:rStyle w:val="StyleUnderline"/>
          <w:rFonts w:asciiTheme="minorHAnsi" w:hAnsiTheme="minorHAnsi"/>
        </w:rPr>
        <w:t xml:space="preserve">Educating students with and without disabilities together can facilitate major change and transformation of general education to better address the needs of all students. In addition, </w:t>
      </w:r>
      <w:r w:rsidRPr="003B1892">
        <w:rPr>
          <w:rStyle w:val="StyleUnderline"/>
          <w:rFonts w:asciiTheme="minorHAnsi" w:hAnsiTheme="minorHAnsi"/>
          <w:highlight w:val="yellow"/>
        </w:rPr>
        <w:t>staff skills may improve through inservice and modeling opportunities.</w:t>
      </w:r>
      <w:r w:rsidRPr="00965E90">
        <w:rPr>
          <w:rStyle w:val="StyleUnderline"/>
          <w:rFonts w:asciiTheme="minorHAnsi" w:hAnsiTheme="minorHAnsi"/>
        </w:rPr>
        <w:t xml:space="preserve"> Eve</w:t>
      </w:r>
      <w:r w:rsidRPr="003B1892">
        <w:rPr>
          <w:rStyle w:val="StyleUnderline"/>
          <w:rFonts w:asciiTheme="minorHAnsi" w:hAnsiTheme="minorHAnsi"/>
          <w:highlight w:val="yellow"/>
        </w:rPr>
        <w:t>ryone benefits from having increased classroom and staff resources</w:t>
      </w:r>
      <w:r w:rsidRPr="00965E90">
        <w:rPr>
          <w:rFonts w:asciiTheme="minorHAnsi" w:hAnsiTheme="minorHAnsi"/>
          <w:sz w:val="16"/>
        </w:rPr>
        <w:t>. Families and IEP teams may be able to choose between a greater number of service delivery options for students with disabilities.</w:t>
      </w:r>
    </w:p>
    <w:p w14:paraId="35F86C10" w14:textId="77777777" w:rsidR="00CB7A1E" w:rsidRDefault="00CB7A1E" w:rsidP="00CB7A1E">
      <w:pPr>
        <w:pStyle w:val="Heading3"/>
      </w:pPr>
      <w:r>
        <w:t>IDEA Fails – General</w:t>
      </w:r>
    </w:p>
    <w:p w14:paraId="16567ECD" w14:textId="77777777" w:rsidR="00CB7A1E" w:rsidRDefault="00CB7A1E" w:rsidP="00CB7A1E">
      <w:pPr>
        <w:pStyle w:val="Heading4"/>
      </w:pPr>
      <w:r>
        <w:t>IDEA has made progress, but students with disabilities still struggle to access high quality education</w:t>
      </w:r>
    </w:p>
    <w:p w14:paraId="0F4B41E9" w14:textId="77777777" w:rsidR="00CB7A1E" w:rsidRPr="005F2DFD" w:rsidRDefault="00CB7A1E" w:rsidP="00CB7A1E">
      <w:r w:rsidRPr="005F2DFD">
        <w:rPr>
          <w:rStyle w:val="Style13ptBold"/>
        </w:rPr>
        <w:t xml:space="preserve">Rhim 17 </w:t>
      </w:r>
      <w:r>
        <w:t>(Lauren Morando Rhim is the executive director of the National Center for Special Education in Charter Schools, Jessica Sutter is the president of EdPro Consulting, LLC, and Neil Campbell is the Director of Innovation for the K-12 Education Policy team at American Progress, “Improving Outcomes for Students with Disabilities”, January 31, 2017, https://www.americanprogress.org/issues/education/reports/2017/01/31/297746/improving-outcomes-for-students-with-disabilities/)#JSKI</w:t>
      </w:r>
    </w:p>
    <w:p w14:paraId="552C4D67" w14:textId="77777777" w:rsidR="00CB7A1E" w:rsidRPr="0001162E" w:rsidRDefault="00CB7A1E" w:rsidP="00CB7A1E">
      <w:pPr>
        <w:rPr>
          <w:sz w:val="16"/>
        </w:rPr>
      </w:pPr>
      <w:r w:rsidRPr="001F6A3C">
        <w:rPr>
          <w:rStyle w:val="StyleUnderline"/>
        </w:rPr>
        <w:t xml:space="preserve">Since the authorization of </w:t>
      </w:r>
      <w:r w:rsidRPr="001F6A3C">
        <w:rPr>
          <w:sz w:val="16"/>
        </w:rPr>
        <w:t xml:space="preserve">the Individuals with Disabilities Education Act, or </w:t>
      </w:r>
      <w:r w:rsidRPr="001F6A3C">
        <w:rPr>
          <w:rStyle w:val="StyleUnderline"/>
        </w:rPr>
        <w:t>IDEA,</w:t>
      </w:r>
      <w:r w:rsidRPr="001F6A3C">
        <w:rPr>
          <w:sz w:val="16"/>
        </w:rPr>
        <w:t xml:space="preserve"> in 1975, </w:t>
      </w:r>
      <w:r w:rsidRPr="001F6A3C">
        <w:rPr>
          <w:rStyle w:val="StyleUnderline"/>
        </w:rPr>
        <w:t>the national approach to not only ensuring access but also providing quality special education and related services has been a work in progress</w:t>
      </w:r>
      <w:r w:rsidRPr="001F6A3C">
        <w:rPr>
          <w:sz w:val="16"/>
        </w:rPr>
        <w:t xml:space="preserve">. According to key metrics, </w:t>
      </w:r>
      <w:r w:rsidRPr="001F6A3C">
        <w:rPr>
          <w:rStyle w:val="StyleUnderline"/>
        </w:rPr>
        <w:t xml:space="preserve">the nation’s schools are making gains </w:t>
      </w:r>
      <w:r w:rsidRPr="001F6A3C">
        <w:rPr>
          <w:sz w:val="16"/>
        </w:rPr>
        <w:t xml:space="preserve">in terms of students accessing the general education curriculum, modest improvements in key student achievement measures, and increases in graduation rates that slightly outpace overall improvements. (see Figures 1–3) </w:t>
      </w:r>
      <w:r w:rsidRPr="001F6A3C">
        <w:rPr>
          <w:rStyle w:val="StyleUnderline"/>
        </w:rPr>
        <w:t xml:space="preserve">However, </w:t>
      </w:r>
      <w:r w:rsidRPr="003B1892">
        <w:rPr>
          <w:rStyle w:val="StyleUnderline"/>
          <w:highlight w:val="yellow"/>
        </w:rPr>
        <w:t>there remains much room for improvement</w:t>
      </w:r>
      <w:r w:rsidRPr="001F6A3C">
        <w:rPr>
          <w:rStyle w:val="StyleUnderline"/>
        </w:rPr>
        <w:t xml:space="preserve">. </w:t>
      </w:r>
      <w:r w:rsidRPr="003B1892">
        <w:rPr>
          <w:rStyle w:val="StyleUnderline"/>
          <w:highlight w:val="yellow"/>
        </w:rPr>
        <w:t>Public schools</w:t>
      </w:r>
      <w:r w:rsidRPr="001F6A3C">
        <w:rPr>
          <w:sz w:val="16"/>
        </w:rPr>
        <w:t>—both traditional and charter—</w:t>
      </w:r>
      <w:r w:rsidRPr="003B1892">
        <w:rPr>
          <w:rStyle w:val="StyleUnderline"/>
          <w:highlight w:val="yellow"/>
        </w:rPr>
        <w:t>are struggling to consistently provide a high-quality education to students with disabilities,</w:t>
      </w:r>
      <w:r w:rsidRPr="003B1892">
        <w:rPr>
          <w:sz w:val="16"/>
          <w:highlight w:val="yellow"/>
        </w:rPr>
        <w:t xml:space="preserve"> </w:t>
      </w:r>
      <w:r w:rsidRPr="003B1892">
        <w:rPr>
          <w:rStyle w:val="StyleUnderline"/>
          <w:highlight w:val="yellow"/>
        </w:rPr>
        <w:t>as evidenced by special education students’ relatively low graduation rates and limited postgraduation opportunities</w:t>
      </w:r>
      <w:r w:rsidRPr="003B1892">
        <w:rPr>
          <w:sz w:val="16"/>
          <w:highlight w:val="yellow"/>
        </w:rPr>
        <w:t>,</w:t>
      </w:r>
      <w:r w:rsidRPr="001F6A3C">
        <w:rPr>
          <w:sz w:val="16"/>
        </w:rPr>
        <w:t xml:space="preserve"> </w:t>
      </w:r>
      <w:r w:rsidRPr="001F6A3C">
        <w:rPr>
          <w:rStyle w:val="StyleUnderline"/>
        </w:rPr>
        <w:t>as well as the persistent achievement gap between general and special education students</w:t>
      </w:r>
      <w:r w:rsidRPr="001F6A3C">
        <w:rPr>
          <w:sz w:val="16"/>
        </w:rPr>
        <w:t xml:space="preserve"> and the disproportionate share of students with disabilities in juvenile detention facilities.8 Recent data released by the U.S. Department of Education regarding states’ implementation of IDEA documented that </w:t>
      </w:r>
      <w:r w:rsidRPr="003B1892">
        <w:rPr>
          <w:rStyle w:val="StyleUnderline"/>
          <w:highlight w:val="yellow"/>
        </w:rPr>
        <w:t>fewer than half of the states nationwide are meeting federal performance targets for special education</w:t>
      </w:r>
      <w:r w:rsidRPr="003B1892">
        <w:rPr>
          <w:sz w:val="16"/>
          <w:highlight w:val="yellow"/>
        </w:rPr>
        <w:t>.9</w:t>
      </w:r>
    </w:p>
    <w:p w14:paraId="1FA24661" w14:textId="77777777" w:rsidR="00CB7A1E" w:rsidRDefault="00CB7A1E" w:rsidP="00CB7A1E">
      <w:pPr>
        <w:pStyle w:val="Heading4"/>
      </w:pPr>
      <w:r>
        <w:t>IDEA is failing – inadequate graduation rates</w:t>
      </w:r>
    </w:p>
    <w:p w14:paraId="2F72C889" w14:textId="77777777" w:rsidR="00CB7A1E" w:rsidRPr="00FD2115" w:rsidRDefault="00CB7A1E" w:rsidP="00CB7A1E">
      <w:pPr>
        <w:rPr>
          <w:sz w:val="16"/>
          <w:szCs w:val="16"/>
        </w:rPr>
      </w:pPr>
      <w:r w:rsidRPr="00FE0E31">
        <w:rPr>
          <w:b/>
        </w:rPr>
        <w:t>Hill 17</w:t>
      </w:r>
      <w:r>
        <w:t xml:space="preserve"> </w:t>
      </w:r>
      <w:r w:rsidRPr="00FD2115">
        <w:rPr>
          <w:sz w:val="16"/>
          <w:szCs w:val="16"/>
        </w:rPr>
        <w:t>(Eve Hill, one of the nation’s leading disability rights attorneys, joined Brown, Goldstein &amp; Levy, where she continues to pursue her devotion to civil rights. Her wide-ranging experience complements the firm’s dedication to high-impact disability rights cases and its advocacy on behalf of individuals with disabilities and their families.¶ From 2011 to January 2017, Eve served as Deputy Assistant Attorney General of the U.S. Department of Justice, Civil Rights Division, where she was responsible for oversight of the Division’s disability rights enforcement, educational civil rights enforcement, Title VI interagency coordination, and the American Indian Working Group. She was part of the negotiating team for the Marrakesh Treaty to Facilitate Access to Published Works for Persons Who are Blind, Visually Impaired or Otherwise Print Disabled; testified before the Senate Foreign Relations Committee to support ratification of the U.N. Convention on the Rights of Persons with Disabilities; enforced accessibility requirements for websites and other digital technology; implemented Olmstead community integration requirements in employment and education; and enforced disability rights in education, testing, and health care.¶ Eve is the former Senior Vice President at the Burton Blatt Institute of Syracuse University, where she was responsible for the Institute’s work on the Americans with Disabilities Act, disability civil rights, and communications issues. Her legal advocacy included representing the National Federation of the Blind with respect to the accessibility of information and communication technology, such as the Amazon Kindle and Adobe Digital Editions. She also worked on matters involving transportation accessibility, procurement preferences for disability-owned businesses, affirmative action for people with disabilities, best practices for inclusive corporate culture, segregated and subminimum wage employment, and the intersection of ADA community integration requirements and fair housing law.¶ Preceding her employment at the Burton Blatt Institute, Eve was the District of Columbia’s first Director of the Office of Disability Rights, responsible for ensuring compliance with the ADA throughout District government. This position gave Eve an insider’s view on investigations of complaints, informal dispute resolution, litigation consultation, training, and disability policy development.¶ As the Executive Director of the Disability Rights Legal Center at Loyola Law School, Eve managed all aspects of this non-profit disability rights organization and supervised all major programs, including the Civil Rights Litigation Project, Disability Mediation Center, Cancer Legal Resource Center, Community Outreach Program, and Education Advocacy Project.¶ Eve’s experience in many facets of organizations and government with respect to disability issues allows her to assist disability advocacy groups in enforcing rights to accessibility and employment and in breaking down other barriers. “Schools Failing Students with Disabilities - Still “5/11/17 https://takecareblog.com/blog/schools-failing-students-with-disabilities-still)#JSKI</w:t>
      </w:r>
    </w:p>
    <w:p w14:paraId="61840CAE" w14:textId="77777777" w:rsidR="00CB7A1E" w:rsidRDefault="00CB7A1E" w:rsidP="00CB7A1E"/>
    <w:p w14:paraId="21E7520B" w14:textId="77777777" w:rsidR="00CB7A1E" w:rsidRPr="00541D42" w:rsidRDefault="00CB7A1E" w:rsidP="00CB7A1E">
      <w:r w:rsidRPr="00181FE2">
        <w:rPr>
          <w:rStyle w:val="StyleUnderline"/>
        </w:rPr>
        <w:t xml:space="preserve">A report released this week by Civic Enterprises and the Everyone Graduates Center at the Johns Hopkins University School of Education shows that public schools are failing to prepare students with disabilities for graduation. While 83.2% of all students graduated on time in 2014-15 (the highest in 30 years), </w:t>
      </w:r>
      <w:r w:rsidRPr="003B1892">
        <w:rPr>
          <w:rStyle w:val="Emphasis"/>
          <w:highlight w:val="yellow"/>
        </w:rPr>
        <w:t>only 64.6% of students with disabilities graduated on time.</w:t>
      </w:r>
      <w:r>
        <w:t xml:space="preserve"> </w:t>
      </w:r>
      <w:r w:rsidRPr="003B1892">
        <w:rPr>
          <w:rStyle w:val="StyleUnderline"/>
          <w:highlight w:val="yellow"/>
        </w:rPr>
        <w:t>This graduation rate is lower than for any other historically underserved group of students</w:t>
      </w:r>
      <w:r w:rsidRPr="00181FE2">
        <w:rPr>
          <w:rStyle w:val="StyleUnderline"/>
        </w:rPr>
        <w:t>, including English language learners.</w:t>
      </w:r>
      <w:r w:rsidRPr="00FE0E31">
        <w:rPr>
          <w:rStyle w:val="StyleUnderline"/>
          <w:sz w:val="12"/>
        </w:rPr>
        <w:t>¶</w:t>
      </w:r>
      <w:r w:rsidRPr="00FE0E31">
        <w:rPr>
          <w:sz w:val="12"/>
        </w:rPr>
        <w:t xml:space="preserve"> </w:t>
      </w:r>
      <w:r w:rsidRPr="00181FE2">
        <w:rPr>
          <w:rStyle w:val="StyleUnderline"/>
        </w:rPr>
        <w:t>That is despite the requirements of the Americans with Disabilities Act (ADA), Section 504 of the Rehabilitation Act, and the Individuals with Disabilities Education Act (IDEA</w:t>
      </w:r>
      <w:r>
        <w:t>), which have been in existence for 27 to 44 years. At the state level, about half of schools across the country are graduating 85% or more of their students on time and are on track to exceed 90% by 2020.</w:t>
      </w:r>
      <w:r w:rsidRPr="00FE0E31">
        <w:rPr>
          <w:sz w:val="12"/>
        </w:rPr>
        <w:t xml:space="preserve">¶ </w:t>
      </w:r>
      <w:r w:rsidRPr="00181FE2">
        <w:rPr>
          <w:rStyle w:val="StyleUnderline"/>
        </w:rPr>
        <w:t>But in 33 states, students with disabilities’ graduation rates were below 70%. Only one state graduates more than 80% of its students with disabilities (Arkansas, at 82%). In South Carolina and Louisiana, fewer than half of students with disabilities graduate on time. And in Mississippi and Nevada, the figures are even more dismal, with 31% and 29%, respectively, graduating. Even in the one state that graduates 90% of its students (Iowa), only 77% of students with disabilities graduate on time. Only in Arkansas are the graduation rates of students with and without disabilities comparable at 82% and 85%, respectively.</w:t>
      </w:r>
      <w:r w:rsidRPr="00FE0E31">
        <w:rPr>
          <w:rStyle w:val="StyleUnderline"/>
          <w:sz w:val="12"/>
        </w:rPr>
        <w:t>¶</w:t>
      </w:r>
      <w:r w:rsidRPr="00FE0E31">
        <w:rPr>
          <w:sz w:val="12"/>
        </w:rPr>
        <w:t xml:space="preserve"> </w:t>
      </w:r>
      <w:r>
        <w:t xml:space="preserve">In fact, </w:t>
      </w:r>
      <w:r w:rsidRPr="00181FE2">
        <w:rPr>
          <w:rStyle w:val="StyleUnderline"/>
        </w:rPr>
        <w:t>the rise in graduation rates for students without disabilities, rather than raising all boats, has seemingly left students with disabilities further behind</w:t>
      </w:r>
      <w:r>
        <w:t>. For 2011, the first year when disability data was included in the report, 23 states (3 additional states did not report) had graduation gaps of 20% or more between rates for students with and without disabilities. Now, that number has increased to 29 states.</w:t>
      </w:r>
      <w:r w:rsidRPr="00FE0E31">
        <w:rPr>
          <w:sz w:val="12"/>
        </w:rPr>
        <w:t xml:space="preserve">¶ </w:t>
      </w:r>
      <w:r w:rsidRPr="00181FE2">
        <w:rPr>
          <w:rStyle w:val="StyleUnderline"/>
        </w:rPr>
        <w:t>Nor were these students simply those with the most serious cognitive impairments. Rather, most of the students with disabilities addressed in the report were diagnosed with learning disabilities, speech/language impairments, or “other health impairments” like ADHD, epilepsy, or Tourette syndrome. These students can meet graduation requirements and the laws require schools to provide them equal opportunities and special education services</w:t>
      </w:r>
      <w:r>
        <w:t>.</w:t>
      </w:r>
      <w:r w:rsidRPr="00FE0E31">
        <w:rPr>
          <w:sz w:val="12"/>
        </w:rPr>
        <w:t xml:space="preserve">¶ </w:t>
      </w:r>
      <w:r>
        <w:t xml:space="preserve">So what is going on? Do the strategies that increase graduation rates for nondisabled students not work for students with disabilities? Of course they do – if they are offered to students with disabilities. But too often, students with disabilities are separated from their peers in special schools, special classes and special services. </w:t>
      </w:r>
      <w:r w:rsidRPr="00181FE2">
        <w:rPr>
          <w:rStyle w:val="StyleUnderline"/>
        </w:rPr>
        <w:t>As a result, they get less access to the new techniques and skills their general education teachers are offering their peers. Only recently has the federal government started to take seriously the disability rights laws’ requirements that students with disabilities be integrated with their peers. Just yesterday, a judge in Georgia heard arguments in a case challenging a statewide system of segregated schools for students with disabilities.</w:t>
      </w:r>
      <w:r w:rsidRPr="00FE0E31">
        <w:rPr>
          <w:rStyle w:val="StyleUnderline"/>
          <w:sz w:val="12"/>
        </w:rPr>
        <w:t>¶</w:t>
      </w:r>
      <w:r w:rsidRPr="00FE0E31">
        <w:rPr>
          <w:sz w:val="12"/>
        </w:rPr>
        <w:t xml:space="preserve"> </w:t>
      </w:r>
      <w:r w:rsidRPr="00181FE2">
        <w:rPr>
          <w:rStyle w:val="StyleUnderline"/>
        </w:rPr>
        <w:t>As I’ve noted in a previous blog, decentralized “school choice” systems, especially those using vouchers, will make the integration of students with disabilities even more difficult to implement and enforce. I fear that, if President Trump and Education Secretary DeVos continue to support voucher systems despite their consistently poor outcomes for all children, there is little hope that they will try to avoid the devastating effects on students with disabilities. But his overarching agenda depends on it</w:t>
      </w:r>
      <w:r>
        <w:t>.</w:t>
      </w:r>
    </w:p>
    <w:p w14:paraId="424339E0" w14:textId="77777777" w:rsidR="00CB7A1E" w:rsidRDefault="00CB7A1E" w:rsidP="00CB7A1E">
      <w:pPr>
        <w:pStyle w:val="Heading4"/>
      </w:pPr>
      <w:r>
        <w:t>IDEA is failing now – state compliance and inadequate achievement</w:t>
      </w:r>
    </w:p>
    <w:p w14:paraId="281023F6" w14:textId="77777777" w:rsidR="00CB7A1E" w:rsidRPr="00076F03" w:rsidRDefault="00CB7A1E" w:rsidP="00CB7A1E">
      <w:pPr>
        <w:rPr>
          <w:sz w:val="16"/>
          <w:szCs w:val="16"/>
        </w:rPr>
      </w:pPr>
      <w:r w:rsidRPr="00076F03">
        <w:rPr>
          <w:b/>
        </w:rPr>
        <w:t>KARDISH  14</w:t>
      </w:r>
      <w:r>
        <w:t xml:space="preserve"> (</w:t>
      </w:r>
      <w:r w:rsidRPr="00076F03">
        <w:rPr>
          <w:sz w:val="16"/>
          <w:szCs w:val="16"/>
        </w:rPr>
        <w:t xml:space="preserve">Chris covers health care for GOVERNING. An Ohio native with an interest in education, he set out for New Orleans with Teach For America after finishing a degree at Ohio University’s E.W. Scripps School of Journalism. He later covered government and politics at the Savannah Morning News and its South Carolina paper. He most recently covered North Carolina’s 2013 legislative session for the Associated Press.” How States Are Failing Students with Disabilities” JUNE 24, 2014 </w:t>
      </w:r>
      <w:hyperlink r:id="rId20" w:history="1">
        <w:r w:rsidRPr="00076F03">
          <w:rPr>
            <w:rStyle w:val="Hyperlink"/>
            <w:sz w:val="16"/>
            <w:szCs w:val="16"/>
          </w:rPr>
          <w:t>http://www.governing.com/topics/education/gov-new-grading-system-shows-states-failing-students-with-disabilities.html</w:t>
        </w:r>
      </w:hyperlink>
      <w:r w:rsidRPr="00076F03">
        <w:rPr>
          <w:sz w:val="16"/>
          <w:szCs w:val="16"/>
        </w:rPr>
        <w:t xml:space="preserve">) </w:t>
      </w:r>
      <w:r>
        <w:rPr>
          <w:sz w:val="16"/>
          <w:szCs w:val="16"/>
        </w:rPr>
        <w:t>#JSKI</w:t>
      </w:r>
    </w:p>
    <w:p w14:paraId="0E406930" w14:textId="77777777" w:rsidR="00CB7A1E" w:rsidRPr="000A5464" w:rsidRDefault="00CB7A1E" w:rsidP="00CB7A1E">
      <w:pPr>
        <w:rPr>
          <w:u w:val="single"/>
        </w:rPr>
      </w:pPr>
      <w:r w:rsidRPr="00076F03">
        <w:rPr>
          <w:rStyle w:val="StyleUnderline"/>
        </w:rPr>
        <w:t>The number of states out of compliance with a federal law to protect students with disabilities has more than tripled under a new U.S. Department of Education grading system that now emphasizes student performance.</w:t>
      </w:r>
      <w:r w:rsidRPr="000A5464">
        <w:rPr>
          <w:rStyle w:val="StyleUnderline"/>
          <w:sz w:val="12"/>
          <w:u w:val="none"/>
        </w:rPr>
        <w:t>¶</w:t>
      </w:r>
      <w:r w:rsidRPr="000A5464">
        <w:rPr>
          <w:sz w:val="10"/>
        </w:rPr>
        <w:t xml:space="preserve"> </w:t>
      </w:r>
      <w:r w:rsidRPr="00076F03">
        <w:rPr>
          <w:rStyle w:val="StyleUnderline"/>
        </w:rPr>
        <w:t>Under the Department’s new evaluations, released June 24, the number of states meeting the requirements of the Individuals with Disabilities Education Act [IDEA] dropped from 41 last year to 18 this year</w:t>
      </w:r>
      <w:r w:rsidRPr="000A5464">
        <w:rPr>
          <w:sz w:val="10"/>
        </w:rPr>
        <w:t>. With a shift from a focus on administrative compliance to enforcement based on standardized tests, the results demonstrate there’s lots of room for improvement, said Secretary of Education Arne Duncan in a conference call with reporters.</w:t>
      </w:r>
      <w:r w:rsidRPr="000A5464">
        <w:rPr>
          <w:sz w:val="12"/>
        </w:rPr>
        <w:t>¶</w:t>
      </w:r>
      <w:r w:rsidRPr="000A5464">
        <w:rPr>
          <w:sz w:val="10"/>
        </w:rPr>
        <w:t xml:space="preserve"> </w:t>
      </w:r>
      <w:r w:rsidRPr="00076F03">
        <w:rPr>
          <w:rStyle w:val="StyleUnderline"/>
        </w:rPr>
        <w:t>“This change in accountability represents a significant and, frankly, long-overdue raising of the bar in special education</w:t>
      </w:r>
      <w:r w:rsidRPr="000A5464">
        <w:rPr>
          <w:sz w:val="10"/>
        </w:rPr>
        <w:t>,” he said.</w:t>
      </w:r>
      <w:r w:rsidRPr="000A5464">
        <w:rPr>
          <w:sz w:val="12"/>
        </w:rPr>
        <w:t>¶</w:t>
      </w:r>
      <w:r w:rsidRPr="000A5464">
        <w:rPr>
          <w:sz w:val="10"/>
        </w:rPr>
        <w:t xml:space="preserve"> </w:t>
      </w:r>
      <w:r w:rsidRPr="00076F03">
        <w:rPr>
          <w:rStyle w:val="StyleUnderline"/>
        </w:rPr>
        <w:t>The program covered only 16 percent of the estimated “excess” cost of teaching children with disabilities in the 2014 fiscal year, according to the New America Foundation. Underfunding combined with opposition to policies that emphasize the use of test scores--particularly for a population of widely varying needs and abilities--are bound to anger some groups.</w:t>
      </w:r>
      <w:r w:rsidRPr="000A5464">
        <w:rPr>
          <w:rStyle w:val="StyleUnderline"/>
          <w:sz w:val="12"/>
          <w:u w:val="none"/>
        </w:rPr>
        <w:t>¶</w:t>
      </w:r>
      <w:r w:rsidRPr="000A5464">
        <w:rPr>
          <w:sz w:val="10"/>
        </w:rPr>
        <w:t xml:space="preserve"> Previously, the Department determined states were in compliance based on whether or not they were meeting procedural deadlines for performing student evaluations, having hearings over disputes and putting in place individualized education plans. Under that system, states have dramatically improved compliance, from just nine states in 2007 to 41 in 2013.</w:t>
      </w:r>
      <w:r w:rsidRPr="000A5464">
        <w:rPr>
          <w:sz w:val="12"/>
        </w:rPr>
        <w:t>¶</w:t>
      </w:r>
      <w:r w:rsidRPr="000A5464">
        <w:rPr>
          <w:sz w:val="10"/>
        </w:rPr>
        <w:t xml:space="preserve"> W</w:t>
      </w:r>
      <w:r w:rsidRPr="00076F03">
        <w:rPr>
          <w:rStyle w:val="StyleUnderline"/>
        </w:rPr>
        <w:t>hile the Department will likely add more academic performance measures in the future, for 2014 officials also included the level of participation in state assessments, achievement gaps between students with disabilities and the general population as well as scores on the National Assessment of Educational Progress, a standardized test used to gauge academic growth across the country.</w:t>
      </w:r>
      <w:r w:rsidRPr="000A5464">
        <w:rPr>
          <w:rStyle w:val="StyleUnderline"/>
          <w:sz w:val="12"/>
          <w:u w:val="none"/>
        </w:rPr>
        <w:t>¶</w:t>
      </w:r>
      <w:r w:rsidRPr="000A5464">
        <w:rPr>
          <w:sz w:val="10"/>
        </w:rPr>
        <w:t xml:space="preserve"> Both compliance and performance were given equal weight, but final scores shifted dramatically. The only states meeting requirements under the new system are Florida, Georgia, Indiana, Kansas, Massachusetts, Minnesota, Missouri, Nebraska, New Hampshire, New Jersey, Pennsylvania, Vermont, Virginia, Wisconsin and Wyoming. Micronesia, Palau and the Marshall Islands also met compliance.</w:t>
      </w:r>
      <w:r w:rsidRPr="000A5464">
        <w:rPr>
          <w:sz w:val="12"/>
        </w:rPr>
        <w:t>¶</w:t>
      </w:r>
      <w:r w:rsidRPr="000A5464">
        <w:rPr>
          <w:sz w:val="10"/>
        </w:rPr>
        <w:t xml:space="preserve"> </w:t>
      </w:r>
      <w:r w:rsidRPr="00076F03">
        <w:rPr>
          <w:rStyle w:val="StyleUnderline"/>
        </w:rPr>
        <w:t>Many others now find themselves in the “need assistance” and the more severe “needs intervention” categories. The Department can require technical assistance or withhold money for states with “need assistance” status for two years in a row. The Department can mandate specific actions, prepare an action plan and take more forceful measures for states under “intervention” for three years in a row. But the possibility of totally losing funding is somewhat remote, said Ron Hager, senior staff attorney at the National Disability Rights Network.</w:t>
      </w:r>
      <w:r w:rsidRPr="000A5464">
        <w:rPr>
          <w:rStyle w:val="StyleUnderline"/>
          <w:sz w:val="12"/>
          <w:u w:val="none"/>
        </w:rPr>
        <w:t>¶</w:t>
      </w:r>
      <w:r w:rsidRPr="000A5464">
        <w:rPr>
          <w:sz w:val="10"/>
        </w:rPr>
        <w:t xml:space="preserve"> “I don’t believe they’ve ever withheld money, and I don’t think anyone would want them to withhold money,” he said. “Their emphasis has been [on] helping the states do better.”</w:t>
      </w:r>
      <w:r w:rsidRPr="000A5464">
        <w:rPr>
          <w:sz w:val="12"/>
        </w:rPr>
        <w:t>¶</w:t>
      </w:r>
      <w:r w:rsidRPr="000A5464">
        <w:rPr>
          <w:sz w:val="10"/>
        </w:rPr>
        <w:t xml:space="preserve"> </w:t>
      </w:r>
      <w:r w:rsidRPr="00076F03">
        <w:rPr>
          <w:rStyle w:val="StyleUnderline"/>
        </w:rPr>
        <w:t>Department officials noted that they’re setting aside $50 million in technical assistance that states can call upon for help. But they argued that research shows students with disabilities can achieve at similar levels as the general student population with the right support and access to the general curriculum. Besides, they said, many people erroneously believe that “disability” means a student has some sort of cognitive impairment.</w:t>
      </w:r>
    </w:p>
    <w:p w14:paraId="35C364B4" w14:textId="77777777" w:rsidR="00CB7A1E" w:rsidRPr="00965E90" w:rsidRDefault="00CB7A1E" w:rsidP="00CB7A1E">
      <w:pPr>
        <w:pStyle w:val="Heading3"/>
        <w:rPr>
          <w:rFonts w:asciiTheme="minorHAnsi" w:hAnsiTheme="minorHAnsi"/>
        </w:rPr>
      </w:pPr>
      <w:r>
        <w:rPr>
          <w:rFonts w:asciiTheme="minorHAnsi" w:hAnsiTheme="minorHAnsi"/>
        </w:rPr>
        <w:t>IDEA Fails Now - DR</w:t>
      </w:r>
    </w:p>
    <w:p w14:paraId="23FB2D3A" w14:textId="77777777" w:rsidR="00CB7A1E" w:rsidRPr="00965E90" w:rsidRDefault="00CB7A1E" w:rsidP="00CB7A1E">
      <w:pPr>
        <w:pStyle w:val="Heading4"/>
        <w:rPr>
          <w:rFonts w:asciiTheme="minorHAnsi" w:hAnsiTheme="minorHAnsi"/>
        </w:rPr>
      </w:pPr>
      <w:r w:rsidRPr="00965E90">
        <w:rPr>
          <w:rFonts w:asciiTheme="minorHAnsi" w:hAnsiTheme="minorHAnsi"/>
        </w:rPr>
        <w:t>IDEA reforms have made progress, but are not enough to reduce disproportionate representation</w:t>
      </w:r>
    </w:p>
    <w:p w14:paraId="7602C9C2" w14:textId="77777777" w:rsidR="00CB7A1E" w:rsidRPr="00965E90" w:rsidRDefault="00CB7A1E" w:rsidP="00CB7A1E">
      <w:pPr>
        <w:rPr>
          <w:rFonts w:asciiTheme="minorHAnsi" w:hAnsiTheme="minorHAnsi"/>
        </w:rPr>
      </w:pPr>
      <w:r w:rsidRPr="00965E90">
        <w:rPr>
          <w:rStyle w:val="Style13ptBold"/>
          <w:rFonts w:asciiTheme="minorHAnsi" w:hAnsiTheme="minorHAnsi"/>
        </w:rPr>
        <w:t>Strassfeld 17</w:t>
      </w:r>
      <w:r w:rsidRPr="00965E90">
        <w:rPr>
          <w:rFonts w:asciiTheme="minorHAnsi" w:hAnsiTheme="minorHAnsi"/>
        </w:rPr>
        <w:t xml:space="preserve"> (Natasha M. Strassfeld, Assistant Professor of Special Education, New York University Steinhardt School of Culture, Education, and Human Development., “The Future of IDEA: Monitoring Disproportionate Representation of Minority Students in Special Education and Intentional Discrimination Claims”, 2017, http://scholarlycommons.law.case.edu/cgi/viewcontent.cgi?article=4721&amp;context=caselrev</w:t>
      </w:r>
      <w:r>
        <w:rPr>
          <w:rFonts w:asciiTheme="minorHAnsi" w:hAnsiTheme="minorHAnsi"/>
        </w:rPr>
        <w:t xml:space="preserve"> , JR</w:t>
      </w:r>
      <w:r w:rsidRPr="00965E90">
        <w:rPr>
          <w:rFonts w:asciiTheme="minorHAnsi" w:hAnsiTheme="minorHAnsi"/>
        </w:rPr>
        <w:t>)</w:t>
      </w:r>
    </w:p>
    <w:p w14:paraId="64030073" w14:textId="77777777" w:rsidR="00CB7A1E" w:rsidRDefault="00CB7A1E" w:rsidP="00CB7A1E">
      <w:pPr>
        <w:rPr>
          <w:rStyle w:val="StyleUnderline"/>
          <w:rFonts w:asciiTheme="minorHAnsi" w:hAnsiTheme="minorHAnsi"/>
        </w:rPr>
      </w:pPr>
      <w:r w:rsidRPr="00965E90">
        <w:rPr>
          <w:rFonts w:asciiTheme="minorHAnsi" w:hAnsiTheme="minorHAnsi"/>
          <w:sz w:val="16"/>
        </w:rPr>
        <w:t xml:space="preserve">The </w:t>
      </w:r>
      <w:r w:rsidRPr="003B1892">
        <w:rPr>
          <w:rStyle w:val="StyleUnderline"/>
          <w:rFonts w:asciiTheme="minorHAnsi" w:hAnsiTheme="minorHAnsi"/>
          <w:highlight w:val="yellow"/>
        </w:rPr>
        <w:t>new IDEA regulations</w:t>
      </w:r>
      <w:r w:rsidRPr="00965E90">
        <w:rPr>
          <w:rFonts w:asciiTheme="minorHAnsi" w:hAnsiTheme="minorHAnsi"/>
          <w:sz w:val="16"/>
        </w:rPr>
        <w:t xml:space="preserve"> went into effect on January 18, 2017.160 States, LEAs, policymakers, parents and advocates must now work to address the revised policy provisions that require states and LEAs to, among other things, </w:t>
      </w:r>
      <w:r w:rsidRPr="003B1892">
        <w:rPr>
          <w:rStyle w:val="StyleUnderline"/>
          <w:rFonts w:asciiTheme="minorHAnsi" w:hAnsiTheme="minorHAnsi"/>
          <w:highlight w:val="yellow"/>
        </w:rPr>
        <w:t>use a standard methodology to determine whether significant disproportionality based on race and ethnicity is occurring</w:t>
      </w:r>
      <w:r w:rsidRPr="00965E90">
        <w:rPr>
          <w:rStyle w:val="StyleUnderline"/>
          <w:rFonts w:asciiTheme="minorHAnsi" w:hAnsiTheme="minorHAnsi"/>
        </w:rPr>
        <w:t xml:space="preserve"> </w:t>
      </w:r>
      <w:r w:rsidRPr="00965E90">
        <w:rPr>
          <w:rFonts w:asciiTheme="minorHAnsi" w:hAnsiTheme="minorHAnsi"/>
          <w:sz w:val="16"/>
        </w:rPr>
        <w:t xml:space="preserve">within the state and LEAs.161 Moreover, states must continue to address significant disproportionality by incidence, duration, and type of disciplinary action (including suspensions and expulsions) as well as revise policies and find comprehensive coordinated early intervening services when significant disproportionality is found.162 Several of the new regulatory provisions have been requested by special education advocates since the 2004 reauthorization as a way to provide greater equity and accountability, particularly as a way to limit systemic patterns of overrepresentation such as that found within the Lower Merion School District.163 </w:t>
      </w:r>
      <w:r w:rsidRPr="00965E90">
        <w:rPr>
          <w:rStyle w:val="StyleUnderline"/>
          <w:rFonts w:asciiTheme="minorHAnsi" w:hAnsiTheme="minorHAnsi"/>
        </w:rPr>
        <w:t xml:space="preserve">Yet, </w:t>
      </w:r>
      <w:r w:rsidRPr="003B1892">
        <w:rPr>
          <w:rStyle w:val="StyleUnderline"/>
          <w:rFonts w:asciiTheme="minorHAnsi" w:hAnsiTheme="minorHAnsi"/>
          <w:highlight w:val="yellow"/>
        </w:rPr>
        <w:t>there are</w:t>
      </w:r>
      <w:r w:rsidRPr="00965E90">
        <w:rPr>
          <w:rStyle w:val="StyleUnderline"/>
          <w:rFonts w:asciiTheme="minorHAnsi" w:hAnsiTheme="minorHAnsi"/>
        </w:rPr>
        <w:t xml:space="preserve"> lingering </w:t>
      </w:r>
      <w:r w:rsidRPr="003B1892">
        <w:rPr>
          <w:rStyle w:val="StyleUnderline"/>
          <w:rFonts w:asciiTheme="minorHAnsi" w:hAnsiTheme="minorHAnsi"/>
          <w:highlight w:val="yellow"/>
        </w:rPr>
        <w:t>concerns</w:t>
      </w:r>
      <w:r w:rsidRPr="00965E90">
        <w:rPr>
          <w:rStyle w:val="StyleUnderline"/>
          <w:rFonts w:asciiTheme="minorHAnsi" w:hAnsiTheme="minorHAnsi"/>
        </w:rPr>
        <w:t xml:space="preserve"> about the potential reach of the new provisions</w:t>
      </w:r>
      <w:r w:rsidRPr="00965E90">
        <w:rPr>
          <w:rFonts w:asciiTheme="minorHAnsi" w:hAnsiTheme="minorHAnsi"/>
          <w:sz w:val="16"/>
        </w:rPr>
        <w:t xml:space="preserve">, </w:t>
      </w:r>
      <w:r w:rsidRPr="00965E90">
        <w:rPr>
          <w:rStyle w:val="StyleUnderline"/>
          <w:rFonts w:asciiTheme="minorHAnsi" w:hAnsiTheme="minorHAnsi"/>
        </w:rPr>
        <w:t xml:space="preserve">particularly </w:t>
      </w:r>
      <w:r w:rsidRPr="003B1892">
        <w:rPr>
          <w:rStyle w:val="StyleUnderline"/>
          <w:rFonts w:asciiTheme="minorHAnsi" w:hAnsiTheme="minorHAnsi"/>
          <w:highlight w:val="yellow"/>
        </w:rPr>
        <w:t>relating to students with disabilities who are at high risk of being disproportionately placed and identified.</w:t>
      </w:r>
      <w:r w:rsidRPr="00965E90">
        <w:rPr>
          <w:rStyle w:val="StyleUnderline"/>
          <w:rFonts w:asciiTheme="minorHAnsi" w:hAnsiTheme="minorHAnsi"/>
        </w:rPr>
        <w:t>164</w:t>
      </w:r>
    </w:p>
    <w:p w14:paraId="6235280C" w14:textId="77777777" w:rsidR="00CB7A1E" w:rsidRDefault="00CB7A1E" w:rsidP="00CB7A1E">
      <w:pPr>
        <w:pStyle w:val="Heading4"/>
      </w:pPr>
      <w:r>
        <w:t>Idea fails to reduce disproportionate representation in special education.</w:t>
      </w:r>
    </w:p>
    <w:p w14:paraId="2C4E4042" w14:textId="77777777" w:rsidR="00CB7A1E" w:rsidRPr="00D23DCE" w:rsidRDefault="00CB7A1E" w:rsidP="00CB7A1E">
      <w:r w:rsidRPr="00D23DCE">
        <w:rPr>
          <w:rStyle w:val="Style13ptBold"/>
        </w:rPr>
        <w:t>Dykes 08</w:t>
      </w:r>
      <w:r>
        <w:t xml:space="preserve">, Frank Dykes, Assistant Professor Department of Early Childhood, Reading and Special Education University of Texas at Tyle, 2008(“National Implications: Overrepresentation of African Americans in Special Education Programs in East Texas Elementary Schools: A Multi-Case Qualitative Study”, NATIONAL FORUM OF SPECIAL EDUCATION JOURNAL VOLUME 19, NUMBER 1, </w:t>
      </w:r>
      <w:hyperlink r:id="rId21" w:history="1">
        <w:r w:rsidRPr="001D14F9">
          <w:rPr>
            <w:rStyle w:val="Hyperlink"/>
          </w:rPr>
          <w:t>http://www.nationalforum.com/Electronic%20Journal%20Volumes/Dykes,%20Frank%20A%20Multi-Case%20Qualitative%20Study.pdf</w:t>
        </w:r>
      </w:hyperlink>
      <w:r>
        <w:t>, Accessed 7/13/2017)</w:t>
      </w:r>
    </w:p>
    <w:p w14:paraId="5103ED08" w14:textId="77777777" w:rsidR="00CB7A1E" w:rsidRPr="00D23DCE" w:rsidRDefault="00CB7A1E" w:rsidP="00CB7A1E">
      <w:pPr>
        <w:rPr>
          <w:sz w:val="16"/>
        </w:rPr>
      </w:pPr>
      <w:r w:rsidRPr="00D23DCE">
        <w:rPr>
          <w:sz w:val="16"/>
        </w:rPr>
        <w:t xml:space="preserve">What can be done to help Mikhal? He is a 9 year old African American child born to a single, teenaged mother and father who both dropped out of high school. His teacher, </w:t>
      </w:r>
      <w:r w:rsidRPr="00D23DCE">
        <w:rPr>
          <w:rStyle w:val="StyleUnderline"/>
        </w:rPr>
        <w:t xml:space="preserve">Ms. Lambright, is frustrated because Mikhal is unable to complete his third grade level classwork. When queried about interventions provided to Mikhal, his teacher notes that she has provided extra time. No other interventions have been tried and his teacher notes that Mikhal is unable to read grade level work, complete simple math calculations and is writing in incomplete sentences. </w:t>
      </w:r>
      <w:r w:rsidRPr="00D23DCE">
        <w:rPr>
          <w:sz w:val="16"/>
        </w:rPr>
        <w:t>With an air of exasperation, Ms. Lambright laments that she cannot reach Mikhal’s mother because she works several jobs and Mikhal often stays with extended family members.</w:t>
      </w:r>
      <w:r w:rsidRPr="00D23DCE">
        <w:rPr>
          <w:rStyle w:val="StyleUnderline"/>
        </w:rPr>
        <w:t xml:space="preserve"> The teacher laconically states that Mikhal will most likely be held back and will be a dropout. What can be done to assist Mikhal? Will he be a casualty of the American public education system which labels many African American youth based on their impoverished backgrounds and inability to “fit” in the Eurocentric system</w:t>
      </w:r>
      <w:r w:rsidRPr="00D23DCE">
        <w:rPr>
          <w:sz w:val="16"/>
        </w:rPr>
        <w:t xml:space="preserve">? Introduction </w:t>
      </w:r>
      <w:r w:rsidRPr="00D23DCE">
        <w:rPr>
          <w:rStyle w:val="StyleUnderline"/>
        </w:rPr>
        <w:t>The Individuals with Disabilities Education Act ([</w:t>
      </w:r>
      <w:r w:rsidRPr="003B1892">
        <w:rPr>
          <w:rStyle w:val="StyleUnderline"/>
          <w:highlight w:val="yellow"/>
        </w:rPr>
        <w:t>IDEA</w:t>
      </w:r>
      <w:r w:rsidRPr="00D23DCE">
        <w:rPr>
          <w:rStyle w:val="StyleUnderline"/>
        </w:rPr>
        <w:t xml:space="preserve">], 2004) </w:t>
      </w:r>
      <w:r w:rsidRPr="003B1892">
        <w:rPr>
          <w:rStyle w:val="StyleUnderline"/>
          <w:highlight w:val="yellow"/>
        </w:rPr>
        <w:t>is designed to ensure that students with disabilities receive</w:t>
      </w:r>
      <w:r w:rsidRPr="00D23DCE">
        <w:rPr>
          <w:rStyle w:val="StyleUnderline"/>
        </w:rPr>
        <w:t xml:space="preserve"> a Free Appropriate Public Education (</w:t>
      </w:r>
      <w:r w:rsidRPr="003B1892">
        <w:rPr>
          <w:rStyle w:val="StyleUnderline"/>
          <w:highlight w:val="yellow"/>
        </w:rPr>
        <w:t>FAPE</w:t>
      </w:r>
      <w:r w:rsidRPr="00D23DCE">
        <w:rPr>
          <w:rStyle w:val="StyleUnderline"/>
        </w:rPr>
        <w:t>).</w:t>
      </w:r>
      <w:r w:rsidRPr="00D23DCE">
        <w:rPr>
          <w:sz w:val="16"/>
        </w:rPr>
        <w:t xml:space="preserve"> </w:t>
      </w:r>
      <w:r w:rsidRPr="00D23DCE">
        <w:rPr>
          <w:rStyle w:val="Emphasis"/>
        </w:rPr>
        <w:t xml:space="preserve">To accomplish this goal, </w:t>
      </w:r>
      <w:r w:rsidRPr="003B1892">
        <w:rPr>
          <w:rStyle w:val="Emphasis"/>
          <w:highlight w:val="yellow"/>
        </w:rPr>
        <w:t>schools must have in place appropriate procedures to determine if a child who is referred to special education is a child with a disability who requires special education and related services to achieve progress appropriately in the school curriculum</w:t>
      </w:r>
      <w:r w:rsidRPr="00D23DCE">
        <w:rPr>
          <w:sz w:val="16"/>
        </w:rPr>
        <w:t xml:space="preserve"> (Willie, Garibaldi, &amp; Reed, 1991). In many cases, however, </w:t>
      </w:r>
      <w:r w:rsidRPr="003B1892">
        <w:rPr>
          <w:rStyle w:val="Emphasis"/>
          <w:highlight w:val="yellow"/>
        </w:rPr>
        <w:t>children are inappropriately referred and erroneously determined to require special education and related services, when, in fact, they do not</w:t>
      </w:r>
      <w:r w:rsidRPr="00D23DCE">
        <w:rPr>
          <w:rStyle w:val="Emphasis"/>
        </w:rPr>
        <w:t>.</w:t>
      </w:r>
      <w:r w:rsidRPr="003B1892">
        <w:rPr>
          <w:rStyle w:val="Emphasis"/>
          <w:highlight w:val="yellow"/>
        </w:rPr>
        <w:t>When this occurs repeatedly</w:t>
      </w:r>
      <w:r w:rsidRPr="00D23DCE">
        <w:rPr>
          <w:rStyle w:val="Emphasis"/>
        </w:rPr>
        <w:t xml:space="preserve"> and primarily to one group of students in a school district, as </w:t>
      </w:r>
      <w:r w:rsidRPr="003B1892">
        <w:rPr>
          <w:rStyle w:val="Emphasis"/>
          <w:highlight w:val="yellow"/>
        </w:rPr>
        <w:t>is the case for students from African American families</w:t>
      </w:r>
      <w:r w:rsidRPr="00D23DCE">
        <w:rPr>
          <w:rStyle w:val="Emphasis"/>
        </w:rPr>
        <w:t xml:space="preserve"> in many districts across the country, </w:t>
      </w:r>
      <w:r w:rsidRPr="003B1892">
        <w:rPr>
          <w:rStyle w:val="Emphasis"/>
          <w:highlight w:val="yellow"/>
        </w:rPr>
        <w:t>it results in a disproportionate percentage of group membership in special education</w:t>
      </w:r>
      <w:r w:rsidRPr="00D23DCE">
        <w:rPr>
          <w:sz w:val="16"/>
        </w:rPr>
        <w:t xml:space="preserve"> (Willie, et. al., 1991). Disproportionate overrepresentation of African American students in special education is a well documented problem and troubling phenomenon (Agbenyega &amp; Jiggets, 1999; MacMillian &amp; Reschly, 1998; Oswald, Best &amp; Countinho, 1999; Patton, 1998; U.S. Department of Education, 2002; Zhang &amp; Katsiyannis, 2002) and is a problem worthy of systemic study (Dunn, 1968; Harry &amp; Anderson, 1994). </w:t>
      </w:r>
      <w:r w:rsidRPr="00D23DCE">
        <w:rPr>
          <w:rStyle w:val="StyleUnderline"/>
        </w:rPr>
        <w:t xml:space="preserve">Clearly, </w:t>
      </w:r>
      <w:r w:rsidRPr="003B1892">
        <w:rPr>
          <w:rStyle w:val="StyleUnderline"/>
          <w:highlight w:val="yellow"/>
        </w:rPr>
        <w:t>overrepresentation of students of African American decent in special education is a national problem</w:t>
      </w:r>
      <w:r w:rsidRPr="00D23DCE">
        <w:rPr>
          <w:rStyle w:val="StyleUnderline"/>
        </w:rPr>
        <w:t xml:space="preserve">; however, </w:t>
      </w:r>
      <w:r w:rsidRPr="003B1892">
        <w:rPr>
          <w:rStyle w:val="StyleUnderline"/>
          <w:highlight w:val="yellow"/>
        </w:rPr>
        <w:t>few studies examine the problem of overrepresentation at the local and community</w:t>
      </w:r>
      <w:r w:rsidRPr="00D23DCE">
        <w:rPr>
          <w:rStyle w:val="StyleUnderline"/>
        </w:rPr>
        <w:t xml:space="preserve"> </w:t>
      </w:r>
      <w:r w:rsidRPr="003B1892">
        <w:rPr>
          <w:rStyle w:val="StyleUnderline"/>
          <w:highlight w:val="yellow"/>
        </w:rPr>
        <w:t>level</w:t>
      </w:r>
      <w:r w:rsidRPr="00D23DCE">
        <w:rPr>
          <w:rStyle w:val="StyleUnderline"/>
        </w:rPr>
        <w:t>.</w:t>
      </w:r>
      <w:r w:rsidRPr="00D23DCE">
        <w:rPr>
          <w:sz w:val="16"/>
        </w:rPr>
        <w:t xml:space="preserve"> The purpose of this qualitative case study was to examine the strategies, policies and procedures being implemented to alleviate the problem of overrepresentation of African Americans in special education programs within three East Texas elementary schools which were identified as having a high risk level of overrepresentation by the Texas Education Agency (TEA). Literature Review Overrepresentation of minority students in special education has been a concern for more than forty years (Agbenyega &amp; Jiggetts, 1999; MacMillan &amp; Reschly, 1998; Oswald, Best, &amp; Countinho, 1999; Patton, 1998; Zhang &amp; Katsiyannis, 2002</w:t>
      </w:r>
      <w:r w:rsidRPr="00D23DCE">
        <w:rPr>
          <w:rStyle w:val="StyleUnderline"/>
        </w:rPr>
        <w:t xml:space="preserve">). A classic article by Dunn (1968) argued that </w:t>
      </w:r>
      <w:r w:rsidRPr="003B1892">
        <w:rPr>
          <w:rStyle w:val="StyleUnderline"/>
          <w:highlight w:val="yellow"/>
        </w:rPr>
        <w:t>the identification and placement in special education of socioculturally deprived children,</w:t>
      </w:r>
      <w:r w:rsidRPr="00D23DCE">
        <w:rPr>
          <w:rStyle w:val="StyleUnderline"/>
        </w:rPr>
        <w:t xml:space="preserve"> often from minority backgrounds, </w:t>
      </w:r>
      <w:r w:rsidRPr="003B1892">
        <w:rPr>
          <w:rStyle w:val="StyleUnderline"/>
          <w:highlight w:val="yellow"/>
        </w:rPr>
        <w:t>with mild learning problems was of concern because of the placement of these children into segregated settings</w:t>
      </w:r>
      <w:r w:rsidRPr="00D23DCE">
        <w:rPr>
          <w:rStyle w:val="StyleUnderline"/>
        </w:rPr>
        <w:t>, the questionable benefits of these placements, and the detrimental effects of labeling. The Individuals with Disabilities Education Act, as reauthorized</w:t>
      </w:r>
      <w:r w:rsidRPr="00D23DCE">
        <w:rPr>
          <w:sz w:val="16"/>
        </w:rPr>
        <w:t xml:space="preserve"> in 2004 Public Law 108-446, and many associated judicial decisions (Diana v. State Board of Education, 1970; Hobson v. Hansen, 1967; Larry P. v. Riles, 1979; Marshall v. Georgia, 1984) </w:t>
      </w:r>
      <w:r w:rsidRPr="00D23DCE">
        <w:rPr>
          <w:rStyle w:val="StyleUnderline"/>
        </w:rPr>
        <w:t xml:space="preserve">required school districts to implement nondiscriminatory procedures to ensure that children with disabilities, rather than ethnic or cultural differences are appropriately identified </w:t>
      </w:r>
      <w:r w:rsidRPr="00D23DCE">
        <w:rPr>
          <w:sz w:val="16"/>
        </w:rPr>
        <w:t xml:space="preserve">(Oswald, et. al., 1999). </w:t>
      </w:r>
      <w:r w:rsidRPr="003B1892">
        <w:rPr>
          <w:rStyle w:val="Emphasis"/>
          <w:highlight w:val="yellow"/>
        </w:rPr>
        <w:t>Despite the mandate of IDEA, more minority children continue to be served in special education than would be expected from the percentage of minority students in the general school population</w:t>
      </w:r>
      <w:r w:rsidRPr="00D23DCE">
        <w:rPr>
          <w:sz w:val="16"/>
        </w:rPr>
        <w:t xml:space="preserve"> (U.S. Department of Education, 2002). In an effort to curb the mislabeling of minority children into special education, Public Law 105-17, amendments to the Individuals with Disabilities Education Act of 1997, required expanded state-level reporting and corrective provisions intended to resolve the problems in identification and placement of children representing diverse social, racial, ethnic and linguistic backgrounds in special education ( U.S. Department of Education, 2002). In spite of the presence of convincing data on the overrepresentation issue and the extant literature challenging special education processes that lead to identification and placement, </w:t>
      </w:r>
      <w:r w:rsidRPr="003B1892">
        <w:rPr>
          <w:rStyle w:val="Emphasis"/>
          <w:highlight w:val="yellow"/>
        </w:rPr>
        <w:t>the problem of overrepresentation of African American students in special education continues to persist</w:t>
      </w:r>
      <w:r w:rsidRPr="00D23DCE">
        <w:rPr>
          <w:sz w:val="16"/>
        </w:rPr>
        <w:t xml:space="preserve"> (Patton, 1998). The literature is replete with causal factors leading to placement in special education including the failure of the general education system (Artiles &amp; Trent, 1994), inequities in the referral, assessment and placement procedures ( Agbenyega &amp; Jiggetts, 1999), poverty, high fertility rates among African American women (Agbenyega &amp; Jiggetts, 1999; Zhang &amp; Katsiyannis, 2002), social class (Williams &amp; Collins, 2001) and the lack of consistency in the method of measuring disproportional representation used in various studies (Public Policy Research Institute, 2003). </w:t>
      </w:r>
    </w:p>
    <w:p w14:paraId="1EA92992" w14:textId="77777777" w:rsidR="00CB7A1E" w:rsidRDefault="00CB7A1E" w:rsidP="00CB7A1E">
      <w:pPr>
        <w:rPr>
          <w:rStyle w:val="StyleUnderline"/>
          <w:rFonts w:asciiTheme="minorHAnsi" w:hAnsiTheme="minorHAnsi"/>
        </w:rPr>
      </w:pPr>
    </w:p>
    <w:p w14:paraId="0FF2E4C7" w14:textId="5D234FE8" w:rsidR="009C28D7" w:rsidRDefault="009C28D7" w:rsidP="009C28D7">
      <w:pPr>
        <w:pStyle w:val="Heading3"/>
      </w:pPr>
      <w:r>
        <w:t>Ableism Impacts</w:t>
      </w:r>
    </w:p>
    <w:p w14:paraId="2845F044" w14:textId="77777777" w:rsidR="00863522" w:rsidRDefault="00863522" w:rsidP="00863522">
      <w:pPr>
        <w:pStyle w:val="Heading4"/>
      </w:pPr>
      <w:r>
        <w:t>Discrimination against people with disabilities is the root cause of systems of oppression – failing to solve this causes inevitable structural violence.</w:t>
      </w:r>
    </w:p>
    <w:p w14:paraId="1E1F2EDB" w14:textId="77777777" w:rsidR="00863522" w:rsidRPr="00710B10" w:rsidRDefault="00863522" w:rsidP="00863522">
      <w:r w:rsidRPr="006479C3">
        <w:rPr>
          <w:rStyle w:val="Style13ptBold"/>
        </w:rPr>
        <w:t>Siebers 10</w:t>
      </w:r>
      <w:r>
        <w:t xml:space="preserve"> </w:t>
      </w:r>
      <w:r w:rsidRPr="008C1EB6">
        <w:rPr>
          <w:sz w:val="20"/>
          <w:szCs w:val="20"/>
        </w:rPr>
        <w:t xml:space="preserve">(Tom Siebers – co-chair of the university's Initiative on Disability Studies, V. L. Parrington Collegiate Professor, and professor of English language and literature, UMich professor; 2010; “The Aesthetics of Human Disqualification”; Temple; </w:t>
      </w:r>
      <w:hyperlink r:id="rId22" w:history="1">
        <w:r w:rsidRPr="008C1EB6">
          <w:rPr>
            <w:rStyle w:val="Hyperlink"/>
            <w:sz w:val="20"/>
            <w:szCs w:val="20"/>
          </w:rPr>
          <w:t>http://disabilities.temple.edu/media/ds/lecture20091028siebersAesthetics_FULL.doc</w:t>
        </w:r>
      </w:hyperlink>
      <w:r w:rsidRPr="008C1EB6">
        <w:rPr>
          <w:sz w:val="20"/>
          <w:szCs w:val="20"/>
        </w:rPr>
        <w:t>; accessed 7/1/17) [DS]</w:t>
      </w:r>
    </w:p>
    <w:p w14:paraId="2D554C58" w14:textId="77777777" w:rsidR="00863522" w:rsidRDefault="00863522" w:rsidP="00863522">
      <w:pPr>
        <w:rPr>
          <w:rStyle w:val="Emphasis"/>
        </w:rPr>
      </w:pPr>
      <w:r w:rsidRPr="003B1892">
        <w:rPr>
          <w:rStyle w:val="StyleUnderline"/>
          <w:highlight w:val="yellow"/>
        </w:rPr>
        <w:t xml:space="preserve">Oppression is the systematic victimization of </w:t>
      </w:r>
      <w:r w:rsidRPr="006479C3">
        <w:rPr>
          <w:rStyle w:val="StyleUnderline"/>
        </w:rPr>
        <w:t>one group</w:t>
      </w:r>
      <w:r w:rsidRPr="00754A9E">
        <w:rPr>
          <w:rStyle w:val="StyleUnderline"/>
        </w:rPr>
        <w:t xml:space="preserve"> by another. It is a form of </w:t>
      </w:r>
      <w:r w:rsidRPr="003B1892">
        <w:rPr>
          <w:rStyle w:val="StyleUnderline"/>
          <w:highlight w:val="yellow"/>
        </w:rPr>
        <w:t>intergroup violence</w:t>
      </w:r>
      <w:r w:rsidRPr="008E72D0">
        <w:rPr>
          <w:sz w:val="16"/>
        </w:rPr>
        <w:t xml:space="preserve">. That </w:t>
      </w:r>
      <w:r w:rsidRPr="00754A9E">
        <w:rPr>
          <w:rStyle w:val="StyleUnderline"/>
        </w:rPr>
        <w:t>oppression involves “groups,”</w:t>
      </w:r>
      <w:r w:rsidRPr="008E72D0">
        <w:rPr>
          <w:sz w:val="16"/>
        </w:rPr>
        <w:t xml:space="preserve"> and not “individuals,” means that it concerns identities, and this means, furthermore, </w:t>
      </w:r>
      <w:r w:rsidRPr="003B1892">
        <w:rPr>
          <w:rStyle w:val="StyleUnderline"/>
          <w:highlight w:val="yellow"/>
        </w:rPr>
        <w:t>that</w:t>
      </w:r>
      <w:r w:rsidRPr="006479C3">
        <w:rPr>
          <w:rStyle w:val="StyleUnderline"/>
        </w:rPr>
        <w:t xml:space="preserve"> oppression </w:t>
      </w:r>
      <w:r w:rsidRPr="003B1892">
        <w:rPr>
          <w:rStyle w:val="StyleUnderline"/>
          <w:highlight w:val="yellow"/>
        </w:rPr>
        <w:t>always focuses on how the body appears</w:t>
      </w:r>
      <w:r w:rsidRPr="00754A9E">
        <w:rPr>
          <w:rStyle w:val="StyleUnderline"/>
        </w:rPr>
        <w:t xml:space="preserve">, both on how it appears </w:t>
      </w:r>
      <w:r w:rsidRPr="003B1892">
        <w:rPr>
          <w:rStyle w:val="StyleUnderline"/>
          <w:highlight w:val="yellow"/>
        </w:rPr>
        <w:t>as a public and physical presence</w:t>
      </w:r>
      <w:r w:rsidRPr="008E72D0">
        <w:rPr>
          <w:sz w:val="16"/>
        </w:rPr>
        <w:t xml:space="preserve"> and on its specific and various appearances. </w:t>
      </w:r>
      <w:r w:rsidRPr="003B1892">
        <w:rPr>
          <w:rStyle w:val="StyleUnderline"/>
          <w:highlight w:val="yellow"/>
        </w:rPr>
        <w:t>Oppression is justified most often by the attribution of natural inferiority</w:t>
      </w:r>
      <w:r w:rsidRPr="00754A9E">
        <w:rPr>
          <w:rStyle w:val="StyleUnderline"/>
        </w:rPr>
        <w:t>—what some call “in-built” or “</w:t>
      </w:r>
      <w:r w:rsidRPr="003B1892">
        <w:rPr>
          <w:rStyle w:val="StyleUnderline"/>
          <w:highlight w:val="yellow"/>
        </w:rPr>
        <w:t>biological” inferiority</w:t>
      </w:r>
      <w:r w:rsidRPr="008E72D0">
        <w:rPr>
          <w:sz w:val="16"/>
        </w:rPr>
        <w:t xml:space="preserve">. Natural </w:t>
      </w:r>
      <w:r w:rsidRPr="00754A9E">
        <w:rPr>
          <w:rStyle w:val="StyleUnderline"/>
        </w:rPr>
        <w:t xml:space="preserve">inferiority </w:t>
      </w:r>
      <w:r w:rsidRPr="003B1892">
        <w:rPr>
          <w:rStyle w:val="StyleUnderline"/>
          <w:highlight w:val="yellow"/>
        </w:rPr>
        <w:t>is always somatic, focusing on the mental and physical features of the group</w:t>
      </w:r>
      <w:r w:rsidRPr="00754A9E">
        <w:rPr>
          <w:rStyle w:val="StyleUnderline"/>
        </w:rPr>
        <w:t>, and it figures as disability.</w:t>
      </w:r>
      <w:r w:rsidRPr="008E72D0">
        <w:rPr>
          <w:sz w:val="16"/>
        </w:rPr>
        <w:t xml:space="preserve"> The prototype of biological inferiority is disability. The representation of inferiority always comes back to the appearance of the body and the way the body makes other bodies feel. This is why the study of oppression requires an understanding of aesthetics—not only because oppression uses aesthetic judgments for its violence but also because the signposts of how oppression works are visible in the history of art, where aesthetic judgments about the creation and appreciation of bodies are openly discussed. One additional thought must be noted before I treat some analytic examples from the historical record. First, despite my statement that </w:t>
      </w:r>
      <w:r w:rsidRPr="003B1892">
        <w:rPr>
          <w:rStyle w:val="StyleUnderline"/>
          <w:highlight w:val="yellow"/>
        </w:rPr>
        <w:t>disability</w:t>
      </w:r>
      <w:r w:rsidRPr="00710B10">
        <w:rPr>
          <w:rStyle w:val="StyleUnderline"/>
        </w:rPr>
        <w:t xml:space="preserve"> now </w:t>
      </w:r>
      <w:r w:rsidRPr="003B1892">
        <w:rPr>
          <w:rStyle w:val="StyleUnderline"/>
          <w:highlight w:val="yellow"/>
        </w:rPr>
        <w:t>serves as the master trope of human disqualification</w:t>
      </w:r>
      <w:r w:rsidRPr="008E72D0">
        <w:rPr>
          <w:sz w:val="16"/>
        </w:rPr>
        <w:t xml:space="preserve">, it is not a matter of reducing other minority identities to disability identity. Rather, </w:t>
      </w:r>
      <w:r w:rsidRPr="00710B10">
        <w:rPr>
          <w:rStyle w:val="StyleUnderline"/>
        </w:rPr>
        <w:t>it is a matter of understanding the work done by disability in oppressive systems</w:t>
      </w:r>
      <w:r w:rsidRPr="008E72D0">
        <w:rPr>
          <w:sz w:val="16"/>
        </w:rPr>
        <w:t xml:space="preserve">. In disability oppression, </w:t>
      </w:r>
      <w:r w:rsidRPr="00710B10">
        <w:rPr>
          <w:rStyle w:val="StyleUnderline"/>
        </w:rPr>
        <w:t xml:space="preserve">the </w:t>
      </w:r>
      <w:r w:rsidRPr="003B1892">
        <w:rPr>
          <w:rStyle w:val="StyleUnderline"/>
          <w:highlight w:val="yellow"/>
        </w:rPr>
        <w:t>physical and mental properties of the body are socially constructed as disqualifying defects</w:t>
      </w:r>
      <w:r w:rsidRPr="00710B10">
        <w:rPr>
          <w:rStyle w:val="StyleUnderline"/>
        </w:rPr>
        <w:t>,</w:t>
      </w:r>
      <w:r w:rsidRPr="008E72D0">
        <w:rPr>
          <w:sz w:val="16"/>
        </w:rPr>
        <w:t xml:space="preserve"> but this specific type of social construction happens to be integral at the present moment to the symbolic requirements of oppression in general. In every oppressive system of our day, I want to claim, </w:t>
      </w:r>
      <w:r w:rsidRPr="00710B10">
        <w:rPr>
          <w:rStyle w:val="StyleUnderline"/>
        </w:rPr>
        <w:t xml:space="preserve">the </w:t>
      </w:r>
      <w:r w:rsidRPr="003B1892">
        <w:rPr>
          <w:rStyle w:val="StyleUnderline"/>
          <w:highlight w:val="yellow"/>
        </w:rPr>
        <w:t>oppressed identity is represented</w:t>
      </w:r>
      <w:r w:rsidRPr="00710B10">
        <w:rPr>
          <w:rStyle w:val="StyleUnderline"/>
        </w:rPr>
        <w:t xml:space="preserve"> in some way </w:t>
      </w:r>
      <w:r w:rsidRPr="003B1892">
        <w:rPr>
          <w:rStyle w:val="StyleUnderline"/>
          <w:highlight w:val="yellow"/>
        </w:rPr>
        <w:t>as disabled</w:t>
      </w:r>
      <w:r w:rsidRPr="00710B10">
        <w:rPr>
          <w:rStyle w:val="StyleUnderline"/>
        </w:rPr>
        <w:t>, and although it is hard to understand, the same process obtains when disability is the oppressed identity. “</w:t>
      </w:r>
      <w:r w:rsidRPr="003B1892">
        <w:rPr>
          <w:rStyle w:val="StyleUnderline"/>
          <w:highlight w:val="yellow"/>
        </w:rPr>
        <w:t>Racism</w:t>
      </w:r>
      <w:r w:rsidRPr="00710B10">
        <w:rPr>
          <w:rStyle w:val="StyleUnderline"/>
        </w:rPr>
        <w:t>”</w:t>
      </w:r>
      <w:r w:rsidRPr="008E72D0">
        <w:rPr>
          <w:sz w:val="16"/>
        </w:rPr>
        <w:t xml:space="preserve"> disqualifies on the basis of race, </w:t>
      </w:r>
      <w:r w:rsidRPr="00710B10">
        <w:rPr>
          <w:rStyle w:val="StyleUnderline"/>
        </w:rPr>
        <w:t xml:space="preserve">providing justification for the </w:t>
      </w:r>
      <w:r w:rsidRPr="003B1892">
        <w:rPr>
          <w:rStyle w:val="StyleUnderline"/>
          <w:highlight w:val="yellow"/>
        </w:rPr>
        <w:t>inferiority of certain skin colors</w:t>
      </w:r>
      <w:r w:rsidRPr="00710B10">
        <w:rPr>
          <w:rStyle w:val="StyleUnderline"/>
        </w:rPr>
        <w:t>, bloodlines, and physical features. “</w:t>
      </w:r>
      <w:r w:rsidRPr="003B1892">
        <w:rPr>
          <w:rStyle w:val="StyleUnderline"/>
          <w:highlight w:val="yellow"/>
        </w:rPr>
        <w:t>Sexism”</w:t>
      </w:r>
      <w:r w:rsidRPr="003B1892">
        <w:rPr>
          <w:sz w:val="16"/>
          <w:highlight w:val="yellow"/>
        </w:rPr>
        <w:t xml:space="preserve"> </w:t>
      </w:r>
      <w:r w:rsidRPr="003B1892">
        <w:rPr>
          <w:rStyle w:val="StyleUnderline"/>
          <w:highlight w:val="yellow"/>
        </w:rPr>
        <w:t>disqualifies on the basis of sex/gender</w:t>
      </w:r>
      <w:r w:rsidRPr="00710B10">
        <w:rPr>
          <w:rStyle w:val="StyleUnderline"/>
        </w:rPr>
        <w:t xml:space="preserve"> as a direct representation of mental and physical inferiority. “</w:t>
      </w:r>
      <w:r w:rsidRPr="003B1892">
        <w:rPr>
          <w:rStyle w:val="StyleUnderline"/>
          <w:highlight w:val="yellow"/>
        </w:rPr>
        <w:t>Classism” disqualifies on</w:t>
      </w:r>
      <w:r w:rsidRPr="00710B10">
        <w:rPr>
          <w:rStyle w:val="StyleUnderline"/>
        </w:rPr>
        <w:t xml:space="preserve"> the basis of family lineage and </w:t>
      </w:r>
      <w:r w:rsidRPr="003B1892">
        <w:rPr>
          <w:rStyle w:val="StyleUnderline"/>
          <w:highlight w:val="yellow"/>
        </w:rPr>
        <w:t>socioeconomic power</w:t>
      </w:r>
      <w:r w:rsidRPr="008E72D0">
        <w:rPr>
          <w:sz w:val="16"/>
        </w:rPr>
        <w:t xml:space="preserve"> as proof of inferior genealogical status. </w:t>
      </w:r>
      <w:r w:rsidRPr="006479C3">
        <w:rPr>
          <w:rStyle w:val="StyleUnderline"/>
        </w:rPr>
        <w:t>“</w:t>
      </w:r>
      <w:r w:rsidRPr="003B1892">
        <w:rPr>
          <w:rStyle w:val="StyleUnderline"/>
          <w:highlight w:val="yellow"/>
        </w:rPr>
        <w:t>Ableism” disqualifies on the basis of mental and physical differences</w:t>
      </w:r>
      <w:r w:rsidRPr="006479C3">
        <w:rPr>
          <w:rStyle w:val="StyleUnderline"/>
        </w:rPr>
        <w:t xml:space="preserve">, first selecting and </w:t>
      </w:r>
      <w:r w:rsidRPr="003B1892">
        <w:rPr>
          <w:rStyle w:val="StyleUnderline"/>
          <w:highlight w:val="yellow"/>
        </w:rPr>
        <w:t>then stigmatizing them</w:t>
      </w:r>
      <w:r w:rsidRPr="006479C3">
        <w:rPr>
          <w:rStyle w:val="StyleUnderline"/>
        </w:rPr>
        <w:t xml:space="preserve"> as disabilities. </w:t>
      </w:r>
      <w:r w:rsidRPr="003B1892">
        <w:rPr>
          <w:rStyle w:val="StyleUnderline"/>
          <w:highlight w:val="yellow"/>
        </w:rPr>
        <w:t>The oppressive system occults in each case the fact that the disqualified identity is socially constructed</w:t>
      </w:r>
      <w:r w:rsidRPr="008E72D0">
        <w:rPr>
          <w:sz w:val="16"/>
        </w:rPr>
        <w:t xml:space="preserve">, a mere convention, </w:t>
      </w:r>
      <w:r w:rsidRPr="00710B10">
        <w:rPr>
          <w:rStyle w:val="StyleUnderline"/>
        </w:rPr>
        <w:t>representing signs of incompetence, weakness, or inferiority as undeniable facts of nature.</w:t>
      </w:r>
      <w:r>
        <w:rPr>
          <w:rStyle w:val="StyleUnderline"/>
        </w:rPr>
        <w:t xml:space="preserve"> </w:t>
      </w:r>
      <w:r w:rsidRPr="003B1892">
        <w:rPr>
          <w:rStyle w:val="StyleUnderline"/>
          <w:highlight w:val="yellow"/>
        </w:rPr>
        <w:t>As racism, sexism, and classism fall away slowly as justifications for human inferiority</w:t>
      </w:r>
      <w:r w:rsidRPr="008E72D0">
        <w:rPr>
          <w:sz w:val="16"/>
        </w:rPr>
        <w:t>—and the critiques of these prejudices prove powerful examples of how to fight oppression—</w:t>
      </w:r>
      <w:r w:rsidRPr="003B1892">
        <w:rPr>
          <w:rStyle w:val="StyleUnderline"/>
          <w:highlight w:val="yellow"/>
        </w:rPr>
        <w:t>the prejudice against disability remains</w:t>
      </w:r>
      <w:r w:rsidRPr="00710B10">
        <w:rPr>
          <w:rStyle w:val="StyleUnderline"/>
        </w:rPr>
        <w:t xml:space="preserve"> in full force</w:t>
      </w:r>
      <w:r w:rsidRPr="008E72D0">
        <w:rPr>
          <w:sz w:val="16"/>
        </w:rPr>
        <w:t xml:space="preserve">, providing seemingly credible </w:t>
      </w:r>
      <w:r w:rsidRPr="00710B10">
        <w:rPr>
          <w:rStyle w:val="StyleUnderline"/>
        </w:rPr>
        <w:t xml:space="preserve">reasons for the belief in human inferiority </w:t>
      </w:r>
      <w:r w:rsidRPr="003B1892">
        <w:rPr>
          <w:rStyle w:val="Emphasis"/>
          <w:highlight w:val="yellow"/>
        </w:rPr>
        <w:t>and the oppressive systems built upon it</w:t>
      </w:r>
      <w:r w:rsidRPr="00710B10">
        <w:rPr>
          <w:rStyle w:val="StyleUnderline"/>
        </w:rPr>
        <w:t>. This usage will continue</w:t>
      </w:r>
      <w:r w:rsidRPr="008E72D0">
        <w:rPr>
          <w:sz w:val="16"/>
        </w:rPr>
        <w:t xml:space="preserve">, I expect, </w:t>
      </w:r>
      <w:r w:rsidRPr="00710B10">
        <w:rPr>
          <w:rStyle w:val="StyleUnderline"/>
        </w:rPr>
        <w:t>until we reach a historical moment when we know as much about the social construction of disability</w:t>
      </w:r>
      <w:r w:rsidRPr="008E72D0">
        <w:rPr>
          <w:sz w:val="16"/>
        </w:rPr>
        <w:t xml:space="preserve"> as we now know about the social construction of race, class, gender, and sexuality. </w:t>
      </w:r>
      <w:r w:rsidRPr="003B1892">
        <w:rPr>
          <w:rStyle w:val="Emphasis"/>
          <w:highlight w:val="yellow"/>
        </w:rPr>
        <w:t>Disability represents</w:t>
      </w:r>
      <w:r w:rsidRPr="00710B10">
        <w:rPr>
          <w:rStyle w:val="Emphasis"/>
        </w:rPr>
        <w:t xml:space="preserve"> at this moment in time </w:t>
      </w:r>
      <w:r w:rsidRPr="003B1892">
        <w:rPr>
          <w:rStyle w:val="Emphasis"/>
          <w:highlight w:val="yellow"/>
        </w:rPr>
        <w:t>the final frontier of justifiable human inferiority</w:t>
      </w:r>
      <w:r w:rsidRPr="00710B10">
        <w:rPr>
          <w:rStyle w:val="Emphasis"/>
        </w:rPr>
        <w:t>.</w:t>
      </w:r>
    </w:p>
    <w:p w14:paraId="3C5E9C11" w14:textId="77777777" w:rsidR="00863522" w:rsidRDefault="00863522" w:rsidP="00863522">
      <w:pPr>
        <w:rPr>
          <w:rStyle w:val="Emphasis"/>
        </w:rPr>
      </w:pPr>
    </w:p>
    <w:p w14:paraId="56E48DBE" w14:textId="618075AD" w:rsidR="00CB7A1E" w:rsidRDefault="00CB7A1E" w:rsidP="00CB7A1E">
      <w:pPr>
        <w:pStyle w:val="Heading4"/>
      </w:pPr>
      <w:r>
        <w:t>Ableism</w:t>
      </w:r>
      <w:r w:rsidRPr="00CB6280">
        <w:t xml:space="preserve"> impact</w:t>
      </w:r>
      <w:r>
        <w:t xml:space="preserve"> </w:t>
      </w:r>
    </w:p>
    <w:p w14:paraId="191E886B" w14:textId="77777777" w:rsidR="00CB7A1E" w:rsidRPr="00CB6280" w:rsidRDefault="00CB7A1E" w:rsidP="00CB7A1E">
      <w:r w:rsidRPr="00CB6280">
        <w:rPr>
          <w:rStyle w:val="Style13ptBold"/>
        </w:rPr>
        <w:t>Garland-thomson 02</w:t>
      </w:r>
      <w:r>
        <w:t xml:space="preserve">, Rosemarie Garland-thomson is Associate Professor in the Women's Studies Department at Emory University in Atlanta, Georgia. Her work focuses on feminist theory and disability studies in the humanities. She is the author of Extraordinary Bodies: Figuring Physical Disability in American Literature and Culture, editor of Freakery: Cultural Spectacles of the Extraordinary Body, and co-editor of Disability Studies: Enabling the Humanities. She is currently writing a book on staring and one on the cultural logic of euthanasia, 2002(“Integrating Disability, Transforming Feminist Theory”, NWSA Journal 14.3, </w:t>
      </w:r>
      <w:hyperlink r:id="rId23" w:anchor="authbio" w:history="1">
        <w:r w:rsidRPr="00AC7A96">
          <w:rPr>
            <w:rStyle w:val="Hyperlink"/>
          </w:rPr>
          <w:t>https://muse.jhu.edu/article/37970#authbio</w:t>
        </w:r>
      </w:hyperlink>
      <w:r>
        <w:t>, Accessed 7/10/2017)</w:t>
      </w:r>
    </w:p>
    <w:p w14:paraId="436434E8" w14:textId="77777777" w:rsidR="00CB7A1E" w:rsidRDefault="00CB7A1E" w:rsidP="00CB7A1E">
      <w:pPr>
        <w:rPr>
          <w:rStyle w:val="StyleUnderline"/>
        </w:rPr>
      </w:pPr>
      <w:r w:rsidRPr="003B1892">
        <w:rPr>
          <w:rStyle w:val="StyleUnderline"/>
          <w:highlight w:val="yellow"/>
        </w:rPr>
        <w:t>Subjugated bodies are pictured as either deficient or as profligate</w:t>
      </w:r>
      <w:r w:rsidRPr="00CB6280">
        <w:rPr>
          <w:sz w:val="16"/>
        </w:rPr>
        <w:t xml:space="preserve">. For instance, what Susan Bordo describes as the too-muchness of women also haunts disability and racial discourses, marking subjugated bodies as ungovernable, intemperate, or threatening (1993). </w:t>
      </w:r>
      <w:r w:rsidRPr="003B1892">
        <w:rPr>
          <w:rStyle w:val="StyleUnderline"/>
          <w:highlight w:val="yellow"/>
        </w:rPr>
        <w:t>The historical figure of the monster</w:t>
      </w:r>
      <w:r w:rsidRPr="00CB6280">
        <w:rPr>
          <w:rStyle w:val="StyleUnderline"/>
        </w:rPr>
        <w:t xml:space="preserve">, as well, </w:t>
      </w:r>
      <w:r w:rsidRPr="003B1892">
        <w:rPr>
          <w:rStyle w:val="StyleUnderline"/>
          <w:highlight w:val="yellow"/>
        </w:rPr>
        <w:t>invokes disability</w:t>
      </w:r>
      <w:r w:rsidRPr="00CB6280">
        <w:rPr>
          <w:rStyle w:val="StyleUnderline"/>
        </w:rPr>
        <w:t xml:space="preserve">, </w:t>
      </w:r>
      <w:r w:rsidRPr="003B1892">
        <w:rPr>
          <w:rStyle w:val="StyleUnderline"/>
          <w:highlight w:val="yellow"/>
        </w:rPr>
        <w:t>often to serve racism and sexism</w:t>
      </w:r>
      <w:r w:rsidRPr="00CB6280">
        <w:rPr>
          <w:rStyle w:val="StyleUnderline"/>
        </w:rPr>
        <w:t>.</w:t>
      </w:r>
      <w:r w:rsidRPr="00CB6280">
        <w:rPr>
          <w:sz w:val="16"/>
        </w:rPr>
        <w:t xml:space="preserve"> Although the term has expanded to encompass all forms of social and corporeal aberration, monster originally described people with congenital impairments. </w:t>
      </w:r>
      <w:r w:rsidRPr="00CB6280">
        <w:rPr>
          <w:rStyle w:val="StyleUnderline"/>
        </w:rPr>
        <w:t>As departures from the normatively human, m</w:t>
      </w:r>
      <w:r w:rsidRPr="003B1892">
        <w:rPr>
          <w:rStyle w:val="StyleUnderline"/>
          <w:highlight w:val="yellow"/>
        </w:rPr>
        <w:t>onsters were</w:t>
      </w:r>
      <w:r w:rsidRPr="00CB6280">
        <w:rPr>
          <w:rStyle w:val="StyleUnderline"/>
        </w:rPr>
        <w:t xml:space="preserve"> [End Page 8] </w:t>
      </w:r>
      <w:r w:rsidRPr="003B1892">
        <w:rPr>
          <w:rStyle w:val="StyleUnderline"/>
          <w:highlight w:val="yellow"/>
        </w:rPr>
        <w:t>seen as category violations or grotesque hybrids</w:t>
      </w:r>
      <w:r w:rsidRPr="00CB6280">
        <w:rPr>
          <w:sz w:val="16"/>
        </w:rPr>
        <w:t xml:space="preserve">. The semantics of monstrosity are recruited to explain gender violations such as Julia Pastrana, for example, the Mexican Indian "bearded woman," whose body was displayed in nineteenth-century freak shows both during her lifetime and after her death. Pastrana's live and later her embalmed body spectacularly confused and transgressed established cultural categories. </w:t>
      </w:r>
      <w:r w:rsidRPr="003B1892">
        <w:rPr>
          <w:rStyle w:val="StyleUnderline"/>
          <w:highlight w:val="yellow"/>
        </w:rPr>
        <w:t>Race, gender, disability</w:t>
      </w:r>
      <w:r w:rsidRPr="00CB6280">
        <w:rPr>
          <w:rStyle w:val="StyleUnderline"/>
        </w:rPr>
        <w:t>,</w:t>
      </w:r>
      <w:r w:rsidRPr="00CB6280">
        <w:rPr>
          <w:sz w:val="16"/>
        </w:rPr>
        <w:t xml:space="preserve"> and sexuality </w:t>
      </w:r>
      <w:r w:rsidRPr="003B1892">
        <w:rPr>
          <w:rStyle w:val="StyleUnderline"/>
          <w:highlight w:val="yellow"/>
        </w:rPr>
        <w:t>augmented one another</w:t>
      </w:r>
      <w:r w:rsidRPr="00CB6280">
        <w:rPr>
          <w:sz w:val="16"/>
        </w:rPr>
        <w:t xml:space="preserve"> in Pastrana's display </w:t>
      </w:r>
      <w:r w:rsidRPr="003B1892">
        <w:rPr>
          <w:rStyle w:val="StyleUnderline"/>
          <w:highlight w:val="yellow"/>
        </w:rPr>
        <w:t>to produce a spectacle of embodied otherness that is simultaneously sensational, sentimental, and pathological</w:t>
      </w:r>
      <w:r w:rsidRPr="00CB6280">
        <w:rPr>
          <w:rStyle w:val="StyleUnderline"/>
        </w:rPr>
        <w:t xml:space="preserve"> </w:t>
      </w:r>
      <w:r w:rsidRPr="00CB6280">
        <w:rPr>
          <w:sz w:val="16"/>
        </w:rPr>
        <w:t xml:space="preserve">(Thomson 1999). Furthermore, much current feminist work theorizes figures of hybridity and excess such as monsters, grotesques, and cyborgs to suggest their transgressive potential for a feminist politics (Haraway 1991; Braidotti 1994; Russo 1994). </w:t>
      </w:r>
      <w:r w:rsidRPr="00CB6280">
        <w:rPr>
          <w:rStyle w:val="StyleUnderline"/>
        </w:rPr>
        <w:t xml:space="preserve">However, </w:t>
      </w:r>
      <w:r w:rsidRPr="003B1892">
        <w:rPr>
          <w:rStyle w:val="StyleUnderline"/>
          <w:highlight w:val="yellow"/>
        </w:rPr>
        <w:t>this metaphorical invocation seldom acknowledges that these figures often refer to the actual bodies of people with disabilities</w:t>
      </w:r>
      <w:r w:rsidRPr="003B1892">
        <w:rPr>
          <w:sz w:val="16"/>
          <w:highlight w:val="yellow"/>
        </w:rPr>
        <w:t>.</w:t>
      </w:r>
      <w:r w:rsidRPr="00CB6280">
        <w:rPr>
          <w:sz w:val="16"/>
        </w:rPr>
        <w:t xml:space="preserve"> </w:t>
      </w:r>
      <w:r w:rsidRPr="00CB6280">
        <w:rPr>
          <w:rStyle w:val="StyleUnderline"/>
        </w:rPr>
        <w:t>Erasing real disabled bodies from the history of these terms compromises the very critique they intend to launch and misses an opportunity to use disability as a feminist critical category.</w:t>
      </w:r>
      <w:r>
        <w:rPr>
          <w:rStyle w:val="StyleUnderline"/>
        </w:rPr>
        <w:t xml:space="preserve"> </w:t>
      </w:r>
      <w:r w:rsidRPr="00CB6280">
        <w:rPr>
          <w:rStyle w:val="StyleUnderline"/>
        </w:rPr>
        <w:t xml:space="preserve">Such </w:t>
      </w:r>
      <w:r w:rsidRPr="003B1892">
        <w:rPr>
          <w:rStyle w:val="StyleUnderline"/>
          <w:highlight w:val="yellow"/>
        </w:rPr>
        <w:t>representations ultimately portray subjugated bodies not only as inadequate or unrestrained but at the same time as redundant and expendable.</w:t>
      </w:r>
      <w:r w:rsidRPr="00CB6280">
        <w:rPr>
          <w:rStyle w:val="StyleUnderline"/>
        </w:rPr>
        <w:t xml:space="preserve"> </w:t>
      </w:r>
      <w:r w:rsidRPr="003B1892">
        <w:rPr>
          <w:rStyle w:val="StyleUnderline"/>
          <w:highlight w:val="yellow"/>
        </w:rPr>
        <w:t>Bodies marked and selected by</w:t>
      </w:r>
      <w:r w:rsidRPr="00CB6280">
        <w:rPr>
          <w:rStyle w:val="StyleUnderline"/>
        </w:rPr>
        <w:t xml:space="preserve"> such sy</w:t>
      </w:r>
      <w:r w:rsidRPr="003B1892">
        <w:rPr>
          <w:rStyle w:val="StyleUnderline"/>
          <w:highlight w:val="yellow"/>
        </w:rPr>
        <w:t>stems are targeted for elimination by varying historical and cross-cultural practices</w:t>
      </w:r>
      <w:r w:rsidRPr="00CB6280">
        <w:rPr>
          <w:sz w:val="16"/>
        </w:rPr>
        <w:t xml:space="preserve">. </w:t>
      </w:r>
      <w:r w:rsidRPr="003B1892">
        <w:rPr>
          <w:rStyle w:val="StyleUnderline"/>
          <w:highlight w:val="yellow"/>
        </w:rPr>
        <w:t>Women, people with disabilities or appearance impairments, ethnic Others, gays and lesbians, and people of color are variously the objects of infanticide, selective abortion, eugenic programs, hate crimes, mercy killing, assisted suicide, lynching, bride burning, honor killings, forced conversion, coercive rehabilitation, domestic violence, genocide, normalizing surgical procedures, racial profiling, and neglect.</w:t>
      </w:r>
      <w:r w:rsidRPr="00CB6280">
        <w:rPr>
          <w:rStyle w:val="StyleUnderline"/>
        </w:rPr>
        <w:t xml:space="preserve"> All </w:t>
      </w:r>
      <w:r w:rsidRPr="003B1892">
        <w:rPr>
          <w:rStyle w:val="StyleUnderline"/>
          <w:highlight w:val="yellow"/>
        </w:rPr>
        <w:t>these discriminatory practices are legitimated by systems of representation</w:t>
      </w:r>
      <w:r w:rsidRPr="00CB6280">
        <w:rPr>
          <w:rStyle w:val="StyleUnderline"/>
        </w:rPr>
        <w:t xml:space="preserve">, by collective cultural stories that shape the material world, underwrite exclusionary attitudes, inform human relations, and mold our senses of who we are. </w:t>
      </w:r>
      <w:r w:rsidRPr="003B1892">
        <w:rPr>
          <w:rStyle w:val="StyleUnderline"/>
          <w:highlight w:val="yellow"/>
        </w:rPr>
        <w:t>Understanding how disability functions along with other systems of representation clarifies how all the systems intersect and mutually constitute one another.</w:t>
      </w:r>
    </w:p>
    <w:p w14:paraId="764E7F6B" w14:textId="77777777" w:rsidR="00CB7A1E" w:rsidRDefault="00CB7A1E" w:rsidP="00CB7A1E">
      <w:pPr>
        <w:rPr>
          <w:rStyle w:val="StyleUnderline"/>
        </w:rPr>
      </w:pPr>
    </w:p>
    <w:p w14:paraId="3081DE8C" w14:textId="77777777" w:rsidR="00CB7A1E" w:rsidRPr="00BF453E" w:rsidRDefault="00CB7A1E" w:rsidP="00CB7A1E">
      <w:pPr>
        <w:pStyle w:val="Heading4"/>
        <w:rPr>
          <w:rStyle w:val="StyleUnderline"/>
          <w:bCs/>
          <w:iCs w:val="0"/>
          <w:u w:val="none"/>
        </w:rPr>
      </w:pPr>
      <w:r>
        <w:t>Ableism</w:t>
      </w:r>
      <w:r w:rsidRPr="00FD2115">
        <w:t xml:space="preserve"> Prevents disabled from living their life to the maximum and contributing as individuals</w:t>
      </w:r>
      <w:r w:rsidRPr="00BF453E">
        <w:rPr>
          <w:rStyle w:val="StyleUnderline"/>
          <w:u w:val="none"/>
        </w:rPr>
        <w:t>.</w:t>
      </w:r>
    </w:p>
    <w:p w14:paraId="01435DEE" w14:textId="77777777" w:rsidR="00CB7A1E" w:rsidRPr="00FD2115" w:rsidRDefault="00CB7A1E" w:rsidP="00CB7A1E">
      <w:pPr>
        <w:rPr>
          <w:rStyle w:val="StyleUnderline"/>
          <w:b/>
          <w:u w:val="none"/>
        </w:rPr>
      </w:pPr>
      <w:r w:rsidRPr="00DD7B27">
        <w:rPr>
          <w:rStyle w:val="Style13ptBold"/>
        </w:rPr>
        <w:t>Narajos 15</w:t>
      </w:r>
      <w:r w:rsidRPr="0088131E">
        <w:rPr>
          <w:rStyle w:val="StyleUnderline"/>
          <w:u w:val="none"/>
        </w:rPr>
        <w:t xml:space="preserve"> </w:t>
      </w:r>
      <w:r w:rsidRPr="00FD2115">
        <w:rPr>
          <w:rStyle w:val="StyleUnderline"/>
          <w:u w:val="none"/>
        </w:rPr>
        <w:t>(Marco Narajos  University of Oxford , Oxford</w:t>
      </w:r>
    </w:p>
    <w:p w14:paraId="1077285D" w14:textId="77777777" w:rsidR="00CB7A1E" w:rsidRPr="00FD2115" w:rsidRDefault="00CB7A1E" w:rsidP="00CB7A1E">
      <w:pPr>
        <w:rPr>
          <w:rStyle w:val="StyleUnderline"/>
          <w:b/>
          <w:u w:val="none"/>
        </w:rPr>
      </w:pPr>
      <w:r w:rsidRPr="00FD2115">
        <w:rPr>
          <w:rStyle w:val="StyleUnderline"/>
          <w:u w:val="none"/>
        </w:rPr>
        <w:t>Why Ableism Hurts Society “July 31, 2015 https://oxdisability.com/2015/07/31/why-ableism-hurts-society/)#JSKI</w:t>
      </w:r>
    </w:p>
    <w:p w14:paraId="46543467" w14:textId="77777777" w:rsidR="00CB7A1E" w:rsidRDefault="00CB7A1E" w:rsidP="00CB7A1E">
      <w:pPr>
        <w:rPr>
          <w:rStyle w:val="StyleUnderline"/>
        </w:rPr>
      </w:pPr>
      <w:r w:rsidRPr="0088131E">
        <w:rPr>
          <w:rStyle w:val="StyleUnderline"/>
        </w:rPr>
        <w:t xml:space="preserve">The </w:t>
      </w:r>
      <w:r w:rsidRPr="003B1892">
        <w:rPr>
          <w:rStyle w:val="StyleUnderline"/>
          <w:highlight w:val="yellow"/>
        </w:rPr>
        <w:t>prefix ‘dis</w:t>
      </w:r>
      <w:r w:rsidRPr="0088131E">
        <w:rPr>
          <w:rStyle w:val="StyleUnderline"/>
        </w:rPr>
        <w:t xml:space="preserve">-’ produces an eclectic mix of negative connotations: dismal, disorder, dismay, disagree, dishonest, dislike, distasteful, disjointed, disgusting. It </w:t>
      </w:r>
      <w:r w:rsidRPr="003B1892">
        <w:rPr>
          <w:rStyle w:val="StyleUnderline"/>
          <w:highlight w:val="yellow"/>
        </w:rPr>
        <w:t>implies a deviation from what is normal or typical</w:t>
      </w:r>
      <w:r w:rsidRPr="0088131E">
        <w:rPr>
          <w:rStyle w:val="StyleUnderline"/>
        </w:rPr>
        <w:t>. The word ‘d</w:t>
      </w:r>
      <w:r w:rsidRPr="003B1892">
        <w:rPr>
          <w:rStyle w:val="StyleUnderline"/>
          <w:highlight w:val="yellow"/>
        </w:rPr>
        <w:t>isability’ is no stranger to this negative undertone</w:t>
      </w:r>
      <w:r w:rsidRPr="0088131E">
        <w:rPr>
          <w:rStyle w:val="StyleUnderline"/>
        </w:rPr>
        <w:t xml:space="preserve">. </w:t>
      </w:r>
      <w:r w:rsidRPr="003B1892">
        <w:rPr>
          <w:rStyle w:val="StyleUnderline"/>
          <w:highlight w:val="yellow"/>
        </w:rPr>
        <w:t>This</w:t>
      </w:r>
      <w:r w:rsidRPr="0088131E">
        <w:rPr>
          <w:rStyle w:val="StyleUnderline"/>
        </w:rPr>
        <w:t xml:space="preserve"> three-letter </w:t>
      </w:r>
      <w:r w:rsidRPr="003B1892">
        <w:rPr>
          <w:rStyle w:val="StyleUnderline"/>
          <w:highlight w:val="yellow"/>
        </w:rPr>
        <w:t>prefix</w:t>
      </w:r>
      <w:r w:rsidRPr="0088131E">
        <w:rPr>
          <w:rStyle w:val="StyleUnderline"/>
        </w:rPr>
        <w:t xml:space="preserve"> is so powerful, in fact, that it </w:t>
      </w:r>
      <w:r w:rsidRPr="003B1892">
        <w:rPr>
          <w:rStyle w:val="StyleUnderline"/>
          <w:highlight w:val="yellow"/>
        </w:rPr>
        <w:t>is able to lump around 2,000 Oxford students</w:t>
      </w:r>
      <w:r w:rsidRPr="0088131E">
        <w:rPr>
          <w:rStyle w:val="StyleUnderline"/>
        </w:rPr>
        <w:t xml:space="preserve"> </w:t>
      </w:r>
      <w:r w:rsidRPr="003B1892">
        <w:rPr>
          <w:rStyle w:val="StyleUnderline"/>
          <w:highlight w:val="yellow"/>
        </w:rPr>
        <w:t>into</w:t>
      </w:r>
      <w:r w:rsidRPr="0088131E">
        <w:rPr>
          <w:rStyle w:val="StyleUnderline"/>
        </w:rPr>
        <w:t xml:space="preserve"> a single category – </w:t>
      </w:r>
      <w:r w:rsidRPr="003B1892">
        <w:rPr>
          <w:rStyle w:val="StyleUnderline"/>
          <w:highlight w:val="yellow"/>
        </w:rPr>
        <w:t>the ‘other’</w:t>
      </w:r>
      <w:r w:rsidRPr="0088131E">
        <w:rPr>
          <w:rStyle w:val="Style13ptBold"/>
        </w:rPr>
        <w:t>.</w:t>
      </w:r>
      <w:r w:rsidRPr="0088131E">
        <w:rPr>
          <w:rStyle w:val="Style13ptBold"/>
          <w:sz w:val="12"/>
        </w:rPr>
        <w:t xml:space="preserve">¶ </w:t>
      </w:r>
      <w:r w:rsidRPr="0088131E">
        <w:rPr>
          <w:rStyle w:val="Style13ptBold"/>
        </w:rPr>
        <w:t xml:space="preserve">The 2010 </w:t>
      </w:r>
      <w:r w:rsidRPr="003B1892">
        <w:rPr>
          <w:rStyle w:val="StyleUnderline"/>
          <w:highlight w:val="yellow"/>
        </w:rPr>
        <w:t>Equality Act defines disability as ‘a physical or mental impairment that has a “substantial” and “long-term” negative effect on your ability to do normal daily activities.</w:t>
      </w:r>
      <w:r w:rsidRPr="0088131E">
        <w:rPr>
          <w:rStyle w:val="StyleUnderline"/>
        </w:rPr>
        <w:t xml:space="preserve">’ Examples include learning difficulties like dyslexia, psychiatric disorders such as OCD and bipolar disorder, and various chronic diseases such as chronic fatigue syndrome, epilepsy, and rheumatoid arthritis. All </w:t>
      </w:r>
      <w:r w:rsidRPr="003B1892">
        <w:rPr>
          <w:rStyle w:val="StyleUnderline"/>
          <w:highlight w:val="yellow"/>
        </w:rPr>
        <w:t>these</w:t>
      </w:r>
      <w:r w:rsidRPr="0088131E">
        <w:rPr>
          <w:rStyle w:val="StyleUnderline"/>
        </w:rPr>
        <w:t xml:space="preserve"> examples and </w:t>
      </w:r>
      <w:r w:rsidRPr="003B1892">
        <w:rPr>
          <w:rStyle w:val="StyleUnderline"/>
          <w:highlight w:val="yellow"/>
        </w:rPr>
        <w:t>definitions include the negative – impairment, difficulty, disorder, disease.</w:t>
      </w:r>
      <w:r w:rsidRPr="0088131E">
        <w:rPr>
          <w:rStyle w:val="StyleUnderline"/>
        </w:rPr>
        <w:t xml:space="preserve"> While it might be appropriate to call certain conditions an illness so that it can be treated, for many others, </w:t>
      </w:r>
      <w:r w:rsidRPr="003B1892">
        <w:rPr>
          <w:rStyle w:val="StyleUnderline"/>
          <w:highlight w:val="yellow"/>
        </w:rPr>
        <w:t>the medical community and society need not create disorders that do not exist.</w:t>
      </w:r>
      <w:r w:rsidRPr="0088131E">
        <w:rPr>
          <w:rStyle w:val="StyleUnderline"/>
        </w:rPr>
        <w:t xml:space="preserve"> </w:t>
      </w:r>
      <w:r w:rsidRPr="003B1892">
        <w:rPr>
          <w:rStyle w:val="StyleUnderline"/>
          <w:highlight w:val="yellow"/>
        </w:rPr>
        <w:t>Society still bears a medical model of disability</w:t>
      </w:r>
      <w:r w:rsidRPr="0088131E">
        <w:rPr>
          <w:rStyle w:val="StyleUnderline"/>
        </w:rPr>
        <w:t xml:space="preserve"> – </w:t>
      </w:r>
      <w:r w:rsidRPr="003B1892">
        <w:rPr>
          <w:rStyle w:val="StyleUnderline"/>
          <w:highlight w:val="yellow"/>
        </w:rPr>
        <w:t>an idea that people with disabilities are pathological, abnormal, and are deviations from the norm</w:t>
      </w:r>
      <w:r w:rsidRPr="0088131E">
        <w:rPr>
          <w:rStyle w:val="StyleUnderline"/>
        </w:rPr>
        <w:t>. We need to move from this medical model to a social one.</w:t>
      </w:r>
      <w:r w:rsidRPr="0088131E">
        <w:rPr>
          <w:rStyle w:val="StyleUnderline"/>
          <w:sz w:val="12"/>
        </w:rPr>
        <w:t xml:space="preserve">¶ </w:t>
      </w:r>
      <w:r w:rsidRPr="0088131E">
        <w:rPr>
          <w:rStyle w:val="Style13ptBold"/>
        </w:rPr>
        <w:t>disability not inability cropped</w:t>
      </w:r>
      <w:r w:rsidRPr="0088131E">
        <w:rPr>
          <w:rStyle w:val="Style13ptBold"/>
          <w:sz w:val="12"/>
        </w:rPr>
        <w:t xml:space="preserve">¶ </w:t>
      </w:r>
      <w:r w:rsidRPr="0088131E">
        <w:rPr>
          <w:rStyle w:val="Style13ptBold"/>
        </w:rPr>
        <w:t>[image description: text reads “disability is NOT inability” against a dark background which pictures braille text]</w:t>
      </w:r>
      <w:r w:rsidRPr="0088131E">
        <w:rPr>
          <w:rStyle w:val="Style13ptBold"/>
          <w:sz w:val="12"/>
        </w:rPr>
        <w:t xml:space="preserve">¶ </w:t>
      </w:r>
      <w:r w:rsidRPr="003B1892">
        <w:rPr>
          <w:rStyle w:val="StyleUnderline"/>
          <w:highlight w:val="yellow"/>
        </w:rPr>
        <w:t>The reason that disabilities are ‘disabilities’ and not ‘inabilities’ is because people with disabilities are not unable to live a quality life; rather, it is the environment</w:t>
      </w:r>
      <w:r w:rsidRPr="003B1892">
        <w:rPr>
          <w:rStyle w:val="StyleUnderline"/>
          <w:sz w:val="12"/>
          <w:highlight w:val="yellow"/>
        </w:rPr>
        <w:t xml:space="preserve">¶ </w:t>
      </w:r>
      <w:r w:rsidRPr="003B1892">
        <w:rPr>
          <w:rStyle w:val="StyleUnderline"/>
          <w:highlight w:val="yellow"/>
        </w:rPr>
        <w:t>around us that society creates that prevents people with disabilities from fulfilling themselves</w:t>
      </w:r>
      <w:r w:rsidRPr="0088131E">
        <w:rPr>
          <w:rStyle w:val="StyleUnderline"/>
        </w:rPr>
        <w:t xml:space="preserve">. Instead of asking what is wrong with that Wadhamite in a wheelchair, we could ask what is wrong with our buildings that prevent an individual from entering it. Of course, </w:t>
      </w:r>
      <w:r w:rsidRPr="003B1892">
        <w:rPr>
          <w:rStyle w:val="StyleUnderline"/>
          <w:highlight w:val="yellow"/>
        </w:rPr>
        <w:t>there is nothing wrong with that Balliol student who uses British Sign Language; the problem is that there isn’t a bed shaker alarm provided in case of a fire alarm. The Teddy student with dyslexia isn’t unable to do her work; the lack of provision for dyslexia-friendly text disables her from doing so</w:t>
      </w:r>
      <w:r w:rsidRPr="0088131E">
        <w:rPr>
          <w:rStyle w:val="StyleUnderline"/>
        </w:rPr>
        <w:t>.</w:t>
      </w:r>
      <w:r w:rsidRPr="0088131E">
        <w:rPr>
          <w:rStyle w:val="StyleUnderline"/>
          <w:sz w:val="12"/>
        </w:rPr>
        <w:t xml:space="preserve">¶ </w:t>
      </w:r>
      <w:r w:rsidRPr="0088131E">
        <w:rPr>
          <w:rStyle w:val="Style13ptBold"/>
        </w:rPr>
        <w:t xml:space="preserve">To me, </w:t>
      </w:r>
      <w:r w:rsidRPr="0088131E">
        <w:rPr>
          <w:rStyle w:val="StyleUnderline"/>
        </w:rPr>
        <w:t xml:space="preserve">how our society views disabilities is strange. </w:t>
      </w:r>
      <w:r w:rsidRPr="003B1892">
        <w:rPr>
          <w:rStyle w:val="StyleUnderline"/>
          <w:highlight w:val="yellow"/>
        </w:rPr>
        <w:t>Our society doesn’t medicalise red-green colour-blindness</w:t>
      </w:r>
      <w:r w:rsidRPr="0088131E">
        <w:rPr>
          <w:rStyle w:val="StyleUnderline"/>
        </w:rPr>
        <w:t>. With up to 10% of men in the UK being unable to differentiate between red and green, many visual media accommodate for this, especially at school. If you had asthma at school, you may have had note so that you didn’t have to do PE. And yet there is a stigma surrounding other disabilities</w:t>
      </w:r>
      <w:r w:rsidRPr="0088131E">
        <w:rPr>
          <w:rStyle w:val="Style13ptBold"/>
        </w:rPr>
        <w:t xml:space="preserve">. </w:t>
      </w:r>
      <w:r w:rsidRPr="003B1892">
        <w:rPr>
          <w:rStyle w:val="Emphasis"/>
          <w:highlight w:val="yellow"/>
        </w:rPr>
        <w:t>Mental illness is particularly stigmatised</w:t>
      </w:r>
      <w:r w:rsidRPr="0088131E">
        <w:rPr>
          <w:rStyle w:val="Style13ptBold"/>
        </w:rPr>
        <w:t xml:space="preserve">. </w:t>
      </w:r>
      <w:r w:rsidRPr="003B1892">
        <w:rPr>
          <w:rStyle w:val="StyleUnderline"/>
          <w:highlight w:val="yellow"/>
        </w:rPr>
        <w:t>How many times a day do you hear certain words in everyday language – crazy, insane, mad, retard, psycho, mental, lunatic – that are not being used appropriately</w:t>
      </w:r>
      <w:r w:rsidRPr="0088131E">
        <w:rPr>
          <w:rStyle w:val="StyleUnderline"/>
        </w:rPr>
        <w:t xml:space="preserve">? Over 100 years ago, </w:t>
      </w:r>
      <w:r w:rsidRPr="003B1892">
        <w:rPr>
          <w:rStyle w:val="StyleUnderline"/>
          <w:highlight w:val="yellow"/>
        </w:rPr>
        <w:t>the medical community gave names to various intellectual disabilities</w:t>
      </w:r>
      <w:r w:rsidRPr="0088131E">
        <w:rPr>
          <w:rStyle w:val="StyleUnderline"/>
        </w:rPr>
        <w:t xml:space="preserve">. </w:t>
      </w:r>
      <w:r w:rsidRPr="003B1892">
        <w:rPr>
          <w:rStyle w:val="StyleUnderline"/>
          <w:highlight w:val="yellow"/>
        </w:rPr>
        <w:t>Those with the lowest IQs were called idiots,</w:t>
      </w:r>
      <w:r w:rsidRPr="0088131E">
        <w:rPr>
          <w:rStyle w:val="StyleUnderline"/>
        </w:rPr>
        <w:t xml:space="preserve"> while </w:t>
      </w:r>
      <w:r w:rsidRPr="003B1892">
        <w:rPr>
          <w:rStyle w:val="StyleUnderline"/>
          <w:highlight w:val="yellow"/>
        </w:rPr>
        <w:t>those who scored a slightly higher IQ were imbeciles and morons</w:t>
      </w:r>
      <w:r w:rsidRPr="0088131E">
        <w:rPr>
          <w:rStyle w:val="StyleUnderline"/>
        </w:rPr>
        <w:t xml:space="preserve">. Now, </w:t>
      </w:r>
      <w:r w:rsidRPr="003B1892">
        <w:rPr>
          <w:rStyle w:val="StyleUnderline"/>
          <w:highlight w:val="yellow"/>
        </w:rPr>
        <w:t>these words are but historical time capsules, vestiges of a time when we deemed those who seemed different as unfit for society</w:t>
      </w:r>
      <w:r w:rsidRPr="0088131E">
        <w:rPr>
          <w:rStyle w:val="StyleUnderline"/>
        </w:rPr>
        <w:t xml:space="preserve">. But </w:t>
      </w:r>
      <w:r w:rsidRPr="003B1892">
        <w:rPr>
          <w:rStyle w:val="StyleUnderline"/>
          <w:highlight w:val="yellow"/>
        </w:rPr>
        <w:t>we have not yet escaped such ‘ableist language</w:t>
      </w:r>
      <w:r w:rsidRPr="0088131E">
        <w:rPr>
          <w:rStyle w:val="StyleUnderline"/>
        </w:rPr>
        <w:t>’.</w:t>
      </w:r>
      <w:r w:rsidRPr="0088131E">
        <w:rPr>
          <w:rStyle w:val="StyleUnderline"/>
          <w:sz w:val="12"/>
        </w:rPr>
        <w:t>¶</w:t>
      </w:r>
      <w:r w:rsidRPr="0088131E">
        <w:rPr>
          <w:rStyle w:val="Style13ptBold"/>
          <w:sz w:val="12"/>
        </w:rPr>
        <w:t xml:space="preserve"> </w:t>
      </w:r>
      <w:r w:rsidRPr="0088131E">
        <w:rPr>
          <w:rStyle w:val="Style13ptBold"/>
          <w:sz w:val="18"/>
          <w:szCs w:val="18"/>
        </w:rPr>
        <w:t>Besides mental illness stigma, there are also negative connotations around ‘lame’, ‘blind’, ‘deaf’, and ‘spastic’. In our society, it has become normal to say that a lecture is lame, that the government is blind to poverty, that the Oxford Union is deaf to the concerns of its members, and that your best friend was such a spaz on their night out</w:t>
      </w:r>
      <w:r w:rsidRPr="0088131E">
        <w:rPr>
          <w:rStyle w:val="Style13ptBold"/>
        </w:rPr>
        <w:t xml:space="preserve">. </w:t>
      </w:r>
      <w:r w:rsidRPr="0088131E">
        <w:rPr>
          <w:rStyle w:val="StyleUnderline"/>
        </w:rPr>
        <w:t xml:space="preserve">In our society, </w:t>
      </w:r>
      <w:r w:rsidRPr="003B1892">
        <w:rPr>
          <w:rStyle w:val="StyleUnderline"/>
          <w:highlight w:val="yellow"/>
        </w:rPr>
        <w:t>we define people with disabilities by their disabilities</w:t>
      </w:r>
      <w:r w:rsidRPr="0088131E">
        <w:rPr>
          <w:rStyle w:val="StyleUnderline"/>
        </w:rPr>
        <w:t xml:space="preserve">. </w:t>
      </w:r>
      <w:r w:rsidRPr="003B1892">
        <w:rPr>
          <w:rStyle w:val="StyleUnderline"/>
          <w:highlight w:val="yellow"/>
        </w:rPr>
        <w:t>Consider ‘the blind girl’ versus ‘the girl with a visual impairment’</w:t>
      </w:r>
      <w:r w:rsidRPr="0088131E">
        <w:rPr>
          <w:rStyle w:val="StyleUnderline"/>
        </w:rPr>
        <w:t xml:space="preserve">. </w:t>
      </w:r>
      <w:r w:rsidRPr="003B1892">
        <w:rPr>
          <w:rStyle w:val="StyleUnderline"/>
          <w:highlight w:val="yellow"/>
        </w:rPr>
        <w:t>What about ‘the deaf’ versus ‘people who are hard of hearing’</w:t>
      </w:r>
      <w:r w:rsidRPr="0088131E">
        <w:rPr>
          <w:rStyle w:val="StyleUnderline"/>
        </w:rPr>
        <w:t xml:space="preserve">? </w:t>
      </w:r>
      <w:r w:rsidRPr="003B1892">
        <w:rPr>
          <w:rStyle w:val="StyleUnderline"/>
          <w:highlight w:val="yellow"/>
        </w:rPr>
        <w:t>Does that student really suffer from autism, or does he just have it without the suggestion that he is so agonised by it</w:t>
      </w:r>
      <w:r w:rsidRPr="0088131E">
        <w:rPr>
          <w:rStyle w:val="StyleUnderline"/>
        </w:rPr>
        <w:t>?</w:t>
      </w:r>
      <w:r w:rsidRPr="0088131E">
        <w:rPr>
          <w:rStyle w:val="StyleUnderline"/>
          <w:sz w:val="12"/>
        </w:rPr>
        <w:t>¶</w:t>
      </w:r>
      <w:r w:rsidRPr="0088131E">
        <w:rPr>
          <w:rStyle w:val="Style13ptBold"/>
          <w:sz w:val="12"/>
        </w:rPr>
        <w:t xml:space="preserve"> </w:t>
      </w:r>
      <w:r w:rsidRPr="0088131E">
        <w:rPr>
          <w:rStyle w:val="Style13ptBold"/>
        </w:rPr>
        <w:t xml:space="preserve">Ultimately, I’m not here to police people’s use of language. </w:t>
      </w:r>
      <w:r w:rsidRPr="0088131E">
        <w:rPr>
          <w:rStyle w:val="StyleUnderline"/>
        </w:rPr>
        <w:t xml:space="preserve">It is true that language is dynamic and perhaps in some cases, there is no longer any traces of the stigma that once existed. However, </w:t>
      </w:r>
      <w:r w:rsidRPr="003B1892">
        <w:rPr>
          <w:rStyle w:val="StyleUnderline"/>
          <w:highlight w:val="yellow"/>
        </w:rPr>
        <w:t>even if derogatory words aren’t being used to insult someone directly, it can still hurt.</w:t>
      </w:r>
      <w:r w:rsidRPr="0088131E">
        <w:rPr>
          <w:rStyle w:val="StyleUnderline"/>
        </w:rPr>
        <w:t xml:space="preserve"> </w:t>
      </w:r>
      <w:r w:rsidRPr="003B1892">
        <w:rPr>
          <w:rStyle w:val="StyleUnderline"/>
          <w:highlight w:val="yellow"/>
        </w:rPr>
        <w:t>This is called a microaggression, and is something that is not just faced by the disability community</w:t>
      </w:r>
      <w:r w:rsidRPr="0088131E">
        <w:rPr>
          <w:rStyle w:val="Style13ptBold"/>
        </w:rPr>
        <w:t xml:space="preserve">. </w:t>
      </w:r>
      <w:r w:rsidRPr="0088131E">
        <w:rPr>
          <w:rStyle w:val="Style13ptBold"/>
          <w:sz w:val="18"/>
          <w:szCs w:val="18"/>
        </w:rPr>
        <w:t>‘That’s so gay’ and ‘don’t be such a pussy’ are examples of homophobic and sexist microaggressions. With suicides being the leading cause of death in 20-to-34-year-olds in the UK and one in four people developing mental health difficulties in a given year, can we really afford to be a microaggressive society?¶</w:t>
      </w:r>
      <w:r w:rsidRPr="0088131E">
        <w:rPr>
          <w:rStyle w:val="Style13ptBold"/>
          <w:sz w:val="12"/>
        </w:rPr>
        <w:t xml:space="preserve"> </w:t>
      </w:r>
      <w:r w:rsidRPr="0088131E">
        <w:rPr>
          <w:rStyle w:val="StyleUnderline"/>
        </w:rPr>
        <w:t xml:space="preserve">It amuses me that disabilities are to be ‘suffered from’, when, going by the social model of disability, it is really society that suffers. </w:t>
      </w:r>
      <w:r w:rsidRPr="003B1892">
        <w:rPr>
          <w:rStyle w:val="StyleUnderline"/>
          <w:highlight w:val="yellow"/>
        </w:rPr>
        <w:t>Society suffers</w:t>
      </w:r>
      <w:r w:rsidRPr="0088131E">
        <w:rPr>
          <w:rStyle w:val="StyleUnderline"/>
        </w:rPr>
        <w:t xml:space="preserve"> in two ways. It suffers fr</w:t>
      </w:r>
      <w:r w:rsidRPr="003B1892">
        <w:rPr>
          <w:rStyle w:val="StyleUnderline"/>
          <w:highlight w:val="yellow"/>
        </w:rPr>
        <w:t>om a condition: that it restricts and confines people</w:t>
      </w:r>
      <w:r w:rsidRPr="0088131E">
        <w:rPr>
          <w:rStyle w:val="StyleUnderline"/>
        </w:rPr>
        <w:t>. In turn, s</w:t>
      </w:r>
      <w:r w:rsidRPr="003B1892">
        <w:rPr>
          <w:rStyle w:val="StyleUnderline"/>
          <w:highlight w:val="yellow"/>
        </w:rPr>
        <w:t>ociety suffers, as disabled people are prevented from living their life to the maximum and contributing as individuals</w:t>
      </w:r>
      <w:r w:rsidRPr="0088131E">
        <w:rPr>
          <w:rStyle w:val="StyleUnderline"/>
        </w:rPr>
        <w:t xml:space="preserve">, </w:t>
      </w:r>
      <w:r w:rsidRPr="003B1892">
        <w:rPr>
          <w:rStyle w:val="StyleUnderline"/>
          <w:highlight w:val="yellow"/>
        </w:rPr>
        <w:t>individuals with the same desires, hopes, dreams, fears, and aspirations as any other person.</w:t>
      </w:r>
    </w:p>
    <w:p w14:paraId="6022207D" w14:textId="77777777" w:rsidR="00E90AE9" w:rsidRDefault="00E90AE9" w:rsidP="00E90AE9">
      <w:pPr>
        <w:pStyle w:val="Heading3"/>
      </w:pPr>
      <w:r>
        <w:t>A2: Endrews Solves</w:t>
      </w:r>
    </w:p>
    <w:p w14:paraId="77DE39CC" w14:textId="77777777" w:rsidR="00CB7A1E" w:rsidRDefault="00CB7A1E" w:rsidP="00CB7A1E">
      <w:pPr>
        <w:pStyle w:val="Heading4"/>
      </w:pPr>
      <w:r>
        <w:t xml:space="preserve">Endrews ruling not enough and hurts students – it creates funding and legal issues that stop schools from ever providing necessary services to meet new IEP standards.   </w:t>
      </w:r>
    </w:p>
    <w:p w14:paraId="235C3674" w14:textId="77777777" w:rsidR="00CB7A1E" w:rsidRPr="00FC26E3" w:rsidRDefault="00CB7A1E" w:rsidP="00CB7A1E">
      <w:r w:rsidRPr="00FC26E3">
        <w:rPr>
          <w:rStyle w:val="Style13ptBold"/>
        </w:rPr>
        <w:t>Beitsch 16</w:t>
      </w:r>
      <w:r>
        <w:t xml:space="preserve"> (Rebecca Beitsch, Staff Writer, Stateline, “Special Education Case at Supreme Court Could Prove Costly for Schools”, The Pew Charitable Trusts, December 08, 2016,  http://www.pewtrusts.org/en/research-and-analysis/blogs/stateline/2016/12/08/special-education-case-at-supreme-court-could-prove-costly-for-schools)</w:t>
      </w:r>
    </w:p>
    <w:p w14:paraId="23A1D6FC" w14:textId="77777777" w:rsidR="00CB7A1E" w:rsidRPr="00FC26E3" w:rsidRDefault="00CB7A1E" w:rsidP="00CB7A1E">
      <w:pPr>
        <w:rPr>
          <w:rStyle w:val="StyleUnderline"/>
        </w:rPr>
      </w:pPr>
      <w:r w:rsidRPr="003B1892">
        <w:rPr>
          <w:rStyle w:val="StyleUnderline"/>
          <w:highlight w:val="yellow"/>
        </w:rPr>
        <w:t>A victory for Endrew’s family could have costly implications</w:t>
      </w:r>
      <w:r w:rsidRPr="00FC26E3">
        <w:rPr>
          <w:rStyle w:val="StyleUnderline"/>
        </w:rPr>
        <w:t xml:space="preserve"> for schools across the country.</w:t>
      </w:r>
      <w:r>
        <w:rPr>
          <w:rStyle w:val="StyleUnderline"/>
        </w:rPr>
        <w:t xml:space="preserve"> </w:t>
      </w:r>
      <w:r w:rsidRPr="00FC26E3">
        <w:rPr>
          <w:sz w:val="16"/>
        </w:rPr>
        <w:t xml:space="preserve">Lisa Soronen with the State and Local Legal Center, which represents organizations such as the National Governors Association at the Supreme Court, said while any standard set by the Supreme Court would affect all disabled students, most don’t have disabilities that are serious enough to require significant changes from schools. But the fraction of those that do could be significant. “Where the rubber is going to hit the road is where </w:t>
      </w:r>
      <w:r w:rsidRPr="00FC26E3">
        <w:rPr>
          <w:rStyle w:val="StyleUnderline"/>
        </w:rPr>
        <w:t>you have significantly disabled kids or children who have multiple disabilities that make them more difficult to educate</w:t>
      </w:r>
      <w:r w:rsidRPr="00FC26E3">
        <w:rPr>
          <w:sz w:val="16"/>
        </w:rPr>
        <w:t>,” she said. “</w:t>
      </w:r>
      <w:r w:rsidRPr="00FC26E3">
        <w:rPr>
          <w:rStyle w:val="StyleUnderline"/>
        </w:rPr>
        <w:t>Schools would have to look at that population and see what they need to do to educate those kids in a meaningful way.”</w:t>
      </w:r>
      <w:r>
        <w:rPr>
          <w:rStyle w:val="StyleUnderline"/>
        </w:rPr>
        <w:t xml:space="preserve"> </w:t>
      </w:r>
      <w:r w:rsidRPr="00FC26E3">
        <w:rPr>
          <w:sz w:val="16"/>
        </w:rPr>
        <w:t xml:space="preserve">Many special educators already offer disabled children a quality education, according to the National Association of State Directors of Special Education, which filed a brief that did not take a side in the Colorado case. Special educators aren’t sitting around “saying, ‘How can we create an educational plan that’s just above the minimum standard for education?’ I don’t know any of them that do that or think that way,” said Naomi Gittins with the National School Boards Association, which plans to submit a brief in support of the Colorado school district. But </w:t>
      </w:r>
      <w:r w:rsidRPr="00FC26E3">
        <w:rPr>
          <w:rStyle w:val="StyleUnderline"/>
        </w:rPr>
        <w:t xml:space="preserve">the </w:t>
      </w:r>
      <w:r w:rsidRPr="003B1892">
        <w:rPr>
          <w:rStyle w:val="StyleUnderline"/>
          <w:highlight w:val="yellow"/>
        </w:rPr>
        <w:t>current standard helps</w:t>
      </w:r>
      <w:r w:rsidRPr="00FC26E3">
        <w:rPr>
          <w:rStyle w:val="StyleUnderline"/>
        </w:rPr>
        <w:t xml:space="preserve"> </w:t>
      </w:r>
      <w:r w:rsidRPr="003B1892">
        <w:rPr>
          <w:rStyle w:val="StyleUnderline"/>
          <w:highlight w:val="yellow"/>
        </w:rPr>
        <w:t>insulate schools from lawsuits</w:t>
      </w:r>
      <w:r w:rsidRPr="00FC26E3">
        <w:rPr>
          <w:sz w:val="16"/>
        </w:rPr>
        <w:t>, said Dan Unumb, director of the Autism Speaks Legal Resource Center. “</w:t>
      </w:r>
      <w:r w:rsidRPr="00FC26E3">
        <w:rPr>
          <w:rStyle w:val="StyleUnderline"/>
        </w:rPr>
        <w:t>Parents have a very uphill legal battle to make the legal showing they have to make</w:t>
      </w:r>
      <w:r w:rsidRPr="00FC26E3">
        <w:rPr>
          <w:sz w:val="16"/>
        </w:rPr>
        <w:t xml:space="preserve">,” he said. </w:t>
      </w:r>
      <w:r w:rsidRPr="00FC26E3">
        <w:rPr>
          <w:rStyle w:val="StyleUnderline"/>
        </w:rPr>
        <w:t xml:space="preserve">If the court sides with </w:t>
      </w:r>
      <w:r w:rsidRPr="008B38CD">
        <w:rPr>
          <w:rStyle w:val="StyleUnderline"/>
        </w:rPr>
        <w:t>Endrew,</w:t>
      </w:r>
      <w:r w:rsidRPr="00FC26E3">
        <w:rPr>
          <w:rStyle w:val="StyleUnderline"/>
        </w:rPr>
        <w:t xml:space="preserve"> </w:t>
      </w:r>
      <w:r w:rsidRPr="003B1892">
        <w:rPr>
          <w:rStyle w:val="StyleUnderline"/>
          <w:highlight w:val="yellow"/>
        </w:rPr>
        <w:t>it would be easier for parents to sue to enforce their rights</w:t>
      </w:r>
      <w:r w:rsidRPr="00FC26E3">
        <w:rPr>
          <w:rStyle w:val="StyleUnderline"/>
        </w:rPr>
        <w:t>,</w:t>
      </w:r>
      <w:r w:rsidRPr="00FC26E3">
        <w:rPr>
          <w:sz w:val="16"/>
        </w:rPr>
        <w:t xml:space="preserve"> he said. Another case before the Supreme Court also could make it easier to sue schools. The high court heard arguments in October in a case brought by the parents of a girl with cerebral palsy who sued a Michigan school district for emotional damages after it limited where she could use her service dog at school. The case takes an unusual approach, suing not under IDEA but under the Americans with Disabilities Act. If the court sides with the parents, families would be able to take schools to court and seek monetary damages — something the administrative court process under IDEA does not allow. Disability groups that have sided with Endrew, such as Autism Speaks and the National Disability Rights Network, say a win for their side could encourage schools to improve their special education programs, perhaps by hiring people and using technology that can provide more therapy or sending existing staff to more training. But </w:t>
      </w:r>
      <w:r w:rsidRPr="008B38CD">
        <w:rPr>
          <w:rStyle w:val="StyleUnderline"/>
        </w:rPr>
        <w:t>schools are</w:t>
      </w:r>
      <w:r w:rsidRPr="00FC26E3">
        <w:rPr>
          <w:rStyle w:val="StyleUnderline"/>
        </w:rPr>
        <w:t xml:space="preserve"> already underfunded when it comes to special education, receiving only part of the federal funds they were promised when IDEA was first passed.</w:t>
      </w:r>
      <w:r>
        <w:rPr>
          <w:rStyle w:val="StyleUnderline"/>
        </w:rPr>
        <w:t xml:space="preserve"> </w:t>
      </w:r>
      <w:r w:rsidRPr="00FC26E3">
        <w:rPr>
          <w:sz w:val="16"/>
        </w:rPr>
        <w:t xml:space="preserve">Advocates for administrators </w:t>
      </w:r>
      <w:r w:rsidRPr="00FC26E3">
        <w:rPr>
          <w:rStyle w:val="StyleUnderline"/>
        </w:rPr>
        <w:t xml:space="preserve">said </w:t>
      </w:r>
      <w:r w:rsidRPr="008B38CD">
        <w:rPr>
          <w:rStyle w:val="StyleUnderline"/>
        </w:rPr>
        <w:t>schools likely would be forced to boost spending on lawyers and disability education experts to testify</w:t>
      </w:r>
      <w:r w:rsidRPr="00FC26E3">
        <w:rPr>
          <w:rStyle w:val="StyleUnderline"/>
        </w:rPr>
        <w:t xml:space="preserve"> about education plans for children</w:t>
      </w:r>
      <w:r w:rsidRPr="00FC26E3">
        <w:rPr>
          <w:sz w:val="16"/>
        </w:rPr>
        <w:t xml:space="preserve">, as they try to fight off cases from parents seeking more therapy or private school tuition for their child. The private school Endrew’s parents send him to charges school districts about $76,000 a year per student. More time in therapy can be expensive, as well. People trained in applied behavior analysis, a common therapy for autism, often charge more than $50 an hour, Pitney said. Sasha Pudelski, with the School Superintendents Association, said </w:t>
      </w:r>
      <w:r w:rsidRPr="003B1892">
        <w:rPr>
          <w:rStyle w:val="StyleUnderline"/>
          <w:highlight w:val="yellow"/>
        </w:rPr>
        <w:t>the threat of litigation would pressure school personnel to frequently re-evaluate students with disabilities, and this could detract from classroom time</w:t>
      </w:r>
      <w:r w:rsidRPr="00FC26E3">
        <w:rPr>
          <w:rStyle w:val="StyleUnderline"/>
        </w:rPr>
        <w:t xml:space="preserve">. </w:t>
      </w:r>
      <w:r w:rsidRPr="00FC26E3">
        <w:rPr>
          <w:sz w:val="16"/>
        </w:rPr>
        <w:t>“</w:t>
      </w:r>
      <w:r w:rsidRPr="00FC26E3">
        <w:rPr>
          <w:rStyle w:val="StyleUnderline"/>
        </w:rPr>
        <w:t>Schools will have to demonstrate through paperwork and documentation that they’re doing more than enough for students with disabilities</w:t>
      </w:r>
      <w:r w:rsidRPr="00FC26E3">
        <w:rPr>
          <w:sz w:val="16"/>
        </w:rPr>
        <w:t>,” she said. “</w:t>
      </w:r>
      <w:r w:rsidRPr="00FC26E3">
        <w:rPr>
          <w:rStyle w:val="StyleUnderline"/>
        </w:rPr>
        <w:t>And that will be expensive and a new administrative burden.”</w:t>
      </w:r>
    </w:p>
    <w:p w14:paraId="12C14908" w14:textId="77777777" w:rsidR="00CB7A1E" w:rsidRDefault="00CB7A1E" w:rsidP="00CB7A1E">
      <w:pPr>
        <w:pStyle w:val="Heading4"/>
      </w:pPr>
      <w:r>
        <w:t>Endrews means that cash stripped districts won’t be able to provide necessary services to disabled students</w:t>
      </w:r>
    </w:p>
    <w:p w14:paraId="1C1B7653" w14:textId="77777777" w:rsidR="00CB7A1E" w:rsidRPr="00FC26E3" w:rsidRDefault="00CB7A1E" w:rsidP="00CB7A1E">
      <w:r w:rsidRPr="00FC26E3">
        <w:rPr>
          <w:rStyle w:val="Style13ptBold"/>
        </w:rPr>
        <w:t>Beitsch 16</w:t>
      </w:r>
      <w:r>
        <w:t xml:space="preserve"> (Rebecca Beitsch, Staff Writer, Stateline, “Special Education Case at Supreme Court Could Prove Costly for Schools”, The Pew Charitable Trusts, December 08, 2016,  http://www.pewtrusts.org/en/research-and-analysis/blogs/stateline/2016/12/08/special-education-case-at-supreme-court-could-prove-costly-for-schools)</w:t>
      </w:r>
    </w:p>
    <w:p w14:paraId="64970D64" w14:textId="77777777" w:rsidR="00CB7A1E" w:rsidRPr="00BF1D55" w:rsidRDefault="00CB7A1E" w:rsidP="00CB7A1E">
      <w:pPr>
        <w:rPr>
          <w:sz w:val="16"/>
        </w:rPr>
      </w:pPr>
      <w:r w:rsidRPr="00FC26E3">
        <w:rPr>
          <w:sz w:val="16"/>
        </w:rPr>
        <w:t xml:space="preserve">The Supreme Court review of a battle between the parents of an autistic child and his Colorado school district could help raise the standards of education for some of the more than 6 million disabled schoolchildren across the United States. But it could also prove expensive for already cash-strapped school districts. Federal law guarantees disabled students a free and appropriate public education, but precisely what that means isn’t well defined. Federal judges often have had different interpretations of what they’re entitled to, something lawyers for the Colorado family and other advocates for disabled students say leads to better education and more services for disabled children in some states than in others. But </w:t>
      </w:r>
      <w:r w:rsidRPr="00FC26E3">
        <w:rPr>
          <w:rStyle w:val="StyleUnderline"/>
        </w:rPr>
        <w:t xml:space="preserve">some </w:t>
      </w:r>
      <w:r w:rsidRPr="003B1892">
        <w:rPr>
          <w:rStyle w:val="StyleUnderline"/>
          <w:highlight w:val="yellow"/>
        </w:rPr>
        <w:t>groups that represent school administrators fear</w:t>
      </w:r>
      <w:r w:rsidRPr="00FC26E3">
        <w:rPr>
          <w:rStyle w:val="StyleUnderline"/>
        </w:rPr>
        <w:t xml:space="preserve"> that set</w:t>
      </w:r>
      <w:r w:rsidRPr="003B1892">
        <w:rPr>
          <w:rStyle w:val="StyleUnderline"/>
          <w:highlight w:val="yellow"/>
        </w:rPr>
        <w:t>ting a national standard would prompt more parents to demand additional services for their children</w:t>
      </w:r>
      <w:r w:rsidRPr="00FC26E3">
        <w:rPr>
          <w:rStyle w:val="StyleUnderline"/>
        </w:rPr>
        <w:t>, l</w:t>
      </w:r>
      <w:r w:rsidRPr="003B1892">
        <w:rPr>
          <w:rStyle w:val="StyleUnderline"/>
          <w:highlight w:val="yellow"/>
        </w:rPr>
        <w:t>eading to costly court battles</w:t>
      </w:r>
      <w:r w:rsidRPr="00FC26E3">
        <w:rPr>
          <w:rStyle w:val="StyleUnderline"/>
        </w:rPr>
        <w:t xml:space="preserve"> </w:t>
      </w:r>
      <w:r w:rsidRPr="003B1892">
        <w:rPr>
          <w:rStyle w:val="StyleUnderline"/>
          <w:highlight w:val="yellow"/>
        </w:rPr>
        <w:t>and</w:t>
      </w:r>
      <w:r w:rsidRPr="00FC26E3">
        <w:rPr>
          <w:rStyle w:val="StyleUnderline"/>
        </w:rPr>
        <w:t xml:space="preserve"> </w:t>
      </w:r>
      <w:r w:rsidRPr="003B1892">
        <w:rPr>
          <w:rStyle w:val="StyleUnderline"/>
          <w:highlight w:val="yellow"/>
        </w:rPr>
        <w:t>forcing schools to spend more</w:t>
      </w:r>
      <w:r w:rsidRPr="00FC26E3">
        <w:rPr>
          <w:rStyle w:val="StyleUnderline"/>
        </w:rPr>
        <w:t xml:space="preserve"> on therapies or pay for disabled children to attend private school</w:t>
      </w:r>
      <w:r w:rsidRPr="00FC26E3">
        <w:rPr>
          <w:sz w:val="16"/>
        </w:rPr>
        <w:t>. “Disabled people and their families say kids are not getting the help they need,” said John Pitney, a political science professor at Claremont McKenna College and the author of The Politics of Autism. “</w:t>
      </w:r>
      <w:r w:rsidRPr="003B1892">
        <w:rPr>
          <w:rStyle w:val="StyleUnderline"/>
          <w:highlight w:val="yellow"/>
        </w:rPr>
        <w:t>School districts want to provide services</w:t>
      </w:r>
      <w:r w:rsidRPr="00FC26E3">
        <w:rPr>
          <w:sz w:val="16"/>
        </w:rPr>
        <w:t>,” Pitney said. “</w:t>
      </w:r>
      <w:r w:rsidRPr="00FC26E3">
        <w:rPr>
          <w:rStyle w:val="StyleUnderline"/>
        </w:rPr>
        <w:t xml:space="preserve">But </w:t>
      </w:r>
      <w:r w:rsidRPr="003B1892">
        <w:rPr>
          <w:rStyle w:val="StyleUnderline"/>
          <w:highlight w:val="yellow"/>
        </w:rPr>
        <w:t>they have limited resources</w:t>
      </w:r>
      <w:r w:rsidRPr="00FC26E3">
        <w:rPr>
          <w:rStyle w:val="StyleUnderline"/>
        </w:rPr>
        <w:t xml:space="preserve"> and they’re afraid that this case will trigger trade-offs that they won’t like</w:t>
      </w:r>
      <w:r w:rsidRPr="00FC26E3">
        <w:rPr>
          <w:sz w:val="16"/>
        </w:rPr>
        <w:t xml:space="preserve">, </w:t>
      </w:r>
      <w:r w:rsidRPr="00FC26E3">
        <w:rPr>
          <w:rStyle w:val="StyleUnderline"/>
        </w:rPr>
        <w:t>that money they spend on this is not going to be available for other purposes.”</w:t>
      </w:r>
      <w:r>
        <w:rPr>
          <w:rStyle w:val="StyleUnderline"/>
        </w:rPr>
        <w:t xml:space="preserve"> </w:t>
      </w:r>
      <w:r w:rsidRPr="00FC26E3">
        <w:rPr>
          <w:sz w:val="16"/>
        </w:rPr>
        <w:t>The case, named for a 17-year-old student who is referred to as Endrew F. in court documents, is slated to be heard by the justices in January. The legal battle largely boils down to whether disabled children are entitled to “some educational benefit,” as the 10th U.S. Circuit Court of Appeals ruled in the Colorado case, or whether schools should meet a higher standard and provide a “meaningful benefit” to students, as federal appellate courts in the 3rd and 6th circuits have ruled in cases from Pennsylvania and Tennessee. The federal law under review covers children with 13 types of physical, mental, emotional and behavioral disabilities. Children with nonphysical disabilities, including learning disabilities and autism, make up the bulk of students covered. Gary Mayerson, a lawyer on the board of the advocacy group Autism Speaks, which submitted a friend-of-the-court brief siding with Endrew’s family, said schools should spend more now, in the wake of a rise in diagnoses of autism since the 1990s. It’s ultimately in the state’s financial interest to avoid expenses that come with caring for disabled adults, he said. “They should be investing whatever funds necessary to produce students who graduate to something that’s meaningful for them — greater independence and greater self-sufficiency. They’ll spend way less later on,” he said.</w:t>
      </w:r>
    </w:p>
    <w:p w14:paraId="11E99ADC" w14:textId="77777777" w:rsidR="00CB7A1E" w:rsidRDefault="00CB7A1E" w:rsidP="00CB7A1E">
      <w:pPr>
        <w:pStyle w:val="Heading4"/>
      </w:pPr>
      <w:r>
        <w:t>Endrews Case worsens the Squo for disabled students</w:t>
      </w:r>
    </w:p>
    <w:p w14:paraId="49E6A21E" w14:textId="77777777" w:rsidR="00CB7A1E" w:rsidRDefault="00CB7A1E" w:rsidP="00CB7A1E">
      <w:r w:rsidRPr="007642BD">
        <w:rPr>
          <w:b/>
        </w:rPr>
        <w:t>Langberg &amp; Morris 1</w:t>
      </w:r>
      <w:r>
        <w:rPr>
          <w:b/>
        </w:rPr>
        <w:t>7</w:t>
      </w:r>
      <w:r>
        <w:t xml:space="preserve">  (Langerg Civil Rights Attorney at U.S. Department of Education</w:t>
      </w:r>
    </w:p>
    <w:p w14:paraId="2FE63B95" w14:textId="77777777" w:rsidR="00CB7A1E" w:rsidRDefault="00CB7A1E" w:rsidP="00CB7A1E">
      <w:r>
        <w:t xml:space="preserve">U.S. Department of Education and JD from  Boston College Law Schoolvand Morris </w:t>
      </w:r>
      <w:r w:rsidRPr="007642BD">
        <w:t>U.S. Dep't of Educ., Thirty-five Years of Progress in Educating Children With Disabilities Through IDEA</w:t>
      </w:r>
      <w:r>
        <w:t xml:space="preserve"> “</w:t>
      </w:r>
      <w:r w:rsidRPr="00076F03">
        <w:t xml:space="preserve">Endrew F. v. Douglas County School District: A “Meaningful” Opportunity to Alleviate the School-to-Prison Pipeline for Students with Disabilities </w:t>
      </w:r>
      <w:r>
        <w:t>“</w:t>
      </w:r>
      <w:hyperlink r:id="rId24" w:history="1">
        <w:r w:rsidRPr="007642BD">
          <w:t>Jan 26, 2017</w:t>
        </w:r>
        <w:r w:rsidRPr="00445F98">
          <w:rPr>
            <w:rStyle w:val="Hyperlink"/>
          </w:rPr>
          <w:t>http://www.denverlawreview.org/dlr-onlinearticle/2017/1/26/endrew-f-v-douglas-county-school-district-a-meaningful-oppor.html</w:t>
        </w:r>
      </w:hyperlink>
      <w:r>
        <w:t>) #JSKI</w:t>
      </w:r>
    </w:p>
    <w:p w14:paraId="2E887F13" w14:textId="77777777" w:rsidR="00CB7A1E" w:rsidRDefault="00CB7A1E" w:rsidP="00CB7A1E">
      <w:pPr>
        <w:rPr>
          <w:rStyle w:val="StyleUnderline"/>
        </w:rPr>
      </w:pPr>
      <w:r w:rsidRPr="000A5464">
        <w:rPr>
          <w:rStyle w:val="Style13ptBold"/>
          <w:sz w:val="16"/>
        </w:rPr>
        <w:t xml:space="preserve">In Wednesday’s ruling, </w:t>
      </w:r>
      <w:r w:rsidRPr="00590E8D">
        <w:rPr>
          <w:rStyle w:val="StyleUnderline"/>
        </w:rPr>
        <w:t>Roberts wrote that federal statute requires an educational program “reasonably calculated to enable a child to make progress appropriate in light of the child’s circumstances.” The court did not speak to how progress should be measured but said individualized education plans for students should be crafted with “deference” to the expertise of school authorities and with the child’s particular needs front and center.</w:t>
      </w:r>
      <w:r w:rsidRPr="000A5464">
        <w:rPr>
          <w:rStyle w:val="StyleUnderline"/>
          <w:sz w:val="12"/>
          <w:u w:val="none"/>
        </w:rPr>
        <w:t>¶</w:t>
      </w:r>
      <w:r w:rsidRPr="00590E8D">
        <w:rPr>
          <w:rStyle w:val="StyleUnderline"/>
        </w:rPr>
        <w:t xml:space="preserve"> Francisco Negron, general counsel of the National School Boards Association, said the court had issued a “measured” decision “that isn’t really upsetting the apple cart.” He said it would lead to schools more carefully tracking the progress of special-needs students and he praised the court for saying it would defer to the judgment of educational officials.</w:t>
      </w:r>
      <w:r w:rsidRPr="000A5464">
        <w:rPr>
          <w:rStyle w:val="StyleUnderline"/>
          <w:sz w:val="12"/>
          <w:u w:val="none"/>
        </w:rPr>
        <w:t>¶</w:t>
      </w:r>
      <w:r w:rsidRPr="000A5464">
        <w:rPr>
          <w:rStyle w:val="Style13ptBold"/>
          <w:sz w:val="16"/>
        </w:rPr>
        <w:t xml:space="preserve"> Brandon and Tyler are both sixth grade students with individualized education programs (IEPs) for their serious emotional disabilities. Pursuant to his IEP</w:t>
      </w:r>
      <w:r w:rsidRPr="002E28F4">
        <w:rPr>
          <w:rStyle w:val="StyleUnderline"/>
        </w:rPr>
        <w:t>, Brandon is in a behavioral support class that focuses on social and emotional learning for 60 minutes every day. He also receives psychological services twice a week and his parents receive counseling, twice a month, on how to work with Brandon. A behavioral intervention plan (BIP) that focuses on teaching replacement behaviors and reinforcing positive behaviors is part of Brandon's IEP. Finally, his IEP includes specific, measurable, and attainable behavioral goals. Tyler's IEP, on the other hand, mirrors the boilerplate IEP given to most middle school students with emotional disabilities in the district. It provides for 30 minutes of generic special education twice a month and no related services. Tyler has a BIP, but it focuses on punitive consequences.</w:t>
      </w:r>
      <w:r w:rsidRPr="000A5464">
        <w:rPr>
          <w:rStyle w:val="Style13ptBold"/>
          <w:b w:val="0"/>
          <w:sz w:val="12"/>
        </w:rPr>
        <w:t>¶</w:t>
      </w:r>
      <w:r w:rsidRPr="000A5464">
        <w:rPr>
          <w:rStyle w:val="Style13ptBold"/>
          <w:sz w:val="16"/>
        </w:rPr>
        <w:t xml:space="preserve"> </w:t>
      </w:r>
      <w:r w:rsidRPr="002E28F4">
        <w:rPr>
          <w:rStyle w:val="StyleUnderline"/>
        </w:rPr>
        <w:t>Brandon graduated from high school and earned a scholarship to college. Tyler spent the next few years frequently suspended, referred to law enforcement, and failing classes. He eventually dropped out of school and became ensnared in the prison industrial complex.</w:t>
      </w:r>
      <w:r w:rsidRPr="000A5464">
        <w:rPr>
          <w:rStyle w:val="StyleUnderline"/>
          <w:sz w:val="12"/>
          <w:u w:val="none"/>
        </w:rPr>
        <w:t>¶</w:t>
      </w:r>
      <w:r w:rsidRPr="000A5464">
        <w:rPr>
          <w:rStyle w:val="Style13ptBold"/>
          <w:sz w:val="16"/>
        </w:rPr>
        <w:t xml:space="preserve"> The primary cause of the disparate outcomes for Brandon and Tyler was where they went to school. </w:t>
      </w:r>
      <w:r w:rsidRPr="002E28F4">
        <w:rPr>
          <w:rStyle w:val="StyleUnderline"/>
        </w:rPr>
        <w:t>Under the current state of special education law, as eligible students with disabilities (SWD), both were entitled to a free appropriate public education (FAPE). However, Brandon was entitled to "meaningful" services in his state, whereas Tyler was entitled to services that were only "just above trivial" in his state.</w:t>
      </w:r>
      <w:r w:rsidRPr="000A5464">
        <w:rPr>
          <w:rStyle w:val="StyleUnderline"/>
          <w:sz w:val="12"/>
          <w:u w:val="none"/>
        </w:rPr>
        <w:t>¶</w:t>
      </w:r>
      <w:r w:rsidRPr="002E28F4">
        <w:rPr>
          <w:rStyle w:val="StyleUnderline"/>
          <w:sz w:val="12"/>
        </w:rPr>
        <w:t xml:space="preserve"> </w:t>
      </w:r>
      <w:r w:rsidRPr="002E28F4">
        <w:rPr>
          <w:rStyle w:val="StyleUnderline"/>
        </w:rPr>
        <w:t>The U.S. Supreme Court takes up this incongruity in its upcoming term, with implications well beyond the mere formulation of a consistent legal standard. Its decision in Endrew F. v. Douglas County School District[1] will ultimately either worsen or alleviate the "school-to-prison pipeline" for SWD.</w:t>
      </w:r>
    </w:p>
    <w:p w14:paraId="457FBB5E" w14:textId="77777777" w:rsidR="00CB7A1E" w:rsidRPr="00B55AD5" w:rsidRDefault="00CB7A1E" w:rsidP="00CB7A1E"/>
    <w:p w14:paraId="5043D938" w14:textId="77777777" w:rsidR="00CB7A1E" w:rsidRPr="00B233CF" w:rsidRDefault="00CB7A1E" w:rsidP="00CB7A1E"/>
    <w:p w14:paraId="46F6F390" w14:textId="77777777" w:rsidR="00CB7A1E" w:rsidRPr="00965E90" w:rsidRDefault="00CB7A1E" w:rsidP="00CB7A1E">
      <w:pPr>
        <w:pStyle w:val="Heading3"/>
        <w:rPr>
          <w:rFonts w:asciiTheme="minorHAnsi" w:hAnsiTheme="minorHAnsi"/>
        </w:rPr>
      </w:pPr>
      <w:r>
        <w:rPr>
          <w:rFonts w:asciiTheme="minorHAnsi" w:hAnsiTheme="minorHAnsi"/>
        </w:rPr>
        <w:t>A2:</w:t>
      </w:r>
      <w:r w:rsidRPr="00965E90">
        <w:rPr>
          <w:rFonts w:asciiTheme="minorHAnsi" w:hAnsiTheme="minorHAnsi"/>
        </w:rPr>
        <w:t xml:space="preserve"> </w:t>
      </w:r>
      <w:r>
        <w:rPr>
          <w:rFonts w:asciiTheme="minorHAnsi" w:hAnsiTheme="minorHAnsi"/>
        </w:rPr>
        <w:t>Stigma Turn</w:t>
      </w:r>
    </w:p>
    <w:p w14:paraId="0AEAA8B8" w14:textId="77777777" w:rsidR="00CB7A1E" w:rsidRPr="00965E90" w:rsidRDefault="00CB7A1E" w:rsidP="00CB7A1E">
      <w:pPr>
        <w:pStyle w:val="Heading4"/>
        <w:rPr>
          <w:rFonts w:asciiTheme="minorHAnsi" w:hAnsiTheme="minorHAnsi"/>
        </w:rPr>
      </w:pPr>
      <w:r w:rsidRPr="00965E90">
        <w:rPr>
          <w:rFonts w:asciiTheme="minorHAnsi" w:hAnsiTheme="minorHAnsi"/>
        </w:rPr>
        <w:t>Inclusive classrooms are rare now – implementation is key to educational success for all students and implications for later in life for disabled students</w:t>
      </w:r>
    </w:p>
    <w:p w14:paraId="6757404E" w14:textId="77777777" w:rsidR="00CB7A1E" w:rsidRPr="00965E90" w:rsidRDefault="00CB7A1E" w:rsidP="00CB7A1E">
      <w:pPr>
        <w:rPr>
          <w:rFonts w:asciiTheme="minorHAnsi" w:hAnsiTheme="minorHAnsi"/>
        </w:rPr>
      </w:pPr>
      <w:r w:rsidRPr="00965E90">
        <w:rPr>
          <w:rStyle w:val="Style13ptBold"/>
          <w:rFonts w:asciiTheme="minorHAnsi" w:hAnsiTheme="minorHAnsi"/>
        </w:rPr>
        <w:t>Inclusion International 09</w:t>
      </w:r>
      <w:r w:rsidRPr="00965E90">
        <w:rPr>
          <w:rFonts w:asciiTheme="minorHAnsi" w:hAnsiTheme="minorHAnsi"/>
        </w:rPr>
        <w:t xml:space="preserve"> (Inclusion International, “Better Education for All: When We’re IncludedToo”, October 2009, </w:t>
      </w:r>
      <w:hyperlink r:id="rId25" w:history="1">
        <w:r w:rsidRPr="0007466E">
          <w:rPr>
            <w:rStyle w:val="Hyperlink"/>
            <w:rFonts w:asciiTheme="minorHAnsi" w:hAnsiTheme="minorHAnsi"/>
          </w:rPr>
          <w:t>http://inclusion-international.org/wp-content/uploads/2013/07/Better-Education-for-All_Global-Report_October-2009.pdf</w:t>
        </w:r>
      </w:hyperlink>
      <w:r>
        <w:rPr>
          <w:rFonts w:asciiTheme="minorHAnsi" w:hAnsiTheme="minorHAnsi"/>
        </w:rPr>
        <w:t>, JR</w:t>
      </w:r>
      <w:r w:rsidRPr="00965E90">
        <w:rPr>
          <w:rFonts w:asciiTheme="minorHAnsi" w:hAnsiTheme="minorHAnsi"/>
        </w:rPr>
        <w:t>)</w:t>
      </w:r>
    </w:p>
    <w:p w14:paraId="194AE9A6" w14:textId="77777777" w:rsidR="00CB7A1E" w:rsidRDefault="00CB7A1E" w:rsidP="00CB7A1E">
      <w:pPr>
        <w:rPr>
          <w:rStyle w:val="StyleUnderline"/>
          <w:rFonts w:asciiTheme="minorHAnsi" w:hAnsiTheme="minorHAnsi"/>
        </w:rPr>
      </w:pPr>
      <w:r w:rsidRPr="00965E90">
        <w:rPr>
          <w:rFonts w:asciiTheme="minorHAnsi" w:hAnsiTheme="minorHAnsi"/>
          <w:sz w:val="16"/>
        </w:rPr>
        <w:t xml:space="preserve">The evidence gathered through this study confirms the findings of other global studies and reviews of research on inclusive education. </w:t>
      </w:r>
      <w:r w:rsidRPr="003B1892">
        <w:rPr>
          <w:rStyle w:val="StyleUnderline"/>
          <w:rFonts w:asciiTheme="minorHAnsi" w:hAnsiTheme="minorHAnsi"/>
          <w:highlight w:val="yellow"/>
        </w:rPr>
        <w:t>Inclusive education works, even for children with more significant or ‘severe’ disabilities</w:t>
      </w:r>
      <w:r w:rsidRPr="00965E90">
        <w:rPr>
          <w:rFonts w:asciiTheme="minorHAnsi" w:hAnsiTheme="minorHAnsi"/>
          <w:sz w:val="16"/>
        </w:rPr>
        <w:t xml:space="preserve">. When parents who have high expectations for their children approach ECCE or primary schools that are welcoming of diversity; </w:t>
      </w:r>
      <w:r w:rsidRPr="00965E90">
        <w:rPr>
          <w:rStyle w:val="StyleUnderline"/>
          <w:rFonts w:asciiTheme="minorHAnsi" w:hAnsiTheme="minorHAnsi"/>
        </w:rPr>
        <w:t>w</w:t>
      </w:r>
      <w:r w:rsidRPr="003B1892">
        <w:rPr>
          <w:rStyle w:val="StyleUnderline"/>
          <w:rFonts w:asciiTheme="minorHAnsi" w:hAnsiTheme="minorHAnsi"/>
          <w:highlight w:val="yellow"/>
        </w:rPr>
        <w:t>hen children are supported in school</w:t>
      </w:r>
      <w:r w:rsidRPr="00965E90">
        <w:rPr>
          <w:rStyle w:val="StyleUnderline"/>
          <w:rFonts w:asciiTheme="minorHAnsi" w:hAnsiTheme="minorHAnsi"/>
        </w:rPr>
        <w:t xml:space="preserve"> according to their individual needs and strengths; </w:t>
      </w:r>
      <w:r w:rsidRPr="003B1892">
        <w:rPr>
          <w:rStyle w:val="StyleUnderline"/>
          <w:rFonts w:asciiTheme="minorHAnsi" w:hAnsiTheme="minorHAnsi"/>
          <w:highlight w:val="yellow"/>
        </w:rPr>
        <w:t>and</w:t>
      </w:r>
      <w:r w:rsidRPr="00965E90">
        <w:rPr>
          <w:rStyle w:val="StyleUnderline"/>
          <w:rFonts w:asciiTheme="minorHAnsi" w:hAnsiTheme="minorHAnsi"/>
        </w:rPr>
        <w:t xml:space="preserve"> when </w:t>
      </w:r>
      <w:r w:rsidRPr="003B1892">
        <w:rPr>
          <w:rStyle w:val="StyleUnderline"/>
          <w:rFonts w:asciiTheme="minorHAnsi" w:hAnsiTheme="minorHAnsi"/>
          <w:highlight w:val="yellow"/>
        </w:rPr>
        <w:t>teachers are supported to teach to diversity</w:t>
      </w:r>
      <w:r w:rsidRPr="00965E90">
        <w:rPr>
          <w:rStyle w:val="StyleUnderline"/>
          <w:rFonts w:asciiTheme="minorHAnsi" w:hAnsiTheme="minorHAnsi"/>
        </w:rPr>
        <w:t xml:space="preserve"> –</w:t>
      </w:r>
      <w:r w:rsidRPr="00965E90">
        <w:rPr>
          <w:rFonts w:asciiTheme="minorHAnsi" w:hAnsiTheme="minorHAnsi"/>
          <w:sz w:val="16"/>
        </w:rPr>
        <w:t xml:space="preserve"> </w:t>
      </w:r>
      <w:r w:rsidRPr="00965E90">
        <w:rPr>
          <w:rStyle w:val="StyleUnderline"/>
          <w:rFonts w:asciiTheme="minorHAnsi" w:hAnsiTheme="minorHAnsi"/>
        </w:rPr>
        <w:t>t</w:t>
      </w:r>
      <w:r w:rsidRPr="003B1892">
        <w:rPr>
          <w:rStyle w:val="StyleUnderline"/>
          <w:rFonts w:asciiTheme="minorHAnsi" w:hAnsiTheme="minorHAnsi"/>
          <w:highlight w:val="yellow"/>
        </w:rPr>
        <w:t>hen all children can learn and develop.</w:t>
      </w:r>
      <w:r w:rsidRPr="00965E90">
        <w:rPr>
          <w:rFonts w:asciiTheme="minorHAnsi" w:hAnsiTheme="minorHAnsi"/>
          <w:sz w:val="16"/>
        </w:rPr>
        <w:t xml:space="preserve"> The consultations with self-advocates, families and teachers pointed to a number of barriers and challenges. However, alongside these concerns many examples demonstrated the success of inclusive education. Our analysis of parent surveys is a good indicator that inclusive education works: </w:t>
      </w:r>
      <w:r w:rsidRPr="005E2072">
        <w:rPr>
          <w:rStyle w:val="StyleUnderline"/>
          <w:rFonts w:asciiTheme="minorHAnsi" w:hAnsiTheme="minorHAnsi"/>
        </w:rPr>
        <w:t>when their child with a disability is included in regular education their parents</w:t>
      </w:r>
      <w:r w:rsidRPr="00965E90">
        <w:rPr>
          <w:rFonts w:asciiTheme="minorHAnsi" w:hAnsiTheme="minorHAnsi"/>
          <w:sz w:val="16"/>
        </w:rPr>
        <w:t xml:space="preserve">, who are usually the strongest advocates for children’s education, </w:t>
      </w:r>
      <w:r w:rsidRPr="005E2072">
        <w:rPr>
          <w:rStyle w:val="StyleUnderline"/>
          <w:rFonts w:asciiTheme="minorHAnsi" w:hAnsiTheme="minorHAnsi"/>
        </w:rPr>
        <w:t>are much more likely to</w:t>
      </w:r>
      <w:r w:rsidRPr="00965E90">
        <w:rPr>
          <w:rStyle w:val="StyleUnderline"/>
          <w:rFonts w:asciiTheme="minorHAnsi" w:hAnsiTheme="minorHAnsi"/>
        </w:rPr>
        <w:t xml:space="preserve"> recommend this outcome to others</w:t>
      </w:r>
      <w:r w:rsidRPr="00965E90">
        <w:rPr>
          <w:rFonts w:asciiTheme="minorHAnsi" w:hAnsiTheme="minorHAnsi"/>
          <w:sz w:val="16"/>
        </w:rPr>
        <w:t xml:space="preserve">, than are parents whose children are not included. </w:t>
      </w:r>
      <w:r w:rsidRPr="003B1892">
        <w:rPr>
          <w:rStyle w:val="Emphasis"/>
          <w:rFonts w:asciiTheme="minorHAnsi" w:hAnsiTheme="minorHAnsi"/>
          <w:highlight w:val="yellow"/>
        </w:rPr>
        <w:t>Inclusion breeds success, higher expectations, and continued support</w:t>
      </w:r>
      <w:r w:rsidRPr="00965E90">
        <w:rPr>
          <w:rFonts w:asciiTheme="minorHAnsi" w:hAnsiTheme="minorHAnsi"/>
          <w:sz w:val="16"/>
        </w:rPr>
        <w:t xml:space="preserve">. Previous research has found that for inclusive education to be successful, inputs and efforts are required at three levels – the micro (classroom, school and local community), mezzo (education system), and macro (policy, legislation). Our study found numerous examples of success at each of these levels. However, there are only a few examples where classrooms and schools, communities, education systems, and macro planning and policy work together to make inclusive education work across the board. </w:t>
      </w:r>
      <w:r w:rsidRPr="00965E90">
        <w:rPr>
          <w:rStyle w:val="StyleUnderline"/>
          <w:rFonts w:asciiTheme="minorHAnsi" w:hAnsiTheme="minorHAnsi"/>
        </w:rPr>
        <w:t xml:space="preserve">In the vast majority of education systems around the world, </w:t>
      </w:r>
      <w:r w:rsidRPr="003B1892">
        <w:rPr>
          <w:rStyle w:val="StyleUnderline"/>
          <w:rFonts w:asciiTheme="minorHAnsi" w:hAnsiTheme="minorHAnsi"/>
          <w:highlight w:val="yellow"/>
        </w:rPr>
        <w:t>success remains extremely limited</w:t>
      </w:r>
      <w:r w:rsidRPr="00965E90">
        <w:rPr>
          <w:rFonts w:asciiTheme="minorHAnsi" w:hAnsiTheme="minorHAnsi"/>
          <w:sz w:val="16"/>
        </w:rPr>
        <w:t>, if not non-existent</w:t>
      </w:r>
      <w:r w:rsidRPr="00965E90">
        <w:rPr>
          <w:rStyle w:val="StyleUnderline"/>
          <w:rFonts w:asciiTheme="minorHAnsi" w:hAnsiTheme="minorHAnsi"/>
        </w:rPr>
        <w:t xml:space="preserve">. Where </w:t>
      </w:r>
      <w:r w:rsidRPr="003B1892">
        <w:rPr>
          <w:rStyle w:val="StyleUnderline"/>
          <w:rFonts w:asciiTheme="minorHAnsi" w:hAnsiTheme="minorHAnsi"/>
          <w:highlight w:val="yellow"/>
        </w:rPr>
        <w:t>there is some success it is usually ‘ad hoc,’ often achieved only by the sheer will and dedication of a teacher or school principal to make inclusion possible,</w:t>
      </w:r>
      <w:r w:rsidRPr="00965E90">
        <w:rPr>
          <w:rStyle w:val="StyleUnderline"/>
          <w:rFonts w:asciiTheme="minorHAnsi" w:hAnsiTheme="minorHAnsi"/>
        </w:rPr>
        <w:t xml:space="preserve"> and without resources or support from the education system.</w:t>
      </w:r>
      <w:r w:rsidRPr="00965E90">
        <w:rPr>
          <w:rFonts w:asciiTheme="minorHAnsi" w:hAnsiTheme="minorHAnsi"/>
          <w:sz w:val="16"/>
        </w:rPr>
        <w:t xml:space="preserve">The result is that </w:t>
      </w:r>
      <w:r w:rsidRPr="003B1892">
        <w:rPr>
          <w:rStyle w:val="StyleUnderline"/>
          <w:rFonts w:asciiTheme="minorHAnsi" w:hAnsiTheme="minorHAnsi"/>
          <w:highlight w:val="yellow"/>
        </w:rPr>
        <w:t>only a minority of children with intellectual disabilities are included</w:t>
      </w:r>
      <w:r w:rsidRPr="00965E90">
        <w:rPr>
          <w:rFonts w:asciiTheme="minorHAnsi" w:hAnsiTheme="minorHAnsi"/>
          <w:sz w:val="16"/>
        </w:rPr>
        <w:t xml:space="preserve"> in regular education </w:t>
      </w:r>
      <w:r w:rsidRPr="00965E90">
        <w:rPr>
          <w:rStyle w:val="StyleUnderline"/>
          <w:rFonts w:asciiTheme="minorHAnsi" w:hAnsiTheme="minorHAnsi"/>
        </w:rPr>
        <w:t>with the support they need.</w:t>
      </w:r>
      <w:r w:rsidRPr="003B1892">
        <w:rPr>
          <w:rStyle w:val="StyleUnderline"/>
          <w:rFonts w:asciiTheme="minorHAnsi" w:hAnsiTheme="minorHAnsi"/>
          <w:highlight w:val="yellow"/>
        </w:rPr>
        <w:t>This systemic failure is consigning people with intellectual disabilities to a lifetime of poverty and exclusion.</w:t>
      </w:r>
    </w:p>
    <w:p w14:paraId="33F64B93" w14:textId="26E586A3" w:rsidR="00C031E4" w:rsidRDefault="005B486B" w:rsidP="00C031E4">
      <w:pPr>
        <w:pStyle w:val="Heading3"/>
      </w:pPr>
      <w:r>
        <w:t xml:space="preserve">A2: </w:t>
      </w:r>
      <w:r w:rsidR="00583B62">
        <w:t>Reform</w:t>
      </w:r>
      <w:r w:rsidR="00C031E4">
        <w:t xml:space="preserve"> Turn</w:t>
      </w:r>
    </w:p>
    <w:p w14:paraId="5B8E5136" w14:textId="6F2673E7" w:rsidR="00583B62" w:rsidRPr="006060EF" w:rsidRDefault="00583B62" w:rsidP="00583B62">
      <w:pPr>
        <w:pStyle w:val="Heading4"/>
      </w:pPr>
      <w:r>
        <w:t xml:space="preserve">Empirically, focusing on </w:t>
      </w:r>
      <w:r w:rsidRPr="003E5BFD">
        <w:rPr>
          <w:u w:val="single"/>
        </w:rPr>
        <w:t>pragmatic</w:t>
      </w:r>
      <w:r>
        <w:t xml:space="preserve"> policy responses has advanced disability rights</w:t>
      </w:r>
    </w:p>
    <w:p w14:paraId="7DCE5B15" w14:textId="77777777" w:rsidR="00583B62" w:rsidRDefault="00583B62" w:rsidP="00583B62">
      <w:r>
        <w:t xml:space="preserve">Samuel R. </w:t>
      </w:r>
      <w:r w:rsidRPr="00877917">
        <w:rPr>
          <w:rStyle w:val="Heading4Char"/>
        </w:rPr>
        <w:t>Bagenstos 9</w:t>
      </w:r>
      <w:r>
        <w:t xml:space="preserve">, </w:t>
      </w:r>
      <w:r w:rsidRPr="00877917">
        <w:t>professor of law at the University of Michigan</w:t>
      </w:r>
      <w:r>
        <w:t>, Law and the contradictions of the disability rights movement, p. 149-150</w:t>
      </w:r>
    </w:p>
    <w:p w14:paraId="70893CFF" w14:textId="77777777" w:rsidR="00583B62" w:rsidRDefault="00583B62" w:rsidP="00583B62">
      <w:r w:rsidRPr="003B1892">
        <w:rPr>
          <w:rStyle w:val="StyleUnderline"/>
          <w:highlight w:val="yellow"/>
        </w:rPr>
        <w:t>The American disability rights movement</w:t>
      </w:r>
      <w:r w:rsidRPr="006465D6">
        <w:rPr>
          <w:rStyle w:val="StyleUnderline"/>
        </w:rPr>
        <w:t xml:space="preserve"> has achieved a great deal, but </w:t>
      </w:r>
      <w:r w:rsidRPr="003B1892">
        <w:rPr>
          <w:rStyle w:val="StyleUnderline"/>
          <w:highlight w:val="yellow"/>
        </w:rPr>
        <w:t>progress has in many respects stagnated</w:t>
      </w:r>
      <w:r>
        <w:t xml:space="preserve">. As I have shown throughout this book, </w:t>
      </w:r>
      <w:r w:rsidRPr="006465D6">
        <w:rPr>
          <w:rStyle w:val="StyleUnderline"/>
        </w:rPr>
        <w:t>the movement has always been a broad one that has embraced a variety of different and conflicting views of the proper means and ends of disability equality</w:t>
      </w:r>
      <w:r>
        <w:t xml:space="preserve">. But the movement’s policy agenda in recent decades has been too heavily weighted toward one set of these views. What </w:t>
      </w:r>
      <w:r w:rsidRPr="003B1892">
        <w:rPr>
          <w:rStyle w:val="StyleUnderline"/>
          <w:highlight w:val="yellow"/>
        </w:rPr>
        <w:t>the movement needs</w:t>
      </w:r>
      <w:r w:rsidRPr="006465D6">
        <w:rPr>
          <w:rStyle w:val="StyleUnderline"/>
        </w:rPr>
        <w:t xml:space="preserve"> </w:t>
      </w:r>
      <w:r>
        <w:t xml:space="preserve">is </w:t>
      </w:r>
      <w:r w:rsidRPr="003B1892">
        <w:rPr>
          <w:rStyle w:val="StyleUnderline"/>
          <w:highlight w:val="yellow"/>
        </w:rPr>
        <w:t>a renewed emphasis on</w:t>
      </w:r>
      <w:r w:rsidRPr="006465D6">
        <w:rPr>
          <w:rStyle w:val="StyleUnderline"/>
        </w:rPr>
        <w:t xml:space="preserve"> </w:t>
      </w:r>
      <w:r>
        <w:t xml:space="preserve">the approaches that have been eclipsed: </w:t>
      </w:r>
      <w:r w:rsidRPr="006465D6">
        <w:rPr>
          <w:rStyle w:val="StyleUnderline"/>
        </w:rPr>
        <w:t xml:space="preserve">approaches that look to universalism as a key element of </w:t>
      </w:r>
      <w:r w:rsidRPr="003B1892">
        <w:rPr>
          <w:rStyle w:val="StyleUnderline"/>
          <w:highlight w:val="yellow"/>
        </w:rPr>
        <w:t>disability policy</w:t>
      </w:r>
      <w:r w:rsidRPr="006465D6">
        <w:rPr>
          <w:rStyle w:val="StyleUnderline"/>
        </w:rPr>
        <w:t>, and that embrace social welfare programs as important tools for achieving disability equality.</w:t>
      </w:r>
      <w:r>
        <w:t xml:space="preserve"> </w:t>
      </w:r>
      <w:r w:rsidRPr="003B1892">
        <w:rPr>
          <w:rStyle w:val="StyleUnderline"/>
          <w:highlight w:val="yellow"/>
        </w:rPr>
        <w:t>Such a renewed emphasis will not avoid the tensions among the various strands of disability rights thinking</w:t>
      </w:r>
      <w:r>
        <w:t xml:space="preserve">— indeed, as this chapter has shown, there is even tension between universalism and the social welfare approach— </w:t>
      </w:r>
      <w:r w:rsidRPr="003B1892">
        <w:rPr>
          <w:rStyle w:val="StyleUnderline"/>
          <w:highlight w:val="yellow"/>
        </w:rPr>
        <w:t xml:space="preserve">but </w:t>
      </w:r>
      <w:r w:rsidRPr="003B1892">
        <w:rPr>
          <w:rStyle w:val="Emphasis"/>
          <w:highlight w:val="yellow"/>
        </w:rPr>
        <w:t>it will help the movement make progress</w:t>
      </w:r>
      <w:r w:rsidRPr="00ED53EE">
        <w:rPr>
          <w:rStyle w:val="StyleUnderline"/>
        </w:rPr>
        <w:t xml:space="preserve"> in achieving its overlapping-consensus goals of integration and equal citizenship.</w:t>
      </w:r>
      <w:r>
        <w:rPr>
          <w:rStyle w:val="StyleUnderline"/>
        </w:rPr>
        <w:t xml:space="preserve"> </w:t>
      </w:r>
      <w:r>
        <w:t xml:space="preserve">In the end, </w:t>
      </w:r>
      <w:r w:rsidRPr="000F30B5">
        <w:rPr>
          <w:rStyle w:val="StyleUnderline"/>
        </w:rPr>
        <w:t xml:space="preserve">there is probably no way to avoid the contradictions of </w:t>
      </w:r>
      <w:r w:rsidRPr="003B1892">
        <w:rPr>
          <w:rStyle w:val="StyleUnderline"/>
          <w:highlight w:val="yellow"/>
        </w:rPr>
        <w:t>the disability rights movement</w:t>
      </w:r>
      <w:r w:rsidRPr="000F30B5">
        <w:rPr>
          <w:rStyle w:val="StyleUnderline"/>
        </w:rPr>
        <w:t>— and perhaps little reason for the movement even to try</w:t>
      </w:r>
      <w:r w:rsidRPr="00FE0223">
        <w:t xml:space="preserve">. </w:t>
      </w:r>
      <w:r w:rsidRPr="000F30B5">
        <w:rPr>
          <w:rStyle w:val="StyleUnderline"/>
        </w:rPr>
        <w:t xml:space="preserve">What the movement </w:t>
      </w:r>
      <w:r w:rsidRPr="003B1892">
        <w:rPr>
          <w:rStyle w:val="StyleUnderline"/>
          <w:highlight w:val="yellow"/>
        </w:rPr>
        <w:t>can and should</w:t>
      </w:r>
      <w:r w:rsidRPr="000F30B5">
        <w:rPr>
          <w:rStyle w:val="StyleUnderline"/>
        </w:rPr>
        <w:t xml:space="preserve"> do is seek to manage those contradictions, and </w:t>
      </w:r>
      <w:r w:rsidRPr="003B1892">
        <w:rPr>
          <w:rStyle w:val="StyleUnderline"/>
          <w:highlight w:val="yellow"/>
        </w:rPr>
        <w:t xml:space="preserve">keep focused on the ultimate goals. </w:t>
      </w:r>
      <w:r w:rsidRPr="003B1892">
        <w:rPr>
          <w:rStyle w:val="Emphasis"/>
          <w:highlight w:val="yellow"/>
        </w:rPr>
        <w:t>At its best</w:t>
      </w:r>
      <w:r w:rsidRPr="003B1892">
        <w:rPr>
          <w:rStyle w:val="StyleUnderline"/>
          <w:highlight w:val="yellow"/>
        </w:rPr>
        <w:t>, that is precisely what the</w:t>
      </w:r>
      <w:r w:rsidRPr="000F30B5">
        <w:rPr>
          <w:rStyle w:val="StyleUnderline"/>
        </w:rPr>
        <w:t xml:space="preserve"> American disability rights </w:t>
      </w:r>
      <w:r w:rsidRPr="003B1892">
        <w:rPr>
          <w:rStyle w:val="StyleUnderline"/>
          <w:highlight w:val="yellow"/>
        </w:rPr>
        <w:t>movement has done</w:t>
      </w:r>
      <w:r w:rsidRPr="00FE0223">
        <w:t xml:space="preserve">. The </w:t>
      </w:r>
      <w:r w:rsidRPr="003B1892">
        <w:rPr>
          <w:rStyle w:val="StyleUnderline"/>
          <w:highlight w:val="yellow"/>
        </w:rPr>
        <w:t>willingness of disability rights activists to support</w:t>
      </w:r>
      <w:r w:rsidRPr="000F30B5">
        <w:rPr>
          <w:rStyle w:val="StyleUnderline"/>
        </w:rPr>
        <w:t xml:space="preserve"> </w:t>
      </w:r>
      <w:r w:rsidRPr="00FE0223">
        <w:t xml:space="preserve">such social welfare interventions as </w:t>
      </w:r>
      <w:r w:rsidRPr="003B1892">
        <w:rPr>
          <w:rStyle w:val="StyleUnderline"/>
          <w:highlight w:val="yellow"/>
        </w:rPr>
        <w:t xml:space="preserve">the Community Choice Act shows that the movement’s </w:t>
      </w:r>
      <w:r w:rsidRPr="003B1892">
        <w:rPr>
          <w:rStyle w:val="Emphasis"/>
          <w:highlight w:val="yellow"/>
        </w:rPr>
        <w:t>pragmatic spirit still lives.</w:t>
      </w:r>
      <w:r w:rsidRPr="003B1892">
        <w:rPr>
          <w:highlight w:val="yellow"/>
        </w:rPr>
        <w:t xml:space="preserve"> </w:t>
      </w:r>
      <w:r w:rsidRPr="003B1892">
        <w:rPr>
          <w:rStyle w:val="StyleUnderline"/>
          <w:highlight w:val="yellow"/>
        </w:rPr>
        <w:t>That spirit was key to the movement’s great twentieth-century victories</w:t>
      </w:r>
      <w:r w:rsidRPr="003B1892">
        <w:rPr>
          <w:highlight w:val="yellow"/>
        </w:rPr>
        <w:t xml:space="preserve">— </w:t>
      </w:r>
      <w:r w:rsidRPr="003B1892">
        <w:rPr>
          <w:rStyle w:val="Emphasis"/>
          <w:highlight w:val="yellow"/>
        </w:rPr>
        <w:t>and it will be essential to the movement’s success in the twenty-first century</w:t>
      </w:r>
      <w:r w:rsidRPr="006767BB">
        <w:rPr>
          <w:rStyle w:val="Emphasis"/>
        </w:rPr>
        <w:t>.</w:t>
      </w:r>
    </w:p>
    <w:p w14:paraId="7059A499" w14:textId="77777777" w:rsidR="00583B62" w:rsidRPr="00903F46" w:rsidRDefault="00583B62" w:rsidP="00583B62">
      <w:pPr>
        <w:pStyle w:val="Heading4"/>
      </w:pPr>
      <w:r>
        <w:t xml:space="preserve">Debating about </w:t>
      </w:r>
      <w:r>
        <w:rPr>
          <w:u w:val="single"/>
        </w:rPr>
        <w:t>specific</w:t>
      </w:r>
      <w:r>
        <w:t xml:space="preserve"> policy options is the </w:t>
      </w:r>
      <w:r>
        <w:rPr>
          <w:u w:val="single"/>
        </w:rPr>
        <w:t>only way</w:t>
      </w:r>
      <w:r>
        <w:t xml:space="preserve"> to meaningfully shift public policy for persons with disabilities </w:t>
      </w:r>
    </w:p>
    <w:p w14:paraId="3A0C6F5A" w14:textId="77777777" w:rsidR="00583B62" w:rsidRPr="00136B58" w:rsidRDefault="00583B62" w:rsidP="00583B62">
      <w:r>
        <w:t xml:space="preserve">Adam M. </w:t>
      </w:r>
      <w:r w:rsidRPr="00136B58">
        <w:rPr>
          <w:rStyle w:val="Style13ptBold"/>
        </w:rPr>
        <w:t>Samaha 7</w:t>
      </w:r>
      <w:r>
        <w:t>, Assistant Professor, The University of Chicago Law School, Fall 2007, “What Good Is the Social Model of Disability?,” University of Chicago Law Review, Fall, 2007, 74 U. Chi. L. Rev. 1251</w:t>
      </w:r>
    </w:p>
    <w:p w14:paraId="0A18AD96" w14:textId="77777777" w:rsidR="00583B62" w:rsidRDefault="00583B62" w:rsidP="00583B62">
      <w:pPr>
        <w:rPr>
          <w:sz w:val="16"/>
        </w:rPr>
      </w:pPr>
      <w:r w:rsidRPr="006E33AA">
        <w:rPr>
          <w:rStyle w:val="StyleUnderline"/>
        </w:rPr>
        <w:t>Each of these developments has a connection to public policy</w:t>
      </w:r>
      <w:r w:rsidRPr="00696949">
        <w:rPr>
          <w:sz w:val="16"/>
        </w:rPr>
        <w:t xml:space="preserve">. </w:t>
      </w:r>
      <w:r w:rsidRPr="00696949">
        <w:rPr>
          <w:rStyle w:val="StyleUnderline"/>
        </w:rPr>
        <w:t>Technological innovation and utilization can be demanded</w:t>
      </w:r>
      <w:r w:rsidRPr="00696949">
        <w:rPr>
          <w:sz w:val="16"/>
        </w:rPr>
        <w:t xml:space="preserve">, subsidized, discouraged, or outlawed </w:t>
      </w:r>
      <w:r w:rsidRPr="00696949">
        <w:rPr>
          <w:rStyle w:val="StyleUnderline"/>
        </w:rPr>
        <w:t>by the state. The same is true of sorting and ASL training</w:t>
      </w:r>
      <w:r w:rsidRPr="00696949">
        <w:rPr>
          <w:sz w:val="16"/>
        </w:rPr>
        <w:t xml:space="preserve">. To date, </w:t>
      </w:r>
      <w:r w:rsidRPr="00696949">
        <w:rPr>
          <w:rStyle w:val="StyleUnderline"/>
        </w:rPr>
        <w:t>U.S. policy has been relatively decentralized</w:t>
      </w:r>
      <w:r w:rsidRPr="00696949">
        <w:rPr>
          <w:sz w:val="16"/>
        </w:rPr>
        <w:t xml:space="preserve">. Neither cochlear implants nor genetic screening is mandated or heavily regulated in terms of the reasons for use. Gallaudet was chartered by the federal government and state law imposes some restrictions on the creation of new municipalities, yet these sorting efforts are largely the product of private choices. </w:t>
      </w:r>
      <w:r w:rsidRPr="003B1892">
        <w:rPr>
          <w:rStyle w:val="StyleUnderline"/>
          <w:highlight w:val="yellow"/>
          <w:bdr w:val="single" w:sz="4" w:space="0" w:color="auto"/>
        </w:rPr>
        <w:t xml:space="preserve">With strong enough justifications and political forces, </w:t>
      </w:r>
      <w:r w:rsidRPr="004D287F">
        <w:rPr>
          <w:rStyle w:val="StyleUnderline"/>
          <w:bdr w:val="single" w:sz="4" w:space="0" w:color="auto"/>
        </w:rPr>
        <w:t xml:space="preserve">public </w:t>
      </w:r>
      <w:r w:rsidRPr="003B1892">
        <w:rPr>
          <w:rStyle w:val="StyleUnderline"/>
          <w:highlight w:val="yellow"/>
          <w:bdr w:val="single" w:sz="4" w:space="0" w:color="auto"/>
        </w:rPr>
        <w:t>policy might shift</w:t>
      </w:r>
      <w:r w:rsidRPr="003B1892">
        <w:rPr>
          <w:sz w:val="16"/>
          <w:highlight w:val="yellow"/>
        </w:rPr>
        <w:t xml:space="preserve">. </w:t>
      </w:r>
      <w:r w:rsidRPr="003B1892">
        <w:rPr>
          <w:rStyle w:val="StyleUnderline"/>
          <w:highlight w:val="yellow"/>
        </w:rPr>
        <w:t>Society</w:t>
      </w:r>
      <w:r w:rsidRPr="00C6590A">
        <w:rPr>
          <w:rStyle w:val="StyleUnderline"/>
        </w:rPr>
        <w:t xml:space="preserve"> might</w:t>
      </w:r>
      <w:r w:rsidRPr="00696949">
        <w:rPr>
          <w:rStyle w:val="StyleUnderline"/>
        </w:rPr>
        <w:t xml:space="preserve"> begin to treat genetic screening and cochlear implants as morally questionable and unjustifiably stigmatizing for the current generation of deaf people, or</w:t>
      </w:r>
      <w:r>
        <w:rPr>
          <w:sz w:val="16"/>
        </w:rPr>
        <w:t xml:space="preserve"> </w:t>
      </w:r>
      <w:r w:rsidRPr="00696949">
        <w:rPr>
          <w:sz w:val="16"/>
        </w:rPr>
        <w:t>[*1275]</w:t>
      </w:r>
      <w:r>
        <w:rPr>
          <w:sz w:val="16"/>
        </w:rPr>
        <w:t xml:space="preserve"> </w:t>
      </w:r>
      <w:r w:rsidRPr="00696949">
        <w:rPr>
          <w:rStyle w:val="StyleUnderline"/>
        </w:rPr>
        <w:t xml:space="preserve">it </w:t>
      </w:r>
      <w:r w:rsidRPr="003B1892">
        <w:rPr>
          <w:rStyle w:val="StyleUnderline"/>
          <w:highlight w:val="yellow"/>
        </w:rPr>
        <w:t>might invest more resources</w:t>
      </w:r>
      <w:r w:rsidRPr="00696949">
        <w:rPr>
          <w:rStyle w:val="StyleUnderline"/>
        </w:rPr>
        <w:t xml:space="preserve"> in nonverbal communication methods including ASL</w:t>
      </w:r>
      <w:r w:rsidRPr="00696949">
        <w:rPr>
          <w:sz w:val="16"/>
        </w:rPr>
        <w:t xml:space="preserve">, or it might heavily subsidize signing communities. </w:t>
      </w:r>
      <w:r w:rsidRPr="003B1892">
        <w:rPr>
          <w:rStyle w:val="StyleUnderline"/>
          <w:highlight w:val="yellow"/>
        </w:rPr>
        <w:t>Moving policy in the opposite direction is equally possible in theoretical terms</w:t>
      </w:r>
      <w:r w:rsidRPr="00696949">
        <w:rPr>
          <w:sz w:val="16"/>
        </w:rPr>
        <w:t>. A collective decision might be made to hasten the elimination of deafness-related genes, or to mainstream all deaf people and discourage ASL as inappropriately separatist.</w:t>
      </w:r>
      <w:r>
        <w:rPr>
          <w:sz w:val="16"/>
        </w:rPr>
        <w:t xml:space="preserve"> </w:t>
      </w:r>
      <w:r w:rsidRPr="003B1892">
        <w:rPr>
          <w:rStyle w:val="StyleUnderline"/>
          <w:highlight w:val="yellow"/>
        </w:rPr>
        <w:t>The question is whether the social model can</w:t>
      </w:r>
      <w:r w:rsidRPr="003B1892">
        <w:rPr>
          <w:sz w:val="16"/>
          <w:highlight w:val="yellow"/>
        </w:rPr>
        <w:t xml:space="preserve"> </w:t>
      </w:r>
      <w:r w:rsidRPr="003B1892">
        <w:rPr>
          <w:rStyle w:val="StyleUnderline"/>
          <w:highlight w:val="yellow"/>
          <w:bdr w:val="single" w:sz="4" w:space="0" w:color="auto"/>
        </w:rPr>
        <w:t>underwrite any policy, in any direction. The answer is no</w:t>
      </w:r>
      <w:r w:rsidRPr="003B1892">
        <w:rPr>
          <w:sz w:val="16"/>
          <w:highlight w:val="yellow"/>
        </w:rPr>
        <w:t xml:space="preserve">: </w:t>
      </w:r>
      <w:r w:rsidRPr="003B1892">
        <w:rPr>
          <w:rStyle w:val="StyleUnderline"/>
          <w:highlight w:val="yellow"/>
        </w:rPr>
        <w:t>the model suggests causes of disadvantage, but</w:t>
      </w:r>
      <w:r w:rsidRPr="003B1892">
        <w:rPr>
          <w:sz w:val="16"/>
          <w:highlight w:val="yellow"/>
        </w:rPr>
        <w:t xml:space="preserve"> </w:t>
      </w:r>
      <w:r w:rsidRPr="003B1892">
        <w:rPr>
          <w:rStyle w:val="StyleUnderline"/>
          <w:highlight w:val="yellow"/>
          <w:bdr w:val="single" w:sz="4" w:space="0" w:color="auto"/>
        </w:rPr>
        <w:t>what we do about it is a matter of contested norms</w:t>
      </w:r>
      <w:r w:rsidRPr="00696949">
        <w:rPr>
          <w:sz w:val="16"/>
        </w:rPr>
        <w:t xml:space="preserve">. </w:t>
      </w:r>
      <w:r w:rsidRPr="00696949">
        <w:rPr>
          <w:rStyle w:val="StyleUnderline"/>
        </w:rPr>
        <w:t>Opposition to social restructuring as a remedy for disability need not be the product of ignorance, insensitivity, false consciousness, or political immorality. It might be an understandable reaction within a coherent normative framework</w:t>
      </w:r>
      <w:r w:rsidRPr="00696949">
        <w:rPr>
          <w:sz w:val="16"/>
        </w:rPr>
        <w:t xml:space="preserve">. </w:t>
      </w:r>
      <w:r w:rsidRPr="003B1892">
        <w:rPr>
          <w:rStyle w:val="StyleUnderline"/>
          <w:highlight w:val="yellow"/>
        </w:rPr>
        <w:t>There</w:t>
      </w:r>
      <w:r w:rsidRPr="00696949">
        <w:rPr>
          <w:sz w:val="16"/>
        </w:rPr>
        <w:t xml:space="preserve"> just </w:t>
      </w:r>
      <w:r w:rsidRPr="003B1892">
        <w:rPr>
          <w:rStyle w:val="StyleUnderline"/>
          <w:highlight w:val="yellow"/>
        </w:rPr>
        <w:t>is</w:t>
      </w:r>
      <w:r w:rsidRPr="003B1892">
        <w:rPr>
          <w:sz w:val="16"/>
          <w:highlight w:val="yellow"/>
        </w:rPr>
        <w:t xml:space="preserve"> </w:t>
      </w:r>
      <w:r w:rsidRPr="003B1892">
        <w:rPr>
          <w:rStyle w:val="StyleUnderline"/>
          <w:highlight w:val="yellow"/>
          <w:bdr w:val="single" w:sz="4" w:space="0" w:color="auto"/>
        </w:rPr>
        <w:t>no necessary connection between causes of harm</w:t>
      </w:r>
      <w:r w:rsidRPr="00696949">
        <w:rPr>
          <w:sz w:val="16"/>
        </w:rPr>
        <w:t xml:space="preserve"> (or disadvantage) </w:t>
      </w:r>
      <w:r w:rsidRPr="003B1892">
        <w:rPr>
          <w:rStyle w:val="StyleUnderline"/>
          <w:highlight w:val="yellow"/>
        </w:rPr>
        <w:t>and</w:t>
      </w:r>
      <w:r w:rsidRPr="003B1892">
        <w:rPr>
          <w:sz w:val="16"/>
          <w:highlight w:val="yellow"/>
        </w:rPr>
        <w:t xml:space="preserve"> </w:t>
      </w:r>
      <w:r w:rsidRPr="003B1892">
        <w:rPr>
          <w:rStyle w:val="StyleUnderline"/>
          <w:highlight w:val="yellow"/>
          <w:bdr w:val="single" w:sz="4" w:space="0" w:color="auto"/>
        </w:rPr>
        <w:t>remedies for harm</w:t>
      </w:r>
      <w:r w:rsidRPr="003B1892">
        <w:rPr>
          <w:sz w:val="16"/>
          <w:highlight w:val="yellow"/>
        </w:rPr>
        <w:t xml:space="preserve"> (</w:t>
      </w:r>
      <w:r w:rsidRPr="003B1892">
        <w:rPr>
          <w:rStyle w:val="StyleUnderline"/>
          <w:highlight w:val="yellow"/>
        </w:rPr>
        <w:t>or disadvantage</w:t>
      </w:r>
      <w:r w:rsidRPr="00696949">
        <w:rPr>
          <w:sz w:val="16"/>
        </w:rPr>
        <w:t>). This simple point can be confirmed by comparing similar situations in which an individual is not the sole cause of his or her disadvantage, and yet it is at least debatable (1) whether any remedy is justified or (2) which remedy is proper. Consider the following statements.</w:t>
      </w:r>
      <w:r>
        <w:rPr>
          <w:sz w:val="16"/>
        </w:rPr>
        <w:t xml:space="preserve"> </w:t>
      </w:r>
      <w:r w:rsidRPr="00696949">
        <w:rPr>
          <w:sz w:val="16"/>
        </w:rPr>
        <w:t>Your inability to get through this door is caused by the confluence of more than one factor:</w:t>
      </w:r>
      <w:r>
        <w:rPr>
          <w:sz w:val="16"/>
        </w:rPr>
        <w:t xml:space="preserve"> </w:t>
      </w:r>
      <w:r w:rsidRPr="00696949">
        <w:rPr>
          <w:sz w:val="16"/>
        </w:rPr>
        <w:t>1. You murdered your husband to collect insurance proceeds, and because of that we prosecuted, convicted, and imprisoned you.</w:t>
      </w:r>
      <w:r>
        <w:rPr>
          <w:sz w:val="16"/>
        </w:rPr>
        <w:t xml:space="preserve"> </w:t>
      </w:r>
      <w:r w:rsidRPr="00696949">
        <w:rPr>
          <w:sz w:val="16"/>
        </w:rPr>
        <w:t>2. Your skin is relatively dark, our customers prefer to interact with pink-skinned people, and so we did not hire you.</w:t>
      </w:r>
      <w:r>
        <w:rPr>
          <w:sz w:val="16"/>
        </w:rPr>
        <w:t xml:space="preserve"> </w:t>
      </w:r>
      <w:r w:rsidRPr="00696949">
        <w:rPr>
          <w:sz w:val="16"/>
        </w:rPr>
        <w:t>3. You are Catholic, we hate Catholics, and so we did not hire you.</w:t>
      </w:r>
      <w:r>
        <w:rPr>
          <w:sz w:val="16"/>
        </w:rPr>
        <w:t xml:space="preserve"> </w:t>
      </w:r>
      <w:r w:rsidRPr="00696949">
        <w:rPr>
          <w:sz w:val="16"/>
        </w:rPr>
        <w:t>4. You became wheelchair-bound after negligently driving a motorcycle, and we built this building with stairs leading to the entrance.</w:t>
      </w:r>
      <w:r>
        <w:rPr>
          <w:sz w:val="16"/>
        </w:rPr>
        <w:t xml:space="preserve"> </w:t>
      </w:r>
      <w:r w:rsidRPr="00696949">
        <w:rPr>
          <w:sz w:val="16"/>
        </w:rPr>
        <w:t>5. Your genes do not allow you to walk, your parents did not genetically screen for such embryos, you now use a wheelchair, and we built this building with stairs leading to the entrance.</w:t>
      </w:r>
      <w:r>
        <w:rPr>
          <w:sz w:val="16"/>
        </w:rPr>
        <w:t xml:space="preserve"> </w:t>
      </w:r>
      <w:r w:rsidRPr="00696949">
        <w:rPr>
          <w:sz w:val="16"/>
        </w:rPr>
        <w:t>Each of these statements has a similar logical structure, and that structure mimics the social model of disability. Choices or practices of the broader society are disadvantaging the subject of the statements. But we can be confident that almost no one will demand social change and liberation of the subject in all of the above examples.</w:t>
      </w:r>
      <w:r>
        <w:rPr>
          <w:sz w:val="16"/>
        </w:rPr>
        <w:t xml:space="preserve"> </w:t>
      </w:r>
      <w:r w:rsidRPr="00696949">
        <w:rPr>
          <w:sz w:val="16"/>
        </w:rPr>
        <w:t>Take statement 1. The subject is deprived of liberty by a physical barrier (her cell door) not only because of her decision to kill her husband (we might say she has the trait of spouse killer), but also because institutional forces responded in a particular way (officers of the state engaged in apprehension, prosecution, imprisonment). They need not</w:t>
      </w:r>
      <w:r>
        <w:rPr>
          <w:sz w:val="16"/>
        </w:rPr>
        <w:t xml:space="preserve"> </w:t>
      </w:r>
      <w:r w:rsidRPr="00696949">
        <w:rPr>
          <w:sz w:val="16"/>
        </w:rPr>
        <w:t>[*1276]</w:t>
      </w:r>
      <w:r>
        <w:rPr>
          <w:sz w:val="16"/>
        </w:rPr>
        <w:t xml:space="preserve"> </w:t>
      </w:r>
      <w:r w:rsidRPr="00696949">
        <w:rPr>
          <w:sz w:val="16"/>
        </w:rPr>
        <w:t>have been designed to respond that way or exercised their powers in this case. But they were and they did. Very few observers will object to the social response. Assuming accurate adjudication of guilt, no affirmative defense, defensible sentencing, and so on, no plausible normative theory dictates any liberating remedy for the killer.</w:t>
      </w:r>
      <w:r>
        <w:rPr>
          <w:sz w:val="16"/>
        </w:rPr>
        <w:t xml:space="preserve"> </w:t>
      </w:r>
      <w:r w:rsidRPr="00696949">
        <w:rPr>
          <w:sz w:val="16"/>
        </w:rPr>
        <w:t>Statements 2 and 3 prompt different normative reactions. Like statement 1, these situations involve a subject who suffers on account of a social or institutional reaction to an individual trait. There is nothing natural and immutable about pinker skinned people preferring not to interact with darker skinned people, or non-Catholics hating Catholics -- it might not have been a foreordained biological or social development that the pink/dark skin or Catholic/non-Catholic distinctions came about, or that given the distinction people would have the opportunity to interact across those categories. In any event, statements 2 and 3 involve animus or irrational distinctions between people. Statement 2 describes a business decision that is derivative of indefensible social preferences, but the engine of discrimination in those statements is basically the same</w:t>
      </w:r>
      <w:r w:rsidRPr="003B1892">
        <w:rPr>
          <w:sz w:val="16"/>
          <w:highlight w:val="yellow"/>
        </w:rPr>
        <w:t xml:space="preserve">. </w:t>
      </w:r>
      <w:r w:rsidRPr="003B1892">
        <w:rPr>
          <w:rStyle w:val="StyleUnderline"/>
          <w:highlight w:val="yellow"/>
        </w:rPr>
        <w:t>If we agree</w:t>
      </w:r>
      <w:r w:rsidRPr="00696949">
        <w:rPr>
          <w:sz w:val="16"/>
        </w:rPr>
        <w:t xml:space="preserve"> that the traits of skin color and Catholicism are unjustifiable bases for economic outcomes, and </w:t>
      </w:r>
      <w:r w:rsidRPr="00696949">
        <w:rPr>
          <w:rStyle w:val="StyleUnderline"/>
        </w:rPr>
        <w:t xml:space="preserve">that </w:t>
      </w:r>
      <w:r w:rsidRPr="003B1892">
        <w:rPr>
          <w:rStyle w:val="StyleUnderline"/>
          <w:highlight w:val="yellow"/>
        </w:rPr>
        <w:t>social or institutional practices should be changed</w:t>
      </w:r>
      <w:r w:rsidRPr="00696949">
        <w:rPr>
          <w:rStyle w:val="StyleUnderline"/>
        </w:rPr>
        <w:t xml:space="preserve"> rather than those who suffer from the practices</w:t>
      </w:r>
      <w:r w:rsidRPr="00696949">
        <w:rPr>
          <w:sz w:val="16"/>
        </w:rPr>
        <w:t xml:space="preserve">, </w:t>
      </w:r>
      <w:r w:rsidRPr="003B1892">
        <w:rPr>
          <w:rStyle w:val="StyleUnderline"/>
          <w:highlight w:val="yellow"/>
          <w:bdr w:val="single" w:sz="4" w:space="0" w:color="auto"/>
        </w:rPr>
        <w:t>a particular remedy must be selected</w:t>
      </w:r>
      <w:r w:rsidRPr="00696949">
        <w:rPr>
          <w:sz w:val="16"/>
        </w:rPr>
        <w:t xml:space="preserve">. And </w:t>
      </w:r>
      <w:r w:rsidRPr="003B1892">
        <w:rPr>
          <w:rStyle w:val="StyleUnderline"/>
          <w:highlight w:val="yellow"/>
        </w:rPr>
        <w:t xml:space="preserve">there is room for debate. One might prefer antidiscrimination regulation </w:t>
      </w:r>
      <w:r w:rsidRPr="004D287F">
        <w:rPr>
          <w:rStyle w:val="StyleUnderline"/>
        </w:rPr>
        <w:t xml:space="preserve">and litigation </w:t>
      </w:r>
      <w:r w:rsidRPr="003B1892">
        <w:rPr>
          <w:rStyle w:val="StyleUnderline"/>
          <w:highlight w:val="yellow"/>
        </w:rPr>
        <w:t xml:space="preserve">over subsidies </w:t>
      </w:r>
      <w:r w:rsidRPr="004D287F">
        <w:rPr>
          <w:rStyle w:val="StyleUnderline"/>
        </w:rPr>
        <w:t xml:space="preserve">and public education campaigns </w:t>
      </w:r>
      <w:r w:rsidRPr="003B1892">
        <w:rPr>
          <w:rStyle w:val="StyleUnderline"/>
          <w:highlight w:val="yellow"/>
        </w:rPr>
        <w:t>(or vice versa</w:t>
      </w:r>
      <w:r w:rsidRPr="00696949">
        <w:rPr>
          <w:sz w:val="16"/>
        </w:rPr>
        <w:t xml:space="preserve">), or one might hope that marketplace competition will take care of the problem. But we should perceive a structural similarity among statements 1, 2, and 3 without making anything like the same normative commitment to remedy the identified disadvantages. At a minimum it should be accepted that </w:t>
      </w:r>
      <w:r w:rsidRPr="003B1892">
        <w:rPr>
          <w:rStyle w:val="StyleUnderline"/>
          <w:highlight w:val="yellow"/>
        </w:rPr>
        <w:t>a normative framework is</w:t>
      </w:r>
      <w:r w:rsidRPr="003B1892">
        <w:rPr>
          <w:sz w:val="16"/>
          <w:highlight w:val="yellow"/>
        </w:rPr>
        <w:t xml:space="preserve"> </w:t>
      </w:r>
      <w:r w:rsidRPr="003B1892">
        <w:rPr>
          <w:rStyle w:val="StyleUnderline"/>
          <w:highlight w:val="yellow"/>
          <w:bdr w:val="single" w:sz="4" w:space="0" w:color="auto"/>
        </w:rPr>
        <w:t>mediating a logical gap between causes of disadvantage and the appropriate response</w:t>
      </w:r>
      <w:r w:rsidRPr="00696949">
        <w:rPr>
          <w:rStyle w:val="StyleUnderline"/>
          <w:bdr w:val="single" w:sz="4" w:space="0" w:color="auto"/>
        </w:rPr>
        <w:t>.</w:t>
      </w:r>
      <w:r>
        <w:rPr>
          <w:sz w:val="16"/>
        </w:rPr>
        <w:t xml:space="preserve"> </w:t>
      </w:r>
      <w:r w:rsidRPr="00696949">
        <w:rPr>
          <w:sz w:val="16"/>
        </w:rPr>
        <w:t>Finally, consider statements 4 and 5. They are variations on the example nearly always used to illustrate the social model. Here the disadvantage involves a trait that impairs the ability to move by walking in conjunction with the architectural preference of others for stairs. By now, the setup has a familiar form. It is possible to draw a normative distinction between the two statements. One might believe the subject in statement 4 is morally responsible for his impairment, or that society should be careful about awarding remedies where it might reduce incentives to be careful. Either position militates against a legal remedy without necessarily deciding the outcome in statement 5. That situation effectively removes responsibility for the relevant impairment from the subject, while highlighting the possibility that third parties (here, the parents) could have taken steps to prevent producing a child with the impairment. Perhaps that fact will influence the</w:t>
      </w:r>
      <w:r>
        <w:rPr>
          <w:sz w:val="16"/>
        </w:rPr>
        <w:t xml:space="preserve"> </w:t>
      </w:r>
      <w:r w:rsidRPr="00696949">
        <w:rPr>
          <w:sz w:val="16"/>
        </w:rPr>
        <w:t>[*1277]</w:t>
      </w:r>
      <w:r>
        <w:rPr>
          <w:sz w:val="16"/>
        </w:rPr>
        <w:t xml:space="preserve"> </w:t>
      </w:r>
      <w:r w:rsidRPr="00696949">
        <w:rPr>
          <w:sz w:val="16"/>
        </w:rPr>
        <w:t xml:space="preserve">choice between reconstructing the environment we have been left with and engineering the human beings we create. Even if the parents' opportunity is irrelevant to the policy response, there is still the issue of cost. </w:t>
      </w:r>
      <w:r w:rsidRPr="003B1892">
        <w:rPr>
          <w:rStyle w:val="StyleUnderline"/>
          <w:highlight w:val="yellow"/>
        </w:rPr>
        <w:t>Is it justifiable to retrofit the building in light of scarce resources and other needs</w:t>
      </w:r>
      <w:r w:rsidRPr="00696949">
        <w:rPr>
          <w:rStyle w:val="StyleUnderline"/>
        </w:rPr>
        <w:t>?</w:t>
      </w:r>
      <w:r w:rsidRPr="00696949">
        <w:rPr>
          <w:sz w:val="16"/>
        </w:rPr>
        <w:t xml:space="preserve"> </w:t>
      </w:r>
      <w:r w:rsidRPr="00696949">
        <w:rPr>
          <w:rStyle w:val="StyleUnderline"/>
        </w:rPr>
        <w:t>Should obligations of social restructuring only apply going forward?</w:t>
      </w:r>
      <w:r w:rsidRPr="00696949">
        <w:rPr>
          <w:sz w:val="16"/>
        </w:rPr>
        <w:t xml:space="preserve"> </w:t>
      </w:r>
      <w:r w:rsidRPr="003B1892">
        <w:rPr>
          <w:rStyle w:val="StyleUnderline"/>
          <w:highlight w:val="yellow"/>
        </w:rPr>
        <w:t>What is the correct timeframe</w:t>
      </w:r>
      <w:r w:rsidRPr="00696949">
        <w:rPr>
          <w:rStyle w:val="StyleUnderline"/>
        </w:rPr>
        <w:t xml:space="preserve"> within which to answer these questions?</w:t>
      </w:r>
      <w:r w:rsidRPr="00696949">
        <w:rPr>
          <w:sz w:val="16"/>
        </w:rPr>
        <w:t xml:space="preserve"> This choice might be much more difficult than the issue of murder for cash in statement 1; but </w:t>
      </w:r>
      <w:r w:rsidRPr="003B1892">
        <w:rPr>
          <w:rStyle w:val="StyleUnderline"/>
          <w:highlight w:val="yellow"/>
        </w:rPr>
        <w:t>there is a choice</w:t>
      </w:r>
      <w:r w:rsidRPr="00696949">
        <w:rPr>
          <w:rStyle w:val="StyleUnderline"/>
        </w:rPr>
        <w:t xml:space="preserve"> to be made, </w:t>
      </w:r>
      <w:r w:rsidRPr="003B1892">
        <w:rPr>
          <w:rStyle w:val="StyleUnderline"/>
          <w:highlight w:val="yellow"/>
        </w:rPr>
        <w:t>and it is irreducibly normative in a way that</w:t>
      </w:r>
      <w:r w:rsidRPr="003B1892">
        <w:rPr>
          <w:sz w:val="16"/>
          <w:highlight w:val="yellow"/>
        </w:rPr>
        <w:t xml:space="preserve"> </w:t>
      </w:r>
      <w:r w:rsidRPr="003B1892">
        <w:rPr>
          <w:rStyle w:val="StyleUnderline"/>
          <w:highlight w:val="yellow"/>
          <w:bdr w:val="single" w:sz="4" w:space="0" w:color="auto"/>
        </w:rPr>
        <w:t>cannot be solved by enhancing the accuracy of our causation portrait</w:t>
      </w:r>
      <w:r w:rsidRPr="003B1892">
        <w:rPr>
          <w:sz w:val="16"/>
          <w:highlight w:val="yellow"/>
        </w:rPr>
        <w:t>.</w:t>
      </w:r>
      <w:r>
        <w:rPr>
          <w:sz w:val="16"/>
        </w:rPr>
        <w:t xml:space="preserve"> </w:t>
      </w:r>
      <w:r w:rsidRPr="00696949">
        <w:rPr>
          <w:sz w:val="16"/>
        </w:rPr>
        <w:t xml:space="preserve">All of this applies to the Deaf culture controversies. At least part of any disadvantage associated with deafness fits the social model. </w:t>
      </w:r>
      <w:r w:rsidRPr="003B1892">
        <w:rPr>
          <w:rStyle w:val="StyleUnderline"/>
          <w:highlight w:val="yellow"/>
        </w:rPr>
        <w:t>Lack of hearing can be inhibiting when others communicate with the spoken word. More than one response to this situation is possible: one might decide that no response is appropriate considering resource constraints, or that deaf people should have subsidized access to cochlear implants</w:t>
      </w:r>
      <w:r w:rsidRPr="00696949">
        <w:rPr>
          <w:sz w:val="16"/>
        </w:rPr>
        <w:t xml:space="preserve">, or that genetic screening should be used to minimize the number of deaf people, or that ASL instruction should be expanded, </w:t>
      </w:r>
      <w:r w:rsidRPr="003B1892">
        <w:rPr>
          <w:rStyle w:val="StyleUnderline"/>
          <w:highlight w:val="yellow"/>
        </w:rPr>
        <w:t>or</w:t>
      </w:r>
      <w:r w:rsidRPr="00696949">
        <w:rPr>
          <w:rStyle w:val="StyleUnderline"/>
        </w:rPr>
        <w:t xml:space="preserve"> that </w:t>
      </w:r>
      <w:r w:rsidRPr="003B1892">
        <w:rPr>
          <w:rStyle w:val="StyleUnderline"/>
          <w:highlight w:val="yellow"/>
        </w:rPr>
        <w:t>deaf people should have greater opportunities to sort themselves into sign language communities</w:t>
      </w:r>
      <w:r w:rsidRPr="00696949">
        <w:rPr>
          <w:rStyle w:val="StyleUnderline"/>
        </w:rPr>
        <w:t xml:space="preserve"> -- </w:t>
      </w:r>
      <w:r w:rsidRPr="003B1892">
        <w:rPr>
          <w:rStyle w:val="StyleUnderline"/>
          <w:highlight w:val="yellow"/>
        </w:rPr>
        <w:t>or the opposite</w:t>
      </w:r>
      <w:r w:rsidRPr="00696949">
        <w:rPr>
          <w:rStyle w:val="StyleUnderline"/>
        </w:rPr>
        <w:t xml:space="preserve"> of any of these responses</w:t>
      </w:r>
      <w:r w:rsidRPr="00696949">
        <w:rPr>
          <w:sz w:val="16"/>
        </w:rPr>
        <w:t xml:space="preserve">. To be sure, our country has progressed to the point where few if any will attempt to justify treating physically or mentally impaired individuals like the killer in statement 1. It is no longer so impolite to be impaired. n90 And forced segregation is less popular in the U.S. today, n91 let alone coerced sterilization. n92 But </w:t>
      </w:r>
      <w:r w:rsidRPr="003B1892">
        <w:rPr>
          <w:rStyle w:val="StyleUnderline"/>
          <w:highlight w:val="yellow"/>
        </w:rPr>
        <w:t>the recognition of multiple causal factors in the generation of disadvantage</w:t>
      </w:r>
      <w:r w:rsidRPr="003B1892">
        <w:rPr>
          <w:sz w:val="16"/>
          <w:highlight w:val="yellow"/>
        </w:rPr>
        <w:t xml:space="preserve"> </w:t>
      </w:r>
      <w:r w:rsidRPr="003B1892">
        <w:rPr>
          <w:rStyle w:val="StyleUnderline"/>
          <w:highlight w:val="yellow"/>
          <w:bdr w:val="single" w:sz="4" w:space="0" w:color="auto"/>
        </w:rPr>
        <w:t>is not an answer to the question, "what do we do now?</w:t>
      </w:r>
      <w:r w:rsidRPr="003B1892">
        <w:rPr>
          <w:sz w:val="16"/>
          <w:highlight w:val="yellow"/>
        </w:rPr>
        <w:t>"</w:t>
      </w:r>
    </w:p>
    <w:p w14:paraId="1838A037" w14:textId="77777777" w:rsidR="00583B62" w:rsidRDefault="00583B62" w:rsidP="00583B62">
      <w:pPr>
        <w:pStyle w:val="Heading4"/>
      </w:pPr>
      <w:r>
        <w:t xml:space="preserve">The law is obviously problematic, but that’s a reason </w:t>
      </w:r>
      <w:r w:rsidRPr="00941A33">
        <w:rPr>
          <w:u w:val="single"/>
        </w:rPr>
        <w:t>we should hold it accountable to live up to its ideals</w:t>
      </w:r>
    </w:p>
    <w:p w14:paraId="4F6716A0" w14:textId="77777777" w:rsidR="00583B62" w:rsidRPr="00150A2C" w:rsidRDefault="00583B62" w:rsidP="00583B62">
      <w:r w:rsidRPr="00150A2C">
        <w:t xml:space="preserve">Kimberle </w:t>
      </w:r>
      <w:r>
        <w:rPr>
          <w:rStyle w:val="Style13ptBold"/>
        </w:rPr>
        <w:t>Crenshaw 88,</w:t>
      </w:r>
      <w:r w:rsidRPr="00150A2C">
        <w:t xml:space="preserve"> </w:t>
      </w:r>
      <w:r>
        <w:t>Law @ UCLA, “</w:t>
      </w:r>
      <w:r w:rsidRPr="00150A2C">
        <w:t>RACE, REFORM, AND RETRENCHMENT: TRANSFORMATION AND LEGITIMATION IN ANTIDISCRIMINATION LAW</w:t>
      </w:r>
      <w:r>
        <w:t>”,</w:t>
      </w:r>
      <w:r w:rsidRPr="00150A2C">
        <w:t xml:space="preserve"> 101 Harv. L. Rev. 1331</w:t>
      </w:r>
      <w:r>
        <w:t>, lexis</w:t>
      </w:r>
    </w:p>
    <w:p w14:paraId="40DBDE41" w14:textId="77777777" w:rsidR="00583B62" w:rsidRPr="002E69E6" w:rsidRDefault="00583B62" w:rsidP="00583B62">
      <w:pPr>
        <w:rPr>
          <w:b/>
          <w:sz w:val="16"/>
        </w:rPr>
      </w:pPr>
      <w:r w:rsidRPr="002E69E6">
        <w:rPr>
          <w:sz w:val="16"/>
        </w:rPr>
        <w:t xml:space="preserve">One wonders, however, whether a demand for shelter that does not employ rights rhetoric is likely to succeed in America today. </w:t>
      </w:r>
      <w:r w:rsidRPr="005F305D">
        <w:rPr>
          <w:rStyle w:val="StyleUnderline"/>
        </w:rPr>
        <w:t>The underlying problem, especially for African-Americans, is the question of how to extract from others that which others are not predisposed to give</w:t>
      </w:r>
      <w:r w:rsidRPr="002E69E6">
        <w:rPr>
          <w:sz w:val="16"/>
        </w:rPr>
        <w:t xml:space="preserve">. As Tushnet has said himself, rights are a way of saying that a society is what it is, or that it ought to live up to its deepest commitments. 135 This is essentially what all groups of dispossessed people say when they use rights rhetoric. As demonstrated in the civil rights movement, </w:t>
      </w:r>
      <w:r w:rsidRPr="008D4AF4">
        <w:rPr>
          <w:rStyle w:val="StyleUnderline"/>
        </w:rPr>
        <w:t xml:space="preserve">engaging in rights rhetoric </w:t>
      </w:r>
      <w:r w:rsidRPr="002E69E6">
        <w:rPr>
          <w:sz w:val="16"/>
        </w:rPr>
        <w:t xml:space="preserve">can be an attempt to </w:t>
      </w:r>
      <w:r w:rsidRPr="008D4AF4">
        <w:rPr>
          <w:rStyle w:val="StyleUnderline"/>
        </w:rPr>
        <w:t>turn society's "institutional logic"</w:t>
      </w:r>
      <w:r w:rsidRPr="002E69E6">
        <w:rPr>
          <w:sz w:val="16"/>
        </w:rPr>
        <w:t xml:space="preserve">'136 </w:t>
      </w:r>
      <w:r w:rsidRPr="008D4AF4">
        <w:rPr>
          <w:rStyle w:val="StyleUnderline"/>
        </w:rPr>
        <w:t xml:space="preserve">against itself </w:t>
      </w:r>
      <w:r w:rsidRPr="002E69E6">
        <w:rPr>
          <w:sz w:val="16"/>
        </w:rPr>
        <w:t xml:space="preserve">- to redeem some of the rhetorical promises and the self-congratulations that seem to thrive in American political discourse. </w:t>
      </w:r>
      <w:r w:rsidRPr="002E69E6">
        <w:rPr>
          <w:sz w:val="12"/>
        </w:rPr>
        <w:t>¶</w:t>
      </w:r>
      <w:r w:rsidRPr="002E69E6">
        <w:rPr>
          <w:sz w:val="16"/>
        </w:rPr>
        <w:t xml:space="preserve"> </w:t>
      </w:r>
      <w:r w:rsidRPr="002E69E6">
        <w:rPr>
          <w:b/>
          <w:sz w:val="16"/>
        </w:rPr>
        <w:t xml:space="preserve">NOTE 136 BEGINS… </w:t>
      </w:r>
      <w:r w:rsidRPr="002E69E6">
        <w:rPr>
          <w:sz w:val="12"/>
        </w:rPr>
        <w:t>¶</w:t>
      </w:r>
      <w:r w:rsidRPr="002E69E6">
        <w:rPr>
          <w:b/>
          <w:sz w:val="16"/>
        </w:rPr>
        <w:t xml:space="preserve"> </w:t>
      </w:r>
      <w:r w:rsidRPr="002E69E6">
        <w:rPr>
          <w:sz w:val="16"/>
        </w:rPr>
        <w:t>136 Cf. F. PIVEN &amp; R. CLOWARD, POOR PEOPLE'S MOVEMENTS 22-23 (I977) (noting that "</w:t>
      </w:r>
      <w:r w:rsidRPr="008D4AF4">
        <w:rPr>
          <w:rStyle w:val="StyleUnderline"/>
        </w:rPr>
        <w:t xml:space="preserve">the </w:t>
      </w:r>
      <w:r w:rsidRPr="003B1892">
        <w:rPr>
          <w:rStyle w:val="StyleUnderline"/>
          <w:highlight w:val="yellow"/>
        </w:rPr>
        <w:t xml:space="preserve">opportunities for defiance are </w:t>
      </w:r>
      <w:r w:rsidRPr="003B1892">
        <w:rPr>
          <w:rStyle w:val="Emphasis"/>
          <w:highlight w:val="yellow"/>
        </w:rPr>
        <w:t>structured by features of institutional life</w:t>
      </w:r>
      <w:r w:rsidRPr="002E69E6">
        <w:rPr>
          <w:sz w:val="16"/>
        </w:rPr>
        <w:t xml:space="preserve">"). </w:t>
      </w:r>
      <w:r w:rsidRPr="002E69E6">
        <w:rPr>
          <w:b/>
          <w:sz w:val="16"/>
        </w:rPr>
        <w:t>NOTE 136 ENDS.</w:t>
      </w:r>
      <w:r w:rsidRPr="002E69E6">
        <w:rPr>
          <w:sz w:val="16"/>
        </w:rPr>
        <w:t xml:space="preserve"> </w:t>
      </w:r>
      <w:r w:rsidRPr="002E69E6">
        <w:rPr>
          <w:sz w:val="12"/>
        </w:rPr>
        <w:t>¶</w:t>
      </w:r>
      <w:r w:rsidRPr="002E69E6">
        <w:rPr>
          <w:sz w:val="16"/>
        </w:rPr>
        <w:t xml:space="preserve"> Questioning the Transformative View: Some Doubts About Trashing The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8D4AF4">
        <w:rPr>
          <w:rStyle w:val="StyleUnderline"/>
        </w:rPr>
        <w:t xml:space="preserve">, </w:t>
      </w:r>
      <w:r w:rsidRPr="003B1892">
        <w:rPr>
          <w:rStyle w:val="StyleUnderline"/>
          <w:highlight w:val="yellow"/>
        </w:rPr>
        <w:t xml:space="preserve">trashing offers no idea of </w:t>
      </w:r>
      <w:r w:rsidRPr="003B1892">
        <w:rPr>
          <w:rStyle w:val="Emphasis"/>
          <w:highlight w:val="yellow"/>
        </w:rPr>
        <w:t>how to avoid the negative consequences of engaging in reformist discourse</w:t>
      </w:r>
      <w:r w:rsidRPr="008D4AF4">
        <w:rPr>
          <w:rStyle w:val="StyleUnderline"/>
        </w:rPr>
        <w:t xml:space="preserve"> </w:t>
      </w:r>
      <w:r w:rsidRPr="002E69E6">
        <w:rPr>
          <w:sz w:val="16"/>
        </w:rPr>
        <w:t xml:space="preserve">or how to work around such consequences. Even if we imagine the wrong world when we think in terms of legal discourse, we must nevertheless exist in a present world where legal protection has at times been a blessing -- albeit a mixed one. The fundamental problem is that, although Critics criticize law because it functions to legitimate existing institutional arrangements, it is precisely this legitimating function that has made law receptive to certain demands in this area. The Critical emphasis on deconstruction as the vehicle for liberation leads to the conclusion that engaging in legal discourse should be avoided because it reinforces not only the discourse itself but also the society and the world that it embodies. Yet Critics offer little beyond this observation. Their focus on delegitimating rights rhetoric seems to suggest that, once rights rhetoric has been discarded, there exists a more productive strategy for change, one which does not reinforce existing patterns of domination. Unfortunately, no such strategy has yet been articulated, and it is difficult to imagine that racial minorities will ever be able to discover one. As Frances Fox Piven and Richard Cloward point out in their [*1367] excellent account of the civil rights movement, </w:t>
      </w:r>
      <w:r w:rsidRPr="003B1892">
        <w:rPr>
          <w:rStyle w:val="StyleUnderline"/>
          <w:highlight w:val="yellow"/>
        </w:rPr>
        <w:t xml:space="preserve">popular struggles are a </w:t>
      </w:r>
      <w:r w:rsidRPr="003B1892">
        <w:rPr>
          <w:rStyle w:val="Emphasis"/>
          <w:highlight w:val="yellow"/>
        </w:rPr>
        <w:t>reflection</w:t>
      </w:r>
      <w:r w:rsidRPr="003B1892">
        <w:rPr>
          <w:rStyle w:val="StyleUnderline"/>
          <w:highlight w:val="yellow"/>
        </w:rPr>
        <w:t xml:space="preserve"> of </w:t>
      </w:r>
      <w:r w:rsidRPr="003B1892">
        <w:rPr>
          <w:rStyle w:val="Emphasis"/>
          <w:highlight w:val="yellow"/>
        </w:rPr>
        <w:t>institutionally determined logic</w:t>
      </w:r>
      <w:r w:rsidRPr="003B1892">
        <w:rPr>
          <w:rStyle w:val="StyleUnderline"/>
          <w:highlight w:val="yellow"/>
        </w:rPr>
        <w:t xml:space="preserve"> </w:t>
      </w:r>
      <w:r w:rsidRPr="003B1892">
        <w:rPr>
          <w:rStyle w:val="Emphasis"/>
          <w:highlight w:val="yellow"/>
        </w:rPr>
        <w:t>and</w:t>
      </w:r>
      <w:r w:rsidRPr="003B1892">
        <w:rPr>
          <w:rStyle w:val="StyleUnderline"/>
          <w:highlight w:val="yellow"/>
        </w:rPr>
        <w:t xml:space="preserve"> a </w:t>
      </w:r>
      <w:r w:rsidRPr="003B1892">
        <w:rPr>
          <w:rStyle w:val="Emphasis"/>
          <w:highlight w:val="yellow"/>
        </w:rPr>
        <w:t>challenge to that logic</w:t>
      </w:r>
      <w:r w:rsidRPr="003B1892">
        <w:rPr>
          <w:sz w:val="16"/>
          <w:highlight w:val="yellow"/>
        </w:rPr>
        <w:t xml:space="preserve">. </w:t>
      </w:r>
      <w:r w:rsidRPr="002E69E6">
        <w:rPr>
          <w:sz w:val="16"/>
        </w:rPr>
        <w:t>137</w:t>
      </w:r>
      <w:r w:rsidRPr="002E69E6">
        <w:rPr>
          <w:sz w:val="12"/>
        </w:rPr>
        <w:t>¶</w:t>
      </w:r>
      <w:r w:rsidRPr="002E69E6">
        <w:rPr>
          <w:sz w:val="16"/>
        </w:rPr>
        <w:t xml:space="preserve"> </w:t>
      </w:r>
      <w:r w:rsidRPr="002E69E6">
        <w:rPr>
          <w:b/>
          <w:sz w:val="16"/>
        </w:rPr>
        <w:t xml:space="preserve">FOOTNOTE 137 BEGINS… </w:t>
      </w:r>
      <w:r w:rsidRPr="002E69E6">
        <w:rPr>
          <w:sz w:val="12"/>
        </w:rPr>
        <w:t>¶</w:t>
      </w:r>
      <w:r w:rsidRPr="002E69E6">
        <w:rPr>
          <w:b/>
          <w:sz w:val="16"/>
        </w:rPr>
        <w:t xml:space="preserve"> </w:t>
      </w:r>
      <w:r w:rsidRPr="002E69E6">
        <w:rPr>
          <w:sz w:val="16"/>
        </w:rPr>
        <w:t xml:space="preserve">137 See id. at 22-25. The observation concerning the inability to bring about change in some non-legitimating fashion does not, of course, rule out the possibility of armed revolution. </w:t>
      </w:r>
      <w:r w:rsidRPr="005F305D">
        <w:rPr>
          <w:rStyle w:val="StyleUnderline"/>
        </w:rPr>
        <w:t>For most oppressed peoples</w:t>
      </w:r>
      <w:r w:rsidRPr="002E69E6">
        <w:rPr>
          <w:sz w:val="16"/>
        </w:rPr>
        <w:t xml:space="preserve">, however, </w:t>
      </w:r>
      <w:r w:rsidRPr="005F305D">
        <w:rPr>
          <w:rStyle w:val="StyleUnderline"/>
        </w:rPr>
        <w:t>the costs of</w:t>
      </w:r>
      <w:r w:rsidRPr="002E69E6">
        <w:rPr>
          <w:sz w:val="16"/>
        </w:rPr>
        <w:t xml:space="preserve"> such a </w:t>
      </w:r>
      <w:r w:rsidRPr="005F305D">
        <w:rPr>
          <w:rStyle w:val="StyleUnderline"/>
        </w:rPr>
        <w:t>revolt are</w:t>
      </w:r>
      <w:r w:rsidRPr="002E69E6">
        <w:rPr>
          <w:sz w:val="16"/>
        </w:rPr>
        <w:t xml:space="preserve"> often </w:t>
      </w:r>
      <w:r w:rsidRPr="005F305D">
        <w:rPr>
          <w:rStyle w:val="StyleUnderline"/>
        </w:rPr>
        <w:t>too great</w:t>
      </w:r>
      <w:r w:rsidRPr="002E69E6">
        <w:rPr>
          <w:sz w:val="16"/>
        </w:rPr>
        <w:t xml:space="preserve">. That is, </w:t>
      </w:r>
      <w:r w:rsidRPr="005F305D">
        <w:rPr>
          <w:rStyle w:val="StyleUnderline"/>
        </w:rPr>
        <w:t>the oppressed cannot realistically hope to overcome the "coercive" components of hegemony</w:t>
      </w:r>
      <w:r w:rsidRPr="002E69E6">
        <w:rPr>
          <w:sz w:val="16"/>
        </w:rPr>
        <w:t xml:space="preserve">. More importantly, </w:t>
      </w:r>
      <w:r w:rsidRPr="005F305D">
        <w:rPr>
          <w:rStyle w:val="StyleUnderline"/>
        </w:rPr>
        <w:t>it is not clear that such a struggle</w:t>
      </w:r>
      <w:r w:rsidRPr="002E69E6">
        <w:rPr>
          <w:sz w:val="16"/>
        </w:rPr>
        <w:t xml:space="preserve">, although superficially a clear radical challenge to the coercive force of the status quo, </w:t>
      </w:r>
      <w:r w:rsidRPr="005F305D">
        <w:rPr>
          <w:rStyle w:val="StyleUnderline"/>
        </w:rPr>
        <w:t>would be a lesser reinforcement of the ideology of America</w:t>
      </w:r>
      <w:r w:rsidRPr="002E69E6">
        <w:rPr>
          <w:sz w:val="16"/>
        </w:rPr>
        <w:t xml:space="preserve">n society (i.e., </w:t>
      </w:r>
      <w:r w:rsidRPr="005F305D">
        <w:rPr>
          <w:rStyle w:val="StyleUnderline"/>
        </w:rPr>
        <w:t>the consensual components of hegemony</w:t>
      </w:r>
      <w:r w:rsidRPr="002E69E6">
        <w:rPr>
          <w:sz w:val="16"/>
        </w:rPr>
        <w:t xml:space="preserve">). </w:t>
      </w:r>
      <w:r w:rsidRPr="002E69E6">
        <w:rPr>
          <w:sz w:val="12"/>
        </w:rPr>
        <w:t>¶</w:t>
      </w:r>
      <w:r w:rsidRPr="002E69E6">
        <w:rPr>
          <w:sz w:val="16"/>
        </w:rPr>
        <w:t xml:space="preserve"> </w:t>
      </w:r>
      <w:r w:rsidRPr="002E69E6">
        <w:rPr>
          <w:b/>
          <w:sz w:val="16"/>
        </w:rPr>
        <w:t>FOOTNOTE 137 Ends.</w:t>
      </w:r>
      <w:r w:rsidRPr="002E69E6">
        <w:rPr>
          <w:sz w:val="12"/>
        </w:rPr>
        <w:t>¶</w:t>
      </w:r>
      <w:r w:rsidRPr="002E69E6">
        <w:rPr>
          <w:b/>
          <w:sz w:val="16"/>
        </w:rPr>
        <w:t xml:space="preserve"> </w:t>
      </w:r>
      <w:r w:rsidRPr="003B1892">
        <w:rPr>
          <w:rStyle w:val="StyleUnderline"/>
          <w:highlight w:val="yellow"/>
        </w:rPr>
        <w:t xml:space="preserve">People can </w:t>
      </w:r>
      <w:r w:rsidRPr="003B1892">
        <w:rPr>
          <w:rStyle w:val="Emphasis"/>
          <w:highlight w:val="yellow"/>
        </w:rPr>
        <w:t>only</w:t>
      </w:r>
      <w:r w:rsidRPr="003B1892">
        <w:rPr>
          <w:rStyle w:val="StyleUnderline"/>
          <w:highlight w:val="yellow"/>
        </w:rPr>
        <w:t xml:space="preserve"> demand change in ways that </w:t>
      </w:r>
      <w:r w:rsidRPr="003B1892">
        <w:rPr>
          <w:rStyle w:val="Emphasis"/>
          <w:highlight w:val="yellow"/>
        </w:rPr>
        <w:t>reflect</w:t>
      </w:r>
      <w:r w:rsidRPr="003B1892">
        <w:rPr>
          <w:rStyle w:val="StyleUnderline"/>
          <w:highlight w:val="yellow"/>
        </w:rPr>
        <w:t xml:space="preserve"> the logic of the institutions that they are challenging</w:t>
      </w:r>
      <w:r w:rsidRPr="002E69E6">
        <w:rPr>
          <w:sz w:val="16"/>
        </w:rPr>
        <w:t xml:space="preserve">. 138 </w:t>
      </w:r>
      <w:r w:rsidRPr="003B1892">
        <w:rPr>
          <w:rStyle w:val="StyleUnderline"/>
          <w:highlight w:val="yellow"/>
        </w:rPr>
        <w:t xml:space="preserve">Demands for change that </w:t>
      </w:r>
      <w:r w:rsidRPr="003B1892">
        <w:rPr>
          <w:rStyle w:val="Emphasis"/>
          <w:highlight w:val="yellow"/>
        </w:rPr>
        <w:t xml:space="preserve">do not reflect </w:t>
      </w:r>
      <w:r w:rsidRPr="002E69E6">
        <w:rPr>
          <w:sz w:val="16"/>
        </w:rPr>
        <w:t>the</w:t>
      </w:r>
      <w:r w:rsidRPr="008D4AF4">
        <w:rPr>
          <w:rStyle w:val="Emphasis"/>
        </w:rPr>
        <w:t xml:space="preserve"> </w:t>
      </w:r>
      <w:r w:rsidRPr="003B1892">
        <w:rPr>
          <w:rStyle w:val="Emphasis"/>
          <w:highlight w:val="yellow"/>
        </w:rPr>
        <w:t>institutional logic</w:t>
      </w:r>
      <w:r w:rsidRPr="002E69E6">
        <w:rPr>
          <w:sz w:val="16"/>
        </w:rPr>
        <w:t xml:space="preserve"> -- that is, demands that do not engage and subsequently reinforce the dominant ideology -- </w:t>
      </w:r>
      <w:r w:rsidRPr="003B1892">
        <w:rPr>
          <w:rStyle w:val="StyleUnderline"/>
          <w:highlight w:val="yellow"/>
        </w:rPr>
        <w:t>will probably be ineffective</w:t>
      </w:r>
      <w:r w:rsidRPr="002E69E6">
        <w:rPr>
          <w:sz w:val="16"/>
        </w:rPr>
        <w:t>. 139</w:t>
      </w:r>
      <w:r w:rsidRPr="002E69E6">
        <w:rPr>
          <w:sz w:val="12"/>
        </w:rPr>
        <w:t>¶</w:t>
      </w:r>
      <w:r w:rsidRPr="002E69E6">
        <w:rPr>
          <w:sz w:val="16"/>
        </w:rPr>
        <w:t xml:space="preserve"> </w:t>
      </w:r>
      <w:r w:rsidRPr="002E69E6">
        <w:rPr>
          <w:b/>
          <w:sz w:val="16"/>
        </w:rPr>
        <w:t xml:space="preserve">FOOTNOTE 139 BEGINS… </w:t>
      </w:r>
      <w:r w:rsidRPr="002E69E6">
        <w:rPr>
          <w:sz w:val="12"/>
        </w:rPr>
        <w:t>¶</w:t>
      </w:r>
      <w:r w:rsidRPr="002E69E6">
        <w:rPr>
          <w:b/>
          <w:sz w:val="16"/>
        </w:rPr>
        <w:t xml:space="preserve"> </w:t>
      </w:r>
      <w:r w:rsidRPr="002E69E6">
        <w:rPr>
          <w:sz w:val="16"/>
        </w:rPr>
        <w:t xml:space="preserve">139 </w:t>
      </w:r>
      <w:r w:rsidRPr="003B1892">
        <w:rPr>
          <w:rStyle w:val="StyleUnderline"/>
          <w:highlight w:val="yellow"/>
        </w:rPr>
        <w:t xml:space="preserve">Reforms </w:t>
      </w:r>
      <w:r w:rsidRPr="003B1892">
        <w:rPr>
          <w:rStyle w:val="Emphasis"/>
          <w:highlight w:val="yellow"/>
        </w:rPr>
        <w:t>necessarily</w:t>
      </w:r>
      <w:r w:rsidRPr="003B1892">
        <w:rPr>
          <w:rStyle w:val="StyleUnderline"/>
          <w:highlight w:val="yellow"/>
        </w:rPr>
        <w:t xml:space="preserve"> come from an existing repertoire of options</w:t>
      </w:r>
      <w:r w:rsidRPr="002E69E6">
        <w:rPr>
          <w:sz w:val="16"/>
        </w:rPr>
        <w:t xml:space="preserve">. As Piven and Cloward note, "if impoverished southern blacks had demanded land reform, they would probably have still gotten the vote." Id. at 33. </w:t>
      </w:r>
      <w:r w:rsidRPr="002E69E6">
        <w:rPr>
          <w:sz w:val="12"/>
        </w:rPr>
        <w:t>¶</w:t>
      </w:r>
      <w:r w:rsidRPr="002E69E6">
        <w:rPr>
          <w:sz w:val="16"/>
        </w:rPr>
        <w:t xml:space="preserve"> </w:t>
      </w:r>
      <w:r w:rsidRPr="002E69E6">
        <w:rPr>
          <w:b/>
          <w:sz w:val="16"/>
        </w:rPr>
        <w:t xml:space="preserve">FOOTNOTE 139 ENDS. </w:t>
      </w:r>
      <w:r w:rsidRPr="002E69E6">
        <w:rPr>
          <w:sz w:val="12"/>
        </w:rPr>
        <w:t>¶</w:t>
      </w:r>
      <w:r w:rsidRPr="002E69E6">
        <w:rPr>
          <w:b/>
          <w:sz w:val="16"/>
        </w:rPr>
        <w:t xml:space="preserve"> </w:t>
      </w:r>
      <w:r w:rsidRPr="00D57E74">
        <w:rPr>
          <w:rStyle w:val="StyleUnderline"/>
        </w:rPr>
        <w:t>The possibility for</w:t>
      </w:r>
      <w:r w:rsidRPr="002E69E6">
        <w:rPr>
          <w:sz w:val="16"/>
        </w:rPr>
        <w:t xml:space="preserve"> ideological </w:t>
      </w:r>
      <w:r w:rsidRPr="00D57E74">
        <w:rPr>
          <w:rStyle w:val="StyleUnderline"/>
        </w:rPr>
        <w:t>change is created through</w:t>
      </w:r>
      <w:r w:rsidRPr="002E69E6">
        <w:rPr>
          <w:sz w:val="16"/>
        </w:rPr>
        <w:t xml:space="preserve"> </w:t>
      </w:r>
      <w:r w:rsidRPr="00D57E74">
        <w:rPr>
          <w:rStyle w:val="StyleUnderline"/>
        </w:rPr>
        <w:t>the</w:t>
      </w:r>
      <w:r w:rsidRPr="002E69E6">
        <w:rPr>
          <w:sz w:val="16"/>
        </w:rPr>
        <w:t xml:space="preserve"> very </w:t>
      </w:r>
      <w:r w:rsidRPr="00D57E74">
        <w:rPr>
          <w:rStyle w:val="StyleUnderline"/>
        </w:rPr>
        <w:t>process of legitimation, which is triggered by crisis</w:t>
      </w:r>
      <w:r w:rsidRPr="002E69E6">
        <w:rPr>
          <w:sz w:val="16"/>
        </w:rPr>
        <w:t xml:space="preserve">. </w:t>
      </w:r>
      <w:r w:rsidRPr="003B1892">
        <w:rPr>
          <w:rStyle w:val="StyleUnderline"/>
          <w:highlight w:val="yellow"/>
        </w:rPr>
        <w:t>Powerless people can</w:t>
      </w:r>
      <w:r w:rsidRPr="00150A2C">
        <w:rPr>
          <w:rStyle w:val="StyleUnderline"/>
        </w:rPr>
        <w:t xml:space="preserve"> sometimes </w:t>
      </w:r>
      <w:r w:rsidRPr="003B1892">
        <w:rPr>
          <w:rStyle w:val="StyleUnderline"/>
          <w:highlight w:val="yellow"/>
        </w:rPr>
        <w:t>trigger</w:t>
      </w:r>
      <w:r w:rsidRPr="00150A2C">
        <w:rPr>
          <w:rStyle w:val="StyleUnderline"/>
        </w:rPr>
        <w:t xml:space="preserve"> such a </w:t>
      </w:r>
      <w:r w:rsidRPr="003B1892">
        <w:rPr>
          <w:rStyle w:val="StyleUnderline"/>
          <w:highlight w:val="yellow"/>
        </w:rPr>
        <w:t>crisis by challenging an institution</w:t>
      </w:r>
      <w:r w:rsidRPr="00150A2C">
        <w:rPr>
          <w:rStyle w:val="StyleUnderline"/>
        </w:rPr>
        <w:t xml:space="preserve"> internally, that is, </w:t>
      </w:r>
      <w:r w:rsidRPr="003B1892">
        <w:rPr>
          <w:rStyle w:val="StyleUnderline"/>
          <w:highlight w:val="yellow"/>
        </w:rPr>
        <w:t>by using its own logic against it</w:t>
      </w:r>
      <w:r w:rsidRPr="00C765EB">
        <w:rPr>
          <w:rStyle w:val="StyleUnderline"/>
        </w:rPr>
        <w:t>.</w:t>
      </w:r>
      <w:r w:rsidRPr="002E69E6">
        <w:rPr>
          <w:sz w:val="16"/>
        </w:rPr>
        <w:t xml:space="preserve"> 140 </w:t>
      </w:r>
      <w:r w:rsidRPr="003B1892">
        <w:rPr>
          <w:rStyle w:val="StyleUnderline"/>
          <w:highlight w:val="yellow"/>
        </w:rPr>
        <w:t>Such crisis occurs when powerless people force open</w:t>
      </w:r>
      <w:r w:rsidRPr="00150A2C">
        <w:rPr>
          <w:rStyle w:val="StyleUnderline"/>
        </w:rPr>
        <w:t xml:space="preserve"> and politicize </w:t>
      </w:r>
      <w:r w:rsidRPr="003B1892">
        <w:rPr>
          <w:rStyle w:val="StyleUnderline"/>
          <w:highlight w:val="yellow"/>
        </w:rPr>
        <w:t>a contradiction between the dominant ideology and their reality</w:t>
      </w:r>
      <w:r w:rsidRPr="002E69E6">
        <w:rPr>
          <w:sz w:val="16"/>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150A2C">
        <w:rPr>
          <w:rStyle w:val="StyleUnderline"/>
        </w:rPr>
        <w:t xml:space="preserve">This approach to </w:t>
      </w:r>
      <w:r w:rsidRPr="002E69E6">
        <w:rPr>
          <w:sz w:val="16"/>
        </w:rPr>
        <w:t xml:space="preserve">understanding </w:t>
      </w:r>
      <w:r w:rsidRPr="00150A2C">
        <w:rPr>
          <w:rStyle w:val="StyleUnderline"/>
        </w:rPr>
        <w:t xml:space="preserve">legitimation and change is applicable to </w:t>
      </w:r>
      <w:r w:rsidRPr="002E69E6">
        <w:rPr>
          <w:sz w:val="16"/>
        </w:rPr>
        <w:t xml:space="preserve">the </w:t>
      </w:r>
      <w:r w:rsidRPr="00150A2C">
        <w:rPr>
          <w:rStyle w:val="StyleUnderline"/>
        </w:rPr>
        <w:t>civil rights</w:t>
      </w:r>
      <w:r w:rsidRPr="002E69E6">
        <w:rPr>
          <w:sz w:val="16"/>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3B1892">
        <w:rPr>
          <w:rStyle w:val="StyleUnderline"/>
          <w:highlight w:val="yellow"/>
        </w:rPr>
        <w:t>Rather than using the contradictions to suggest</w:t>
      </w:r>
      <w:r w:rsidRPr="00D57E74">
        <w:rPr>
          <w:rStyle w:val="StyleUnderline"/>
        </w:rPr>
        <w:t xml:space="preserve"> that </w:t>
      </w:r>
      <w:r w:rsidRPr="003B1892">
        <w:rPr>
          <w:rStyle w:val="StyleUnderline"/>
          <w:highlight w:val="yellow"/>
        </w:rPr>
        <w:t>American citizenship was itself illegitimate</w:t>
      </w:r>
      <w:r w:rsidRPr="00D57E74">
        <w:rPr>
          <w:rStyle w:val="StyleUnderline"/>
        </w:rPr>
        <w:t xml:space="preserve"> or false, civil rights </w:t>
      </w:r>
      <w:r w:rsidRPr="003B1892">
        <w:rPr>
          <w:rStyle w:val="StyleUnderline"/>
          <w:highlight w:val="yellow"/>
        </w:rPr>
        <w:t>protestors proceeded as if</w:t>
      </w:r>
      <w:r w:rsidRPr="00D57E74">
        <w:rPr>
          <w:rStyle w:val="StyleUnderline"/>
        </w:rPr>
        <w:t xml:space="preserve"> American </w:t>
      </w:r>
      <w:r w:rsidRPr="003B1892">
        <w:rPr>
          <w:rStyle w:val="StyleUnderline"/>
          <w:highlight w:val="yellow"/>
        </w:rPr>
        <w:t>citizenship were real, and demanded to exercise the “rights”</w:t>
      </w:r>
      <w:r w:rsidRPr="00D57E74">
        <w:rPr>
          <w:rStyle w:val="StyleUnderline"/>
        </w:rPr>
        <w:t xml:space="preserve"> that citizenship </w:t>
      </w:r>
      <w:r w:rsidRPr="003B1892">
        <w:rPr>
          <w:rStyle w:val="StyleUnderline"/>
          <w:highlight w:val="yellow"/>
        </w:rPr>
        <w:t>entailed. By seeking to restructure reality to reflect American mythology, Blacks</w:t>
      </w:r>
      <w:r w:rsidRPr="00150A2C">
        <w:rPr>
          <w:rStyle w:val="StyleUnderline"/>
        </w:rPr>
        <w:t xml:space="preserve"> </w:t>
      </w:r>
      <w:r w:rsidRPr="002E69E6">
        <w:rPr>
          <w:sz w:val="16"/>
        </w:rPr>
        <w:t xml:space="preserve">relied upon and ultimately </w:t>
      </w:r>
      <w:r w:rsidRPr="003B1892">
        <w:rPr>
          <w:rStyle w:val="StyleUnderline"/>
          <w:highlight w:val="yellow"/>
        </w:rPr>
        <w:t>benefited from</w:t>
      </w:r>
      <w:r w:rsidRPr="00150A2C">
        <w:rPr>
          <w:rStyle w:val="StyleUnderline"/>
        </w:rPr>
        <w:t xml:space="preserve"> politically inspired </w:t>
      </w:r>
      <w:r w:rsidRPr="003B1892">
        <w:rPr>
          <w:rStyle w:val="StyleUnderline"/>
          <w:highlight w:val="yellow"/>
        </w:rPr>
        <w:t>efforts to resolve the contradictions by granting</w:t>
      </w:r>
      <w:r w:rsidRPr="00150A2C">
        <w:rPr>
          <w:rStyle w:val="StyleUnderline"/>
        </w:rPr>
        <w:t xml:space="preserve"> </w:t>
      </w:r>
      <w:r w:rsidRPr="002E69E6">
        <w:rPr>
          <w:sz w:val="16"/>
        </w:rPr>
        <w:t xml:space="preserve">formal </w:t>
      </w:r>
      <w:r w:rsidRPr="003B1892">
        <w:rPr>
          <w:rStyle w:val="StyleUnderline"/>
          <w:highlight w:val="yellow"/>
        </w:rPr>
        <w:t>rights</w:t>
      </w:r>
      <w:r w:rsidRPr="00150A2C">
        <w:rPr>
          <w:rStyle w:val="StyleUnderline"/>
        </w:rPr>
        <w:t>.</w:t>
      </w:r>
      <w:r>
        <w:rPr>
          <w:rStyle w:val="StyleUnderline"/>
        </w:rPr>
        <w:t xml:space="preserve"> </w:t>
      </w:r>
      <w:r w:rsidRPr="002E69E6">
        <w:rPr>
          <w:sz w:val="16"/>
        </w:rPr>
        <w:t xml:space="preserve">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 </w:t>
      </w:r>
      <w:r w:rsidRPr="003B1892">
        <w:rPr>
          <w:rStyle w:val="StyleUnderline"/>
          <w:highlight w:val="yellow"/>
        </w:rPr>
        <w:t>The central issue</w:t>
      </w:r>
      <w:r w:rsidRPr="002E69E6">
        <w:rPr>
          <w:sz w:val="16"/>
        </w:rPr>
        <w:t xml:space="preserve"> that the Critics fail to address, then, </w:t>
      </w:r>
      <w:r w:rsidRPr="003B1892">
        <w:rPr>
          <w:rStyle w:val="StyleUnderline"/>
          <w:highlight w:val="yellow"/>
        </w:rPr>
        <w:t xml:space="preserve">is how to avoid the "legitimating" effects of reform if </w:t>
      </w:r>
      <w:r w:rsidRPr="003B1892">
        <w:rPr>
          <w:rStyle w:val="Emphasis"/>
          <w:highlight w:val="yellow"/>
        </w:rPr>
        <w:t>engaging in reformist discourse</w:t>
      </w:r>
      <w:r w:rsidRPr="003B1892">
        <w:rPr>
          <w:rStyle w:val="StyleUnderline"/>
          <w:highlight w:val="yellow"/>
        </w:rPr>
        <w:t xml:space="preserve"> is </w:t>
      </w:r>
      <w:r w:rsidRPr="003B1892">
        <w:rPr>
          <w:rStyle w:val="Emphasis"/>
          <w:highlight w:val="yellow"/>
        </w:rPr>
        <w:t>the only effective way to challenge the legitimacy of the social order</w:t>
      </w:r>
      <w:r w:rsidRPr="002E69E6">
        <w:rPr>
          <w:sz w:val="16"/>
        </w:rPr>
        <w:t xml:space="preserve">. Perhaps the only situation in which powerless people may receive any favorable response is where there is a political or ideological need to restore an image of fairness that has somehow been tarnished. Most </w:t>
      </w:r>
      <w:r w:rsidRPr="003B1892">
        <w:rPr>
          <w:rStyle w:val="StyleUnderline"/>
          <w:highlight w:val="yellow"/>
        </w:rPr>
        <w:t xml:space="preserve">efforts to change an oppressive situation are </w:t>
      </w:r>
      <w:r w:rsidRPr="003B1892">
        <w:rPr>
          <w:rStyle w:val="Emphasis"/>
          <w:highlight w:val="yellow"/>
        </w:rPr>
        <w:t>bound to adopt the dominant discourse</w:t>
      </w:r>
      <w:r w:rsidRPr="00192FDA">
        <w:rPr>
          <w:rStyle w:val="Emphasis"/>
        </w:rPr>
        <w:t xml:space="preserve"> </w:t>
      </w:r>
      <w:r w:rsidRPr="003B1892">
        <w:rPr>
          <w:rStyle w:val="Emphasis"/>
          <w:highlight w:val="yellow"/>
        </w:rPr>
        <w:t>to some degree</w:t>
      </w:r>
      <w:r w:rsidRPr="002E69E6">
        <w:rPr>
          <w:sz w:val="16"/>
        </w:rPr>
        <w:t xml:space="preserve">.142 </w:t>
      </w:r>
      <w:r w:rsidRPr="002E69E6">
        <w:rPr>
          <w:sz w:val="12"/>
        </w:rPr>
        <w:t>¶</w:t>
      </w:r>
      <w:r w:rsidRPr="002E69E6">
        <w:rPr>
          <w:sz w:val="16"/>
        </w:rPr>
        <w:t xml:space="preserve"> </w:t>
      </w:r>
      <w:r w:rsidRPr="002E69E6">
        <w:rPr>
          <w:b/>
          <w:sz w:val="16"/>
        </w:rPr>
        <w:t xml:space="preserve">FOOTNOTE 142 BEGINS… </w:t>
      </w:r>
      <w:r w:rsidRPr="002E69E6">
        <w:rPr>
          <w:sz w:val="16"/>
        </w:rPr>
        <w:t xml:space="preserve">142 </w:t>
      </w:r>
      <w:r w:rsidRPr="003B1892">
        <w:rPr>
          <w:rStyle w:val="StyleUnderline"/>
          <w:highlight w:val="yellow"/>
        </w:rPr>
        <w:t>This engagement is</w:t>
      </w:r>
      <w:r w:rsidRPr="003413AC">
        <w:rPr>
          <w:rStyle w:val="StyleUnderline"/>
        </w:rPr>
        <w:t xml:space="preserve"> </w:t>
      </w:r>
      <w:r w:rsidRPr="002E69E6">
        <w:rPr>
          <w:sz w:val="16"/>
        </w:rPr>
        <w:t xml:space="preserve">apparently </w:t>
      </w:r>
      <w:r w:rsidRPr="003B1892">
        <w:rPr>
          <w:rStyle w:val="Emphasis"/>
          <w:highlight w:val="yellow"/>
        </w:rPr>
        <w:t>required of successful efforts at change</w:t>
      </w:r>
      <w:r w:rsidRPr="002E69E6">
        <w:rPr>
          <w:sz w:val="16"/>
        </w:rPr>
        <w:t xml:space="preserve">. See F. PIVEN &amp; R. CLOWARD, supra note 136, at I-32. </w:t>
      </w:r>
      <w:r w:rsidRPr="002E69E6">
        <w:rPr>
          <w:sz w:val="12"/>
        </w:rPr>
        <w:t>¶</w:t>
      </w:r>
      <w:r w:rsidRPr="002E69E6">
        <w:rPr>
          <w:sz w:val="16"/>
        </w:rPr>
        <w:t xml:space="preserve"> </w:t>
      </w:r>
      <w:r w:rsidRPr="002E69E6">
        <w:rPr>
          <w:b/>
          <w:sz w:val="16"/>
        </w:rPr>
        <w:t>FOOTNOTE 142 ENDS.</w:t>
      </w:r>
    </w:p>
    <w:p w14:paraId="01EF7CAB" w14:textId="46604F3F" w:rsidR="00583B62" w:rsidRDefault="00863522" w:rsidP="00863522">
      <w:pPr>
        <w:pStyle w:val="Heading3"/>
      </w:pPr>
      <w:r>
        <w:t>A2: Integration Hurts Students</w:t>
      </w:r>
    </w:p>
    <w:p w14:paraId="77CD0C09" w14:textId="4655F5E2" w:rsidR="00863522" w:rsidRPr="00863522" w:rsidRDefault="00863522" w:rsidP="00863522">
      <w:r>
        <w:t>*More args under Inclusive Classrooms Good</w:t>
      </w:r>
    </w:p>
    <w:p w14:paraId="501663C2" w14:textId="77777777" w:rsidR="00863522" w:rsidRPr="00965E90" w:rsidRDefault="00863522" w:rsidP="00863522">
      <w:pPr>
        <w:pStyle w:val="Heading4"/>
      </w:pPr>
      <w:r w:rsidRPr="00965E90">
        <w:t>Conclusive evidence proves that inclusion of children with intellectual disabilities don’t effect the academic performance of others.</w:t>
      </w:r>
    </w:p>
    <w:p w14:paraId="05FDE20C" w14:textId="77777777" w:rsidR="00863522" w:rsidRPr="00965E90" w:rsidRDefault="00863522" w:rsidP="00863522">
      <w:pPr>
        <w:rPr>
          <w:rFonts w:asciiTheme="minorHAnsi" w:hAnsiTheme="minorHAnsi"/>
          <w:sz w:val="16"/>
        </w:rPr>
      </w:pPr>
      <w:r w:rsidRPr="00965E90">
        <w:rPr>
          <w:rStyle w:val="Style13ptBold"/>
          <w:rFonts w:asciiTheme="minorHAnsi" w:hAnsiTheme="minorHAnsi"/>
        </w:rPr>
        <w:t>Dessemontet &amp; Bless 13</w:t>
      </w:r>
      <w:r w:rsidRPr="00965E90">
        <w:rPr>
          <w:rFonts w:asciiTheme="minorHAnsi" w:hAnsiTheme="minorHAnsi"/>
          <w:sz w:val="16"/>
        </w:rPr>
        <w:t xml:space="preserve"> (Rachel Sermier Dessemontet, Department of Special Education, University of Fribourg, Fribourg, Switzerland, and Gérard Bless. "The impact of including children with intellectual disability in general education classrooms on the academic achievement of their low-, average-, and high-achieving peers." Journal of Intellectual and Developmental Disability 38.1 (2013): 23-30.)</w:t>
      </w:r>
      <w:r>
        <w:rPr>
          <w:rFonts w:asciiTheme="minorHAnsi" w:hAnsiTheme="minorHAnsi"/>
          <w:sz w:val="16"/>
        </w:rPr>
        <w:t xml:space="preserve"> #JSKI</w:t>
      </w:r>
    </w:p>
    <w:p w14:paraId="77D58E4B" w14:textId="77777777" w:rsidR="00863522" w:rsidRPr="00965E90" w:rsidRDefault="00863522" w:rsidP="00863522">
      <w:pPr>
        <w:rPr>
          <w:rFonts w:asciiTheme="minorHAnsi" w:hAnsiTheme="minorHAnsi"/>
          <w:sz w:val="16"/>
        </w:rPr>
      </w:pPr>
      <w:r w:rsidRPr="00965E90">
        <w:rPr>
          <w:rStyle w:val="StyleUnderline"/>
          <w:rFonts w:asciiTheme="minorHAnsi" w:hAnsiTheme="minorHAnsi"/>
        </w:rPr>
        <w:t>The main question of this study was whether the inclusion of children with ID in primary classrooms with support had an impact on the academic achievement of their</w:t>
      </w:r>
      <w:r w:rsidRPr="00965E90">
        <w:rPr>
          <w:rFonts w:asciiTheme="minorHAnsi" w:hAnsiTheme="minorHAnsi"/>
          <w:sz w:val="16"/>
        </w:rPr>
        <w:t xml:space="preserve"> low-, average-, and high-achieving </w:t>
      </w:r>
      <w:r w:rsidRPr="00965E90">
        <w:rPr>
          <w:rStyle w:val="StyleUnderline"/>
          <w:rFonts w:asciiTheme="minorHAnsi" w:hAnsiTheme="minorHAnsi"/>
        </w:rPr>
        <w:t>peers</w:t>
      </w:r>
      <w:r w:rsidRPr="00965E90">
        <w:rPr>
          <w:rFonts w:asciiTheme="minorHAnsi" w:hAnsiTheme="minorHAnsi"/>
          <w:sz w:val="16"/>
        </w:rPr>
        <w:t xml:space="preserve">. </w:t>
      </w:r>
      <w:r w:rsidRPr="00965E90">
        <w:rPr>
          <w:rStyle w:val="Emphasis"/>
          <w:rFonts w:asciiTheme="minorHAnsi" w:hAnsiTheme="minorHAnsi"/>
        </w:rPr>
        <w:t>The results of this study suggest that this is not the case</w:t>
      </w:r>
      <w:r w:rsidRPr="00965E90">
        <w:rPr>
          <w:rFonts w:asciiTheme="minorHAnsi" w:hAnsiTheme="minorHAnsi"/>
          <w:sz w:val="16"/>
        </w:rPr>
        <w:t xml:space="preserve">. </w:t>
      </w:r>
      <w:r w:rsidRPr="00965E90">
        <w:rPr>
          <w:rStyle w:val="StyleUnderline"/>
          <w:rFonts w:asciiTheme="minorHAnsi" w:hAnsiTheme="minorHAnsi"/>
        </w:rPr>
        <w:t>The progress of primary students without disability</w:t>
      </w:r>
      <w:r w:rsidRPr="00965E90">
        <w:rPr>
          <w:rFonts w:asciiTheme="minorHAnsi" w:hAnsiTheme="minorHAnsi"/>
          <w:sz w:val="16"/>
        </w:rPr>
        <w:t xml:space="preserve">, </w:t>
      </w:r>
      <w:r w:rsidRPr="00965E90">
        <w:rPr>
          <w:rStyle w:val="StyleUnderline"/>
          <w:rFonts w:asciiTheme="minorHAnsi" w:hAnsiTheme="minorHAnsi"/>
        </w:rPr>
        <w:t>regardless of their level of academic achievement</w:t>
      </w:r>
      <w:r w:rsidRPr="00965E90">
        <w:rPr>
          <w:rFonts w:asciiTheme="minorHAnsi" w:hAnsiTheme="minorHAnsi"/>
          <w:sz w:val="16"/>
        </w:rPr>
        <w:t xml:space="preserve">, </w:t>
      </w:r>
      <w:r w:rsidRPr="00965E90">
        <w:rPr>
          <w:rStyle w:val="StyleUnderline"/>
          <w:rFonts w:asciiTheme="minorHAnsi" w:hAnsiTheme="minorHAnsi"/>
        </w:rPr>
        <w:t xml:space="preserve">seems </w:t>
      </w:r>
      <w:r w:rsidRPr="00965E90">
        <w:rPr>
          <w:rStyle w:val="Emphasis"/>
          <w:rFonts w:asciiTheme="minorHAnsi" w:hAnsiTheme="minorHAnsi"/>
        </w:rPr>
        <w:t>not to be compromised by the inclusion of a child with mild or moderate ID in their classroom</w:t>
      </w:r>
      <w:r w:rsidRPr="00965E90">
        <w:rPr>
          <w:rFonts w:asciiTheme="minorHAnsi" w:hAnsiTheme="minorHAnsi"/>
          <w:sz w:val="16"/>
        </w:rPr>
        <w:t xml:space="preserve"> with 4 1/ 2 to 6 1/ 2 hours of support from a special education teacher per week.</w:t>
      </w:r>
    </w:p>
    <w:p w14:paraId="56C0CC54" w14:textId="77777777" w:rsidR="00863522" w:rsidRPr="00965E90" w:rsidRDefault="00863522" w:rsidP="00863522">
      <w:pPr>
        <w:rPr>
          <w:rFonts w:asciiTheme="minorHAnsi" w:hAnsiTheme="minorHAnsi"/>
          <w:sz w:val="16"/>
        </w:rPr>
      </w:pPr>
      <w:r w:rsidRPr="00965E90">
        <w:rPr>
          <w:rStyle w:val="Emphasis"/>
          <w:rFonts w:asciiTheme="minorHAnsi" w:hAnsiTheme="minorHAnsi"/>
        </w:rPr>
        <w:t>This result is consistent with previous studies assessing the impact of including children with ID in general education classrooms</w:t>
      </w:r>
      <w:r w:rsidRPr="00965E90">
        <w:rPr>
          <w:rFonts w:asciiTheme="minorHAnsi" w:hAnsiTheme="minorHAnsi"/>
          <w:sz w:val="16"/>
        </w:rPr>
        <w:t xml:space="preserve"> (McDonnell et al., 2003; Sharpe et al., 1994) or in learning groups (Hunt et al., 1994; Rankin et al., 1999) on the academic achievement of students without disability. </w:t>
      </w:r>
      <w:r w:rsidRPr="00965E90">
        <w:rPr>
          <w:rStyle w:val="StyleUnderline"/>
          <w:rFonts w:asciiTheme="minorHAnsi" w:hAnsiTheme="minorHAnsi"/>
        </w:rPr>
        <w:t>The findings of this study are also similar to studies which indicate that the inclusion of children with SEN in general education classrooms does not have a negative impact on the academic achievement of the students without disability</w:t>
      </w:r>
      <w:r w:rsidRPr="00965E90">
        <w:rPr>
          <w:rFonts w:asciiTheme="minorHAnsi" w:hAnsiTheme="minorHAnsi"/>
          <w:sz w:val="16"/>
        </w:rPr>
        <w:t xml:space="preserve"> (Gandhi, 2007; Kalambouka et al., 2007; Ruijs &amp; Peetsma, 2009). However, the findings of the present study do not confirm the positive effect of inclusion on the academic achievement of children without disability found by some studies (Cole et al., 2004; Demeris et al., 2007; Rouse &amp;Florian, 2006). This may be due to the fact that inclusive practices, defined as a process of restructuring schools so that they respond to the diversity of all pupils in their locality (Armstrong, Armstrong, &amp;Spandagou, 2010; Booth &amp;Ainscow, 2002; Mittler, 2000), were not necessarily implemented in the schools and classrooms that were part of the experimental group for this study. In the classrooms participating in this study, it seems probable that the interventions of the special education teacher and the adaptations made by the elementary school teachers were both focused on the child with ID and not exploited for the benefit of the other pupils in the classroom.</w:t>
      </w:r>
    </w:p>
    <w:p w14:paraId="4208308E" w14:textId="77777777" w:rsidR="00CB7A1E" w:rsidRDefault="00CB7A1E" w:rsidP="00CB7A1E">
      <w:pPr>
        <w:pStyle w:val="Heading3"/>
        <w:rPr>
          <w:rFonts w:asciiTheme="minorHAnsi" w:hAnsiTheme="minorHAnsi"/>
        </w:rPr>
      </w:pPr>
      <w:r w:rsidRPr="00965E90">
        <w:rPr>
          <w:rFonts w:asciiTheme="minorHAnsi" w:hAnsiTheme="minorHAnsi"/>
        </w:rPr>
        <w:t>A2: Discrimination Suits</w:t>
      </w:r>
    </w:p>
    <w:p w14:paraId="4F3B85BC" w14:textId="77777777" w:rsidR="00CB7A1E" w:rsidRPr="00965E90" w:rsidRDefault="00CB7A1E" w:rsidP="00CB7A1E">
      <w:pPr>
        <w:pStyle w:val="Heading4"/>
        <w:rPr>
          <w:rFonts w:asciiTheme="minorHAnsi" w:hAnsiTheme="minorHAnsi"/>
        </w:rPr>
      </w:pPr>
      <w:r w:rsidRPr="00965E90">
        <w:rPr>
          <w:rFonts w:asciiTheme="minorHAnsi" w:hAnsiTheme="minorHAnsi"/>
        </w:rPr>
        <w:t>Discrimination suits fail – courts strike them down</w:t>
      </w:r>
    </w:p>
    <w:p w14:paraId="39866872" w14:textId="77777777" w:rsidR="00CB7A1E" w:rsidRPr="00965E90" w:rsidRDefault="00CB7A1E" w:rsidP="00CB7A1E">
      <w:pPr>
        <w:rPr>
          <w:rFonts w:asciiTheme="minorHAnsi" w:hAnsiTheme="minorHAnsi"/>
        </w:rPr>
      </w:pPr>
      <w:r w:rsidRPr="00965E90">
        <w:rPr>
          <w:rStyle w:val="Style13ptBold"/>
          <w:rFonts w:asciiTheme="minorHAnsi" w:hAnsiTheme="minorHAnsi"/>
        </w:rPr>
        <w:t>Strassfeld 17</w:t>
      </w:r>
      <w:r w:rsidRPr="00965E90">
        <w:rPr>
          <w:rFonts w:asciiTheme="minorHAnsi" w:hAnsiTheme="minorHAnsi"/>
        </w:rPr>
        <w:t xml:space="preserve"> (Natasha M. Strassfeld, Assistant Professor of Special Education, New York University Steinhardt School of Culture, Education, and Human Development., “The Future of IDEA: Monitoring Disproportionate Representation of Minority Students in Special Education and Intentional Discrimination Claims”, 2017, </w:t>
      </w:r>
      <w:hyperlink r:id="rId26" w:history="1">
        <w:r w:rsidRPr="0007466E">
          <w:rPr>
            <w:rStyle w:val="Hyperlink"/>
            <w:rFonts w:asciiTheme="minorHAnsi" w:hAnsiTheme="minorHAnsi"/>
          </w:rPr>
          <w:t>http://scholarlycommons.law.case.edu/cgi/viewcontent.cgi?article=4721&amp;context=caselrev</w:t>
        </w:r>
      </w:hyperlink>
      <w:r>
        <w:rPr>
          <w:rFonts w:asciiTheme="minorHAnsi" w:hAnsiTheme="minorHAnsi"/>
        </w:rPr>
        <w:t>, JR</w:t>
      </w:r>
      <w:r w:rsidRPr="00965E90">
        <w:rPr>
          <w:rFonts w:asciiTheme="minorHAnsi" w:hAnsiTheme="minorHAnsi"/>
        </w:rPr>
        <w:t>)</w:t>
      </w:r>
    </w:p>
    <w:p w14:paraId="7461AD82" w14:textId="77777777" w:rsidR="00CB7A1E" w:rsidRDefault="00CB7A1E" w:rsidP="00CB7A1E">
      <w:pPr>
        <w:rPr>
          <w:rFonts w:asciiTheme="minorHAnsi" w:hAnsiTheme="minorHAnsi"/>
          <w:sz w:val="16"/>
        </w:rPr>
      </w:pPr>
      <w:r w:rsidRPr="00965E90">
        <w:rPr>
          <w:rFonts w:asciiTheme="minorHAnsi" w:hAnsiTheme="minorHAnsi"/>
          <w:sz w:val="16"/>
        </w:rPr>
        <w:t xml:space="preserve">The court ruled that, although a lack of “comparative evidence”127 regarding the treatment of similarly-situated students outside the protected class was not “fatal to a plaintiff’s prima facie case,”128 Title VI only reaches to instances of intentional discrimination.129 Turning to proof of intentional discrimination, the court noted that while statistical evidence of disparate impact may be an initial step towards determining the existence of intentional discrimination, it is not without other evidence sufficient.130 Further, </w:t>
      </w:r>
      <w:r w:rsidRPr="003B1892">
        <w:rPr>
          <w:rStyle w:val="StyleUnderline"/>
          <w:rFonts w:asciiTheme="minorHAnsi" w:hAnsiTheme="minorHAnsi"/>
          <w:highlight w:val="yellow"/>
        </w:rPr>
        <w:t>the ruling noted that plaintiffs’ evidence to support allegations</w:t>
      </w:r>
      <w:r w:rsidRPr="00965E90">
        <w:rPr>
          <w:rFonts w:asciiTheme="minorHAnsi" w:hAnsiTheme="minorHAnsi"/>
          <w:sz w:val="16"/>
        </w:rPr>
        <w:t xml:space="preserve"> that LMSD committed “various improprieties” </w:t>
      </w:r>
      <w:r w:rsidRPr="003B1892">
        <w:rPr>
          <w:rStyle w:val="StyleUnderline"/>
          <w:rFonts w:asciiTheme="minorHAnsi" w:hAnsiTheme="minorHAnsi"/>
          <w:highlight w:val="yellow"/>
        </w:rPr>
        <w:t>were insufficient to prove a prima facie case</w:t>
      </w:r>
      <w:r w:rsidRPr="00965E90">
        <w:rPr>
          <w:rFonts w:asciiTheme="minorHAnsi" w:hAnsiTheme="minorHAnsi"/>
          <w:sz w:val="16"/>
        </w:rPr>
        <w:t>. These allegations included: (1)destroying testing protocols; (2) failing to obtain parental permission before conducting evaluations; (3) neglecting to notify parents regarding procedural safeguards available to them under the IDEA; (4) failing to provide drafts of individual education plans (“IEPs”) to parents; (5) omitting information from evaluation reports and IEPs; (6) failing to conduct proper and timely reevaluations; (7) obtaining parental consent without providing all relevant documents; and (8) evaluating students to determine their eligibility for services under the IDEA without conducting evaluations.131 In other words</w:t>
      </w:r>
      <w:r w:rsidRPr="00965E90">
        <w:rPr>
          <w:rStyle w:val="StyleUnderline"/>
          <w:rFonts w:asciiTheme="minorHAnsi" w:hAnsiTheme="minorHAnsi"/>
        </w:rPr>
        <w:t>, the plaintiffs offered evidence that</w:t>
      </w:r>
      <w:r w:rsidRPr="00965E90">
        <w:rPr>
          <w:rFonts w:asciiTheme="minorHAnsi" w:hAnsiTheme="minorHAnsi"/>
          <w:sz w:val="16"/>
        </w:rPr>
        <w:t xml:space="preserve"> </w:t>
      </w:r>
      <w:r w:rsidRPr="00965E90">
        <w:rPr>
          <w:rStyle w:val="StyleUnderline"/>
          <w:rFonts w:asciiTheme="minorHAnsi" w:hAnsiTheme="minorHAnsi"/>
        </w:rPr>
        <w:t>LMSD systematically violated or ignored their procedural rights under IDEA</w:t>
      </w:r>
      <w:r w:rsidRPr="00965E90">
        <w:rPr>
          <w:rFonts w:asciiTheme="minorHAnsi" w:hAnsiTheme="minorHAnsi"/>
          <w:sz w:val="16"/>
        </w:rPr>
        <w:t xml:space="preserve">, and the court held that these allegations might prove to serve as the foundation for a claim under IDEA but were insufficient to prove a prima facie case or withstand a motion for summary judgment.132 Therefore, </w:t>
      </w:r>
      <w:r w:rsidRPr="003B1892">
        <w:rPr>
          <w:rStyle w:val="StyleUnderline"/>
          <w:rFonts w:asciiTheme="minorHAnsi" w:hAnsiTheme="minorHAnsi"/>
          <w:highlight w:val="yellow"/>
        </w:rPr>
        <w:t>the court reasoned that plaintiffs’ evidence of “disproportionality alone” was not sufficient evidence necessary to meet the components of a Title VI prima facie case</w:t>
      </w:r>
      <w:r w:rsidRPr="00965E90">
        <w:rPr>
          <w:rFonts w:asciiTheme="minorHAnsi" w:hAnsiTheme="minorHAnsi"/>
          <w:sz w:val="16"/>
        </w:rPr>
        <w:t xml:space="preserve">, particularly the requirement that plaintiffs must prove intentional discrimination on the part of LMSD, even when coupled with evidence of widespread procedural violations.133 Thus, the motion of LMSD for summary judgment as to plaintiffs’ Title VI claims was granted.134 The plaintiffs also brought claims under 42 U.S.C. § 1983 and alleged a violation of the Equal Protection Clause.135 The court granted the defendants’ motion for summary judgment on the section 1983 claim, on the ground that section 1983 similarly requires proof of purposeful discrimination.136 The court held that the evidence that actions of the LMSD had disproportionate impact on African Americans was not sufficient, finding that “[p]laintiffs have not put forth more than a scintilla”137 of evidence that LMSD acted with a racially discriminatory purpose when it identified plaintiff students as disabled and offered special education and related services.138 This, the court held, was the correct ruling even if identification for special education and related services was somehow incorrect.139 </w:t>
      </w:r>
      <w:r w:rsidRPr="00965E90">
        <w:rPr>
          <w:rStyle w:val="StyleUnderline"/>
          <w:rFonts w:asciiTheme="minorHAnsi" w:hAnsiTheme="minorHAnsi"/>
        </w:rPr>
        <w:t xml:space="preserve">In sum, </w:t>
      </w:r>
      <w:r w:rsidRPr="003B1892">
        <w:rPr>
          <w:rStyle w:val="StyleUnderline"/>
          <w:rFonts w:asciiTheme="minorHAnsi" w:hAnsiTheme="minorHAnsi"/>
          <w:highlight w:val="yellow"/>
        </w:rPr>
        <w:t>no evidence of discrimination short of direct evidence of discriminatory intent</w:t>
      </w:r>
      <w:r w:rsidRPr="00965E90">
        <w:rPr>
          <w:rStyle w:val="StyleUnderline"/>
          <w:rFonts w:asciiTheme="minorHAnsi" w:hAnsiTheme="minorHAnsi"/>
        </w:rPr>
        <w:t>,</w:t>
      </w:r>
      <w:r w:rsidRPr="00965E90">
        <w:rPr>
          <w:rFonts w:asciiTheme="minorHAnsi" w:hAnsiTheme="minorHAnsi"/>
          <w:sz w:val="16"/>
        </w:rPr>
        <w:t xml:space="preserve"> such as biased statements by district officials, </w:t>
      </w:r>
      <w:r w:rsidRPr="003B1892">
        <w:rPr>
          <w:rStyle w:val="StyleUnderline"/>
          <w:rFonts w:asciiTheme="minorHAnsi" w:hAnsiTheme="minorHAnsi"/>
          <w:highlight w:val="yellow"/>
        </w:rPr>
        <w:t>would satisfy the court</w:t>
      </w:r>
      <w:r w:rsidRPr="00965E90">
        <w:rPr>
          <w:rFonts w:asciiTheme="minorHAnsi" w:hAnsiTheme="minorHAnsi"/>
          <w:sz w:val="16"/>
        </w:rPr>
        <w:t>, even at the summary judgment stage of the litigation.</w:t>
      </w:r>
    </w:p>
    <w:p w14:paraId="624A5B19" w14:textId="77777777" w:rsidR="00CB7A1E" w:rsidRPr="00965E90" w:rsidRDefault="00CB7A1E" w:rsidP="00CB7A1E">
      <w:pPr>
        <w:pStyle w:val="Heading4"/>
        <w:rPr>
          <w:rFonts w:asciiTheme="minorHAnsi" w:hAnsiTheme="minorHAnsi"/>
        </w:rPr>
      </w:pPr>
      <w:r w:rsidRPr="00965E90">
        <w:rPr>
          <w:rFonts w:asciiTheme="minorHAnsi" w:hAnsiTheme="minorHAnsi"/>
        </w:rPr>
        <w:t>The burden to prove guilt in disproportionate representation suits is too high – plaintiffs will lose</w:t>
      </w:r>
    </w:p>
    <w:p w14:paraId="5995A61F" w14:textId="77777777" w:rsidR="00CB7A1E" w:rsidRPr="00965E90" w:rsidRDefault="00CB7A1E" w:rsidP="00CB7A1E">
      <w:pPr>
        <w:rPr>
          <w:rFonts w:asciiTheme="minorHAnsi" w:hAnsiTheme="minorHAnsi"/>
        </w:rPr>
      </w:pPr>
      <w:r w:rsidRPr="00965E90">
        <w:rPr>
          <w:rStyle w:val="Style13ptBold"/>
          <w:rFonts w:asciiTheme="minorHAnsi" w:hAnsiTheme="minorHAnsi"/>
        </w:rPr>
        <w:t>Strassfeld 17</w:t>
      </w:r>
      <w:r w:rsidRPr="00965E90">
        <w:rPr>
          <w:rFonts w:asciiTheme="minorHAnsi" w:hAnsiTheme="minorHAnsi"/>
        </w:rPr>
        <w:t xml:space="preserve"> (Natasha M. Strassfeld, Assistant Professor of Special Education, New York University Steinhardt School of Culture, Education, and Human Development, “The Future of IDEA: Monitoring Disproportionate Representation of Minority Students in Special Education and Intentional Discrimination Claims”, 2017, </w:t>
      </w:r>
      <w:hyperlink r:id="rId27" w:history="1">
        <w:r w:rsidRPr="0007466E">
          <w:rPr>
            <w:rStyle w:val="Hyperlink"/>
            <w:rFonts w:asciiTheme="minorHAnsi" w:hAnsiTheme="minorHAnsi"/>
          </w:rPr>
          <w:t>http://scholarlycommons.law.case.edu/cgi/viewcontent.cgi?article=4721&amp;context=caselrev</w:t>
        </w:r>
      </w:hyperlink>
      <w:r>
        <w:rPr>
          <w:rFonts w:asciiTheme="minorHAnsi" w:hAnsiTheme="minorHAnsi"/>
        </w:rPr>
        <w:t>, JR</w:t>
      </w:r>
      <w:r w:rsidRPr="00965E90">
        <w:rPr>
          <w:rFonts w:asciiTheme="minorHAnsi" w:hAnsiTheme="minorHAnsi"/>
        </w:rPr>
        <w:t>)</w:t>
      </w:r>
    </w:p>
    <w:p w14:paraId="5D12DD82" w14:textId="77777777" w:rsidR="00CB7A1E" w:rsidRDefault="00CB7A1E" w:rsidP="00CB7A1E">
      <w:pPr>
        <w:rPr>
          <w:rFonts w:asciiTheme="minorHAnsi" w:hAnsiTheme="minorHAnsi"/>
          <w:sz w:val="16"/>
        </w:rPr>
      </w:pPr>
      <w:r w:rsidRPr="00965E90">
        <w:rPr>
          <w:rFonts w:asciiTheme="minorHAnsi" w:hAnsiTheme="minorHAnsi"/>
          <w:sz w:val="16"/>
        </w:rPr>
        <w:t xml:space="preserve">As </w:t>
      </w:r>
      <w:r w:rsidRPr="003B1892">
        <w:rPr>
          <w:rStyle w:val="StyleUnderline"/>
          <w:rFonts w:asciiTheme="minorHAnsi" w:hAnsiTheme="minorHAnsi"/>
          <w:highlight w:val="yellow"/>
        </w:rPr>
        <w:t>state policy monitoring has been found to either inadequately define or find evidence of significant disproportionality across states</w:t>
      </w:r>
      <w:r w:rsidRPr="00965E90">
        <w:rPr>
          <w:rStyle w:val="StyleUnderline"/>
          <w:rFonts w:asciiTheme="minorHAnsi" w:hAnsiTheme="minorHAnsi"/>
        </w:rPr>
        <w:t>,</w:t>
      </w:r>
      <w:r w:rsidRPr="00965E90">
        <w:rPr>
          <w:rFonts w:asciiTheme="minorHAnsi" w:hAnsiTheme="minorHAnsi"/>
          <w:sz w:val="16"/>
        </w:rPr>
        <w:t xml:space="preserve"> potential </w:t>
      </w:r>
      <w:r w:rsidRPr="00965E90">
        <w:rPr>
          <w:rStyle w:val="StyleUnderline"/>
          <w:rFonts w:asciiTheme="minorHAnsi" w:hAnsiTheme="minorHAnsi"/>
        </w:rPr>
        <w:t>claimants have relied on litigation to show intentional discrimination</w:t>
      </w:r>
      <w:r w:rsidRPr="00965E90">
        <w:rPr>
          <w:rFonts w:asciiTheme="minorHAnsi" w:hAnsiTheme="minorHAnsi"/>
          <w:sz w:val="16"/>
        </w:rPr>
        <w:t xml:space="preserve">. </w:t>
      </w:r>
      <w:r w:rsidRPr="003B1892">
        <w:rPr>
          <w:rStyle w:val="Emphasis"/>
          <w:rFonts w:asciiTheme="minorHAnsi" w:hAnsiTheme="minorHAnsi"/>
          <w:highlight w:val="yellow"/>
        </w:rPr>
        <w:t>Plaintiffs</w:t>
      </w:r>
      <w:r w:rsidRPr="00965E90">
        <w:rPr>
          <w:rStyle w:val="Emphasis"/>
          <w:rFonts w:asciiTheme="minorHAnsi" w:hAnsiTheme="minorHAnsi"/>
        </w:rPr>
        <w:t>,</w:t>
      </w:r>
      <w:r w:rsidRPr="00965E90">
        <w:rPr>
          <w:rFonts w:asciiTheme="minorHAnsi" w:hAnsiTheme="minorHAnsi"/>
          <w:sz w:val="16"/>
        </w:rPr>
        <w:t xml:space="preserve"> however, </w:t>
      </w:r>
      <w:r w:rsidRPr="003B1892">
        <w:rPr>
          <w:rStyle w:val="Emphasis"/>
          <w:rFonts w:asciiTheme="minorHAnsi" w:hAnsiTheme="minorHAnsi"/>
          <w:highlight w:val="yellow"/>
        </w:rPr>
        <w:t>face an uphill battle in using school and district-level placement data to prove</w:t>
      </w:r>
      <w:r w:rsidRPr="00965E90">
        <w:rPr>
          <w:rStyle w:val="Emphasis"/>
          <w:rFonts w:asciiTheme="minorHAnsi" w:hAnsiTheme="minorHAnsi"/>
        </w:rPr>
        <w:t xml:space="preserve"> </w:t>
      </w:r>
      <w:r w:rsidRPr="003B1892">
        <w:rPr>
          <w:rStyle w:val="Emphasis"/>
          <w:rFonts w:asciiTheme="minorHAnsi" w:hAnsiTheme="minorHAnsi"/>
          <w:highlight w:val="yellow"/>
        </w:rPr>
        <w:t>intentional discrimination</w:t>
      </w:r>
      <w:r w:rsidRPr="00965E90">
        <w:rPr>
          <w:rFonts w:asciiTheme="minorHAnsi" w:hAnsiTheme="minorHAnsi"/>
          <w:sz w:val="16"/>
        </w:rPr>
        <w:t xml:space="preserve">, </w:t>
      </w:r>
      <w:r w:rsidRPr="00965E90">
        <w:rPr>
          <w:rStyle w:val="StyleUnderline"/>
          <w:rFonts w:asciiTheme="minorHAnsi" w:hAnsiTheme="minorHAnsi"/>
        </w:rPr>
        <w:t>even when policy monitoring under IDEA has led to a finding that significant disproportionality by race or ethnicity in special education and related services has occurred within the plaintiff’s district</w:t>
      </w:r>
      <w:r w:rsidRPr="00965E90">
        <w:rPr>
          <w:rFonts w:asciiTheme="minorHAnsi" w:hAnsiTheme="minorHAnsi"/>
          <w:sz w:val="16"/>
        </w:rPr>
        <w:t xml:space="preserve">. In Blunt v. Lower Merion School District, a group of plaintiffs alleged that the Lower Merion School District (LMSD) improperly placed African American children in special education.110 Originally, plaintiffs brought the action in the U.S. District Court for the Eastern District of Pennsylvania as a class action lawsuit, but the court declined to certify the class action.111 This limited the case and its eventual ruling to the named plaintiffs only. The plaintiffs alleged that LMSD racially discriminated against a class of African American students, “in violation of Title VI of the Civil Rights Act of 1964, 42 U.S.C. § 2000e and the Civil Rights Act of 1871, 42 U.S.C. § 1983.”112 The plaintiffs in the case were current or former African American students who were identified as having a disability by LMSD.113 Each student had received some special education services while also being enrolled in some general education classes. </w:t>
      </w:r>
      <w:r w:rsidRPr="003B1892">
        <w:rPr>
          <w:rStyle w:val="StyleUnderline"/>
          <w:rFonts w:asciiTheme="minorHAnsi" w:hAnsiTheme="minorHAnsi"/>
          <w:highlight w:val="yellow"/>
        </w:rPr>
        <w:t>The plaintiffs asserted that they were not “disabled</w:t>
      </w:r>
      <w:r w:rsidRPr="00965E90">
        <w:rPr>
          <w:rFonts w:asciiTheme="minorHAnsi" w:hAnsiTheme="minorHAnsi"/>
          <w:sz w:val="16"/>
        </w:rPr>
        <w:t xml:space="preserve">”114 </w:t>
      </w:r>
      <w:r w:rsidRPr="003B1892">
        <w:rPr>
          <w:rStyle w:val="StyleUnderline"/>
          <w:rFonts w:asciiTheme="minorHAnsi" w:hAnsiTheme="minorHAnsi"/>
          <w:highlight w:val="yellow"/>
        </w:rPr>
        <w:t>or “students with disabilities</w:t>
      </w:r>
      <w:r w:rsidRPr="00965E90">
        <w:rPr>
          <w:rFonts w:asciiTheme="minorHAnsi" w:hAnsiTheme="minorHAnsi"/>
          <w:sz w:val="16"/>
        </w:rPr>
        <w:t xml:space="preserve">”115 as defined under IDEA, </w:t>
      </w:r>
      <w:r w:rsidRPr="003B1892">
        <w:rPr>
          <w:rStyle w:val="StyleUnderline"/>
          <w:rFonts w:asciiTheme="minorHAnsi" w:hAnsiTheme="minorHAnsi"/>
          <w:highlight w:val="yellow"/>
        </w:rPr>
        <w:t>and were thus only labeled as “students with a disability</w:t>
      </w:r>
      <w:r w:rsidRPr="00965E90">
        <w:rPr>
          <w:rStyle w:val="StyleUnderline"/>
          <w:rFonts w:asciiTheme="minorHAnsi" w:hAnsiTheme="minorHAnsi"/>
        </w:rPr>
        <w:t xml:space="preserve">”116 </w:t>
      </w:r>
      <w:r w:rsidRPr="003B1892">
        <w:rPr>
          <w:rStyle w:val="StyleUnderline"/>
          <w:rFonts w:asciiTheme="minorHAnsi" w:hAnsiTheme="minorHAnsi"/>
          <w:highlight w:val="yellow"/>
        </w:rPr>
        <w:t>due to racial discrimination</w:t>
      </w:r>
      <w:r w:rsidRPr="00965E90">
        <w:rPr>
          <w:rFonts w:asciiTheme="minorHAnsi" w:hAnsiTheme="minorHAnsi"/>
          <w:sz w:val="16"/>
        </w:rPr>
        <w:t xml:space="preserve">.117 The plaintiffs further alleged that placement into special education classes occurred on the basis of incorrect disability diagnoses, incomplete evaluations for special education eligibility, and subjective determinations of disability.118 In addition, </w:t>
      </w:r>
      <w:r w:rsidRPr="003B1892">
        <w:rPr>
          <w:rStyle w:val="StyleUnderline"/>
          <w:rFonts w:asciiTheme="minorHAnsi" w:hAnsiTheme="minorHAnsi"/>
          <w:highlight w:val="yellow"/>
        </w:rPr>
        <w:t>the plaintiffs argued that there were</w:t>
      </w:r>
      <w:r w:rsidRPr="00965E90">
        <w:rPr>
          <w:rStyle w:val="StyleUnderline"/>
          <w:rFonts w:asciiTheme="minorHAnsi" w:hAnsiTheme="minorHAnsi"/>
        </w:rPr>
        <w:t xml:space="preserve"> not only </w:t>
      </w:r>
      <w:r w:rsidRPr="003B1892">
        <w:rPr>
          <w:rStyle w:val="StyleUnderline"/>
          <w:rFonts w:asciiTheme="minorHAnsi" w:hAnsiTheme="minorHAnsi"/>
          <w:highlight w:val="yellow"/>
        </w:rPr>
        <w:t>a disproportionate number of African American children who received special education services</w:t>
      </w:r>
      <w:r w:rsidRPr="00965E90">
        <w:rPr>
          <w:rFonts w:asciiTheme="minorHAnsi" w:hAnsiTheme="minorHAnsi"/>
          <w:sz w:val="16"/>
        </w:rPr>
        <w:t xml:space="preserve"> from LMSD, </w:t>
      </w:r>
      <w:r w:rsidRPr="003B1892">
        <w:rPr>
          <w:rStyle w:val="StyleUnderline"/>
          <w:rFonts w:asciiTheme="minorHAnsi" w:hAnsiTheme="minorHAnsi"/>
          <w:highlight w:val="yellow"/>
        </w:rPr>
        <w:t>but that plaintiffs were denied access and enrollment</w:t>
      </w:r>
      <w:r w:rsidRPr="00965E90">
        <w:rPr>
          <w:rFonts w:asciiTheme="minorHAnsi" w:hAnsiTheme="minorHAnsi"/>
          <w:sz w:val="16"/>
        </w:rPr>
        <w:t xml:space="preserve"> to advanced and college preparatory classes such as higher-level science courses, advanced history, and foreign language classes.119 The plaintiffs also alleged that complaints to teachers and administrators made prior to the start of litigation regarding inadequate determinations of special education eligibility and inadequate course selection options went unanswered.120</w:t>
      </w:r>
    </w:p>
    <w:p w14:paraId="482D3816" w14:textId="77777777" w:rsidR="00CB7A1E" w:rsidRDefault="00CB7A1E" w:rsidP="00CB7A1E">
      <w:pPr>
        <w:pStyle w:val="Heading3"/>
      </w:pPr>
      <w:r>
        <w:t>A2: QOL Definitions</w:t>
      </w:r>
    </w:p>
    <w:p w14:paraId="09CD79DD" w14:textId="77777777" w:rsidR="00CB7A1E" w:rsidRDefault="00CB7A1E" w:rsidP="00CB7A1E">
      <w:pPr>
        <w:pStyle w:val="Heading4"/>
      </w:pPr>
      <w:r>
        <w:t>All literature definitions of QOL benefit students with disabilities – we use the eight-domain approach</w:t>
      </w:r>
    </w:p>
    <w:p w14:paraId="2AC8CCE8" w14:textId="77777777" w:rsidR="00CB7A1E" w:rsidRPr="003A0CCE" w:rsidRDefault="00CB7A1E" w:rsidP="00CB7A1E">
      <w:pPr>
        <w:rPr>
          <w:rFonts w:asciiTheme="minorHAnsi" w:hAnsiTheme="minorHAnsi"/>
        </w:rPr>
      </w:pPr>
      <w:r w:rsidRPr="00965E90">
        <w:rPr>
          <w:rStyle w:val="Style13ptBold"/>
          <w:rFonts w:asciiTheme="minorHAnsi" w:hAnsiTheme="minorHAnsi"/>
        </w:rPr>
        <w:t>Pazey et al 16</w:t>
      </w:r>
      <w:r w:rsidRPr="00965E90">
        <w:rPr>
          <w:rFonts w:asciiTheme="minorHAnsi" w:hAnsiTheme="minorHAnsi"/>
        </w:rPr>
        <w:t xml:space="preserve"> (Barbara L. Pazey, Assistant Professor, Department of Special Education and Department of Educational Administration, The University of Texas at Austin, and Robert L. Schalock, PhD , James Schaller, PhD , and Jerry Burkett, PhD, “Incorporating Quality of Life Concepts Into Educational Reform: Creating Real Opportunities for Students With Disabilities in the 21st Century”, 2016, pg 102-103</w:t>
      </w:r>
      <w:r>
        <w:rPr>
          <w:rFonts w:asciiTheme="minorHAnsi" w:hAnsiTheme="minorHAnsi"/>
        </w:rPr>
        <w:t>, JR)</w:t>
      </w:r>
    </w:p>
    <w:p w14:paraId="7469ADE7" w14:textId="77777777" w:rsidR="00CB7A1E" w:rsidRPr="00E70C25" w:rsidRDefault="00CB7A1E" w:rsidP="00CB7A1E">
      <w:pPr>
        <w:rPr>
          <w:sz w:val="14"/>
        </w:rPr>
      </w:pPr>
      <w:r w:rsidRPr="003B1892">
        <w:rPr>
          <w:rStyle w:val="StyleUnderline"/>
          <w:highlight w:val="yellow"/>
        </w:rPr>
        <w:t>QOL, as a conceptual framework, focuses on equity, equality, empowerment, and supports</w:t>
      </w:r>
      <w:r w:rsidRPr="00E70C25">
        <w:rPr>
          <w:sz w:val="14"/>
        </w:rPr>
        <w:t xml:space="preserve"> (Schalock, 1997). Schalock identified </w:t>
      </w:r>
      <w:r w:rsidRPr="003A0CCE">
        <w:rPr>
          <w:rStyle w:val="StyleUnderline"/>
        </w:rPr>
        <w:t>10 core QOL principles applicable to the lives of</w:t>
      </w:r>
      <w:r>
        <w:rPr>
          <w:rStyle w:val="StyleUnderline"/>
        </w:rPr>
        <w:t xml:space="preserve"> </w:t>
      </w:r>
      <w:r w:rsidRPr="003A0CCE">
        <w:rPr>
          <w:rStyle w:val="StyleUnderline"/>
        </w:rPr>
        <w:t>individuals with disabilities. Those principles</w:t>
      </w:r>
      <w:r w:rsidRPr="00E70C25">
        <w:rPr>
          <w:sz w:val="14"/>
        </w:rPr>
        <w:t xml:space="preserve"> that closely reflect the intent and purpose of IDEA (2004) </w:t>
      </w:r>
      <w:r w:rsidRPr="003A0CCE">
        <w:rPr>
          <w:rStyle w:val="StyleUnderline"/>
        </w:rPr>
        <w:t>include</w:t>
      </w:r>
      <w:r w:rsidRPr="00E70C25">
        <w:rPr>
          <w:sz w:val="14"/>
        </w:rPr>
        <w:t xml:space="preserve"> the following: • </w:t>
      </w:r>
      <w:r w:rsidRPr="003B1892">
        <w:rPr>
          <w:rStyle w:val="StyleUnderline"/>
          <w:highlight w:val="yellow"/>
        </w:rPr>
        <w:t>The factors and relationships important to achieving a QOL are universal to all individuals</w:t>
      </w:r>
      <w:r w:rsidRPr="00E70C25">
        <w:rPr>
          <w:sz w:val="14"/>
        </w:rPr>
        <w:t xml:space="preserve">. • </w:t>
      </w:r>
      <w:r w:rsidRPr="003B1892">
        <w:rPr>
          <w:rStyle w:val="StyleUnderline"/>
          <w:highlight w:val="yellow"/>
        </w:rPr>
        <w:t>Meeting an individual’s basic needs</w:t>
      </w:r>
      <w:r w:rsidRPr="00E70C25">
        <w:rPr>
          <w:sz w:val="14"/>
        </w:rPr>
        <w:t xml:space="preserve"> and providing him or her with the same opportunity to pursue and achieve his or her goals as others enhance one’s QOL. • </w:t>
      </w:r>
      <w:r w:rsidRPr="003B1892">
        <w:rPr>
          <w:rStyle w:val="StyleUnderline"/>
          <w:highlight w:val="yellow"/>
        </w:rPr>
        <w:t>A person’s QOL is improved when</w:t>
      </w:r>
      <w:r w:rsidRPr="003A0CCE">
        <w:rPr>
          <w:rStyle w:val="StyleUnderline"/>
        </w:rPr>
        <w:t xml:space="preserve"> </w:t>
      </w:r>
      <w:r w:rsidRPr="00E70C25">
        <w:rPr>
          <w:strike/>
          <w:sz w:val="14"/>
        </w:rPr>
        <w:t>he or she is</w:t>
      </w:r>
      <w:r>
        <w:rPr>
          <w:rStyle w:val="StyleUnderline"/>
        </w:rPr>
        <w:t xml:space="preserve"> (</w:t>
      </w:r>
      <w:r w:rsidRPr="003B1892">
        <w:rPr>
          <w:rStyle w:val="StyleUnderline"/>
          <w:highlight w:val="yellow"/>
        </w:rPr>
        <w:t>they are)empowered to “participate in decisions that affect their lives</w:t>
      </w:r>
      <w:r w:rsidRPr="00E70C25">
        <w:rPr>
          <w:sz w:val="14"/>
        </w:rPr>
        <w:t xml:space="preserve">” (Schalock, 1997, p. xi) and they are fully accepted and integrated into their local contexts. • As an organizing concept, </w:t>
      </w:r>
      <w:r w:rsidRPr="003A0CCE">
        <w:rPr>
          <w:rStyle w:val="StyleUnderline"/>
        </w:rPr>
        <w:t>QOL is useful for evaluating</w:t>
      </w:r>
      <w:r>
        <w:rPr>
          <w:rStyle w:val="StyleUnderline"/>
        </w:rPr>
        <w:t xml:space="preserve"> </w:t>
      </w:r>
      <w:r w:rsidRPr="003A0CCE">
        <w:rPr>
          <w:rStyle w:val="StyleUnderline"/>
        </w:rPr>
        <w:t>dimensions pertinent to one’s life and can provide</w:t>
      </w:r>
      <w:r>
        <w:rPr>
          <w:rStyle w:val="StyleUnderline"/>
        </w:rPr>
        <w:t xml:space="preserve"> </w:t>
      </w:r>
      <w:r w:rsidRPr="003A0CCE">
        <w:rPr>
          <w:rStyle w:val="StyleUnderline"/>
        </w:rPr>
        <w:t>guidance in determining service delivery</w:t>
      </w:r>
      <w:r>
        <w:rPr>
          <w:rStyle w:val="StyleUnderline"/>
        </w:rPr>
        <w:t xml:space="preserve"> </w:t>
      </w:r>
      <w:r w:rsidRPr="003A0CCE">
        <w:rPr>
          <w:rStyle w:val="StyleUnderline"/>
        </w:rPr>
        <w:t>options and assessing that person’s “feelings of satisfaction</w:t>
      </w:r>
      <w:r>
        <w:rPr>
          <w:rStyle w:val="StyleUnderline"/>
        </w:rPr>
        <w:t xml:space="preserve"> </w:t>
      </w:r>
      <w:r w:rsidRPr="003A0CCE">
        <w:rPr>
          <w:rStyle w:val="StyleUnderline"/>
        </w:rPr>
        <w:t>and well-being”</w:t>
      </w:r>
      <w:r w:rsidRPr="00E70C25">
        <w:rPr>
          <w:sz w:val="14"/>
        </w:rPr>
        <w:t xml:space="preserve"> (Schalock, 1997, p. xi). </w:t>
      </w:r>
      <w:r w:rsidRPr="003A0CCE">
        <w:rPr>
          <w:rStyle w:val="StyleUnderline"/>
        </w:rPr>
        <w:t>• Q</w:t>
      </w:r>
      <w:r w:rsidRPr="003B1892">
        <w:rPr>
          <w:rStyle w:val="StyleUnderline"/>
          <w:highlight w:val="yellow"/>
        </w:rPr>
        <w:t>OL variables and data should be used to evaluate specific programs and develop appropriate</w:t>
      </w:r>
      <w:r w:rsidRPr="003A0CCE">
        <w:rPr>
          <w:rStyle w:val="StyleUnderline"/>
        </w:rPr>
        <w:t xml:space="preserve"> resources</w:t>
      </w:r>
      <w:r>
        <w:rPr>
          <w:rStyle w:val="StyleUnderline"/>
        </w:rPr>
        <w:t xml:space="preserve"> </w:t>
      </w:r>
      <w:r w:rsidRPr="003A0CCE">
        <w:rPr>
          <w:rStyle w:val="StyleUnderline"/>
        </w:rPr>
        <w:t xml:space="preserve">and </w:t>
      </w:r>
      <w:r w:rsidRPr="003B1892">
        <w:rPr>
          <w:rStyle w:val="StyleUnderline"/>
          <w:highlight w:val="yellow"/>
        </w:rPr>
        <w:t>supports</w:t>
      </w:r>
      <w:r w:rsidRPr="003A0CCE">
        <w:rPr>
          <w:rStyle w:val="StyleUnderline"/>
        </w:rPr>
        <w:t xml:space="preserve"> </w:t>
      </w:r>
      <w:r w:rsidRPr="003B1892">
        <w:rPr>
          <w:rStyle w:val="StyleUnderline"/>
          <w:highlight w:val="yellow"/>
        </w:rPr>
        <w:t>for individuals with disabilities</w:t>
      </w:r>
      <w:r w:rsidRPr="003A0CCE">
        <w:rPr>
          <w:rStyle w:val="StyleUnderline"/>
        </w:rPr>
        <w:t xml:space="preserve"> </w:t>
      </w:r>
      <w:r w:rsidRPr="00E70C25">
        <w:rPr>
          <w:sz w:val="14"/>
        </w:rPr>
        <w:t xml:space="preserve">(as well as their families). Several researchers (Felce, 1997; Hughes &amp; Hwang, 1996; Schalock, 1996) have synthesized studies on QOL and their definitions; however, </w:t>
      </w:r>
      <w:r w:rsidRPr="003A0CCE">
        <w:rPr>
          <w:rStyle w:val="StyleUnderline"/>
        </w:rPr>
        <w:t>we rely on the eight core</w:t>
      </w:r>
      <w:r>
        <w:rPr>
          <w:rStyle w:val="StyleUnderline"/>
        </w:rPr>
        <w:t xml:space="preserve"> </w:t>
      </w:r>
      <w:r w:rsidRPr="003A0CCE">
        <w:rPr>
          <w:rStyle w:val="StyleUnderline"/>
        </w:rPr>
        <w:t>quality-of-life domains developed by Schalock</w:t>
      </w:r>
      <w:r w:rsidRPr="00E70C25">
        <w:rPr>
          <w:sz w:val="14"/>
        </w:rPr>
        <w:t xml:space="preserve"> (1996, 1997) and their associated indicators that are used as the basis for measurement (Schalock et al., 2002; Schalock &amp; Verdugo, 2012): 1. </w:t>
      </w:r>
      <w:r w:rsidRPr="003B1892">
        <w:rPr>
          <w:rStyle w:val="StyleUnderline"/>
          <w:highlight w:val="yellow"/>
        </w:rPr>
        <w:t>Emotional well-being</w:t>
      </w:r>
      <w:r w:rsidRPr="00E70C25">
        <w:rPr>
          <w:sz w:val="14"/>
        </w:rPr>
        <w:t xml:space="preserve">: safety, stable and predictable environments, and positive feedback 2. </w:t>
      </w:r>
      <w:r w:rsidRPr="003B1892">
        <w:rPr>
          <w:rStyle w:val="StyleUnderline"/>
          <w:highlight w:val="yellow"/>
        </w:rPr>
        <w:t>Interpersonal relation</w:t>
      </w:r>
      <w:r w:rsidRPr="003B1892">
        <w:rPr>
          <w:sz w:val="14"/>
          <w:highlight w:val="yellow"/>
        </w:rPr>
        <w:t>s</w:t>
      </w:r>
      <w:r w:rsidRPr="00E70C25">
        <w:rPr>
          <w:sz w:val="14"/>
        </w:rPr>
        <w:t xml:space="preserve">: affiliations, affection, intimacy, friendships, and interactions 3. </w:t>
      </w:r>
      <w:r w:rsidRPr="003B1892">
        <w:rPr>
          <w:rStyle w:val="StyleUnderline"/>
          <w:highlight w:val="yellow"/>
        </w:rPr>
        <w:t>Material well-being</w:t>
      </w:r>
      <w:r w:rsidRPr="003B1892">
        <w:rPr>
          <w:sz w:val="14"/>
          <w:highlight w:val="yellow"/>
        </w:rPr>
        <w:t>:</w:t>
      </w:r>
      <w:r w:rsidRPr="00E70C25">
        <w:rPr>
          <w:sz w:val="14"/>
        </w:rPr>
        <w:t xml:space="preserve"> ownership, possessions, and employment 4. </w:t>
      </w:r>
      <w:r w:rsidRPr="003B1892">
        <w:rPr>
          <w:rStyle w:val="StyleUnderline"/>
          <w:highlight w:val="yellow"/>
        </w:rPr>
        <w:t>Personal development</w:t>
      </w:r>
      <w:r w:rsidRPr="00E70C25">
        <w:rPr>
          <w:sz w:val="14"/>
        </w:rPr>
        <w:t xml:space="preserve">: education and habilitation, purposive activities, and assistive technology 5. </w:t>
      </w:r>
      <w:r w:rsidRPr="003B1892">
        <w:rPr>
          <w:rStyle w:val="StyleUnderline"/>
          <w:highlight w:val="yellow"/>
        </w:rPr>
        <w:t>Physical well-being</w:t>
      </w:r>
      <w:r w:rsidRPr="00E70C25">
        <w:rPr>
          <w:sz w:val="14"/>
        </w:rPr>
        <w:t xml:space="preserve">: health care, mobility, wellness, and nutrition 6. </w:t>
      </w:r>
      <w:r w:rsidRPr="003B1892">
        <w:rPr>
          <w:rStyle w:val="StyleUnderline"/>
          <w:highlight w:val="yellow"/>
        </w:rPr>
        <w:t>Self-determination</w:t>
      </w:r>
      <w:r w:rsidRPr="00E70C25">
        <w:rPr>
          <w:sz w:val="14"/>
        </w:rPr>
        <w:t xml:space="preserve">: choices, personal control, decisions, and personal goals 7. </w:t>
      </w:r>
      <w:r w:rsidRPr="003B1892">
        <w:rPr>
          <w:rStyle w:val="StyleUnderline"/>
          <w:highlight w:val="yellow"/>
        </w:rPr>
        <w:t>Social inclusion</w:t>
      </w:r>
      <w:r w:rsidRPr="00E70C25">
        <w:rPr>
          <w:sz w:val="14"/>
        </w:rPr>
        <w:t xml:space="preserve">: natural supports, integrated environments, and participation 8. </w:t>
      </w:r>
      <w:r w:rsidRPr="003B1892">
        <w:rPr>
          <w:rStyle w:val="StyleUnderline"/>
          <w:highlight w:val="yellow"/>
        </w:rPr>
        <w:t>Rights</w:t>
      </w:r>
      <w:r w:rsidRPr="003A0CCE">
        <w:rPr>
          <w:rStyle w:val="StyleUnderline"/>
        </w:rPr>
        <w:t>:</w:t>
      </w:r>
      <w:r w:rsidRPr="00E70C25">
        <w:rPr>
          <w:sz w:val="14"/>
        </w:rPr>
        <w:t xml:space="preserve"> privacy, ownership, due process, and barrier-free environments. Turnbull, Turnbull, Wehmeyer, and Park (2003) and Ladwig (2010) challenge us to reconsider previous and current reform initiatives emphasizing measurable academic outcomes as a predictive indicator of school and student success. </w:t>
      </w:r>
      <w:r w:rsidRPr="003A0CCE">
        <w:rPr>
          <w:rStyle w:val="StyleUnderline"/>
        </w:rPr>
        <w:t xml:space="preserve">Turnbull </w:t>
      </w:r>
      <w:r w:rsidRPr="00E70C25">
        <w:rPr>
          <w:sz w:val="14"/>
        </w:rPr>
        <w:t xml:space="preserve">et al. (2003) </w:t>
      </w:r>
      <w:r w:rsidRPr="003A0CCE">
        <w:rPr>
          <w:rStyle w:val="StyleUnderline"/>
        </w:rPr>
        <w:t>cross referenced the four</w:t>
      </w:r>
      <w:r>
        <w:rPr>
          <w:rStyle w:val="StyleUnderline"/>
        </w:rPr>
        <w:t xml:space="preserve"> </w:t>
      </w:r>
      <w:r w:rsidRPr="003A0CCE">
        <w:rPr>
          <w:rStyle w:val="StyleUnderline"/>
        </w:rPr>
        <w:t xml:space="preserve">goals of IDEA </w:t>
      </w:r>
      <w:r w:rsidRPr="00E70C25">
        <w:rPr>
          <w:sz w:val="14"/>
        </w:rPr>
        <w:t xml:space="preserve">(2004) </w:t>
      </w:r>
      <w:r w:rsidRPr="003A0CCE">
        <w:rPr>
          <w:rStyle w:val="StyleUnderline"/>
        </w:rPr>
        <w:t>with</w:t>
      </w:r>
      <w:r w:rsidRPr="00E70C25">
        <w:rPr>
          <w:sz w:val="14"/>
        </w:rPr>
        <w:t xml:space="preserve"> Schalock et al.’s (2002) </w:t>
      </w:r>
      <w:r w:rsidRPr="003A0CCE">
        <w:rPr>
          <w:rStyle w:val="StyleUnderline"/>
        </w:rPr>
        <w:t>QOL</w:t>
      </w:r>
      <w:r>
        <w:rPr>
          <w:rStyle w:val="StyleUnderline"/>
        </w:rPr>
        <w:t xml:space="preserve"> </w:t>
      </w:r>
      <w:r w:rsidRPr="003A0CCE">
        <w:rPr>
          <w:rStyle w:val="StyleUnderline"/>
        </w:rPr>
        <w:t>domains and subdomains, aligning five of the eight domains</w:t>
      </w:r>
      <w:r>
        <w:rPr>
          <w:rStyle w:val="StyleUnderline"/>
        </w:rPr>
        <w:t xml:space="preserve"> </w:t>
      </w:r>
      <w:r w:rsidRPr="003A0CCE">
        <w:rPr>
          <w:rStyle w:val="StyleUnderline"/>
        </w:rPr>
        <w:t xml:space="preserve">with the </w:t>
      </w:r>
      <w:r w:rsidRPr="00E70C25">
        <w:rPr>
          <w:sz w:val="14"/>
        </w:rPr>
        <w:t>following</w:t>
      </w:r>
      <w:r w:rsidRPr="003A0CCE">
        <w:rPr>
          <w:rStyle w:val="StyleUnderline"/>
        </w:rPr>
        <w:t xml:space="preserve"> goals:</w:t>
      </w:r>
      <w:r w:rsidRPr="00E70C25">
        <w:rPr>
          <w:sz w:val="14"/>
        </w:rPr>
        <w:t xml:space="preserve"> (a) equality of opportunity: rights; (b) full participation: social inclusion and interpersonal relations; (c) independent living: self-determination; and (d) economic self-sufficiency: material well-being. </w:t>
      </w:r>
      <w:r w:rsidRPr="003B1892">
        <w:rPr>
          <w:rStyle w:val="Emphasis"/>
          <w:highlight w:val="yellow"/>
        </w:rPr>
        <w:t>Physical well-being, emotional well-being, and personal development were viewed as “foundational skills” necessary for a student with a disability to be able to “achieve IDEA’s outcomes</w:t>
      </w:r>
      <w:r w:rsidRPr="0023345F">
        <w:rPr>
          <w:rStyle w:val="Emphasis"/>
        </w:rPr>
        <w:t>”</w:t>
      </w:r>
      <w:r>
        <w:rPr>
          <w:rStyle w:val="Emphasis"/>
        </w:rPr>
        <w:t xml:space="preserve"> </w:t>
      </w:r>
      <w:r w:rsidRPr="00E70C25">
        <w:rPr>
          <w:sz w:val="14"/>
        </w:rPr>
        <w:t xml:space="preserve">(p. 72) </w:t>
      </w:r>
      <w:r w:rsidRPr="0023345F">
        <w:rPr>
          <w:rStyle w:val="StyleUnderline"/>
        </w:rPr>
        <w:t>inherent in the four goals</w:t>
      </w:r>
      <w:r w:rsidRPr="00E70C25">
        <w:rPr>
          <w:sz w:val="14"/>
        </w:rPr>
        <w:t xml:space="preserve">. According to Turnbull et al., the goals of IDEA (2004) “have been largely overlooked in the national dialogue related to outcomes” (Turnbull et al., 2003, p. 70); yet, </w:t>
      </w:r>
      <w:r w:rsidRPr="0023345F">
        <w:rPr>
          <w:rStyle w:val="StyleUnderline"/>
        </w:rPr>
        <w:t>a</w:t>
      </w:r>
      <w:r>
        <w:rPr>
          <w:rStyle w:val="StyleUnderline"/>
        </w:rPr>
        <w:t xml:space="preserve"> </w:t>
      </w:r>
      <w:r w:rsidRPr="0023345F">
        <w:rPr>
          <w:rStyle w:val="StyleUnderline"/>
        </w:rPr>
        <w:t>closer examination impels us to ponder whether realization</w:t>
      </w:r>
      <w:r>
        <w:rPr>
          <w:rStyle w:val="StyleUnderline"/>
        </w:rPr>
        <w:t xml:space="preserve"> </w:t>
      </w:r>
      <w:r w:rsidRPr="0023345F">
        <w:rPr>
          <w:rStyle w:val="StyleUnderline"/>
        </w:rPr>
        <w:t>of the four goals of IDEA and the eight QOL domains</w:t>
      </w:r>
      <w:r w:rsidRPr="00E70C25">
        <w:rPr>
          <w:sz w:val="14"/>
        </w:rPr>
        <w:t xml:space="preserve"> and associated indicators </w:t>
      </w:r>
      <w:r w:rsidRPr="0023345F">
        <w:rPr>
          <w:rStyle w:val="StyleUnderline"/>
        </w:rPr>
        <w:t>apply solely to students with disabilities</w:t>
      </w:r>
      <w:r>
        <w:rPr>
          <w:rStyle w:val="StyleUnderline"/>
        </w:rPr>
        <w:t xml:space="preserve"> </w:t>
      </w:r>
      <w:r w:rsidRPr="0023345F">
        <w:rPr>
          <w:rStyle w:val="StyleUnderline"/>
        </w:rPr>
        <w:t>versus the unique goals and aspirations of every individual.</w:t>
      </w:r>
      <w:r>
        <w:rPr>
          <w:rStyle w:val="StyleUnderline"/>
        </w:rPr>
        <w:t xml:space="preserve"> </w:t>
      </w:r>
      <w:r w:rsidRPr="00E70C25">
        <w:rPr>
          <w:sz w:val="14"/>
        </w:rPr>
        <w:t>In the following sections, we discuss previous and current reform initiatives and investigate the inclusion or absence of language relevant to the QOL framework and, conceivably, the intended outcomes of IDEA (2004) that are pertinent to all students.</w:t>
      </w:r>
    </w:p>
    <w:p w14:paraId="15417E04" w14:textId="77777777" w:rsidR="00CB7A1E" w:rsidRPr="00965E90" w:rsidRDefault="00CB7A1E" w:rsidP="00CB7A1E">
      <w:pPr>
        <w:pStyle w:val="Heading4"/>
        <w:rPr>
          <w:rFonts w:asciiTheme="minorHAnsi" w:hAnsiTheme="minorHAnsi"/>
        </w:rPr>
      </w:pPr>
      <w:r w:rsidRPr="00965E90">
        <w:rPr>
          <w:rFonts w:asciiTheme="minorHAnsi" w:hAnsiTheme="minorHAnsi"/>
        </w:rPr>
        <w:t>Quality of Life Definition for the purpose of the aff</w:t>
      </w:r>
    </w:p>
    <w:p w14:paraId="0C8C261D" w14:textId="77777777" w:rsidR="00CB7A1E" w:rsidRPr="00965E90" w:rsidRDefault="00CB7A1E" w:rsidP="00CB7A1E">
      <w:pPr>
        <w:rPr>
          <w:rFonts w:asciiTheme="minorHAnsi" w:hAnsiTheme="minorHAnsi"/>
        </w:rPr>
      </w:pPr>
      <w:r w:rsidRPr="00965E90">
        <w:rPr>
          <w:rStyle w:val="Style13ptBold"/>
          <w:rFonts w:asciiTheme="minorHAnsi" w:hAnsiTheme="minorHAnsi"/>
        </w:rPr>
        <w:t>Turnbull et al 03</w:t>
      </w:r>
      <w:r w:rsidRPr="00965E90">
        <w:rPr>
          <w:rFonts w:asciiTheme="minorHAnsi" w:hAnsiTheme="minorHAnsi"/>
        </w:rPr>
        <w:t xml:space="preserve"> (H. RUTHERFORD TURNBULL III, LIB/JD, LIM, ANN P. TURNBULL. EdD, and MICHAEL L. WEHMEYER, PhD, are professors of special education and codirectors (Turnbull) and associate director (Wehmeyer) of the Beach Center on Disability, The University of Kansas. JIYEON PARK. PhD, is an assistant professor of special education at Ewha University, Korea, and at the time of the research attributed to her was research associate at the Beach Center on Disability, “A Quality of Life Framework for Special Education Outcomes”, https://kuscholarworks.ku.edu/bitstream/handle/1808/5928/DP10_A+quality+of+life+framework.pdf?sequence=1)</w:t>
      </w:r>
    </w:p>
    <w:p w14:paraId="779EE506" w14:textId="77777777" w:rsidR="00CB7A1E" w:rsidRPr="0023345F" w:rsidRDefault="00CB7A1E" w:rsidP="00CB7A1E">
      <w:pPr>
        <w:rPr>
          <w:rFonts w:asciiTheme="minorHAnsi" w:hAnsiTheme="minorHAnsi"/>
          <w:sz w:val="16"/>
        </w:rPr>
      </w:pPr>
      <w:r w:rsidRPr="003B1892">
        <w:rPr>
          <w:rStyle w:val="StyleUnderline"/>
          <w:highlight w:val="yellow"/>
        </w:rPr>
        <w:t>Quality of life has no single uniform definition</w:t>
      </w:r>
      <w:r w:rsidRPr="0023345F">
        <w:rPr>
          <w:rFonts w:asciiTheme="minorHAnsi" w:hAnsiTheme="minorHAnsi"/>
          <w:sz w:val="16"/>
        </w:rPr>
        <w:t xml:space="preserve"> (O'Boyle, 1997). Cummins (1997) summarized 60 quality of life definitions. Hughes and Hwang (1996) analyzed 87 studies on what constitutes quality of life and identified 44 definitions. A group of intemational researchers who have done primary research on quality of life in the field of intellectual disabilities developed </w:t>
      </w:r>
      <w:r w:rsidRPr="003B1892">
        <w:rPr>
          <w:rStyle w:val="StyleUnderline"/>
          <w:highlight w:val="yellow"/>
        </w:rPr>
        <w:t>a consensus related to the conceptualization measurement and application of quality of life</w:t>
      </w:r>
      <w:r w:rsidRPr="0023345F">
        <w:rPr>
          <w:rFonts w:asciiTheme="minorHAnsi" w:hAnsiTheme="minorHAnsi"/>
          <w:sz w:val="16"/>
        </w:rPr>
        <w:t xml:space="preserve"> (The Special Interest Research Group on Quality of Life, 2000). They underscored that the </w:t>
      </w:r>
      <w:r w:rsidRPr="0023345F">
        <w:rPr>
          <w:rStyle w:val="StyleUnderline"/>
        </w:rPr>
        <w:t xml:space="preserve">key characteristics of all definitions are (a) </w:t>
      </w:r>
      <w:r w:rsidRPr="003B1892">
        <w:rPr>
          <w:rStyle w:val="StyleUnderline"/>
          <w:highlight w:val="yellow"/>
        </w:rPr>
        <w:t>general feelings of well-being</w:t>
      </w:r>
      <w:r w:rsidRPr="0023345F">
        <w:rPr>
          <w:rStyle w:val="StyleUnderline"/>
        </w:rPr>
        <w:t>, (b) fee</w:t>
      </w:r>
      <w:r w:rsidRPr="003B1892">
        <w:rPr>
          <w:rStyle w:val="StyleUnderline"/>
          <w:highlight w:val="yellow"/>
        </w:rPr>
        <w:t>lings of positive social involvement, and</w:t>
      </w:r>
      <w:r w:rsidRPr="00E70C25">
        <w:rPr>
          <w:rStyle w:val="StyleUnderline"/>
        </w:rPr>
        <w:t xml:space="preserve"> (c) </w:t>
      </w:r>
      <w:r w:rsidRPr="003B1892">
        <w:rPr>
          <w:rStyle w:val="StyleUnderline"/>
          <w:highlight w:val="yellow"/>
        </w:rPr>
        <w:t>opportunities to achieve personal potential</w:t>
      </w:r>
      <w:r w:rsidRPr="0023345F">
        <w:rPr>
          <w:rFonts w:asciiTheme="minorHAnsi" w:hAnsiTheme="minorHAnsi"/>
          <w:sz w:val="16"/>
        </w:rPr>
        <w:t xml:space="preserve">. Indeed, researchers have agreed that </w:t>
      </w:r>
      <w:r w:rsidRPr="003B1892">
        <w:rPr>
          <w:rStyle w:val="StyleUnderline"/>
          <w:highlight w:val="yellow"/>
        </w:rPr>
        <w:t>quality of life is multidimensional and includes both subjective and objective dimensions</w:t>
      </w:r>
      <w:r>
        <w:rPr>
          <w:rStyle w:val="StyleUnderline"/>
        </w:rPr>
        <w:t xml:space="preserve"> </w:t>
      </w:r>
      <w:r w:rsidRPr="0023345F">
        <w:rPr>
          <w:rFonts w:asciiTheme="minorHAnsi" w:hAnsiTheme="minorHAnsi"/>
          <w:sz w:val="16"/>
        </w:rPr>
        <w:t>(Halpem, 1993; The Special Interest Research Group on Quality of Life, 2000; Testa &amp; Simonson, 1996).</w:t>
      </w:r>
    </w:p>
    <w:p w14:paraId="25C503C1" w14:textId="77777777" w:rsidR="00CB7A1E" w:rsidRPr="00215ACF" w:rsidRDefault="00CB7A1E" w:rsidP="00CB7A1E">
      <w:pPr>
        <w:pStyle w:val="Heading4"/>
      </w:pPr>
      <w:r>
        <w:t>QOL isn’t defined as one thing – our aff embraces a multifaceted approach to QOL</w:t>
      </w:r>
    </w:p>
    <w:p w14:paraId="122DBE3C" w14:textId="77777777" w:rsidR="00CB7A1E" w:rsidRDefault="00CB7A1E" w:rsidP="00CB7A1E">
      <w:r w:rsidRPr="001A102B">
        <w:rPr>
          <w:rStyle w:val="Style13ptBold"/>
        </w:rPr>
        <w:t>Hunt et al 12</w:t>
      </w:r>
      <w:r>
        <w:t xml:space="preserve"> (Dr. Pam Hunt, Department of Special Education, San Francisco State University, John McDonnell and Margret A. Crockett University of Utah, “Reconciling an Ecological Curricnlar Framework Focusing on Quality of Life Outcomes With the Development and Instruction of Standards-Based Academic Goals”, 2012, Pg 141)</w:t>
      </w:r>
    </w:p>
    <w:p w14:paraId="7FE7C355" w14:textId="77777777" w:rsidR="00CB7A1E" w:rsidRDefault="00CB7A1E" w:rsidP="00CB7A1E">
      <w:pPr>
        <w:rPr>
          <w:rStyle w:val="StyleUnderline"/>
        </w:rPr>
      </w:pPr>
      <w:r w:rsidRPr="003B1892">
        <w:rPr>
          <w:rStyle w:val="StyleUnderline"/>
          <w:highlight w:val="yellow"/>
        </w:rPr>
        <w:t>There is increasing agreement that quality of life is a multidimensional concept</w:t>
      </w:r>
      <w:r w:rsidRPr="00215ACF">
        <w:rPr>
          <w:rStyle w:val="StyleUnderline"/>
        </w:rPr>
        <w:t xml:space="preserve"> that precludes reducing it to a single</w:t>
      </w:r>
      <w:r>
        <w:rPr>
          <w:rStyle w:val="StyleUnderline"/>
        </w:rPr>
        <w:t xml:space="preserve"> </w:t>
      </w:r>
      <w:r w:rsidRPr="00215ACF">
        <w:rPr>
          <w:rStyle w:val="StyleUnderline"/>
        </w:rPr>
        <w:t>"thing" of which the person may have considerable,</w:t>
      </w:r>
      <w:r>
        <w:rPr>
          <w:rStyle w:val="StyleUnderline"/>
        </w:rPr>
        <w:t xml:space="preserve"> </w:t>
      </w:r>
      <w:r w:rsidRPr="00215ACF">
        <w:rPr>
          <w:rStyle w:val="StyleUnderline"/>
        </w:rPr>
        <w:t>some, or none</w:t>
      </w:r>
      <w:r w:rsidRPr="002F6EB6">
        <w:rPr>
          <w:sz w:val="16"/>
        </w:rPr>
        <w:t xml:space="preserve">. Current and ongoing research in this area has identified </w:t>
      </w:r>
      <w:r w:rsidRPr="003B1892">
        <w:rPr>
          <w:rStyle w:val="StyleUnderline"/>
          <w:highlight w:val="yellow"/>
        </w:rPr>
        <w:t>eight core quality-of-life dimensions</w:t>
      </w:r>
      <w:r w:rsidRPr="002F6EB6">
        <w:rPr>
          <w:sz w:val="16"/>
        </w:rPr>
        <w:t xml:space="preserve"> (Schalock, 1996a): </w:t>
      </w:r>
      <w:r w:rsidRPr="003B1892">
        <w:rPr>
          <w:rStyle w:val="StyleUnderline"/>
          <w:highlight w:val="yellow"/>
        </w:rPr>
        <w:t>emotional well-being, interpersonal relationships, material well-being, personal development, physical well-being, self-determination, social inclusion, and rights</w:t>
      </w:r>
      <w:r w:rsidRPr="002F6EB6">
        <w:rPr>
          <w:sz w:val="16"/>
        </w:rPr>
        <w:t>. Although the number and configuration of these core dimensions vary slightly among investigators, these eight core dimensions are based on the work of Cummins (1997), Felce (1997), Hughes and Hwang (1996), Paramenter and Donelly (1997), and Renwick and Brown (1996). In reference to these core dimensions</w:t>
      </w:r>
      <w:r w:rsidRPr="002F6EB6">
        <w:rPr>
          <w:rStyle w:val="StyleUnderline"/>
        </w:rPr>
        <w:t xml:space="preserve">, </w:t>
      </w:r>
      <w:r w:rsidRPr="003B1892">
        <w:rPr>
          <w:rStyle w:val="StyleUnderline"/>
          <w:highlight w:val="yellow"/>
        </w:rPr>
        <w:t>the</w:t>
      </w:r>
      <w:r w:rsidRPr="002F6EB6">
        <w:rPr>
          <w:rStyle w:val="StyleUnderline"/>
        </w:rPr>
        <w:t xml:space="preserve"> emerging consens</w:t>
      </w:r>
      <w:r w:rsidRPr="003B1892">
        <w:rPr>
          <w:rStyle w:val="StyleUnderline"/>
          <w:highlight w:val="yellow"/>
        </w:rPr>
        <w:t>us is that each person values them differently, and the value attached to each varies across one's life</w:t>
      </w:r>
      <w:r w:rsidRPr="002F6EB6">
        <w:rPr>
          <w:rStyle w:val="StyleUnderline"/>
        </w:rPr>
        <w:t>.</w:t>
      </w:r>
    </w:p>
    <w:p w14:paraId="160745F4" w14:textId="409F5F03" w:rsidR="0041326C" w:rsidRDefault="0041326C" w:rsidP="0041326C">
      <w:pPr>
        <w:pStyle w:val="Heading3"/>
        <w:rPr>
          <w:rStyle w:val="StyleUnderline"/>
        </w:rPr>
      </w:pPr>
      <w:r>
        <w:rPr>
          <w:rStyle w:val="StyleUnderline"/>
        </w:rPr>
        <w:t>A2: War Outweighs</w:t>
      </w:r>
    </w:p>
    <w:p w14:paraId="30666590" w14:textId="77777777" w:rsidR="0041326C" w:rsidRPr="00963BD3" w:rsidRDefault="0041326C" w:rsidP="0041326C">
      <w:pPr>
        <w:pStyle w:val="Heading4"/>
      </w:pPr>
      <w:r>
        <w:t>Their impact framing creates an exclusive form of politics and worsens oppression</w:t>
      </w:r>
    </w:p>
    <w:p w14:paraId="635320A6" w14:textId="77777777" w:rsidR="0041326C" w:rsidRPr="00503760" w:rsidRDefault="0041326C" w:rsidP="0041326C">
      <w:r w:rsidRPr="00963BD3">
        <w:rPr>
          <w:rStyle w:val="Style13ptBold"/>
        </w:rPr>
        <w:t>Ballard 04</w:t>
      </w:r>
      <w:r>
        <w:t xml:space="preserve"> (Keith Ballard – Faculty of Education at the University of Otago; PDF; Waikato Journal of Education, Volume 10; 2004; “</w:t>
      </w:r>
      <w:r w:rsidRPr="00963BD3">
        <w:t>Children and disability: Special or included</w:t>
      </w:r>
      <w:r>
        <w:t xml:space="preserve">”; </w:t>
      </w:r>
      <w:hyperlink r:id="rId28" w:history="1">
        <w:r w:rsidRPr="0031699D">
          <w:rPr>
            <w:rStyle w:val="Hyperlink"/>
          </w:rPr>
          <w:t>http://wje.org.nz/index.php/WJE/article/view/349</w:t>
        </w:r>
      </w:hyperlink>
      <w:r>
        <w:t>; accessed 7/9/17) [DS]</w:t>
      </w:r>
    </w:p>
    <w:p w14:paraId="3D0CD579" w14:textId="45E59FAD" w:rsidR="0041326C" w:rsidRDefault="0041326C" w:rsidP="0041326C">
      <w:pPr>
        <w:rPr>
          <w:sz w:val="16"/>
        </w:rPr>
      </w:pPr>
      <w:r w:rsidRPr="003B1892">
        <w:rPr>
          <w:rStyle w:val="StyleUnderline"/>
          <w:highlight w:val="yellow"/>
        </w:rPr>
        <w:t>Children with disabilities have</w:t>
      </w:r>
      <w:r w:rsidRPr="00503760">
        <w:rPr>
          <w:rStyle w:val="StyleUnderline"/>
        </w:rPr>
        <w:t xml:space="preserve"> often </w:t>
      </w:r>
      <w:r w:rsidRPr="003B1892">
        <w:rPr>
          <w:rStyle w:val="StyleUnderline"/>
          <w:highlight w:val="yellow"/>
        </w:rPr>
        <w:t>been excluded from mainstream settings</w:t>
      </w:r>
      <w:r w:rsidRPr="00963BD3">
        <w:rPr>
          <w:sz w:val="16"/>
        </w:rPr>
        <w:t xml:space="preserve">. In this regard the democratic ideal that </w:t>
      </w:r>
      <w:r w:rsidRPr="003B1892">
        <w:rPr>
          <w:rStyle w:val="StyleUnderline"/>
          <w:highlight w:val="yellow"/>
        </w:rPr>
        <w:t>all children have a right to education</w:t>
      </w:r>
      <w:r w:rsidRPr="00503760">
        <w:rPr>
          <w:rStyle w:val="StyleUnderline"/>
        </w:rPr>
        <w:t xml:space="preserve"> at their</w:t>
      </w:r>
      <w:r>
        <w:rPr>
          <w:rStyle w:val="StyleUnderline"/>
        </w:rPr>
        <w:t xml:space="preserve"> </w:t>
      </w:r>
      <w:r w:rsidRPr="00503760">
        <w:rPr>
          <w:rStyle w:val="StyleUnderline"/>
        </w:rPr>
        <w:t>local school in the culturally valued content</w:t>
      </w:r>
      <w:r w:rsidRPr="00963BD3">
        <w:rPr>
          <w:sz w:val="16"/>
        </w:rPr>
        <w:t xml:space="preserve"> of the National Curriculum </w:t>
      </w:r>
      <w:r w:rsidRPr="00503760">
        <w:rPr>
          <w:rStyle w:val="StyleUnderline"/>
        </w:rPr>
        <w:t>has not</w:t>
      </w:r>
      <w:r>
        <w:rPr>
          <w:rStyle w:val="StyleUnderline"/>
        </w:rPr>
        <w:t xml:space="preserve"> </w:t>
      </w:r>
      <w:r w:rsidRPr="00503760">
        <w:rPr>
          <w:rStyle w:val="StyleUnderline"/>
        </w:rPr>
        <w:t xml:space="preserve">been enacted for these children. </w:t>
      </w:r>
      <w:r w:rsidRPr="00963BD3">
        <w:rPr>
          <w:sz w:val="16"/>
        </w:rPr>
        <w:t xml:space="preserve">Across countries and cultures there are teachers who have </w:t>
      </w:r>
      <w:r w:rsidRPr="00503760">
        <w:rPr>
          <w:rStyle w:val="StyleUnderline"/>
        </w:rPr>
        <w:t>included disabled children and young people in their mainstream</w:t>
      </w:r>
      <w:r>
        <w:rPr>
          <w:rStyle w:val="StyleUnderline"/>
        </w:rPr>
        <w:t xml:space="preserve"> </w:t>
      </w:r>
      <w:r w:rsidRPr="00503760">
        <w:rPr>
          <w:rStyle w:val="StyleUnderline"/>
        </w:rPr>
        <w:t xml:space="preserve">classrooms </w:t>
      </w:r>
      <w:r w:rsidRPr="00963BD3">
        <w:rPr>
          <w:sz w:val="16"/>
        </w:rPr>
        <w:t xml:space="preserve">(Ballard, 1999) and there are schools and early childhood settings where this is part of an overall philosophy and practice (Ainscow, 1999; Purdue, Ballard &amp; MacArthur, 2001). But where this is not the case, assigning children to ‘special’ education has allowed mainstream teachers to exclude those deemed ‘special’. These are not simple matters. There are different ideas, opinions and beliefs in this area. </w:t>
      </w:r>
      <w:r w:rsidRPr="00503760">
        <w:rPr>
          <w:rStyle w:val="StyleUnderline"/>
        </w:rPr>
        <w:t xml:space="preserve">A particularly </w:t>
      </w:r>
      <w:r w:rsidRPr="003B1892">
        <w:rPr>
          <w:rStyle w:val="StyleUnderline"/>
          <w:highlight w:val="yellow"/>
        </w:rPr>
        <w:t>important issue is the wider social context in which</w:t>
      </w:r>
      <w:r w:rsidRPr="00503760">
        <w:rPr>
          <w:rStyle w:val="StyleUnderline"/>
        </w:rPr>
        <w:t>,</w:t>
      </w:r>
      <w:r>
        <w:rPr>
          <w:rStyle w:val="StyleUnderline"/>
        </w:rPr>
        <w:t xml:space="preserve"> </w:t>
      </w:r>
      <w:r w:rsidRPr="00503760">
        <w:rPr>
          <w:rStyle w:val="StyleUnderline"/>
        </w:rPr>
        <w:t xml:space="preserve">outside of disability communities, </w:t>
      </w:r>
      <w:r w:rsidRPr="003B1892">
        <w:rPr>
          <w:rStyle w:val="Emphasis"/>
          <w:highlight w:val="yellow"/>
        </w:rPr>
        <w:t>disability is predominantly seen as an issue of personal deficit or illness</w:t>
      </w:r>
      <w:r w:rsidRPr="00963BD3">
        <w:rPr>
          <w:sz w:val="16"/>
        </w:rPr>
        <w:t xml:space="preserve"> (Shakespeare, 1994; Sullivan, 1991). On the basis of this view </w:t>
      </w:r>
      <w:r w:rsidRPr="003B1892">
        <w:rPr>
          <w:rStyle w:val="StyleUnderline"/>
          <w:highlight w:val="yellow"/>
        </w:rPr>
        <w:t>it is seen as justifiable to exclude disabled people from mainstream schools</w:t>
      </w:r>
      <w:r>
        <w:rPr>
          <w:rStyle w:val="StyleUnderline"/>
        </w:rPr>
        <w:t xml:space="preserve"> </w:t>
      </w:r>
      <w:r w:rsidRPr="00503760">
        <w:rPr>
          <w:rStyle w:val="StyleUnderline"/>
        </w:rPr>
        <w:t xml:space="preserve">because the disabled are deemed to be ‘not normal’ </w:t>
      </w:r>
      <w:r w:rsidRPr="00963BD3">
        <w:rPr>
          <w:sz w:val="16"/>
        </w:rPr>
        <w:t xml:space="preserve">and therefore in need of ‘special’ treatments in terms of curriculum content and teaching strategies. While a medical or sickness model that sees disability as an issue of impaired individuals and their limitations is common in the wider community, disability groups generally reject this idea and its implications for education. They are more likely to see </w:t>
      </w:r>
      <w:r w:rsidRPr="003B1892">
        <w:rPr>
          <w:rStyle w:val="StyleUnderline"/>
          <w:highlight w:val="yellow"/>
        </w:rPr>
        <w:t>disability as arising from disabling environments that deny them physical access to settings readily available to others</w:t>
      </w:r>
      <w:r w:rsidRPr="00503760">
        <w:rPr>
          <w:rStyle w:val="StyleUnderline"/>
        </w:rPr>
        <w:t>, that do not support self</w:t>
      </w:r>
      <w:r>
        <w:rPr>
          <w:rStyle w:val="StyleUnderline"/>
        </w:rPr>
        <w:t xml:space="preserve"> </w:t>
      </w:r>
      <w:r w:rsidRPr="00503760">
        <w:rPr>
          <w:rStyle w:val="StyleUnderline"/>
        </w:rPr>
        <w:t>determination for disabled people and that disable people by denying them the</w:t>
      </w:r>
      <w:r>
        <w:rPr>
          <w:rStyle w:val="StyleUnderline"/>
        </w:rPr>
        <w:t xml:space="preserve"> </w:t>
      </w:r>
      <w:r w:rsidRPr="00503760">
        <w:rPr>
          <w:rStyle w:val="StyleUnderline"/>
        </w:rPr>
        <w:t>same educational and employment opportunities</w:t>
      </w:r>
      <w:r w:rsidRPr="00963BD3">
        <w:rPr>
          <w:sz w:val="16"/>
        </w:rPr>
        <w:t xml:space="preserve"> that are available to those not seen as disabled (Oliver, 1989; Sullivan, 1991). In the New Zealand Disability Strategy (Minister for Disability Issues, 2001, p. 1), </w:t>
      </w:r>
      <w:r w:rsidRPr="003B1892">
        <w:rPr>
          <w:rStyle w:val="StyleUnderline"/>
          <w:highlight w:val="yellow"/>
        </w:rPr>
        <w:t>disability is described as ‘the process which happens when one group of people create barriers</w:t>
      </w:r>
      <w:r w:rsidRPr="00503760">
        <w:rPr>
          <w:rStyle w:val="StyleUnderline"/>
        </w:rPr>
        <w:t xml:space="preserve"> by designing a world only for their way of living</w:t>
      </w:r>
      <w:r w:rsidRPr="00963BD3">
        <w:rPr>
          <w:sz w:val="16"/>
        </w:rPr>
        <w:t xml:space="preserve">…’ On the basis of this view, disability can be seen as a cultural issue in that the majority culture places less value on disabled people than on others, and so does not see why it should meet the particular needs and wishes of the disabled (Shakespeare, 1994). This means that </w:t>
      </w:r>
      <w:r w:rsidRPr="003B1892">
        <w:rPr>
          <w:rStyle w:val="Emphasis"/>
          <w:highlight w:val="yellow"/>
        </w:rPr>
        <w:t>disability can also be seen as a political issue of oppression</w:t>
      </w:r>
      <w:r w:rsidRPr="003B1892">
        <w:rPr>
          <w:rStyle w:val="StyleUnderline"/>
          <w:highlight w:val="yellow"/>
        </w:rPr>
        <w:t xml:space="preserve"> and disempowerment because the disabled need to advocate in order to receive the same rights</w:t>
      </w:r>
      <w:r w:rsidRPr="00503760">
        <w:rPr>
          <w:rStyle w:val="StyleUnderline"/>
        </w:rPr>
        <w:t xml:space="preserve"> to</w:t>
      </w:r>
      <w:r w:rsidRPr="00963BD3">
        <w:rPr>
          <w:sz w:val="16"/>
        </w:rPr>
        <w:t xml:space="preserve"> resources, such as </w:t>
      </w:r>
      <w:r w:rsidRPr="00503760">
        <w:rPr>
          <w:rStyle w:val="StyleUnderline"/>
        </w:rPr>
        <w:t>education</w:t>
      </w:r>
      <w:r w:rsidRPr="00963BD3">
        <w:rPr>
          <w:sz w:val="16"/>
        </w:rPr>
        <w:t>, that others in the community expect and receive as an entitlement of citizenship (Rizvi &amp; Lingard, 1996).</w:t>
      </w:r>
    </w:p>
    <w:p w14:paraId="152B9887" w14:textId="0D82A33C" w:rsidR="00CB7A1E" w:rsidRDefault="00CB7A1E" w:rsidP="00CB7A1E">
      <w:pPr>
        <w:pStyle w:val="Heading3"/>
      </w:pPr>
      <w:r>
        <w:t>A2: Bostrom</w:t>
      </w:r>
    </w:p>
    <w:p w14:paraId="3BD87A2A" w14:textId="77777777" w:rsidR="00CB7A1E" w:rsidRDefault="00CB7A1E" w:rsidP="00CB7A1E">
      <w:pPr>
        <w:pStyle w:val="Heading4"/>
      </w:pPr>
      <w:r>
        <w:t xml:space="preserve">Bostrom doesn’t support their framing. </w:t>
      </w:r>
    </w:p>
    <w:p w14:paraId="7AD362B7" w14:textId="77777777" w:rsidR="00CB7A1E" w:rsidRPr="004E302C" w:rsidRDefault="00CB7A1E" w:rsidP="00CB7A1E">
      <w:r w:rsidRPr="004E302C">
        <w:rPr>
          <w:rStyle w:val="Style13ptBold"/>
        </w:rPr>
        <w:t>Bostrom 13</w:t>
      </w:r>
      <w:r>
        <w:t xml:space="preserve"> — </w:t>
      </w:r>
      <w:r w:rsidRPr="00FD27DE">
        <w:t xml:space="preserve">Nick Bostrom,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w:t>
      </w:r>
      <w:r>
        <w:t xml:space="preserve">2013 (“Interview with Nick Bostrom,” </w:t>
      </w:r>
      <w:r>
        <w:rPr>
          <w:i/>
        </w:rPr>
        <w:t>H+ Magazine</w:t>
      </w:r>
      <w:r>
        <w:t>, March 12</w:t>
      </w:r>
      <w:r w:rsidRPr="004E302C">
        <w:rPr>
          <w:vertAlign w:val="superscript"/>
        </w:rPr>
        <w:t>th</w:t>
      </w:r>
      <w:r>
        <w:t xml:space="preserve">, Available Online at </w:t>
      </w:r>
      <w:r w:rsidRPr="004E302C">
        <w:t>http://hplusmagazine.com/2013/03/12/interivew-with-nick-bostrom/</w:t>
      </w:r>
      <w:r>
        <w:t>, Accessed 10-16-2013)</w:t>
      </w:r>
    </w:p>
    <w:p w14:paraId="1A7EEEEF" w14:textId="77777777" w:rsidR="00CB7A1E" w:rsidRDefault="00CB7A1E" w:rsidP="00CB7A1E">
      <w:r w:rsidRPr="003B1892">
        <w:rPr>
          <w:rStyle w:val="StyleUnderline"/>
          <w:highlight w:val="yellow"/>
        </w:rPr>
        <w:t xml:space="preserve">You need to </w:t>
      </w:r>
      <w:r w:rsidRPr="003B1892">
        <w:rPr>
          <w:rStyle w:val="Emphasis"/>
          <w:highlight w:val="yellow"/>
        </w:rPr>
        <w:t>care about getting things right</w:t>
      </w:r>
      <w:r w:rsidRPr="008B7210">
        <w:t xml:space="preserve">. Even then, </w:t>
      </w:r>
      <w:r w:rsidRPr="003B1892">
        <w:rPr>
          <w:rStyle w:val="StyleUnderline"/>
          <w:highlight w:val="yellow"/>
        </w:rPr>
        <w:t>it’s quite difficult to do</w:t>
      </w:r>
      <w:r w:rsidRPr="008B7210">
        <w:rPr>
          <w:rStyle w:val="StyleUnderline"/>
        </w:rPr>
        <w:t xml:space="preserve"> it</w:t>
      </w:r>
      <w:r w:rsidRPr="008B7210">
        <w:t xml:space="preserve">. But </w:t>
      </w:r>
      <w:r w:rsidRPr="003B1892">
        <w:rPr>
          <w:rStyle w:val="StyleUnderline"/>
          <w:highlight w:val="yellow"/>
        </w:rPr>
        <w:t xml:space="preserve">if it’s in an arena where the discourse is shaped by a lot of </w:t>
      </w:r>
      <w:r w:rsidRPr="003B1892">
        <w:rPr>
          <w:rStyle w:val="Emphasis"/>
          <w:highlight w:val="yellow"/>
        </w:rPr>
        <w:t>other things than the quest for truth</w:t>
      </w:r>
      <w:r w:rsidRPr="003B1892">
        <w:rPr>
          <w:rStyle w:val="StyleUnderline"/>
          <w:highlight w:val="yellow"/>
        </w:rPr>
        <w:t xml:space="preserve">, if people use the arena for </w:t>
      </w:r>
      <w:r w:rsidRPr="003B1892">
        <w:rPr>
          <w:rStyle w:val="Emphasis"/>
          <w:highlight w:val="yellow"/>
        </w:rPr>
        <w:t>political purposes</w:t>
      </w:r>
      <w:r w:rsidRPr="003B1892">
        <w:rPr>
          <w:rStyle w:val="StyleUnderline"/>
          <w:highlight w:val="yellow"/>
        </w:rPr>
        <w:t xml:space="preserve"> or for </w:t>
      </w:r>
      <w:r w:rsidRPr="003B1892">
        <w:rPr>
          <w:rStyle w:val="Emphasis"/>
          <w:highlight w:val="yellow"/>
        </w:rPr>
        <w:t>self promotion purposes</w:t>
      </w:r>
      <w:r w:rsidRPr="003B1892">
        <w:rPr>
          <w:rStyle w:val="StyleUnderline"/>
          <w:highlight w:val="yellow"/>
        </w:rPr>
        <w:t xml:space="preserve">, or to </w:t>
      </w:r>
      <w:r w:rsidRPr="003B1892">
        <w:rPr>
          <w:rStyle w:val="Emphasis"/>
          <w:highlight w:val="yellow"/>
        </w:rPr>
        <w:t>tell interesting stories</w:t>
      </w:r>
      <w:r w:rsidRPr="008B7210">
        <w:t xml:space="preserve">, to make money…If there are all these other roles that are statements play, </w:t>
      </w:r>
      <w:r w:rsidRPr="003B1892">
        <w:rPr>
          <w:rStyle w:val="StyleUnderline"/>
          <w:highlight w:val="yellow"/>
        </w:rPr>
        <w:t xml:space="preserve">then the truth is a </w:t>
      </w:r>
      <w:r w:rsidRPr="003B1892">
        <w:rPr>
          <w:rStyle w:val="Emphasis"/>
          <w:highlight w:val="yellow"/>
        </w:rPr>
        <w:t>very weak signal</w:t>
      </w:r>
      <w:r w:rsidRPr="003B1892">
        <w:rPr>
          <w:rStyle w:val="StyleUnderline"/>
          <w:highlight w:val="yellow"/>
        </w:rPr>
        <w:t xml:space="preserve"> and it will be </w:t>
      </w:r>
      <w:r w:rsidRPr="003B1892">
        <w:rPr>
          <w:rStyle w:val="Emphasis"/>
          <w:highlight w:val="yellow"/>
        </w:rPr>
        <w:t>drowned out</w:t>
      </w:r>
      <w:r w:rsidRPr="003B1892">
        <w:rPr>
          <w:rStyle w:val="StyleUnderline"/>
          <w:highlight w:val="yellow"/>
        </w:rPr>
        <w:t xml:space="preserve"> by this </w:t>
      </w:r>
      <w:r w:rsidRPr="003B1892">
        <w:rPr>
          <w:rStyle w:val="Emphasis"/>
          <w:highlight w:val="yellow"/>
        </w:rPr>
        <w:t>noise and distortion</w:t>
      </w:r>
      <w:r w:rsidRPr="008B7210">
        <w:t>.</w:t>
      </w:r>
    </w:p>
    <w:p w14:paraId="12A10265" w14:textId="77777777" w:rsidR="00CB7A1E" w:rsidRPr="00027629" w:rsidRDefault="00CB7A1E" w:rsidP="00CB7A1E">
      <w:pPr>
        <w:rPr>
          <w:u w:val="single"/>
        </w:rPr>
      </w:pPr>
    </w:p>
    <w:p w14:paraId="37D57FEE" w14:textId="77777777" w:rsidR="00B337FF" w:rsidRPr="00965E90" w:rsidRDefault="00B337FF" w:rsidP="00B337FF">
      <w:pPr>
        <w:pStyle w:val="Heading1"/>
        <w:rPr>
          <w:rFonts w:asciiTheme="minorHAnsi" w:hAnsiTheme="minorHAnsi"/>
        </w:rPr>
      </w:pPr>
      <w:r w:rsidRPr="00965E90">
        <w:rPr>
          <w:rFonts w:asciiTheme="minorHAnsi" w:hAnsiTheme="minorHAnsi"/>
        </w:rPr>
        <w:t>Offcase Blocks</w:t>
      </w:r>
    </w:p>
    <w:p w14:paraId="1499AE6C" w14:textId="2A2F7AAE" w:rsidR="00B337FF" w:rsidRDefault="00B337FF" w:rsidP="00430F6C">
      <w:pPr>
        <w:pStyle w:val="Heading2"/>
      </w:pPr>
      <w:r w:rsidRPr="00965E90">
        <w:t>States CP</w:t>
      </w:r>
    </w:p>
    <w:p w14:paraId="0556DE39" w14:textId="5634F824" w:rsidR="007C2025" w:rsidRPr="007C2025" w:rsidRDefault="007C2025" w:rsidP="007C2025">
      <w:pPr>
        <w:pStyle w:val="Heading3"/>
      </w:pPr>
      <w:r>
        <w:t>Federal Enforcement Key</w:t>
      </w:r>
    </w:p>
    <w:p w14:paraId="4AFE7F5F" w14:textId="77777777" w:rsidR="007C2025" w:rsidRPr="00965E90" w:rsidRDefault="007C2025" w:rsidP="007C2025">
      <w:pPr>
        <w:pStyle w:val="Heading4"/>
        <w:rPr>
          <w:rFonts w:asciiTheme="minorHAnsi" w:hAnsiTheme="minorHAnsi"/>
        </w:rPr>
      </w:pPr>
      <w:r w:rsidRPr="00965E90">
        <w:rPr>
          <w:rFonts w:asciiTheme="minorHAnsi" w:hAnsiTheme="minorHAnsi"/>
        </w:rPr>
        <w:t>Federal enforcement of the plan is key – states can’t maintain standards and damage minority students with disabilities</w:t>
      </w:r>
    </w:p>
    <w:p w14:paraId="20694711" w14:textId="77777777" w:rsidR="007C2025" w:rsidRPr="00965E90" w:rsidRDefault="007C2025" w:rsidP="007C2025">
      <w:pPr>
        <w:rPr>
          <w:rFonts w:asciiTheme="minorHAnsi" w:hAnsiTheme="minorHAnsi"/>
        </w:rPr>
      </w:pPr>
      <w:r w:rsidRPr="00965E90">
        <w:rPr>
          <w:rStyle w:val="Style13ptBold"/>
          <w:rFonts w:asciiTheme="minorHAnsi" w:hAnsiTheme="minorHAnsi"/>
        </w:rPr>
        <w:t>Ne’eman 17</w:t>
      </w:r>
      <w:r w:rsidRPr="00965E90">
        <w:rPr>
          <w:rFonts w:asciiTheme="minorHAnsi" w:hAnsiTheme="minorHAnsi"/>
        </w:rPr>
        <w:t xml:space="preserve"> (Ari Ne’eman is the CEO of MySupport.com, an online platform helping people with disabilities, seniors, and families to manage their in-home services. From 2006 to 2016 he served as president of the Autistic Self Advocacy Network, and from 2010 to 2015 he was one of President Obama’s appointees to the National Council on Disability, “Is Betsy DeVos against enforcing disability rights laws — or does she not understand them?”, January 19, 2017, </w:t>
      </w:r>
      <w:hyperlink r:id="rId29" w:history="1">
        <w:r w:rsidRPr="0007466E">
          <w:rPr>
            <w:rStyle w:val="Hyperlink"/>
            <w:rFonts w:asciiTheme="minorHAnsi" w:hAnsiTheme="minorHAnsi"/>
          </w:rPr>
          <w:t>https://www.vox.com/the-big-idea/2017/1/19/14314890/devos-disabilities-rights-idea-hassan</w:t>
        </w:r>
      </w:hyperlink>
      <w:r>
        <w:rPr>
          <w:rFonts w:asciiTheme="minorHAnsi" w:hAnsiTheme="minorHAnsi"/>
        </w:rPr>
        <w:t>, JR</w:t>
      </w:r>
      <w:r w:rsidRPr="00965E90">
        <w:rPr>
          <w:rFonts w:asciiTheme="minorHAnsi" w:hAnsiTheme="minorHAnsi"/>
        </w:rPr>
        <w:t>)</w:t>
      </w:r>
    </w:p>
    <w:p w14:paraId="01D80BB4" w14:textId="77777777" w:rsidR="007C2025" w:rsidRPr="00965E90" w:rsidRDefault="007C2025" w:rsidP="007C2025">
      <w:pPr>
        <w:rPr>
          <w:rFonts w:asciiTheme="minorHAnsi" w:hAnsiTheme="minorHAnsi"/>
          <w:sz w:val="16"/>
        </w:rPr>
      </w:pPr>
      <w:r w:rsidRPr="00965E90">
        <w:rPr>
          <w:rFonts w:asciiTheme="minorHAnsi" w:hAnsiTheme="minorHAnsi"/>
          <w:sz w:val="16"/>
        </w:rPr>
        <w:t xml:space="preserve">Prior to the 1975 passage of the law that would evolve into IDEA (the Education for All Handicapped Children Act), only one in five students with disabilities received a public education. Many states actually had laws on the books explicitly excluding students with certain disabilities from enrolling in their school systems. This began to change with a series of federal court cases in the early 1970s — most notably PARC v. Pennsylvania and Mills v. District of Columbia — that ruled that students with disabilities had a constitutional right to receive a public education. The court rulings prompted Congress to intervene in order to establish a federal framework for codifying and enforcing these rights; those efforts led to IDEA. </w:t>
      </w:r>
      <w:r w:rsidRPr="003B1892">
        <w:rPr>
          <w:rStyle w:val="StyleUnderline"/>
          <w:rFonts w:asciiTheme="minorHAnsi" w:hAnsiTheme="minorHAnsi"/>
          <w:highlight w:val="yellow"/>
        </w:rPr>
        <w:t>The law gives</w:t>
      </w:r>
      <w:r w:rsidRPr="00965E90">
        <w:rPr>
          <w:rFonts w:asciiTheme="minorHAnsi" w:hAnsiTheme="minorHAnsi"/>
          <w:sz w:val="16"/>
        </w:rPr>
        <w:t xml:space="preserve"> such </w:t>
      </w:r>
      <w:r w:rsidRPr="003B1892">
        <w:rPr>
          <w:rStyle w:val="StyleUnderline"/>
          <w:rFonts w:asciiTheme="minorHAnsi" w:hAnsiTheme="minorHAnsi"/>
          <w:highlight w:val="yellow"/>
        </w:rPr>
        <w:t>students</w:t>
      </w:r>
      <w:r w:rsidRPr="00965E90">
        <w:rPr>
          <w:rFonts w:asciiTheme="minorHAnsi" w:hAnsiTheme="minorHAnsi"/>
          <w:sz w:val="16"/>
        </w:rPr>
        <w:t xml:space="preserve"> two key rights: a) </w:t>
      </w:r>
      <w:r w:rsidRPr="003B1892">
        <w:rPr>
          <w:rStyle w:val="StyleUnderline"/>
          <w:rFonts w:asciiTheme="minorHAnsi" w:hAnsiTheme="minorHAnsi"/>
          <w:highlight w:val="yellow"/>
        </w:rPr>
        <w:t>the right to a “free and appropriate public education</w:t>
      </w:r>
      <w:r w:rsidRPr="00965E90">
        <w:rPr>
          <w:rStyle w:val="StyleUnderline"/>
          <w:rFonts w:asciiTheme="minorHAnsi" w:hAnsiTheme="minorHAnsi"/>
        </w:rPr>
        <w:t>,” and</w:t>
      </w:r>
      <w:r w:rsidRPr="00965E90">
        <w:rPr>
          <w:rFonts w:asciiTheme="minorHAnsi" w:hAnsiTheme="minorHAnsi"/>
          <w:sz w:val="16"/>
        </w:rPr>
        <w:t xml:space="preserve"> b) </w:t>
      </w:r>
      <w:r w:rsidRPr="00965E90">
        <w:rPr>
          <w:rStyle w:val="StyleUnderline"/>
          <w:rFonts w:asciiTheme="minorHAnsi" w:hAnsiTheme="minorHAnsi"/>
        </w:rPr>
        <w:t xml:space="preserve">the right that this education should take place </w:t>
      </w:r>
      <w:r w:rsidRPr="003B1892">
        <w:rPr>
          <w:rStyle w:val="StyleUnderline"/>
          <w:rFonts w:asciiTheme="minorHAnsi" w:hAnsiTheme="minorHAnsi"/>
          <w:highlight w:val="yellow"/>
        </w:rPr>
        <w:t>in the “least restrictive environment” possible</w:t>
      </w:r>
      <w:r w:rsidRPr="00965E90">
        <w:rPr>
          <w:rFonts w:asciiTheme="minorHAnsi" w:hAnsiTheme="minorHAnsi"/>
          <w:sz w:val="16"/>
        </w:rPr>
        <w:t xml:space="preserve">. The first provision means that students with disabilities are guaranteed access to a public education and that schools must provide necessary accommodations, services, and auxiliary supports. The second means that schools must provide that education and any accompanying services in the same classroom in which non-disabled students learn whenever possible. When that’s not possible, segregated settings should be resorted to only to the minimum degree required by the student’s disability. To facilitate these rights, students receive an Individualized Education Program (IEP), a legal document that lays out how public education will be tailored to their needs. Once a year, families, students, school officials, and experts gather around a table to update the IEP and determine the child’s needs for the coming school year. The IEP lays out the accommodations a student may get in the classroom, and any additional related services the school will pay for, such as occupational therapy or speech pathology services. The IEP can even be used to pay for certain kinds of private school education — in the event the family requests it and the IEP team determines that it is the most appropriate placement for the child. Receipt of an IEP also comes with other educational rights, including protections against long-term suspension as a result of disability-related behavior. </w:t>
      </w:r>
      <w:r w:rsidRPr="003B1892">
        <w:rPr>
          <w:rStyle w:val="StyleUnderline"/>
          <w:rFonts w:asciiTheme="minorHAnsi" w:hAnsiTheme="minorHAnsi"/>
          <w:highlight w:val="yellow"/>
        </w:rPr>
        <w:t>For students with disabilities</w:t>
      </w:r>
      <w:r w:rsidRPr="00965E90">
        <w:rPr>
          <w:rStyle w:val="StyleUnderline"/>
          <w:rFonts w:asciiTheme="minorHAnsi" w:hAnsiTheme="minorHAnsi"/>
        </w:rPr>
        <w:t xml:space="preserve"> and their families</w:t>
      </w:r>
      <w:r w:rsidRPr="003B1892">
        <w:rPr>
          <w:rStyle w:val="StyleUnderline"/>
          <w:rFonts w:asciiTheme="minorHAnsi" w:hAnsiTheme="minorHAnsi"/>
          <w:highlight w:val="yellow"/>
        </w:rPr>
        <w:t>, IDEA is the bread and butter</w:t>
      </w:r>
      <w:r w:rsidRPr="00965E90">
        <w:rPr>
          <w:rStyle w:val="StyleUnderline"/>
          <w:rFonts w:asciiTheme="minorHAnsi" w:hAnsiTheme="minorHAnsi"/>
        </w:rPr>
        <w:t xml:space="preserve"> of their </w:t>
      </w:r>
      <w:r w:rsidRPr="003B1892">
        <w:rPr>
          <w:rStyle w:val="StyleUnderline"/>
          <w:rFonts w:asciiTheme="minorHAnsi" w:hAnsiTheme="minorHAnsi"/>
          <w:highlight w:val="yellow"/>
        </w:rPr>
        <w:t>educational careers. Without it, students with disabilities might not have the right to even attend public school</w:t>
      </w:r>
      <w:r w:rsidRPr="00965E90">
        <w:rPr>
          <w:rFonts w:asciiTheme="minorHAnsi" w:hAnsiTheme="minorHAnsi"/>
          <w:sz w:val="16"/>
        </w:rPr>
        <w:t xml:space="preserve">, much less get the services necessary to make that a meaningful experience. Most people with disabilities born within the past four decades recall receiving an IEP during their own time in school. I recall the IEP process very vividly myself, and how important it was to making sure I had a chance to receive the same opportunities as students without disabilities. As of 2014, 13 percent of students in US public schools had an IEP — though the number varies by state. </w:t>
      </w:r>
      <w:r w:rsidRPr="003B1892">
        <w:rPr>
          <w:rStyle w:val="StyleUnderline"/>
          <w:rFonts w:asciiTheme="minorHAnsi" w:hAnsiTheme="minorHAnsi"/>
          <w:highlight w:val="yellow"/>
        </w:rPr>
        <w:t xml:space="preserve">Massachusetts offers </w:t>
      </w:r>
      <w:r w:rsidRPr="00591232">
        <w:rPr>
          <w:rStyle w:val="StyleUnderline"/>
          <w:rFonts w:asciiTheme="minorHAnsi" w:hAnsiTheme="minorHAnsi"/>
        </w:rPr>
        <w:t xml:space="preserve">an </w:t>
      </w:r>
      <w:r w:rsidRPr="003B1892">
        <w:rPr>
          <w:rStyle w:val="StyleUnderline"/>
          <w:rFonts w:asciiTheme="minorHAnsi" w:hAnsiTheme="minorHAnsi"/>
          <w:highlight w:val="yellow"/>
        </w:rPr>
        <w:t>IEP to 17.5 percent of its youth with disabilities</w:t>
      </w:r>
      <w:r w:rsidRPr="00965E90">
        <w:rPr>
          <w:rStyle w:val="StyleUnderline"/>
          <w:rFonts w:asciiTheme="minorHAnsi" w:hAnsiTheme="minorHAnsi"/>
        </w:rPr>
        <w:t xml:space="preserve">, while </w:t>
      </w:r>
      <w:r w:rsidRPr="003B1892">
        <w:rPr>
          <w:rStyle w:val="StyleUnderline"/>
          <w:rFonts w:asciiTheme="minorHAnsi" w:hAnsiTheme="minorHAnsi"/>
          <w:highlight w:val="yellow"/>
        </w:rPr>
        <w:t>Texas</w:t>
      </w:r>
      <w:r w:rsidRPr="00965E90">
        <w:rPr>
          <w:rStyle w:val="StyleUnderline"/>
          <w:rFonts w:asciiTheme="minorHAnsi" w:hAnsiTheme="minorHAnsi"/>
        </w:rPr>
        <w:t xml:space="preserve"> — notorious </w:t>
      </w:r>
      <w:r w:rsidRPr="00591232">
        <w:rPr>
          <w:rStyle w:val="StyleUnderline"/>
          <w:rFonts w:asciiTheme="minorHAnsi" w:hAnsiTheme="minorHAnsi"/>
        </w:rPr>
        <w:t xml:space="preserve">for being poor at identifying and serving Hispanic students with disabilities — </w:t>
      </w:r>
      <w:r w:rsidRPr="003B1892">
        <w:rPr>
          <w:rStyle w:val="StyleUnderline"/>
          <w:rFonts w:asciiTheme="minorHAnsi" w:hAnsiTheme="minorHAnsi"/>
          <w:highlight w:val="yellow"/>
        </w:rPr>
        <w:t xml:space="preserve">offers an IEP </w:t>
      </w:r>
      <w:r w:rsidRPr="00591232">
        <w:rPr>
          <w:rStyle w:val="StyleUnderline"/>
          <w:rFonts w:asciiTheme="minorHAnsi" w:hAnsiTheme="minorHAnsi"/>
        </w:rPr>
        <w:t xml:space="preserve">to only </w:t>
      </w:r>
      <w:r w:rsidRPr="003B1892">
        <w:rPr>
          <w:rStyle w:val="StyleUnderline"/>
          <w:rFonts w:asciiTheme="minorHAnsi" w:hAnsiTheme="minorHAnsi"/>
          <w:highlight w:val="yellow"/>
        </w:rPr>
        <w:t xml:space="preserve">8.6 percent </w:t>
      </w:r>
      <w:r w:rsidRPr="00591232">
        <w:rPr>
          <w:rStyle w:val="StyleUnderline"/>
          <w:rFonts w:asciiTheme="minorHAnsi" w:hAnsiTheme="minorHAnsi"/>
        </w:rPr>
        <w:t>of its students.</w:t>
      </w:r>
      <w:r w:rsidRPr="00965E90">
        <w:rPr>
          <w:rStyle w:val="StyleUnderline"/>
          <w:rFonts w:asciiTheme="minorHAnsi" w:hAnsiTheme="minorHAnsi"/>
        </w:rPr>
        <w:t xml:space="preserve"> </w:t>
      </w:r>
      <w:r w:rsidRPr="003B1892">
        <w:rPr>
          <w:rStyle w:val="Emphasis"/>
          <w:rFonts w:asciiTheme="minorHAnsi" w:hAnsiTheme="minorHAnsi"/>
          <w:highlight w:val="yellow"/>
        </w:rPr>
        <w:t>Outcomes also vary significantly within states, with some districts and individual schools manifesting abysmal educational achievement for students with disabilities and high rates of segregation</w:t>
      </w:r>
      <w:r w:rsidRPr="00965E90">
        <w:rPr>
          <w:rStyle w:val="Emphasis"/>
          <w:rFonts w:asciiTheme="minorHAnsi" w:hAnsiTheme="minorHAnsi"/>
        </w:rPr>
        <w:t>.</w:t>
      </w:r>
      <w:r w:rsidRPr="00965E90">
        <w:rPr>
          <w:rFonts w:asciiTheme="minorHAnsi" w:hAnsiTheme="minorHAnsi"/>
          <w:sz w:val="16"/>
        </w:rPr>
        <w:t xml:space="preserve"> </w:t>
      </w:r>
      <w:r w:rsidRPr="00965E90">
        <w:rPr>
          <w:rStyle w:val="StyleUnderline"/>
          <w:rFonts w:asciiTheme="minorHAnsi" w:hAnsiTheme="minorHAnsi"/>
        </w:rPr>
        <w:t xml:space="preserve">These kinds </w:t>
      </w:r>
      <w:r w:rsidRPr="003B1892">
        <w:rPr>
          <w:rStyle w:val="StyleUnderline"/>
          <w:rFonts w:asciiTheme="minorHAnsi" w:hAnsiTheme="minorHAnsi"/>
          <w:highlight w:val="yellow"/>
        </w:rPr>
        <w:t>of inequities across states are a significant concern to disability rights advocates</w:t>
      </w:r>
      <w:r w:rsidRPr="00965E90">
        <w:rPr>
          <w:rFonts w:asciiTheme="minorHAnsi" w:hAnsiTheme="minorHAnsi"/>
          <w:sz w:val="16"/>
        </w:rPr>
        <w:t xml:space="preserve"> — and part of why the prospect of a Secretary of Education who does not seem committed to enforcing civil rights law for students with disabilities is so disturbing</w:t>
      </w:r>
    </w:p>
    <w:p w14:paraId="74AC2CE5" w14:textId="77777777" w:rsidR="007C2025" w:rsidRPr="00965E90" w:rsidRDefault="007C2025" w:rsidP="007C2025">
      <w:pPr>
        <w:pStyle w:val="Heading4"/>
        <w:rPr>
          <w:rFonts w:asciiTheme="minorHAnsi" w:hAnsiTheme="minorHAnsi"/>
        </w:rPr>
      </w:pPr>
      <w:r w:rsidRPr="00965E90">
        <w:rPr>
          <w:rFonts w:asciiTheme="minorHAnsi" w:hAnsiTheme="minorHAnsi"/>
        </w:rPr>
        <w:t>IDEA requires federal enforcement – states can’t pick up the slack especially with new measures necessary to make IDEA more accessible for students with disabilities</w:t>
      </w:r>
    </w:p>
    <w:p w14:paraId="0C434E4C" w14:textId="77777777" w:rsidR="007C2025" w:rsidRPr="00965E90" w:rsidRDefault="007C2025" w:rsidP="007C2025">
      <w:pPr>
        <w:rPr>
          <w:rFonts w:asciiTheme="minorHAnsi" w:hAnsiTheme="minorHAnsi"/>
        </w:rPr>
      </w:pPr>
      <w:r w:rsidRPr="00965E90">
        <w:rPr>
          <w:rStyle w:val="Style13ptBold"/>
          <w:rFonts w:asciiTheme="minorHAnsi" w:hAnsiTheme="minorHAnsi"/>
        </w:rPr>
        <w:t>Sargrad 17</w:t>
      </w:r>
      <w:r w:rsidRPr="00965E90">
        <w:rPr>
          <w:rFonts w:asciiTheme="minorHAnsi" w:hAnsiTheme="minorHAnsi"/>
        </w:rPr>
        <w:t xml:space="preserve"> (Scott Sargrad is the managing director for K-12 education policy at the Center for American Progress, “A Danger to Students With Disabilities”, January 19, 2017, </w:t>
      </w:r>
      <w:hyperlink r:id="rId30" w:history="1">
        <w:r w:rsidRPr="0007466E">
          <w:rPr>
            <w:rStyle w:val="Hyperlink"/>
            <w:rFonts w:asciiTheme="minorHAnsi" w:hAnsiTheme="minorHAnsi"/>
          </w:rPr>
          <w:t>https://www.usnews.com/opinion/knowledge-bank/articles/2017-01-19/students-with-disabilities-deserve-better-than-donald-trumps-betsy-devos</w:t>
        </w:r>
      </w:hyperlink>
      <w:r>
        <w:rPr>
          <w:rFonts w:asciiTheme="minorHAnsi" w:hAnsiTheme="minorHAnsi"/>
        </w:rPr>
        <w:t>, JR</w:t>
      </w:r>
      <w:r w:rsidRPr="00965E90">
        <w:rPr>
          <w:rFonts w:asciiTheme="minorHAnsi" w:hAnsiTheme="minorHAnsi"/>
        </w:rPr>
        <w:t>)</w:t>
      </w:r>
    </w:p>
    <w:p w14:paraId="0D1F6BE4" w14:textId="77777777" w:rsidR="007C2025" w:rsidRDefault="007C2025" w:rsidP="007C2025">
      <w:pPr>
        <w:rPr>
          <w:rFonts w:asciiTheme="minorHAnsi" w:hAnsiTheme="minorHAnsi"/>
          <w:sz w:val="16"/>
        </w:rPr>
      </w:pPr>
      <w:r w:rsidRPr="00965E90">
        <w:rPr>
          <w:rFonts w:asciiTheme="minorHAnsi" w:hAnsiTheme="minorHAnsi"/>
          <w:sz w:val="16"/>
        </w:rPr>
        <w:t xml:space="preserve">The Senate confirmation hearing for Betsy DeVos, President-elect Donald Trump's nominee to run the U.S. Department of Education, was cringe-inducing, to say the least. DeVos demonstrated little to no knowledge about the key issues facing the department she's been tapped to lead, and she refused to commit to enforcing key civil rights laws and protecting public education. But by far </w:t>
      </w:r>
      <w:r w:rsidRPr="00965E90">
        <w:rPr>
          <w:rStyle w:val="StyleUnderline"/>
          <w:rFonts w:asciiTheme="minorHAnsi" w:hAnsiTheme="minorHAnsi"/>
        </w:rPr>
        <w:t>the most troubling moment</w:t>
      </w:r>
      <w:r w:rsidRPr="00965E90">
        <w:rPr>
          <w:rFonts w:asciiTheme="minorHAnsi" w:hAnsiTheme="minorHAnsi"/>
          <w:sz w:val="16"/>
        </w:rPr>
        <w:t xml:space="preserve"> came </w:t>
      </w:r>
      <w:r w:rsidRPr="00965E90">
        <w:rPr>
          <w:rStyle w:val="StyleUnderline"/>
          <w:rFonts w:asciiTheme="minorHAnsi" w:hAnsiTheme="minorHAnsi"/>
        </w:rPr>
        <w:t>when DeVos claimed that enforcing the federal Individuals with Disabilities Education Act</w:t>
      </w:r>
      <w:r w:rsidRPr="00965E90">
        <w:rPr>
          <w:rFonts w:asciiTheme="minorHAnsi" w:hAnsiTheme="minorHAnsi"/>
          <w:sz w:val="16"/>
        </w:rPr>
        <w:t>, or IDEA, "</w:t>
      </w:r>
      <w:r w:rsidRPr="00965E90">
        <w:rPr>
          <w:rStyle w:val="StyleUnderline"/>
          <w:rFonts w:asciiTheme="minorHAnsi" w:hAnsiTheme="minorHAnsi"/>
        </w:rPr>
        <w:t>is a matter best left to the states</w:t>
      </w:r>
      <w:r w:rsidRPr="00965E90">
        <w:rPr>
          <w:rFonts w:asciiTheme="minorHAnsi" w:hAnsiTheme="minorHAnsi"/>
          <w:sz w:val="16"/>
        </w:rPr>
        <w:t xml:space="preserve">." DeVos then admitted that she "may have [been] confused" about whether it is actually a federal law. It is simply unacceptable for a nominee to be "confused" about one of the most important civil rights laws ever enacted in the United States. </w:t>
      </w:r>
      <w:r w:rsidRPr="003B1892">
        <w:rPr>
          <w:rStyle w:val="StyleUnderline"/>
          <w:rFonts w:asciiTheme="minorHAnsi" w:hAnsiTheme="minorHAnsi"/>
          <w:highlight w:val="yellow"/>
        </w:rPr>
        <w:t>IDEA provides critical protections for the 6.5 million students with disabilities</w:t>
      </w:r>
      <w:r w:rsidRPr="003B1892">
        <w:rPr>
          <w:rFonts w:asciiTheme="minorHAnsi" w:hAnsiTheme="minorHAnsi"/>
          <w:sz w:val="16"/>
          <w:highlight w:val="yellow"/>
        </w:rPr>
        <w:t xml:space="preserve"> –</w:t>
      </w:r>
      <w:r w:rsidRPr="00965E90">
        <w:rPr>
          <w:rFonts w:asciiTheme="minorHAnsi" w:hAnsiTheme="minorHAnsi"/>
          <w:sz w:val="16"/>
        </w:rPr>
        <w:t xml:space="preserve"> more than 1 out of every 8 students across the country – </w:t>
      </w:r>
      <w:r w:rsidRPr="003B1892">
        <w:rPr>
          <w:rStyle w:val="StyleUnderline"/>
          <w:rFonts w:asciiTheme="minorHAnsi" w:hAnsiTheme="minorHAnsi"/>
          <w:highlight w:val="yellow"/>
        </w:rPr>
        <w:t>who receive special education services by requiring states and districts to provide a free, appropriate public education to every one of these students</w:t>
      </w:r>
      <w:r w:rsidRPr="00965E90">
        <w:rPr>
          <w:rStyle w:val="StyleUnderline"/>
          <w:rFonts w:asciiTheme="minorHAnsi" w:hAnsiTheme="minorHAnsi"/>
        </w:rPr>
        <w:t>.</w:t>
      </w:r>
      <w:r w:rsidRPr="00965E90">
        <w:rPr>
          <w:rFonts w:asciiTheme="minorHAnsi" w:hAnsiTheme="minorHAnsi"/>
          <w:sz w:val="16"/>
        </w:rPr>
        <w:t xml:space="preserve"> And it provides $12 billion in funding to states, making it the second-largest K-12 program that DeVos would be responsible for administering. </w:t>
      </w:r>
      <w:r w:rsidRPr="00965E90">
        <w:rPr>
          <w:rStyle w:val="StyleUnderline"/>
          <w:rFonts w:asciiTheme="minorHAnsi" w:hAnsiTheme="minorHAnsi"/>
        </w:rPr>
        <w:t xml:space="preserve">Protecting </w:t>
      </w:r>
      <w:r w:rsidRPr="003B1892">
        <w:rPr>
          <w:rStyle w:val="StyleUnderline"/>
          <w:rFonts w:asciiTheme="minorHAnsi" w:hAnsiTheme="minorHAnsi"/>
          <w:highlight w:val="yellow"/>
        </w:rPr>
        <w:t>the rights of students with disabilities and funding their education aren't partisan issues</w:t>
      </w:r>
      <w:r w:rsidRPr="00965E90">
        <w:rPr>
          <w:rFonts w:asciiTheme="minorHAnsi" w:hAnsiTheme="minorHAnsi"/>
          <w:sz w:val="16"/>
        </w:rPr>
        <w:t xml:space="preserve">. Members of Congress on both sides of the aisle have historically supported IDEA and the funding it provides. And </w:t>
      </w:r>
      <w:r w:rsidRPr="00965E90">
        <w:rPr>
          <w:rStyle w:val="StyleUnderline"/>
          <w:rFonts w:asciiTheme="minorHAnsi" w:hAnsiTheme="minorHAnsi"/>
        </w:rPr>
        <w:t xml:space="preserve">it is the </w:t>
      </w:r>
      <w:r w:rsidRPr="003B1892">
        <w:rPr>
          <w:rStyle w:val="StyleUnderline"/>
          <w:rFonts w:asciiTheme="minorHAnsi" w:hAnsiTheme="minorHAnsi"/>
          <w:highlight w:val="yellow"/>
        </w:rPr>
        <w:t>federal education</w:t>
      </w:r>
      <w:r w:rsidRPr="00965E90">
        <w:rPr>
          <w:rStyle w:val="StyleUnderline"/>
          <w:rFonts w:asciiTheme="minorHAnsi" w:hAnsiTheme="minorHAnsi"/>
        </w:rPr>
        <w:t xml:space="preserve"> program that </w:t>
      </w:r>
      <w:r w:rsidRPr="003B1892">
        <w:rPr>
          <w:rStyle w:val="StyleUnderline"/>
          <w:rFonts w:asciiTheme="minorHAnsi" w:hAnsiTheme="minorHAnsi"/>
          <w:highlight w:val="yellow"/>
        </w:rPr>
        <w:t>gets the highest level of support from the public</w:t>
      </w:r>
      <w:r w:rsidRPr="00965E90">
        <w:rPr>
          <w:rFonts w:asciiTheme="minorHAnsi" w:hAnsiTheme="minorHAnsi"/>
          <w:sz w:val="16"/>
        </w:rPr>
        <w:t xml:space="preserve"> – even more than financial aid for college students or Title I grants for low-income schools. This support stems from the dramatic gains the nation has achieved as a result of this essential law. Before Congress passed the first version of IDEA in 1975, children with disabilities often received a minimal education and were placed in segregated settings away from their peers without disabilities. The law gave parents the right to an individualized education program for their child and provided avenues for parents to force states and districts to recognize their child's needs and provide necessary services. </w:t>
      </w:r>
      <w:r w:rsidRPr="00965E90">
        <w:rPr>
          <w:rStyle w:val="StyleUnderline"/>
          <w:rFonts w:asciiTheme="minorHAnsi" w:hAnsiTheme="minorHAnsi"/>
        </w:rPr>
        <w:t>As a direct result of the law</w:t>
      </w:r>
      <w:r w:rsidRPr="00965E90">
        <w:rPr>
          <w:rFonts w:asciiTheme="minorHAnsi" w:hAnsiTheme="minorHAnsi"/>
          <w:sz w:val="16"/>
        </w:rPr>
        <w:t xml:space="preserve">, today </w:t>
      </w:r>
      <w:r w:rsidRPr="003B1892">
        <w:rPr>
          <w:rStyle w:val="StyleUnderline"/>
          <w:rFonts w:asciiTheme="minorHAnsi" w:hAnsiTheme="minorHAnsi"/>
          <w:highlight w:val="yellow"/>
        </w:rPr>
        <w:t>more than 60 percent of students with disabilities spend at least 80 percent of their day in a gen</w:t>
      </w:r>
      <w:r w:rsidRPr="00591232">
        <w:rPr>
          <w:rStyle w:val="StyleUnderline"/>
          <w:rFonts w:asciiTheme="minorHAnsi" w:hAnsiTheme="minorHAnsi"/>
        </w:rPr>
        <w:t xml:space="preserve">eral </w:t>
      </w:r>
      <w:r w:rsidRPr="003B1892">
        <w:rPr>
          <w:rStyle w:val="StyleUnderline"/>
          <w:rFonts w:asciiTheme="minorHAnsi" w:hAnsiTheme="minorHAnsi"/>
          <w:highlight w:val="yellow"/>
        </w:rPr>
        <w:t>ed</w:t>
      </w:r>
      <w:r w:rsidRPr="00591232">
        <w:rPr>
          <w:rStyle w:val="StyleUnderline"/>
          <w:rFonts w:asciiTheme="minorHAnsi" w:hAnsiTheme="minorHAnsi"/>
        </w:rPr>
        <w:t xml:space="preserve">ucation </w:t>
      </w:r>
      <w:r w:rsidRPr="003B1892">
        <w:rPr>
          <w:rStyle w:val="StyleUnderline"/>
          <w:rFonts w:asciiTheme="minorHAnsi" w:hAnsiTheme="minorHAnsi"/>
          <w:highlight w:val="yellow"/>
        </w:rPr>
        <w:t>classroom</w:t>
      </w:r>
      <w:r w:rsidRPr="003B1892">
        <w:rPr>
          <w:rFonts w:asciiTheme="minorHAnsi" w:hAnsiTheme="minorHAnsi"/>
          <w:sz w:val="16"/>
          <w:highlight w:val="yellow"/>
        </w:rPr>
        <w:t>.</w:t>
      </w:r>
      <w:r w:rsidRPr="00965E90">
        <w:rPr>
          <w:rFonts w:asciiTheme="minorHAnsi" w:hAnsiTheme="minorHAnsi"/>
          <w:sz w:val="16"/>
        </w:rPr>
        <w:t xml:space="preserve"> Furthermore</w:t>
      </w:r>
      <w:r w:rsidRPr="00965E90">
        <w:rPr>
          <w:rStyle w:val="StyleUnderline"/>
          <w:rFonts w:asciiTheme="minorHAnsi" w:hAnsiTheme="minorHAnsi"/>
        </w:rPr>
        <w:t xml:space="preserve">, outcomes for these students – </w:t>
      </w:r>
      <w:r w:rsidRPr="00591232">
        <w:rPr>
          <w:rStyle w:val="StyleUnderline"/>
          <w:rFonts w:asciiTheme="minorHAnsi" w:hAnsiTheme="minorHAnsi"/>
        </w:rPr>
        <w:t>while still unacceptably low compared to</w:t>
      </w:r>
      <w:r w:rsidRPr="003B1892">
        <w:rPr>
          <w:rStyle w:val="StyleUnderline"/>
          <w:rFonts w:asciiTheme="minorHAnsi" w:hAnsiTheme="minorHAnsi"/>
          <w:highlight w:val="yellow"/>
        </w:rPr>
        <w:t xml:space="preserve"> </w:t>
      </w:r>
      <w:r w:rsidRPr="00591232">
        <w:rPr>
          <w:rStyle w:val="StyleUnderline"/>
          <w:rFonts w:asciiTheme="minorHAnsi" w:hAnsiTheme="minorHAnsi"/>
        </w:rPr>
        <w:t>students without disabilities – have improved significantly</w:t>
      </w:r>
      <w:r w:rsidRPr="00591232">
        <w:rPr>
          <w:rFonts w:asciiTheme="minorHAnsi" w:hAnsiTheme="minorHAnsi"/>
          <w:sz w:val="16"/>
        </w:rPr>
        <w:t>. The graduation rate of students with disabilities has increased by</w:t>
      </w:r>
      <w:r w:rsidRPr="00965E90">
        <w:rPr>
          <w:rFonts w:asciiTheme="minorHAnsi" w:hAnsiTheme="minorHAnsi"/>
          <w:sz w:val="16"/>
        </w:rPr>
        <w:t xml:space="preserve"> more than 5 percentage points in four years, and reading and math scores have improved as well. DeVos's lack of understanding of even the most basic facets of IDEA is troubling on its own. But even more concerning is the fact that DeVos is a single-issue lobbyist for </w:t>
      </w:r>
      <w:r w:rsidRPr="00591232">
        <w:rPr>
          <w:rStyle w:val="StyleUnderline"/>
          <w:rFonts w:asciiTheme="minorHAnsi" w:hAnsiTheme="minorHAnsi"/>
        </w:rPr>
        <w:t>voucher programs</w:t>
      </w:r>
      <w:r w:rsidRPr="00965E90">
        <w:rPr>
          <w:rFonts w:asciiTheme="minorHAnsi" w:hAnsiTheme="minorHAnsi"/>
          <w:sz w:val="16"/>
        </w:rPr>
        <w:t>, including programs like the McKay Scholarship in Florida and the Special Needs Scholarship Program in Georgia. These two programs – and others like them around the country – require parents to sign away their rights under IDEA to receive a voucher. Private schools then are not required to provide the special education services that these students need, and parents have no recourse if the schools simply refuse to do so. Parents have little to no information on how the voucher program impacts their rights and even less information on the outcomes of the private schools that participate. Florida's parent FAQ, for example, does not even mention the rights parents are giving up when accepting the voucher and enrolling their child in private school. In addition, because Florida does not require participating private schools to report student outcomes, it is impossible to know how these students are doing. To be sure</w:t>
      </w:r>
      <w:r w:rsidRPr="00965E90">
        <w:rPr>
          <w:rStyle w:val="StyleUnderline"/>
          <w:rFonts w:asciiTheme="minorHAnsi" w:hAnsiTheme="minorHAnsi"/>
        </w:rPr>
        <w:t xml:space="preserve">, </w:t>
      </w:r>
      <w:r w:rsidRPr="003B1892">
        <w:rPr>
          <w:rStyle w:val="StyleUnderline"/>
          <w:rFonts w:asciiTheme="minorHAnsi" w:hAnsiTheme="minorHAnsi"/>
          <w:highlight w:val="yellow"/>
        </w:rPr>
        <w:t>IDEA hasn't been a panacea for students with disabilities, and far more work is needed to make sure that these students are achieving at the same level as their peers.</w:t>
      </w:r>
      <w:r w:rsidRPr="003B1892">
        <w:rPr>
          <w:rFonts w:asciiTheme="minorHAnsi" w:hAnsiTheme="minorHAnsi"/>
          <w:sz w:val="16"/>
          <w:highlight w:val="yellow"/>
        </w:rPr>
        <w:t xml:space="preserve"> </w:t>
      </w:r>
      <w:r w:rsidRPr="003B1892">
        <w:rPr>
          <w:rStyle w:val="StyleUnderline"/>
          <w:rFonts w:asciiTheme="minorHAnsi" w:hAnsiTheme="minorHAnsi"/>
          <w:highlight w:val="yellow"/>
        </w:rPr>
        <w:t>But the law has led to a sea change in how schools support students with disabilities</w:t>
      </w:r>
      <w:r w:rsidRPr="00965E90">
        <w:rPr>
          <w:rFonts w:asciiTheme="minorHAnsi" w:hAnsiTheme="minorHAnsi"/>
          <w:sz w:val="16"/>
        </w:rPr>
        <w:t>. It is completely unacceptable that a potential secretary of education would be confused about whether it is her job to enforce it. Students with disabilities deserve a secretary who understands the law and will implement it in a way that protects their civil rights.</w:t>
      </w:r>
    </w:p>
    <w:p w14:paraId="29EFC2A3" w14:textId="319009D2" w:rsidR="009F0BFC" w:rsidRDefault="009F0BFC" w:rsidP="009F0BFC">
      <w:pPr>
        <w:pStyle w:val="Heading3"/>
      </w:pPr>
      <w:r>
        <w:t xml:space="preserve">Federal IDEA Reform Key </w:t>
      </w:r>
    </w:p>
    <w:p w14:paraId="32F69DC9" w14:textId="77777777" w:rsidR="007C2025" w:rsidRDefault="007C2025" w:rsidP="007C2025">
      <w:pPr>
        <w:pStyle w:val="Heading4"/>
      </w:pPr>
      <w:r>
        <w:t>Reforming IDEA is key to solve inequalities – anything else lets states perpetuate flawed policies for students with disabilities.</w:t>
      </w:r>
    </w:p>
    <w:p w14:paraId="3A100442" w14:textId="5DD23E87" w:rsidR="007C2025" w:rsidRPr="009F0BFC" w:rsidRDefault="007C2025" w:rsidP="007C2025">
      <w:pPr>
        <w:rPr>
          <w:rFonts w:asciiTheme="minorHAnsi" w:hAnsiTheme="minorHAnsi"/>
        </w:rPr>
      </w:pPr>
      <w:r w:rsidRPr="00965E90">
        <w:rPr>
          <w:rStyle w:val="Style13ptBold"/>
          <w:rFonts w:asciiTheme="minorHAnsi" w:hAnsiTheme="minorHAnsi"/>
        </w:rPr>
        <w:t>Strassfeld 17</w:t>
      </w:r>
      <w:r w:rsidRPr="00965E90">
        <w:rPr>
          <w:rFonts w:asciiTheme="minorHAnsi" w:hAnsiTheme="minorHAnsi"/>
        </w:rPr>
        <w:t xml:space="preserve"> (Natasha M. Strassfeld, Assistant Professor of Special Education, New York University Steinhardt School of Culture, Education, and Human Development., “The Future of IDEA: Monitoring Disproportionate Representation of Minority Students in Special Education and Intentional Discrimination Claim</w:t>
      </w:r>
      <w:hyperlink r:id="rId31" w:history="1">
        <w:r w:rsidR="003F3DA8" w:rsidRPr="0007466E">
          <w:rPr>
            <w:rStyle w:val="Hyperlink"/>
            <w:rFonts w:asciiTheme="minorHAnsi" w:hAnsiTheme="minorHAnsi"/>
          </w:rPr>
          <w:t>http://scholarlycommons.law.case.edu/cgi/viewcontent.cgi?article=4721&amp;context=caselrev</w:t>
        </w:r>
      </w:hyperlink>
      <w:r w:rsidRPr="00965E90">
        <w:rPr>
          <w:rFonts w:asciiTheme="minorHAnsi" w:hAnsiTheme="minorHAnsi"/>
        </w:rPr>
        <w:t xml:space="preserve">s”, 2017, </w:t>
      </w:r>
      <w:r>
        <w:rPr>
          <w:rFonts w:asciiTheme="minorHAnsi" w:hAnsiTheme="minorHAnsi"/>
        </w:rPr>
        <w:t>, JR)</w:t>
      </w:r>
    </w:p>
    <w:p w14:paraId="2F097C94" w14:textId="35B7D4B8" w:rsidR="003F3DA8" w:rsidRPr="003F3DA8" w:rsidRDefault="007C2025" w:rsidP="003F3DA8">
      <w:pPr>
        <w:rPr>
          <w:sz w:val="14"/>
        </w:rPr>
      </w:pPr>
      <w:r w:rsidRPr="003F3DA8">
        <w:rPr>
          <w:sz w:val="14"/>
        </w:rPr>
        <w:t xml:space="preserve">In an analysis of data from state Annual Performance Reports to examine progress made in identifying disproportionality, Albrecht and colleagues (2012) found that </w:t>
      </w:r>
      <w:r w:rsidRPr="007C2025">
        <w:rPr>
          <w:rStyle w:val="StyleUnderline"/>
        </w:rPr>
        <w:t>a number of states subsequently shifted</w:t>
      </w:r>
      <w:r>
        <w:rPr>
          <w:rStyle w:val="StyleUnderline"/>
        </w:rPr>
        <w:t xml:space="preserve"> </w:t>
      </w:r>
      <w:r w:rsidRPr="007C2025">
        <w:rPr>
          <w:rStyle w:val="StyleUnderline"/>
        </w:rPr>
        <w:t>from using a standard risk ratio approach to using a weighted or alternative</w:t>
      </w:r>
      <w:r>
        <w:rPr>
          <w:rStyle w:val="StyleUnderline"/>
        </w:rPr>
        <w:t xml:space="preserve"> </w:t>
      </w:r>
      <w:r w:rsidRPr="007C2025">
        <w:rPr>
          <w:rStyle w:val="StyleUnderline"/>
        </w:rPr>
        <w:t>risk ratio</w:t>
      </w:r>
      <w:r w:rsidRPr="003F3DA8">
        <w:rPr>
          <w:sz w:val="14"/>
        </w:rPr>
        <w:t xml:space="preserve"> with criteria </w:t>
      </w:r>
      <w:r w:rsidRPr="007C2025">
        <w:rPr>
          <w:rStyle w:val="StyleUnderline"/>
        </w:rPr>
        <w:t>for disproportionate representation that</w:t>
      </w:r>
      <w:r>
        <w:rPr>
          <w:rStyle w:val="StyleUnderline"/>
        </w:rPr>
        <w:t xml:space="preserve"> </w:t>
      </w:r>
      <w:r w:rsidRPr="007C2025">
        <w:rPr>
          <w:rStyle w:val="StyleUnderline"/>
        </w:rPr>
        <w:t>often included “progressively larger cut-offs</w:t>
      </w:r>
      <w:r w:rsidRPr="003F3DA8">
        <w:rPr>
          <w:sz w:val="14"/>
        </w:rPr>
        <w:t xml:space="preserve">”98 </w:t>
      </w:r>
      <w:r w:rsidRPr="007C2025">
        <w:rPr>
          <w:rStyle w:val="StyleUnderline"/>
        </w:rPr>
        <w:t>for what constitutes disproportionate</w:t>
      </w:r>
      <w:r>
        <w:rPr>
          <w:rStyle w:val="StyleUnderline"/>
        </w:rPr>
        <w:t xml:space="preserve"> </w:t>
      </w:r>
      <w:r w:rsidRPr="007C2025">
        <w:rPr>
          <w:rStyle w:val="StyleUnderline"/>
        </w:rPr>
        <w:t>representation.</w:t>
      </w:r>
      <w:r w:rsidRPr="003F3DA8">
        <w:rPr>
          <w:sz w:val="14"/>
        </w:rPr>
        <w:t xml:space="preserve"> By providing states a set of alternatives to using traditional risk ratios to compare the probability of special education placement, </w:t>
      </w:r>
      <w:r w:rsidRPr="003F3DA8">
        <w:rPr>
          <w:rStyle w:val="StyleUnderline"/>
          <w:highlight w:val="yellow"/>
        </w:rPr>
        <w:t>federal policy</w:t>
      </w:r>
      <w:r w:rsidRPr="007C2025">
        <w:rPr>
          <w:rStyle w:val="StyleUnderline"/>
        </w:rPr>
        <w:t xml:space="preserve"> and recommended practices have</w:t>
      </w:r>
      <w:r>
        <w:rPr>
          <w:rStyle w:val="StyleUnderline"/>
        </w:rPr>
        <w:t xml:space="preserve"> </w:t>
      </w:r>
      <w:r w:rsidRPr="007C2025">
        <w:rPr>
          <w:rStyle w:val="StyleUnderline"/>
        </w:rPr>
        <w:t xml:space="preserve">also </w:t>
      </w:r>
      <w:r w:rsidRPr="003F3DA8">
        <w:rPr>
          <w:rStyle w:val="StyleUnderline"/>
          <w:highlight w:val="yellow"/>
        </w:rPr>
        <w:t>allowed states and LEAs to mask</w:t>
      </w:r>
      <w:r w:rsidRPr="007C2025">
        <w:rPr>
          <w:rStyle w:val="StyleUnderline"/>
        </w:rPr>
        <w:t xml:space="preserve"> patterns of </w:t>
      </w:r>
      <w:r w:rsidRPr="003F3DA8">
        <w:rPr>
          <w:rStyle w:val="StyleUnderline"/>
          <w:highlight w:val="yellow"/>
        </w:rPr>
        <w:t>disproportionate placement</w:t>
      </w:r>
      <w:r w:rsidRPr="007C2025">
        <w:rPr>
          <w:rStyle w:val="StyleUnderline"/>
        </w:rPr>
        <w:t xml:space="preserve"> and limit the “structural and historical underpinnings of the</w:t>
      </w:r>
      <w:r>
        <w:rPr>
          <w:rStyle w:val="StyleUnderline"/>
        </w:rPr>
        <w:t xml:space="preserve"> </w:t>
      </w:r>
      <w:r w:rsidRPr="007C2025">
        <w:rPr>
          <w:rStyle w:val="StyleUnderline"/>
        </w:rPr>
        <w:t>problem</w:t>
      </w:r>
      <w:r w:rsidRPr="003F3DA8">
        <w:rPr>
          <w:sz w:val="14"/>
        </w:rPr>
        <w:t xml:space="preserve">.”99 Moreover, </w:t>
      </w:r>
      <w:r w:rsidRPr="003F3DA8">
        <w:rPr>
          <w:rStyle w:val="StyleUnderline"/>
          <w:highlight w:val="yellow"/>
        </w:rPr>
        <w:t>this has led to a troubling trend</w:t>
      </w:r>
      <w:r w:rsidRPr="007C2025">
        <w:rPr>
          <w:rStyle w:val="StyleUnderline"/>
        </w:rPr>
        <w:t xml:space="preserve"> across states</w:t>
      </w:r>
      <w:r>
        <w:rPr>
          <w:rStyle w:val="StyleUnderline"/>
        </w:rPr>
        <w:t xml:space="preserve"> </w:t>
      </w:r>
      <w:r w:rsidRPr="003F3DA8">
        <w:rPr>
          <w:rStyle w:val="StyleUnderline"/>
          <w:highlight w:val="yellow"/>
        </w:rPr>
        <w:t>where states</w:t>
      </w:r>
      <w:r w:rsidRPr="007C2025">
        <w:rPr>
          <w:rStyle w:val="StyleUnderline"/>
        </w:rPr>
        <w:t xml:space="preserve"> are both able to </w:t>
      </w:r>
      <w:r w:rsidRPr="003F3DA8">
        <w:rPr>
          <w:rStyle w:val="StyleUnderline"/>
          <w:highlight w:val="yellow"/>
        </w:rPr>
        <w:t>meet the IDEA mandate and also not report indices of disproportionate representation</w:t>
      </w:r>
      <w:r w:rsidRPr="007C2025">
        <w:rPr>
          <w:rStyle w:val="StyleUnderline"/>
        </w:rPr>
        <w:t xml:space="preserve"> by increasing the student</w:t>
      </w:r>
      <w:r>
        <w:rPr>
          <w:rStyle w:val="StyleUnderline"/>
        </w:rPr>
        <w:t xml:space="preserve"> </w:t>
      </w:r>
      <w:r w:rsidRPr="007C2025">
        <w:rPr>
          <w:rStyle w:val="StyleUnderline"/>
        </w:rPr>
        <w:t>size minimum required for the risk ratio cutoff scores that must</w:t>
      </w:r>
      <w:r>
        <w:rPr>
          <w:rStyle w:val="StyleUnderline"/>
        </w:rPr>
        <w:t xml:space="preserve"> </w:t>
      </w:r>
      <w:r w:rsidRPr="007C2025">
        <w:rPr>
          <w:rStyle w:val="StyleUnderline"/>
        </w:rPr>
        <w:t>be reported to the state.</w:t>
      </w:r>
      <w:r w:rsidRPr="003F3DA8">
        <w:rPr>
          <w:sz w:val="14"/>
        </w:rPr>
        <w:t xml:space="preserve"> With these practices, </w:t>
      </w:r>
      <w:r w:rsidRPr="007C2025">
        <w:rPr>
          <w:rStyle w:val="StyleUnderline"/>
        </w:rPr>
        <w:t>states enable themselves</w:t>
      </w:r>
      <w:r>
        <w:rPr>
          <w:rStyle w:val="StyleUnderline"/>
        </w:rPr>
        <w:t xml:space="preserve"> </w:t>
      </w:r>
      <w:r w:rsidRPr="007C2025">
        <w:rPr>
          <w:rStyle w:val="StyleUnderline"/>
        </w:rPr>
        <w:t>to only address disproportionality when it impacts a significant number</w:t>
      </w:r>
      <w:r>
        <w:rPr>
          <w:rStyle w:val="StyleUnderline"/>
        </w:rPr>
        <w:t xml:space="preserve"> </w:t>
      </w:r>
      <w:r w:rsidRPr="007C2025">
        <w:rPr>
          <w:rStyle w:val="StyleUnderline"/>
        </w:rPr>
        <w:t>of students with higher levels of risk for special education and related</w:t>
      </w:r>
      <w:r>
        <w:rPr>
          <w:rStyle w:val="StyleUnderline"/>
        </w:rPr>
        <w:t xml:space="preserve"> </w:t>
      </w:r>
      <w:r w:rsidRPr="007C2025">
        <w:rPr>
          <w:rStyle w:val="StyleUnderline"/>
        </w:rPr>
        <w:t>services.</w:t>
      </w:r>
      <w:r>
        <w:rPr>
          <w:rStyle w:val="StyleUnderline"/>
        </w:rPr>
        <w:t xml:space="preserve"> </w:t>
      </w:r>
      <w:r w:rsidRPr="003F3DA8">
        <w:rPr>
          <w:sz w:val="14"/>
        </w:rPr>
        <w:t>100</w:t>
      </w:r>
      <w:r w:rsidR="003F3DA8" w:rsidRPr="003F3DA8">
        <w:rPr>
          <w:sz w:val="14"/>
        </w:rPr>
        <w:t xml:space="preserve"> A second difficulty associated with disproportionality monitoring and policy enforcement is related to the lack of policy specificity regarding what constitutes significant disproportionality101 in special education placements and settings. Until full implementation of the 2016 disproportionality regulations occurs, each state is responsible for drafting and adopting its own definition as to what constitutes significant disproportionality of minority students in special education, and this determination is not based on recommended determinations or best evidence within the field.102 The 2003 Government Accountability Office report examined a sample of sixteen states and reviewed each states’ definition of significant disproportionality based on the 2010–11 School Year and found wide variation in definitions of the term significant disproportionality among the sample.103 In addition, the report noted that “some states’ definitions may be preventing them from identifying disproportionality.”104 Under IDEA, each state must also monitor and collect data regarding disproportionate representation that is the result of inappropriate identification. However, “inappropriate identification”105 is not defined within IDEA, and each state or LEA has discretion to determine which aspects of the identification process are practices that can be held as “inappropriate.”106 Some research has found that, since the 2004 reauthorization, the number of districts that have reported disproportionate representation due to “inappropriate identification” has drastically decreased.107 Most states currently report that there are no districts within each state that have been flagged as a district with disproportionality due to “inappropriate identification” by the district. One possible reason for the decline in “inappropriate identification” flags may be due to additional scrutiny that comes with the flag. That is, the “inappropriate identification” flag serves as an automatic trigger which requires a state to achieve compliance within one year and to set aside funds for CEIs, and this may discourage states from using the “inappropriate identification” flag as a check against any LEAs within the state that might be engaging in “inappropriate identification.”1 </w:t>
      </w:r>
      <w:r w:rsidR="003F3DA8" w:rsidRPr="007C2025">
        <w:rPr>
          <w:rStyle w:val="StyleUnderline"/>
        </w:rPr>
        <w:t xml:space="preserve">While </w:t>
      </w:r>
      <w:r w:rsidR="003F3DA8" w:rsidRPr="00172099">
        <w:rPr>
          <w:rStyle w:val="StyleUnderline"/>
          <w:highlight w:val="yellow"/>
        </w:rPr>
        <w:t>IDEA includes monitoring and enforcement provisions, there are ways for states to skirt federal policy and under-report or fail</w:t>
      </w:r>
      <w:r w:rsidR="003F3DA8" w:rsidRPr="007C2025">
        <w:rPr>
          <w:rStyle w:val="StyleUnderline"/>
        </w:rPr>
        <w:t xml:space="preserve"> to</w:t>
      </w:r>
      <w:r w:rsidR="003F3DA8">
        <w:rPr>
          <w:rStyle w:val="StyleUnderline"/>
        </w:rPr>
        <w:t xml:space="preserve"> </w:t>
      </w:r>
      <w:r w:rsidR="003F3DA8" w:rsidRPr="007C2025">
        <w:rPr>
          <w:rStyle w:val="StyleUnderline"/>
        </w:rPr>
        <w:t>report disproportionate representation</w:t>
      </w:r>
      <w:r w:rsidR="003F3DA8" w:rsidRPr="003F3DA8">
        <w:rPr>
          <w:sz w:val="14"/>
        </w:rPr>
        <w:t xml:space="preserve">. </w:t>
      </w:r>
      <w:r w:rsidR="003F3DA8" w:rsidRPr="00172099">
        <w:rPr>
          <w:rStyle w:val="StyleUnderline"/>
          <w:highlight w:val="yellow"/>
        </w:rPr>
        <w:t>This is a troubling consequence of gaps within IDEA</w:t>
      </w:r>
      <w:r w:rsidR="003F3DA8" w:rsidRPr="007C2025">
        <w:rPr>
          <w:rStyle w:val="StyleUnderline"/>
        </w:rPr>
        <w:t xml:space="preserve">. </w:t>
      </w:r>
      <w:r w:rsidR="003F3DA8" w:rsidRPr="00172099">
        <w:rPr>
          <w:rStyle w:val="StyleUnderline"/>
          <w:highlight w:val="yellow"/>
        </w:rPr>
        <w:t>Current policy fails to adequately address disproportionality as a civil rights issue</w:t>
      </w:r>
      <w:r w:rsidR="003F3DA8" w:rsidRPr="003F3DA8">
        <w:rPr>
          <w:sz w:val="14"/>
        </w:rPr>
        <w:t xml:space="preserve"> with accompanying remedies for traditionally under-represented racial and ethnic minority groups who are at-risk for discrimination within special education placements. </w:t>
      </w:r>
      <w:r w:rsidR="003F3DA8" w:rsidRPr="007C2025">
        <w:rPr>
          <w:rStyle w:val="StyleUnderline"/>
        </w:rPr>
        <w:t>This is</w:t>
      </w:r>
      <w:r w:rsidR="003F3DA8">
        <w:rPr>
          <w:rStyle w:val="StyleUnderline"/>
        </w:rPr>
        <w:t xml:space="preserve"> </w:t>
      </w:r>
      <w:r w:rsidR="003F3DA8" w:rsidRPr="007C2025">
        <w:rPr>
          <w:rStyle w:val="StyleUnderline"/>
        </w:rPr>
        <w:t xml:space="preserve">true </w:t>
      </w:r>
      <w:r w:rsidR="003F3DA8" w:rsidRPr="00172099">
        <w:rPr>
          <w:rStyle w:val="StyleUnderline"/>
          <w:highlight w:val="yellow"/>
        </w:rPr>
        <w:t>despite repeated calls for federal policy</w:t>
      </w:r>
      <w:r w:rsidR="003F3DA8" w:rsidRPr="003F3DA8">
        <w:rPr>
          <w:sz w:val="14"/>
        </w:rPr>
        <w:t xml:space="preserve"> and guidelines for administrative practices </w:t>
      </w:r>
      <w:r w:rsidR="003F3DA8" w:rsidRPr="00172099">
        <w:rPr>
          <w:rStyle w:val="StyleUnderline"/>
          <w:highlight w:val="yellow"/>
        </w:rPr>
        <w:t>to “align, resulting in consistent and effective actions by the states to eliminate the long-standing and still prevalent problem of racial and ethnic disproportionality</w:t>
      </w:r>
      <w:r w:rsidR="003F3DA8" w:rsidRPr="00172099">
        <w:rPr>
          <w:sz w:val="14"/>
          <w:highlight w:val="yellow"/>
        </w:rPr>
        <w:t>.</w:t>
      </w:r>
      <w:r w:rsidR="003F3DA8" w:rsidRPr="003F3DA8">
        <w:rPr>
          <w:sz w:val="14"/>
        </w:rPr>
        <w:t>”109 Moreover, it also signals to parents of students with disabilities that IDEA’s monitoring and enforcement provisions for disproportionate representation lack substantive sanctions at the state- and district-level when LEAs fail to comply.</w:t>
      </w:r>
    </w:p>
    <w:p w14:paraId="3C449B60" w14:textId="77777777" w:rsidR="003F3DA8" w:rsidRPr="007C2025" w:rsidRDefault="003F3DA8" w:rsidP="007C2025">
      <w:pPr>
        <w:rPr>
          <w:sz w:val="16"/>
        </w:rPr>
      </w:pPr>
    </w:p>
    <w:p w14:paraId="7F51042C" w14:textId="18D46A37" w:rsidR="009F0BFC" w:rsidRPr="00965E90" w:rsidRDefault="009F0BFC" w:rsidP="009F0BFC">
      <w:pPr>
        <w:pStyle w:val="Heading3"/>
      </w:pPr>
      <w:r>
        <w:t xml:space="preserve">Federal Action First Key </w:t>
      </w:r>
    </w:p>
    <w:p w14:paraId="621A0AD6" w14:textId="77777777" w:rsidR="009F0BFC" w:rsidRPr="00965E90" w:rsidRDefault="009F0BFC" w:rsidP="009F0BFC">
      <w:pPr>
        <w:pStyle w:val="Heading4"/>
        <w:rPr>
          <w:rFonts w:asciiTheme="minorHAnsi" w:hAnsiTheme="minorHAnsi"/>
        </w:rPr>
      </w:pPr>
      <w:r w:rsidRPr="00965E90">
        <w:rPr>
          <w:rFonts w:asciiTheme="minorHAnsi" w:hAnsiTheme="minorHAnsi"/>
        </w:rPr>
        <w:t xml:space="preserve">Federal action as a first mover is key </w:t>
      </w:r>
      <w:r>
        <w:rPr>
          <w:rFonts w:asciiTheme="minorHAnsi" w:hAnsiTheme="minorHAnsi"/>
        </w:rPr>
        <w:t>to achieve state enforcement on dis</w:t>
      </w:r>
      <w:r w:rsidRPr="00965E90">
        <w:rPr>
          <w:rFonts w:asciiTheme="minorHAnsi" w:hAnsiTheme="minorHAnsi"/>
        </w:rPr>
        <w:t>proportionate representation.</w:t>
      </w:r>
    </w:p>
    <w:p w14:paraId="1C1EA184" w14:textId="77777777" w:rsidR="009F0BFC" w:rsidRPr="00965E90" w:rsidRDefault="009F0BFC" w:rsidP="009F0BFC">
      <w:pPr>
        <w:rPr>
          <w:rFonts w:asciiTheme="minorHAnsi" w:hAnsiTheme="minorHAnsi"/>
        </w:rPr>
      </w:pPr>
      <w:r w:rsidRPr="00965E90">
        <w:rPr>
          <w:rStyle w:val="Style13ptBold"/>
          <w:rFonts w:asciiTheme="minorHAnsi" w:hAnsiTheme="minorHAnsi"/>
        </w:rPr>
        <w:t>Strassfeld 17</w:t>
      </w:r>
      <w:r w:rsidRPr="00965E90">
        <w:rPr>
          <w:rFonts w:asciiTheme="minorHAnsi" w:hAnsiTheme="minorHAnsi"/>
        </w:rPr>
        <w:t xml:space="preserve"> (Natasha M. Strassfeld, Assistant Professor of Special Education, New York University Steinhardt School of Culture, Education, and Human Development., “The Future of IDEA: Monitoring Disproportionate Representation of Minority Students in Special Education and Intentional Discrimination Claims”, 2017, </w:t>
      </w:r>
      <w:hyperlink r:id="rId32" w:history="1">
        <w:r w:rsidRPr="0007466E">
          <w:rPr>
            <w:rStyle w:val="Hyperlink"/>
            <w:rFonts w:asciiTheme="minorHAnsi" w:hAnsiTheme="minorHAnsi"/>
          </w:rPr>
          <w:t>http://scholarlycommons.law.case.edu/cgi/viewcontent.cgi?article=4721&amp;context=caselrev</w:t>
        </w:r>
      </w:hyperlink>
      <w:r>
        <w:rPr>
          <w:rFonts w:asciiTheme="minorHAnsi" w:hAnsiTheme="minorHAnsi"/>
        </w:rPr>
        <w:t>, JR</w:t>
      </w:r>
      <w:r w:rsidRPr="00965E90">
        <w:rPr>
          <w:rFonts w:asciiTheme="minorHAnsi" w:hAnsiTheme="minorHAnsi"/>
        </w:rPr>
        <w:t>)</w:t>
      </w:r>
    </w:p>
    <w:p w14:paraId="5E26FC66" w14:textId="77777777" w:rsidR="009F0BFC" w:rsidRDefault="009F0BFC" w:rsidP="009F0BFC">
      <w:pPr>
        <w:rPr>
          <w:rFonts w:asciiTheme="minorHAnsi" w:hAnsiTheme="minorHAnsi"/>
          <w:sz w:val="16"/>
        </w:rPr>
      </w:pPr>
      <w:r w:rsidRPr="006D0C2F">
        <w:rPr>
          <w:rStyle w:val="StyleUnderline"/>
          <w:rFonts w:asciiTheme="minorHAnsi" w:hAnsiTheme="minorHAnsi"/>
        </w:rPr>
        <w:t>While I</w:t>
      </w:r>
      <w:r w:rsidRPr="003B1892">
        <w:rPr>
          <w:rStyle w:val="StyleUnderline"/>
          <w:rFonts w:asciiTheme="minorHAnsi" w:hAnsiTheme="minorHAnsi"/>
          <w:highlight w:val="yellow"/>
        </w:rPr>
        <w:t xml:space="preserve">DEA includes monitoring and enforcement provisions, </w:t>
      </w:r>
      <w:r w:rsidRPr="006D0C2F">
        <w:rPr>
          <w:rStyle w:val="StyleUnderline"/>
          <w:rFonts w:asciiTheme="minorHAnsi" w:hAnsiTheme="minorHAnsi"/>
        </w:rPr>
        <w:t xml:space="preserve">there are ways for </w:t>
      </w:r>
      <w:r w:rsidRPr="003B1892">
        <w:rPr>
          <w:rStyle w:val="StyleUnderline"/>
          <w:rFonts w:asciiTheme="minorHAnsi" w:hAnsiTheme="minorHAnsi"/>
          <w:highlight w:val="yellow"/>
        </w:rPr>
        <w:t>states to skirt federal policy and under-report or fail to report disproportionate representation.</w:t>
      </w:r>
      <w:r w:rsidRPr="003B1892">
        <w:rPr>
          <w:rFonts w:asciiTheme="minorHAnsi" w:hAnsiTheme="minorHAnsi"/>
          <w:sz w:val="16"/>
          <w:highlight w:val="yellow"/>
        </w:rPr>
        <w:t xml:space="preserve"> </w:t>
      </w:r>
      <w:r w:rsidRPr="003B1892">
        <w:rPr>
          <w:rStyle w:val="StyleUnderline"/>
          <w:rFonts w:asciiTheme="minorHAnsi" w:hAnsiTheme="minorHAnsi"/>
          <w:highlight w:val="yellow"/>
        </w:rPr>
        <w:t xml:space="preserve">This is a troubling </w:t>
      </w:r>
      <w:r w:rsidRPr="006D0C2F">
        <w:rPr>
          <w:rStyle w:val="StyleUnderline"/>
          <w:rFonts w:asciiTheme="minorHAnsi" w:hAnsiTheme="minorHAnsi"/>
        </w:rPr>
        <w:t xml:space="preserve">consequence of </w:t>
      </w:r>
      <w:r w:rsidRPr="003B1892">
        <w:rPr>
          <w:rStyle w:val="StyleUnderline"/>
          <w:rFonts w:asciiTheme="minorHAnsi" w:hAnsiTheme="minorHAnsi"/>
          <w:highlight w:val="yellow"/>
        </w:rPr>
        <w:t>gaps within IDEA</w:t>
      </w:r>
      <w:r w:rsidRPr="003B1892">
        <w:rPr>
          <w:rFonts w:asciiTheme="minorHAnsi" w:hAnsiTheme="minorHAnsi"/>
          <w:sz w:val="16"/>
          <w:highlight w:val="yellow"/>
        </w:rPr>
        <w:t xml:space="preserve">. </w:t>
      </w:r>
      <w:r w:rsidRPr="003B1892">
        <w:rPr>
          <w:rStyle w:val="StyleUnderline"/>
          <w:rFonts w:asciiTheme="minorHAnsi" w:hAnsiTheme="minorHAnsi"/>
          <w:highlight w:val="yellow"/>
        </w:rPr>
        <w:t xml:space="preserve">Current policy fails </w:t>
      </w:r>
      <w:r w:rsidRPr="006D0C2F">
        <w:rPr>
          <w:rStyle w:val="StyleUnderline"/>
          <w:rFonts w:asciiTheme="minorHAnsi" w:hAnsiTheme="minorHAnsi"/>
        </w:rPr>
        <w:t>to adequately address disproportionality as a civil rights issue with accompanying remedies for</w:t>
      </w:r>
      <w:r w:rsidRPr="006D0C2F">
        <w:rPr>
          <w:rFonts w:asciiTheme="minorHAnsi" w:hAnsiTheme="minorHAnsi"/>
          <w:sz w:val="16"/>
        </w:rPr>
        <w:t xml:space="preserve"> traditionally</w:t>
      </w:r>
      <w:r w:rsidRPr="00965E90">
        <w:rPr>
          <w:rFonts w:asciiTheme="minorHAnsi" w:hAnsiTheme="minorHAnsi"/>
          <w:sz w:val="16"/>
        </w:rPr>
        <w:t xml:space="preserve"> </w:t>
      </w:r>
      <w:r w:rsidRPr="003B1892">
        <w:rPr>
          <w:rStyle w:val="StyleUnderline"/>
          <w:rFonts w:asciiTheme="minorHAnsi" w:hAnsiTheme="minorHAnsi"/>
          <w:highlight w:val="yellow"/>
        </w:rPr>
        <w:t>under-represented racial and ethnic minority groups</w:t>
      </w:r>
      <w:r w:rsidRPr="00965E90">
        <w:rPr>
          <w:rFonts w:asciiTheme="minorHAnsi" w:hAnsiTheme="minorHAnsi"/>
          <w:sz w:val="16"/>
        </w:rPr>
        <w:t xml:space="preserve"> who are at-risk for discrimination within special education placements. </w:t>
      </w:r>
      <w:r w:rsidRPr="006D0C2F">
        <w:rPr>
          <w:rStyle w:val="StyleUnderline"/>
          <w:rFonts w:asciiTheme="minorHAnsi" w:hAnsiTheme="minorHAnsi"/>
        </w:rPr>
        <w:t>This is true despite repeated calls for federal policy</w:t>
      </w:r>
      <w:r w:rsidRPr="006D0C2F">
        <w:rPr>
          <w:rFonts w:asciiTheme="minorHAnsi" w:hAnsiTheme="minorHAnsi"/>
          <w:sz w:val="16"/>
        </w:rPr>
        <w:t xml:space="preserve"> and guidelines for administrative practices </w:t>
      </w:r>
      <w:r w:rsidRPr="006D0C2F">
        <w:rPr>
          <w:rStyle w:val="StyleUnderline"/>
          <w:rFonts w:asciiTheme="minorHAnsi" w:hAnsiTheme="minorHAnsi"/>
        </w:rPr>
        <w:t xml:space="preserve">to </w:t>
      </w:r>
      <w:r w:rsidRPr="003B1892">
        <w:rPr>
          <w:rStyle w:val="StyleUnderline"/>
          <w:rFonts w:asciiTheme="minorHAnsi" w:hAnsiTheme="minorHAnsi"/>
          <w:highlight w:val="yellow"/>
        </w:rPr>
        <w:t>“align, resulting in consistent and effective actions by the states to eliminate the long-standing and still prevalent problem of racial and ethnic disproportionality</w:t>
      </w:r>
      <w:r w:rsidRPr="00965E90">
        <w:rPr>
          <w:rStyle w:val="StyleUnderline"/>
          <w:rFonts w:asciiTheme="minorHAnsi" w:hAnsiTheme="minorHAnsi"/>
        </w:rPr>
        <w:t>.”</w:t>
      </w:r>
      <w:r w:rsidRPr="00965E90">
        <w:rPr>
          <w:rFonts w:asciiTheme="minorHAnsi" w:hAnsiTheme="minorHAnsi"/>
          <w:sz w:val="16"/>
        </w:rPr>
        <w:t xml:space="preserve">109 Moreover, </w:t>
      </w:r>
      <w:r w:rsidRPr="003B1892">
        <w:rPr>
          <w:rStyle w:val="StyleUnderline"/>
          <w:rFonts w:asciiTheme="minorHAnsi" w:hAnsiTheme="minorHAnsi"/>
          <w:highlight w:val="yellow"/>
        </w:rPr>
        <w:t>it also signals to parents of students with disabilities that IDEA’s monitoring and enforcement provisions for disproportionate representation lack substantive sanctions at the state- and district-level</w:t>
      </w:r>
      <w:r w:rsidRPr="00965E90">
        <w:rPr>
          <w:rFonts w:asciiTheme="minorHAnsi" w:hAnsiTheme="minorHAnsi"/>
          <w:sz w:val="16"/>
        </w:rPr>
        <w:t xml:space="preserve"> when LEAs fail to comply.</w:t>
      </w:r>
    </w:p>
    <w:p w14:paraId="4680A609" w14:textId="6194DDB7" w:rsidR="007C2025" w:rsidRPr="00965E90" w:rsidRDefault="007C2025" w:rsidP="007C2025">
      <w:pPr>
        <w:pStyle w:val="Heading3"/>
        <w:rPr>
          <w:rFonts w:asciiTheme="minorHAnsi" w:hAnsiTheme="minorHAnsi"/>
        </w:rPr>
      </w:pPr>
      <w:r>
        <w:rPr>
          <w:rFonts w:asciiTheme="minorHAnsi" w:hAnsiTheme="minorHAnsi"/>
        </w:rPr>
        <w:t xml:space="preserve">States Fail – General </w:t>
      </w:r>
    </w:p>
    <w:p w14:paraId="506E8F45" w14:textId="77777777" w:rsidR="007C2025" w:rsidRPr="00600907" w:rsidRDefault="007C2025" w:rsidP="007C2025">
      <w:pPr>
        <w:pStyle w:val="Heading4"/>
      </w:pPr>
      <w:r w:rsidRPr="00600907">
        <w:t xml:space="preserve">States Fail- States do not do enough to ensure quality education for disabled students </w:t>
      </w:r>
    </w:p>
    <w:p w14:paraId="3C7B2867" w14:textId="77777777" w:rsidR="007C2025" w:rsidRPr="00591232" w:rsidRDefault="007C2025" w:rsidP="007C2025">
      <w:pPr>
        <w:rPr>
          <w:sz w:val="16"/>
          <w:szCs w:val="16"/>
        </w:rPr>
      </w:pPr>
      <w:r w:rsidRPr="00600907">
        <w:rPr>
          <w:rStyle w:val="Style13ptBold"/>
        </w:rPr>
        <w:t>Sanchez 14</w:t>
      </w:r>
      <w:r w:rsidRPr="00600907">
        <w:t xml:space="preserve"> (</w:t>
      </w:r>
      <w:r w:rsidRPr="00591232">
        <w:rPr>
          <w:sz w:val="16"/>
          <w:szCs w:val="16"/>
        </w:rPr>
        <w:t xml:space="preserve">Correspondent, Education, National Desk¶ Claudio is Former elementary and middle school teacher Claudio Sanchez is an Education Correspondent for NPR. He focuses on the "three p's" of education reform: politics, policy and pedagogy. Sanchez's reports air regularly on NPR's award-winning newsmagazines Morning Edition, All Things Considered, and Weekend Edition.¶ Sanchez joined NPR in 1989, after serving for a year as executive producer for the El Paso, Texas, based Latin American News Service, a daily national radio news service covering Latin America and the U.S.- Mexico border.¶ From 1984 to 1988, Sanchez was news and public affairs director at KXCR-FM in El Paso. During this time, he contributed reports and features to NPR's news programs.¶ In 2008, Sanchez won First Prize in the Education Writers Association's National Awards for Education Reporting, for his series "The Student Loan Crisis." He was named as a Class of 2007 Fellow by the Nieman Foundation for Journalism at Harvard University. In 1985, Sanchez received one of broadcasting's top honors, the Alfred I. duPont-Columbia University Silver Baton, for a series he co-produced, "Sanctuary: The New Underground Railroad." In addition, he has won the Guillermo Martinez-Marquez Award for Best Spot News, the El Paso Press Club Award for Best Investigative Reporting, and was recognized for outstanding local news coverage by the Corporation for Public Broadcasting.¶ Sanchez is a native of Nogales, Mexico, and a graduate of Northern Arizona University, with post-baccalaureate studies at the University of Arizona in Tucson. “A 'Major Shift' In Oversight Of Special Education” June 24, 2014 </w:t>
      </w:r>
      <w:hyperlink r:id="rId33" w:history="1">
        <w:r w:rsidRPr="00591232">
          <w:rPr>
            <w:rStyle w:val="Hyperlink"/>
            <w:sz w:val="16"/>
            <w:szCs w:val="16"/>
          </w:rPr>
          <w:t>http://www.npr.org/sections/ed/2014/06/24/325229848/a-major-shift-in-oversight-of-special-education</w:t>
        </w:r>
      </w:hyperlink>
      <w:r w:rsidRPr="00591232">
        <w:rPr>
          <w:sz w:val="16"/>
          <w:szCs w:val="16"/>
        </w:rPr>
        <w:t>)#JSKI</w:t>
      </w:r>
    </w:p>
    <w:p w14:paraId="5BC9C531" w14:textId="77777777" w:rsidR="007C2025" w:rsidRDefault="007C2025" w:rsidP="007C2025">
      <w:pPr>
        <w:rPr>
          <w:rStyle w:val="Style13ptBold"/>
          <w:b w:val="0"/>
          <w:sz w:val="20"/>
          <w:szCs w:val="20"/>
        </w:rPr>
      </w:pPr>
    </w:p>
    <w:p w14:paraId="669ED778" w14:textId="77777777" w:rsidR="007C2025" w:rsidRPr="00591232" w:rsidRDefault="007C2025" w:rsidP="007C2025">
      <w:pPr>
        <w:rPr>
          <w:rStyle w:val="StyleUnderline"/>
          <w:b/>
        </w:rPr>
      </w:pPr>
      <w:r w:rsidRPr="00591232">
        <w:rPr>
          <w:rStyle w:val="Style13ptBold"/>
          <w:sz w:val="16"/>
          <w:szCs w:val="20"/>
        </w:rPr>
        <w:t>Education Secretary Arne Duncan announced what he calls "</w:t>
      </w:r>
      <w:r w:rsidRPr="00591232">
        <w:rPr>
          <w:rStyle w:val="StyleUnderline"/>
        </w:rPr>
        <w:t>a major shift" in how the government evaluates the effectiveness of f</w:t>
      </w:r>
      <w:r w:rsidRPr="003B1892">
        <w:rPr>
          <w:rStyle w:val="StyleUnderline"/>
          <w:highlight w:val="yellow"/>
        </w:rPr>
        <w:t>ederally funded special education programs</w:t>
      </w:r>
      <w:r w:rsidRPr="00591232">
        <w:rPr>
          <w:rStyle w:val="StyleUnderline"/>
        </w:rPr>
        <w:t>.</w:t>
      </w:r>
      <w:r w:rsidRPr="00591232">
        <w:rPr>
          <w:rStyle w:val="StyleUnderline"/>
          <w:sz w:val="12"/>
        </w:rPr>
        <w:t xml:space="preserve">¶ </w:t>
      </w:r>
      <w:r w:rsidRPr="00591232">
        <w:rPr>
          <w:rStyle w:val="StyleUnderline"/>
        </w:rPr>
        <w:t>"It's</w:t>
      </w:r>
      <w:r w:rsidRPr="003B1892">
        <w:rPr>
          <w:rStyle w:val="StyleUnderline"/>
          <w:highlight w:val="yellow"/>
        </w:rPr>
        <w:t xml:space="preserve"> not enough for a state to be compliant if students can't read or do mat</w:t>
      </w:r>
      <w:r w:rsidRPr="00591232">
        <w:rPr>
          <w:rStyle w:val="StyleUnderline"/>
        </w:rPr>
        <w:t xml:space="preserve">h," Duncan said. "We must have </w:t>
      </w:r>
      <w:r w:rsidRPr="003B1892">
        <w:rPr>
          <w:rStyle w:val="StyleUnderline"/>
          <w:highlight w:val="yellow"/>
        </w:rPr>
        <w:t>a system that will do more than just measure compliance."</w:t>
      </w:r>
      <w:r w:rsidRPr="003B1892">
        <w:rPr>
          <w:rStyle w:val="StyleUnderline"/>
          <w:sz w:val="12"/>
          <w:highlight w:val="yellow"/>
        </w:rPr>
        <w:t>¶</w:t>
      </w:r>
      <w:r w:rsidRPr="00591232">
        <w:rPr>
          <w:rStyle w:val="Style13ptBold"/>
          <w:sz w:val="16"/>
          <w:szCs w:val="20"/>
        </w:rPr>
        <w:t xml:space="preserve"> The </w:t>
      </w:r>
      <w:r w:rsidRPr="00591232">
        <w:rPr>
          <w:rStyle w:val="StyleUnderline"/>
        </w:rPr>
        <w:t xml:space="preserve">latest government figures show that </w:t>
      </w:r>
      <w:r w:rsidRPr="003B1892">
        <w:rPr>
          <w:rStyle w:val="StyleUnderline"/>
          <w:highlight w:val="yellow"/>
        </w:rPr>
        <w:t xml:space="preserve">the dropout rate for students with disabilities </w:t>
      </w:r>
      <w:r w:rsidRPr="003B1892">
        <w:rPr>
          <w:rStyle w:val="Emphasis"/>
          <w:highlight w:val="yellow"/>
        </w:rPr>
        <w:t>is twice that for nondisabled students. Two-thirds of students with disabilities are performing well below grade level in reading and math. By the eighth grade, that figure rises to 90 percent.</w:t>
      </w:r>
      <w:r w:rsidRPr="00591232">
        <w:rPr>
          <w:rStyle w:val="Emphasis"/>
        </w:rPr>
        <w:t>¶</w:t>
      </w:r>
      <w:r w:rsidRPr="00591232">
        <w:rPr>
          <w:rStyle w:val="Style13ptBold"/>
          <w:sz w:val="16"/>
          <w:szCs w:val="20"/>
        </w:rPr>
        <w:t xml:space="preserve"> And yet, Duncan said, most states are doing exactly what the federal Individuals with Disabilities Education Act has required until now. School districts are required to create an "individualized education plan," or IEP, tailored to a student's needs.</w:t>
      </w:r>
      <w:r w:rsidRPr="00591232">
        <w:rPr>
          <w:rStyle w:val="Style13ptBold"/>
          <w:sz w:val="12"/>
          <w:szCs w:val="20"/>
        </w:rPr>
        <w:t>¶</w:t>
      </w:r>
      <w:r w:rsidRPr="00591232">
        <w:rPr>
          <w:rStyle w:val="Style13ptBold"/>
          <w:sz w:val="16"/>
          <w:szCs w:val="20"/>
        </w:rPr>
        <w:t xml:space="preserve"> School officials must show that these children are getting instructional support in a timely manner and that they have full access to the curriculum and everything else that goes on in school.</w:t>
      </w:r>
      <w:r w:rsidRPr="00591232">
        <w:rPr>
          <w:rStyle w:val="Style13ptBold"/>
          <w:sz w:val="12"/>
          <w:szCs w:val="20"/>
        </w:rPr>
        <w:t>¶</w:t>
      </w:r>
      <w:r w:rsidRPr="00591232">
        <w:rPr>
          <w:rStyle w:val="Style13ptBold"/>
          <w:sz w:val="16"/>
          <w:szCs w:val="20"/>
        </w:rPr>
        <w:t xml:space="preserve"> Under the new guidelines, Duncan says he'll require proof that these kids aren't just being served but are actually making academic progress.</w:t>
      </w:r>
      <w:r w:rsidRPr="00591232">
        <w:rPr>
          <w:rStyle w:val="Style13ptBold"/>
          <w:sz w:val="12"/>
          <w:szCs w:val="20"/>
        </w:rPr>
        <w:t>¶</w:t>
      </w:r>
      <w:r w:rsidRPr="00591232">
        <w:rPr>
          <w:rStyle w:val="Style13ptBold"/>
          <w:sz w:val="16"/>
          <w:szCs w:val="20"/>
        </w:rPr>
        <w:t xml:space="preserve"> "We know that when students with disabilities are held to high expectations and have access to a robust curriculum, they excel," Duncan said.</w:t>
      </w:r>
      <w:r w:rsidRPr="00591232">
        <w:rPr>
          <w:rStyle w:val="Style13ptBold"/>
          <w:sz w:val="12"/>
          <w:szCs w:val="20"/>
        </w:rPr>
        <w:t>¶</w:t>
      </w:r>
      <w:r w:rsidRPr="00591232">
        <w:rPr>
          <w:rStyle w:val="Style13ptBold"/>
          <w:sz w:val="16"/>
          <w:szCs w:val="20"/>
        </w:rPr>
        <w:t xml:space="preserve"> These are students with a range of disabilities, from ADHD and dyslexia to developmental, emotional and behavioral disorders. During his conference call with reporters, Duncan was joined by Kevin Huffman, Tennessee's education commissioner.</w:t>
      </w:r>
      <w:r w:rsidRPr="00591232">
        <w:rPr>
          <w:rStyle w:val="Style13ptBold"/>
          <w:sz w:val="12"/>
          <w:szCs w:val="20"/>
        </w:rPr>
        <w:t>¶</w:t>
      </w:r>
      <w:r w:rsidRPr="00591232">
        <w:rPr>
          <w:rStyle w:val="Style13ptBold"/>
          <w:sz w:val="16"/>
          <w:szCs w:val="20"/>
        </w:rPr>
        <w:t xml:space="preserve"> Huffman challenged the prevailing view that most special education students lag behind because of their disabilities. He said most lag behind because they're not expected to succeed if they're given more demanding schoolwork and because they're seldom tested</w:t>
      </w:r>
      <w:r w:rsidRPr="00591232">
        <w:rPr>
          <w:rStyle w:val="Style13ptBold"/>
          <w:sz w:val="12"/>
          <w:szCs w:val="20"/>
        </w:rPr>
        <w:t>¶</w:t>
      </w:r>
      <w:r w:rsidRPr="00591232">
        <w:rPr>
          <w:rStyle w:val="Style13ptBold"/>
          <w:sz w:val="16"/>
          <w:szCs w:val="20"/>
        </w:rPr>
        <w:t xml:space="preserve"> </w:t>
      </w:r>
      <w:r w:rsidRPr="00591232">
        <w:rPr>
          <w:rStyle w:val="StyleUnderline"/>
        </w:rPr>
        <w:t>"In Tennessee</w:t>
      </w:r>
      <w:r w:rsidRPr="003B1892">
        <w:rPr>
          <w:rStyle w:val="StyleUnderline"/>
          <w:highlight w:val="yellow"/>
        </w:rPr>
        <w:t xml:space="preserve">, we've </w:t>
      </w:r>
      <w:r w:rsidRPr="00591232">
        <w:rPr>
          <w:rStyle w:val="StyleUnderline"/>
        </w:rPr>
        <w:t xml:space="preserve">seen over time that our </w:t>
      </w:r>
      <w:r w:rsidRPr="003B1892">
        <w:rPr>
          <w:rStyle w:val="StyleUnderline"/>
          <w:highlight w:val="yellow"/>
        </w:rPr>
        <w:t xml:space="preserve">students with disabilities </w:t>
      </w:r>
      <w:r w:rsidRPr="00591232">
        <w:rPr>
          <w:rStyle w:val="StyleUnderline"/>
        </w:rPr>
        <w:t>did</w:t>
      </w:r>
      <w:r w:rsidRPr="003B1892">
        <w:rPr>
          <w:rStyle w:val="StyleUnderline"/>
          <w:highlight w:val="yellow"/>
        </w:rPr>
        <w:t xml:space="preserve"> not have access to strong assessments. </w:t>
      </w:r>
      <w:r w:rsidRPr="00591232">
        <w:rPr>
          <w:rStyle w:val="StyleUnderline"/>
        </w:rPr>
        <w:t xml:space="preserve">So the results were </w:t>
      </w:r>
      <w:r w:rsidRPr="003B1892">
        <w:rPr>
          <w:rStyle w:val="StyleUnderline"/>
          <w:highlight w:val="yellow"/>
        </w:rPr>
        <w:t>not providing an honest picture of how those students were doing."</w:t>
      </w:r>
      <w:r w:rsidRPr="003B1892">
        <w:rPr>
          <w:rStyle w:val="StyleUnderline"/>
          <w:sz w:val="12"/>
          <w:highlight w:val="yellow"/>
        </w:rPr>
        <w:t xml:space="preserve">¶ </w:t>
      </w:r>
      <w:r w:rsidRPr="003B1892">
        <w:rPr>
          <w:rStyle w:val="StyleUnderline"/>
          <w:highlight w:val="yellow"/>
        </w:rPr>
        <w:t xml:space="preserve">The Education Department has already targeted Delaware, California, Texas and </w:t>
      </w:r>
      <w:r w:rsidRPr="00591232">
        <w:rPr>
          <w:rStyle w:val="StyleUnderline"/>
        </w:rPr>
        <w:t>the</w:t>
      </w:r>
      <w:r w:rsidRPr="003B1892">
        <w:rPr>
          <w:rStyle w:val="StyleUnderline"/>
          <w:highlight w:val="yellow"/>
        </w:rPr>
        <w:t xml:space="preserve"> D</w:t>
      </w:r>
      <w:r w:rsidRPr="00591232">
        <w:rPr>
          <w:rStyle w:val="StyleUnderline"/>
        </w:rPr>
        <w:t xml:space="preserve">istrict of </w:t>
      </w:r>
      <w:r w:rsidRPr="003B1892">
        <w:rPr>
          <w:rStyle w:val="StyleUnderline"/>
          <w:highlight w:val="yellow"/>
        </w:rPr>
        <w:t>C</w:t>
      </w:r>
      <w:r w:rsidRPr="00591232">
        <w:rPr>
          <w:rStyle w:val="StyleUnderline"/>
        </w:rPr>
        <w:t xml:space="preserve">olumbia </w:t>
      </w:r>
      <w:r w:rsidRPr="003B1892">
        <w:rPr>
          <w:rStyle w:val="StyleUnderline"/>
          <w:highlight w:val="yellow"/>
        </w:rPr>
        <w:t xml:space="preserve">for federal intervention because special education students </w:t>
      </w:r>
      <w:r w:rsidRPr="00591232">
        <w:rPr>
          <w:rStyle w:val="StyleUnderline"/>
        </w:rPr>
        <w:t xml:space="preserve">in these jurisdictions </w:t>
      </w:r>
      <w:r w:rsidRPr="003B1892">
        <w:rPr>
          <w:rStyle w:val="StyleUnderline"/>
          <w:highlight w:val="yellow"/>
        </w:rPr>
        <w:t>are not doing well.</w:t>
      </w:r>
      <w:r w:rsidRPr="003B1892">
        <w:rPr>
          <w:rStyle w:val="StyleUnderline"/>
          <w:sz w:val="12"/>
          <w:highlight w:val="yellow"/>
        </w:rPr>
        <w:t xml:space="preserve">¶ </w:t>
      </w:r>
      <w:r w:rsidRPr="003B1892">
        <w:rPr>
          <w:rStyle w:val="StyleUnderline"/>
          <w:highlight w:val="yellow"/>
        </w:rPr>
        <w:t xml:space="preserve">Duncan says he is creating a $50 million technical-assistance center to help states comply with the new guidelines. States that fall short could lose federal funding </w:t>
      </w:r>
      <w:r w:rsidRPr="00591232">
        <w:rPr>
          <w:rStyle w:val="StyleUnderline"/>
        </w:rPr>
        <w:t xml:space="preserve">earmarked for special education, which totals </w:t>
      </w:r>
      <w:r w:rsidRPr="003B1892">
        <w:rPr>
          <w:rStyle w:val="StyleUnderline"/>
          <w:highlight w:val="yellow"/>
        </w:rPr>
        <w:t>about $11.5 billion a year</w:t>
      </w:r>
      <w:r w:rsidRPr="00591232">
        <w:rPr>
          <w:rStyle w:val="StyleUnderline"/>
        </w:rPr>
        <w:t>.</w:t>
      </w:r>
    </w:p>
    <w:p w14:paraId="76BCFB4B" w14:textId="77777777" w:rsidR="007C2025" w:rsidRDefault="007C2025" w:rsidP="007C2025">
      <w:pPr>
        <w:rPr>
          <w:rFonts w:asciiTheme="minorHAnsi" w:hAnsiTheme="minorHAnsi"/>
          <w:sz w:val="16"/>
        </w:rPr>
      </w:pPr>
    </w:p>
    <w:p w14:paraId="4B01713E" w14:textId="77777777" w:rsidR="007C2025" w:rsidRPr="00600907" w:rsidRDefault="007C2025" w:rsidP="007C2025">
      <w:pPr>
        <w:pStyle w:val="Heading4"/>
      </w:pPr>
      <w:r w:rsidRPr="00600907">
        <w:t xml:space="preserve">States Fail- Low-Income Schools Don't Get a Fair Share of State and Local Funds- Federal government key to equality </w:t>
      </w:r>
    </w:p>
    <w:p w14:paraId="11624140" w14:textId="77777777" w:rsidR="007C2025" w:rsidRPr="00B03513" w:rsidRDefault="007C2025" w:rsidP="007C2025">
      <w:r w:rsidRPr="00B03513">
        <w:rPr>
          <w:b/>
        </w:rPr>
        <w:t>DOE 11</w:t>
      </w:r>
      <w:r>
        <w:t>(Department of Education “</w:t>
      </w:r>
      <w:r w:rsidRPr="00B03513">
        <w:t>More Than 40% of Low-Income Schools Don't Get a Fair Share of State and Local Funds, Department of Education Research Finds</w:t>
      </w:r>
      <w:r>
        <w:t xml:space="preserve">” </w:t>
      </w:r>
      <w:r w:rsidRPr="00B03513">
        <w:t>NOVEMBER 30, 2011</w:t>
      </w:r>
      <w:r>
        <w:t xml:space="preserve"> </w:t>
      </w:r>
      <w:r w:rsidRPr="00B03513">
        <w:t>https://www.ed.gov/news/press-releases/more-40-low-income-schools-dont-get-fair-share-state-and-local-funds-department-</w:t>
      </w:r>
      <w:r>
        <w:t>)#JSKI</w:t>
      </w:r>
    </w:p>
    <w:p w14:paraId="016DF30B" w14:textId="77777777" w:rsidR="007C2025" w:rsidRDefault="007C2025" w:rsidP="007C2025">
      <w:pPr>
        <w:rPr>
          <w:rStyle w:val="StyleUnderline"/>
        </w:rPr>
      </w:pPr>
    </w:p>
    <w:p w14:paraId="7211A8B6" w14:textId="77777777" w:rsidR="007C2025" w:rsidRPr="00591232" w:rsidRDefault="007C2025" w:rsidP="007C2025">
      <w:pPr>
        <w:rPr>
          <w:rStyle w:val="Style13ptBold"/>
          <w:b w:val="0"/>
          <w:sz w:val="20"/>
          <w:szCs w:val="20"/>
        </w:rPr>
      </w:pPr>
      <w:r w:rsidRPr="00591232">
        <w:rPr>
          <w:rStyle w:val="StyleUnderline"/>
        </w:rPr>
        <w:t>A new report from the U.S. Department of Education documents that schools serving low-income students are being shortchanged because school districts across the country are inequitably distributing their state and local funds.</w:t>
      </w:r>
      <w:r w:rsidRPr="00591232">
        <w:rPr>
          <w:rStyle w:val="StyleUnderline"/>
          <w:sz w:val="12"/>
        </w:rPr>
        <w:t>¶</w:t>
      </w:r>
      <w:r w:rsidRPr="00591232">
        <w:rPr>
          <w:rStyle w:val="Style13ptBold"/>
          <w:sz w:val="12"/>
          <w:szCs w:val="20"/>
        </w:rPr>
        <w:t xml:space="preserve"> </w:t>
      </w:r>
      <w:r w:rsidRPr="00591232">
        <w:rPr>
          <w:rStyle w:val="Style13ptBold"/>
          <w:sz w:val="20"/>
          <w:szCs w:val="20"/>
        </w:rPr>
        <w:t xml:space="preserve">The analysis of new data on </w:t>
      </w:r>
      <w:r w:rsidRPr="00591232">
        <w:rPr>
          <w:rStyle w:val="StyleUnderline"/>
        </w:rPr>
        <w:t>2008-09 school-level expenditures shows that many</w:t>
      </w:r>
      <w:r w:rsidRPr="003B1892">
        <w:rPr>
          <w:rStyle w:val="StyleUnderline"/>
          <w:highlight w:val="yellow"/>
        </w:rPr>
        <w:t xml:space="preserve"> high-poverty schools receive less than their fair share of state and local funding, leaving students in high-poverty schools with fewer resources than </w:t>
      </w:r>
      <w:r w:rsidRPr="000223AC">
        <w:rPr>
          <w:rStyle w:val="StyleUnderline"/>
        </w:rPr>
        <w:t xml:space="preserve">schools attended by their </w:t>
      </w:r>
      <w:r w:rsidRPr="003B1892">
        <w:rPr>
          <w:rStyle w:val="StyleUnderline"/>
          <w:highlight w:val="yellow"/>
        </w:rPr>
        <w:t>wealthier peers</w:t>
      </w:r>
      <w:r w:rsidRPr="000223AC">
        <w:rPr>
          <w:rStyle w:val="StyleUnderline"/>
        </w:rPr>
        <w:t>.</w:t>
      </w:r>
      <w:r w:rsidRPr="000223AC">
        <w:rPr>
          <w:rStyle w:val="Style13ptBold"/>
          <w:sz w:val="12"/>
          <w:szCs w:val="20"/>
        </w:rPr>
        <w:t xml:space="preserve">¶ </w:t>
      </w:r>
      <w:r w:rsidRPr="000223AC">
        <w:rPr>
          <w:rStyle w:val="StyleUnderline"/>
        </w:rPr>
        <w:t xml:space="preserve">The data reveal that more than </w:t>
      </w:r>
      <w:r w:rsidRPr="003B1892">
        <w:rPr>
          <w:rStyle w:val="StyleUnderline"/>
          <w:highlight w:val="yellow"/>
        </w:rPr>
        <w:t>40 percent of schools that receive federal Title I money to serve disadvantaged students spent less state and local money on teachers and other personnel than schools that don't receive Title I money at the same grade level in the same district</w:t>
      </w:r>
      <w:r w:rsidRPr="00591232">
        <w:rPr>
          <w:rStyle w:val="StyleUnderline"/>
        </w:rPr>
        <w:t>.</w:t>
      </w:r>
      <w:r w:rsidRPr="00591232">
        <w:rPr>
          <w:rStyle w:val="StyleUnderline"/>
          <w:sz w:val="12"/>
        </w:rPr>
        <w:t>¶</w:t>
      </w:r>
      <w:r w:rsidRPr="00591232">
        <w:rPr>
          <w:rStyle w:val="Style13ptBold"/>
          <w:sz w:val="12"/>
          <w:szCs w:val="20"/>
        </w:rPr>
        <w:t xml:space="preserve"> </w:t>
      </w:r>
      <w:r w:rsidRPr="00591232">
        <w:rPr>
          <w:rStyle w:val="Style13ptBold"/>
          <w:sz w:val="20"/>
          <w:szCs w:val="20"/>
        </w:rPr>
        <w:t>"Educators across the country understand that low-income students need extra support and resources to succeed, but in far too many places policies for assigning teachers and allocating resources are perpetuating the problem rather than solving it," said U.S. Secretary of Education Arne Duncan said. "The good news in this report is that it is feasible for districts to address this problem and it will have a significant impact on educational opportunities for our nation's poorest children."</w:t>
      </w:r>
      <w:r w:rsidRPr="00591232">
        <w:rPr>
          <w:rStyle w:val="Style13ptBold"/>
          <w:sz w:val="12"/>
          <w:szCs w:val="20"/>
        </w:rPr>
        <w:t xml:space="preserve">¶ </w:t>
      </w:r>
      <w:r w:rsidRPr="00591232">
        <w:rPr>
          <w:rStyle w:val="Style13ptBold"/>
          <w:sz w:val="20"/>
          <w:szCs w:val="20"/>
        </w:rPr>
        <w:t xml:space="preserve">In a policy brief that accompanies the report, a Department analysis found that providing low-income schools with comparable spending would cost as little as 1 percent of the average district's total spending. The analysis also found that extra resources would make a big impact by adding as much as between </w:t>
      </w:r>
      <w:r w:rsidRPr="000223AC">
        <w:rPr>
          <w:rStyle w:val="Style13ptBold"/>
          <w:sz w:val="20"/>
          <w:szCs w:val="20"/>
        </w:rPr>
        <w:t>4 percent and 15 percent to the budget of schools serving high numbers of students who live in poverty.</w:t>
      </w:r>
      <w:r w:rsidRPr="000223AC">
        <w:rPr>
          <w:rStyle w:val="Style13ptBold"/>
          <w:sz w:val="12"/>
          <w:szCs w:val="20"/>
        </w:rPr>
        <w:t xml:space="preserve">¶ </w:t>
      </w:r>
      <w:r w:rsidRPr="000223AC">
        <w:rPr>
          <w:rStyle w:val="StyleUnderline"/>
        </w:rPr>
        <w:t xml:space="preserve">The </w:t>
      </w:r>
      <w:r w:rsidRPr="003B1892">
        <w:rPr>
          <w:rStyle w:val="StyleUnderline"/>
          <w:highlight w:val="yellow"/>
        </w:rPr>
        <w:t xml:space="preserve">Title I program is designed to provide extra resources to high-poverty schools to help them meet the greater challenges of educating at-risk students. </w:t>
      </w:r>
      <w:r w:rsidRPr="000223AC">
        <w:rPr>
          <w:rStyle w:val="StyleUnderline"/>
        </w:rPr>
        <w:t>The law includes a requirement that districts ensure that Title I schools receive</w:t>
      </w:r>
      <w:r w:rsidRPr="003B1892">
        <w:rPr>
          <w:rStyle w:val="StyleUnderline"/>
          <w:highlight w:val="yellow"/>
        </w:rPr>
        <w:t xml:space="preserve"> "comparability of services" from state and local funds</w:t>
      </w:r>
      <w:r w:rsidRPr="003B1892">
        <w:rPr>
          <w:rStyle w:val="Emphasis"/>
          <w:b w:val="0"/>
          <w:highlight w:val="yellow"/>
        </w:rPr>
        <w:t>, so that federal funds can serve their intended purpose of supplementing equitable state and local funding.</w:t>
      </w:r>
      <w:r w:rsidRPr="003B1892">
        <w:rPr>
          <w:rStyle w:val="Emphasis"/>
          <w:b w:val="0"/>
          <w:sz w:val="12"/>
          <w:highlight w:val="yellow"/>
        </w:rPr>
        <w:t>¶</w:t>
      </w:r>
      <w:r w:rsidRPr="00591232">
        <w:rPr>
          <w:rStyle w:val="Style13ptBold"/>
          <w:sz w:val="12"/>
          <w:szCs w:val="20"/>
        </w:rPr>
        <w:t xml:space="preserve"> </w:t>
      </w:r>
      <w:r w:rsidRPr="00591232">
        <w:rPr>
          <w:rStyle w:val="Style13ptBold"/>
          <w:sz w:val="20"/>
          <w:szCs w:val="20"/>
        </w:rPr>
        <w:t>In recent years a growing number of researchers, education advocates, and legislators have highlighted that by not requiring districts to consider actual school-level expenditures in calculating "comparability of services," the existing comparability requirement doesn't address fundamental spending inequities within districts. Instead, districts can show comparability in a number of easier ways, such as by using a districtwide salary schedule. This masks the fact that schools serving disadvantaged students often have less experienced teachers who are paid less</w:t>
      </w:r>
      <w:r w:rsidRPr="00591232">
        <w:rPr>
          <w:rStyle w:val="StyleUnderline"/>
        </w:rPr>
        <w:t xml:space="preserve">. </w:t>
      </w:r>
      <w:r w:rsidRPr="003B1892">
        <w:rPr>
          <w:rStyle w:val="StyleUnderline"/>
          <w:highlight w:val="yellow"/>
        </w:rPr>
        <w:t>It also undermines the purpose of Title I funding, as districts can use federal funds to fill state and local funding gaps instead of providing additional services to students in poverty.</w:t>
      </w:r>
      <w:r w:rsidRPr="003B1892">
        <w:rPr>
          <w:rStyle w:val="StyleUnderline"/>
          <w:sz w:val="12"/>
          <w:highlight w:val="yellow"/>
        </w:rPr>
        <w:t>¶</w:t>
      </w:r>
      <w:r w:rsidRPr="00591232">
        <w:rPr>
          <w:rStyle w:val="Style13ptBold"/>
          <w:sz w:val="12"/>
          <w:szCs w:val="20"/>
        </w:rPr>
        <w:t xml:space="preserve"> </w:t>
      </w:r>
      <w:r w:rsidRPr="00591232">
        <w:rPr>
          <w:rStyle w:val="Style13ptBold"/>
          <w:sz w:val="20"/>
          <w:szCs w:val="20"/>
        </w:rPr>
        <w:t>For the study, Education Department researchers analyzed new school-level spending and teacher salary data submitted by more than 13,000 school districts as required by the American Recovery and Reinvestment Act (ARRA) of 2009. This school level expenditure data was made available for the first time ever in this data collection.</w:t>
      </w:r>
    </w:p>
    <w:p w14:paraId="2A824568" w14:textId="77777777" w:rsidR="007C2025" w:rsidRDefault="007C2025" w:rsidP="007C2025">
      <w:pPr>
        <w:rPr>
          <w:rStyle w:val="Style13ptBold"/>
          <w:b w:val="0"/>
          <w:sz w:val="20"/>
          <w:szCs w:val="20"/>
        </w:rPr>
      </w:pPr>
    </w:p>
    <w:p w14:paraId="62AD6C63" w14:textId="77777777" w:rsidR="007C2025" w:rsidRPr="007468D9" w:rsidRDefault="007C2025" w:rsidP="007C2025">
      <w:pPr>
        <w:rPr>
          <w:sz w:val="18"/>
          <w:szCs w:val="18"/>
        </w:rPr>
      </w:pPr>
    </w:p>
    <w:p w14:paraId="3224085A" w14:textId="77777777" w:rsidR="007C2025" w:rsidRPr="00600907" w:rsidRDefault="007C2025" w:rsidP="007C2025">
      <w:pPr>
        <w:rPr>
          <w:b/>
        </w:rPr>
      </w:pPr>
    </w:p>
    <w:p w14:paraId="2B613E3C" w14:textId="77777777" w:rsidR="007C2025" w:rsidRPr="007645A4" w:rsidRDefault="007C2025" w:rsidP="007C2025">
      <w:pPr>
        <w:pStyle w:val="Heading4"/>
      </w:pPr>
      <w:r>
        <w:t>States fail – Can’t provide adequate transition or meet graduation requirements</w:t>
      </w:r>
    </w:p>
    <w:p w14:paraId="4C9D5FF5" w14:textId="77777777" w:rsidR="007C2025" w:rsidRPr="0099188D" w:rsidRDefault="007C2025" w:rsidP="007C2025">
      <w:r w:rsidRPr="00197088">
        <w:rPr>
          <w:b/>
        </w:rPr>
        <w:t>NCSET 4</w:t>
      </w:r>
      <w:r>
        <w:t xml:space="preserve"> (National Center on Secondary Education and Transition</w:t>
      </w:r>
      <w:r w:rsidRPr="00197088">
        <w:rPr>
          <w:sz w:val="12"/>
        </w:rPr>
        <w:t xml:space="preserve">¶ </w:t>
      </w:r>
      <w:r>
        <w:t>Creating Opportunities for Youth with Disabilities to Achieve Successful Futures “</w:t>
      </w:r>
      <w:r w:rsidRPr="00197088">
        <w:t xml:space="preserve">Current Challenges Facing the Future of Secondary Education and Transition Services for Youth with Disabilities in the United States </w:t>
      </w:r>
      <w:r>
        <w:t xml:space="preserve">“ </w:t>
      </w:r>
      <w:hyperlink r:id="rId34" w:history="1">
        <w:r w:rsidRPr="0007466E">
          <w:rPr>
            <w:rStyle w:val="Hyperlink"/>
          </w:rPr>
          <w:t>http://www.ncset.org/publications/discussionpaper/</w:t>
        </w:r>
      </w:hyperlink>
      <w:r>
        <w:t>)#JSKI</w:t>
      </w:r>
    </w:p>
    <w:p w14:paraId="4C7723E1" w14:textId="77777777" w:rsidR="007C2025" w:rsidRDefault="007C2025" w:rsidP="007C2025">
      <w:pPr>
        <w:rPr>
          <w:rStyle w:val="StyleUnderline"/>
        </w:rPr>
      </w:pPr>
      <w:r w:rsidRPr="000E563B">
        <w:rPr>
          <w:sz w:val="16"/>
        </w:rPr>
        <w:t>The current challenge is to integrate and align these transition requirements with other legislated requirements giving students with disabilities greater access to the general education curriculum and assessment systems</w:t>
      </w:r>
      <w:r w:rsidRPr="00197088">
        <w:rPr>
          <w:rStyle w:val="StyleUnderline"/>
        </w:rPr>
        <w:t xml:space="preserve">. </w:t>
      </w:r>
      <w:r w:rsidRPr="006D0C2F">
        <w:rPr>
          <w:rStyle w:val="StyleUnderline"/>
        </w:rPr>
        <w:t>Several r</w:t>
      </w:r>
      <w:r w:rsidRPr="003B1892">
        <w:rPr>
          <w:rStyle w:val="StyleUnderline"/>
          <w:highlight w:val="yellow"/>
        </w:rPr>
        <w:t xml:space="preserve">ecent studies indicate </w:t>
      </w:r>
      <w:r w:rsidRPr="006D0C2F">
        <w:rPr>
          <w:rStyle w:val="StyleUnderline"/>
        </w:rPr>
        <w:t xml:space="preserve">that the implementation of </w:t>
      </w:r>
      <w:r w:rsidRPr="003B1892">
        <w:rPr>
          <w:rStyle w:val="StyleUnderline"/>
          <w:highlight w:val="yellow"/>
        </w:rPr>
        <w:t xml:space="preserve">transition service requirements </w:t>
      </w:r>
      <w:r w:rsidRPr="006D0C2F">
        <w:rPr>
          <w:rStyle w:val="StyleUnderline"/>
        </w:rPr>
        <w:t xml:space="preserve">has been too slow, with many </w:t>
      </w:r>
      <w:r w:rsidRPr="003B1892">
        <w:rPr>
          <w:rStyle w:val="StyleUnderline"/>
          <w:highlight w:val="yellow"/>
        </w:rPr>
        <w:t xml:space="preserve">states failing to achieve minimal </w:t>
      </w:r>
      <w:r w:rsidRPr="006D0C2F">
        <w:rPr>
          <w:rStyle w:val="StyleUnderline"/>
        </w:rPr>
        <w:t xml:space="preserve">levels of </w:t>
      </w:r>
      <w:r w:rsidRPr="003B1892">
        <w:rPr>
          <w:rStyle w:val="StyleUnderline"/>
          <w:highlight w:val="yellow"/>
        </w:rPr>
        <w:t>compliance</w:t>
      </w:r>
      <w:r w:rsidRPr="006D0C2F">
        <w:rPr>
          <w:rStyle w:val="StyleUnderline"/>
        </w:rPr>
        <w:t xml:space="preserve"> </w:t>
      </w:r>
      <w:r w:rsidRPr="006D0C2F">
        <w:rPr>
          <w:sz w:val="16"/>
        </w:rPr>
        <w:t>(Hasazi</w:t>
      </w:r>
      <w:r w:rsidRPr="000E563B">
        <w:rPr>
          <w:sz w:val="16"/>
        </w:rPr>
        <w:t xml:space="preserve">, Furney, &amp; DeStefano, 1999; Johnson &amp; Sharpe, 2000; National Council on Disability, 2000). </w:t>
      </w:r>
      <w:r w:rsidRPr="003B1892">
        <w:rPr>
          <w:rStyle w:val="StyleUnderline"/>
          <w:highlight w:val="yellow"/>
        </w:rPr>
        <w:t>Areas of greatest noncompliance include having appropriate participants in IEP meetings, providing adequate notice of meetings, and providing a statement of needed services in students</w:t>
      </w:r>
      <w:r w:rsidRPr="006D0C2F">
        <w:rPr>
          <w:rStyle w:val="StyleUnderline"/>
        </w:rPr>
        <w:t xml:space="preserve">’ IEPs. These problems have been complicated further by </w:t>
      </w:r>
      <w:r w:rsidRPr="003B1892">
        <w:rPr>
          <w:rStyle w:val="StyleUnderline"/>
          <w:highlight w:val="yellow"/>
        </w:rPr>
        <w:t xml:space="preserve">state and local standards-based assessment systems that either fail to include students with disabilities or provide inadequate accommodations </w:t>
      </w:r>
      <w:r w:rsidRPr="006D0C2F">
        <w:rPr>
          <w:rStyle w:val="StyleUnderline"/>
        </w:rPr>
        <w:t>to support their participation</w:t>
      </w:r>
      <w:r w:rsidRPr="006D0C2F">
        <w:rPr>
          <w:sz w:val="16"/>
        </w:rPr>
        <w:t>.</w:t>
      </w:r>
      <w:r w:rsidRPr="003B1892">
        <w:rPr>
          <w:sz w:val="12"/>
          <w:highlight w:val="yellow"/>
        </w:rPr>
        <w:t>¶</w:t>
      </w:r>
      <w:r w:rsidRPr="003B1892">
        <w:rPr>
          <w:sz w:val="16"/>
          <w:highlight w:val="yellow"/>
        </w:rPr>
        <w:t xml:space="preserve"> </w:t>
      </w:r>
      <w:r w:rsidRPr="003B1892">
        <w:rPr>
          <w:rStyle w:val="StyleUnderline"/>
          <w:highlight w:val="yellow"/>
        </w:rPr>
        <w:t xml:space="preserve">Students with disabilities often have trouble meeting graduation requirements, </w:t>
      </w:r>
      <w:r w:rsidRPr="006D0C2F">
        <w:rPr>
          <w:rStyle w:val="StyleUnderline"/>
        </w:rPr>
        <w:t>and concern is mounting about the relationship between students’ academic experiences and the formulation of postschoo</w:t>
      </w:r>
      <w:r w:rsidRPr="003B1892">
        <w:rPr>
          <w:rStyle w:val="StyleUnderline"/>
          <w:highlight w:val="yellow"/>
        </w:rPr>
        <w:t>l transition plans that address how students will access postsecondary education, employment, and community living opportunities</w:t>
      </w:r>
      <w:r w:rsidRPr="000E563B">
        <w:rPr>
          <w:sz w:val="16"/>
        </w:rPr>
        <w:t xml:space="preserve"> (Guy, Shin, Lee, &amp; Thurlow, 1999; Johnson, Sharpe, &amp; Stodden, 2000; Johnson &amp; Thurlow, 2003; Policy Information Clearinghouse, 1997; Stodden &amp; Dowrick, 2000a, </w:t>
      </w:r>
      <w:r w:rsidRPr="006D0C2F">
        <w:rPr>
          <w:sz w:val="16"/>
        </w:rPr>
        <w:t xml:space="preserve">2000b). </w:t>
      </w:r>
      <w:r w:rsidRPr="006D0C2F">
        <w:rPr>
          <w:rStyle w:val="StyleUnderline"/>
        </w:rPr>
        <w:t xml:space="preserve">Limited levels of service coordination and collaboration among </w:t>
      </w:r>
      <w:r w:rsidRPr="003B1892">
        <w:rPr>
          <w:rStyle w:val="StyleUnderline"/>
          <w:highlight w:val="yellow"/>
        </w:rPr>
        <w:t xml:space="preserve">schools and </w:t>
      </w:r>
      <w:r w:rsidRPr="006D0C2F">
        <w:rPr>
          <w:rStyle w:val="StyleUnderline"/>
        </w:rPr>
        <w:t xml:space="preserve">community </w:t>
      </w:r>
      <w:r w:rsidRPr="003B1892">
        <w:rPr>
          <w:rStyle w:val="StyleUnderline"/>
          <w:highlight w:val="yellow"/>
        </w:rPr>
        <w:t xml:space="preserve">service </w:t>
      </w:r>
      <w:r w:rsidRPr="006D0C2F">
        <w:rPr>
          <w:rStyle w:val="StyleUnderline"/>
        </w:rPr>
        <w:t>agencies create difficulties</w:t>
      </w:r>
      <w:r w:rsidRPr="003B1892">
        <w:rPr>
          <w:rStyle w:val="StyleUnderline"/>
          <w:highlight w:val="yellow"/>
        </w:rPr>
        <w:t xml:space="preserve"> for students with disabilities </w:t>
      </w:r>
      <w:r w:rsidRPr="006D0C2F">
        <w:rPr>
          <w:rStyle w:val="StyleUnderline"/>
        </w:rPr>
        <w:t xml:space="preserve">as they seek to achieve positive postschool results. Strategies are desperately </w:t>
      </w:r>
      <w:r w:rsidRPr="003B1892">
        <w:rPr>
          <w:rStyle w:val="StyleUnderline"/>
          <w:highlight w:val="yellow"/>
        </w:rPr>
        <w:t>needed to help state and local education agencies and community service agencies address transition service requirements as students access the general curriculum and meet state standards and graduation requirements.</w:t>
      </w:r>
    </w:p>
    <w:p w14:paraId="390C67AE" w14:textId="31FCDAF0" w:rsidR="009F0BFC" w:rsidRDefault="009F0BFC" w:rsidP="009F0BFC">
      <w:pPr>
        <w:pStyle w:val="Heading3"/>
      </w:pPr>
      <w:r>
        <w:t>States Fail – Jurisdiction</w:t>
      </w:r>
    </w:p>
    <w:p w14:paraId="4C6805B9" w14:textId="77777777" w:rsidR="009F0BFC" w:rsidRPr="00E554A5" w:rsidRDefault="009F0BFC" w:rsidP="009F0BFC">
      <w:pPr>
        <w:pStyle w:val="Heading4"/>
      </w:pPr>
      <w:r>
        <w:t xml:space="preserve">States do not have </w:t>
      </w:r>
      <w:r w:rsidRPr="00E554A5">
        <w:rPr>
          <w:u w:val="single"/>
        </w:rPr>
        <w:t>jurisdiction</w:t>
      </w:r>
      <w:r>
        <w:t xml:space="preserve"> to do the counterplan – the federal government has full responsibility in creating guidelines, giving funds, and enforcing IDEA.</w:t>
      </w:r>
    </w:p>
    <w:p w14:paraId="4DB0708F" w14:textId="77777777" w:rsidR="009F0BFC" w:rsidRPr="00E554A5" w:rsidRDefault="009F0BFC" w:rsidP="009F0BFC">
      <w:r w:rsidRPr="00E554A5">
        <w:rPr>
          <w:rStyle w:val="Style13ptBold"/>
        </w:rPr>
        <w:t>Wright 16</w:t>
      </w:r>
      <w:r>
        <w:t xml:space="preserve"> - Peter Wright, Attorney specializing in representing children with special ed needs, 3/18/16("I. The Law, the Compliance/Enforcement Scheme, and the Context  ," published by Wrightslaw, Available online at http://www.wrightslaw.com/law/reports/IDEA_Compliance_1.htm, Accessed 7/30/2017, AJ)</w:t>
      </w:r>
    </w:p>
    <w:p w14:paraId="04DAFC70" w14:textId="77777777" w:rsidR="009F0BFC" w:rsidRPr="00891ADF" w:rsidRDefault="009F0BFC" w:rsidP="009F0BFC">
      <w:pPr>
        <w:rPr>
          <w:rStyle w:val="StyleUnderline"/>
        </w:rPr>
      </w:pPr>
      <w:r w:rsidRPr="00891ADF">
        <w:rPr>
          <w:rStyle w:val="StyleUnderline"/>
        </w:rPr>
        <w:t>IDEA is a</w:t>
      </w:r>
      <w:r w:rsidRPr="00E554A5">
        <w:rPr>
          <w:sz w:val="16"/>
        </w:rPr>
        <w:t xml:space="preserve"> unique law in that it is a </w:t>
      </w:r>
      <w:r w:rsidRPr="00891ADF">
        <w:rPr>
          <w:rStyle w:val="StyleUnderline"/>
        </w:rPr>
        <w:t>blend of a civil rights law and a state grant program. The DoED administers both of these types of laws, but separately.</w:t>
      </w:r>
      <w:r w:rsidRPr="00E554A5">
        <w:rPr>
          <w:sz w:val="16"/>
        </w:rPr>
        <w:t xml:space="preserve"> Generally, </w:t>
      </w:r>
      <w:r w:rsidRPr="00891ADF">
        <w:rPr>
          <w:rStyle w:val="StyleUnderline"/>
        </w:rPr>
        <w:t>the Office for Civil Rights (OCR</w:t>
      </w:r>
      <w:r w:rsidRPr="00E554A5">
        <w:rPr>
          <w:sz w:val="16"/>
        </w:rPr>
        <w:t xml:space="preserve">) in the Department of Education </w:t>
      </w:r>
      <w:r w:rsidRPr="00891ADF">
        <w:rPr>
          <w:rStyle w:val="StyleUnderline"/>
        </w:rPr>
        <w:t>administers the civil rights laws, as described below, but it does not administer IDEA</w:t>
      </w:r>
      <w:r w:rsidRPr="00E554A5">
        <w:rPr>
          <w:sz w:val="16"/>
        </w:rPr>
        <w:t xml:space="preserve">. The </w:t>
      </w:r>
      <w:r w:rsidRPr="00891ADF">
        <w:rPr>
          <w:rStyle w:val="StyleUnderline"/>
        </w:rPr>
        <w:t>other divisions of the DoED administer state grant programs, research programs, demonstration programs, teacher training programs, student loan programs, etc</w:t>
      </w:r>
      <w:r w:rsidRPr="00E554A5">
        <w:rPr>
          <w:sz w:val="16"/>
        </w:rPr>
        <w:t xml:space="preserve">. Indeed, </w:t>
      </w:r>
      <w:r w:rsidRPr="00891ADF">
        <w:rPr>
          <w:rStyle w:val="StyleUnderline"/>
        </w:rPr>
        <w:t>the core activity of the DoED is the administration of educational funds.</w:t>
      </w:r>
      <w:r w:rsidRPr="00E554A5">
        <w:rPr>
          <w:sz w:val="16"/>
        </w:rPr>
        <w:t xml:space="preserve"> </w:t>
      </w:r>
      <w:r w:rsidRPr="00891ADF">
        <w:rPr>
          <w:rStyle w:val="StyleUnderline"/>
        </w:rPr>
        <w:t>Unlike</w:t>
      </w:r>
      <w:r w:rsidRPr="00E554A5">
        <w:rPr>
          <w:sz w:val="16"/>
        </w:rPr>
        <w:t xml:space="preserve"> some </w:t>
      </w:r>
      <w:r w:rsidRPr="00891ADF">
        <w:rPr>
          <w:rStyle w:val="StyleUnderline"/>
        </w:rPr>
        <w:t>other agencies</w:t>
      </w:r>
      <w:r w:rsidRPr="00E554A5">
        <w:rPr>
          <w:sz w:val="16"/>
        </w:rPr>
        <w:t xml:space="preserve">, such as the Equal Employment Opportunity Commission and the Department of Justice, </w:t>
      </w:r>
      <w:r w:rsidRPr="00891ADF">
        <w:rPr>
          <w:rStyle w:val="StyleUnderline"/>
        </w:rPr>
        <w:t>its core activity is not civil rights enforcement. Civil rights enforcement is a secondary task of the DoED; its primary activities are programmatic.</w:t>
      </w:r>
    </w:p>
    <w:p w14:paraId="60130A09" w14:textId="77777777" w:rsidR="009F0BFC" w:rsidRPr="00891ADF" w:rsidRDefault="009F0BFC" w:rsidP="009F0BFC">
      <w:pPr>
        <w:rPr>
          <w:rStyle w:val="StyleUnderline"/>
        </w:rPr>
      </w:pPr>
      <w:r w:rsidRPr="00E554A5">
        <w:rPr>
          <w:sz w:val="16"/>
        </w:rPr>
        <w:t xml:space="preserve">Generally, the stakeholders for civil rights laws are quite different from the stakeholders for grant programs. </w:t>
      </w:r>
      <w:r w:rsidRPr="00891ADF">
        <w:rPr>
          <w:rStyle w:val="StyleUnderline"/>
        </w:rPr>
        <w:t xml:space="preserve">The major stakeholders for civil rights laws are those protected by the laws and their advocates; in the case of IDEA, children with disabilities and their families and advocates. </w:t>
      </w:r>
      <w:r w:rsidRPr="00E554A5">
        <w:rPr>
          <w:sz w:val="16"/>
        </w:rPr>
        <w:t xml:space="preserve">The major stakeholders for state grant programs are generally the recipients of the funds (state and local education agencies in the case of IDEA) and professionals who provide the services. Sometimes there is tension between these two groups, whose perspectives on the purpose of the law may be at odds, leaving the administering agency in the difficult position of being in the middle. </w:t>
      </w:r>
      <w:r w:rsidRPr="00E554A5">
        <w:rPr>
          <w:rStyle w:val="StyleUnderline"/>
          <w:highlight w:val="yellow"/>
        </w:rPr>
        <w:t>While the state is the partner of</w:t>
      </w:r>
      <w:r w:rsidRPr="00891ADF">
        <w:rPr>
          <w:rStyle w:val="StyleUnderline"/>
        </w:rPr>
        <w:t xml:space="preserve"> the </w:t>
      </w:r>
      <w:r w:rsidRPr="00E554A5">
        <w:rPr>
          <w:rStyle w:val="StyleUnderline"/>
          <w:highlight w:val="yellow"/>
        </w:rPr>
        <w:t>Federal Government in delivering educational services, it may</w:t>
      </w:r>
      <w:r w:rsidRPr="00891ADF">
        <w:rPr>
          <w:rStyle w:val="StyleUnderline"/>
        </w:rPr>
        <w:t xml:space="preserve"> also </w:t>
      </w:r>
      <w:r w:rsidRPr="00E554A5">
        <w:rPr>
          <w:rStyle w:val="Emphasis"/>
          <w:highlight w:val="yellow"/>
        </w:rPr>
        <w:t>be the target of enforcement actions.</w:t>
      </w:r>
      <w:r w:rsidRPr="00891ADF">
        <w:rPr>
          <w:rStyle w:val="StyleUnderline"/>
        </w:rPr>
        <w:t xml:space="preserve"> Such an internal conflict is not present in the administration of most other civil rights laws, where the federal role is solely one of enforcing the rights of the protected group.</w:t>
      </w:r>
    </w:p>
    <w:p w14:paraId="5574E1B2" w14:textId="77777777" w:rsidR="009F0BFC" w:rsidRPr="00891ADF" w:rsidRDefault="009F0BFC" w:rsidP="009F0BFC">
      <w:pPr>
        <w:rPr>
          <w:rStyle w:val="StyleUnderline"/>
        </w:rPr>
      </w:pPr>
      <w:r w:rsidRPr="00E554A5">
        <w:rPr>
          <w:sz w:val="16"/>
        </w:rPr>
        <w:t xml:space="preserve">In recent years, </w:t>
      </w:r>
      <w:r w:rsidRPr="00E554A5">
        <w:rPr>
          <w:rStyle w:val="StyleUnderline"/>
          <w:highlight w:val="yellow"/>
        </w:rPr>
        <w:t>OSEP has used</w:t>
      </w:r>
      <w:r w:rsidRPr="00891ADF">
        <w:rPr>
          <w:rStyle w:val="StyleUnderline"/>
        </w:rPr>
        <w:t xml:space="preserve"> the </w:t>
      </w:r>
      <w:r w:rsidRPr="00E554A5">
        <w:rPr>
          <w:rStyle w:val="StyleUnderline"/>
          <w:highlight w:val="yellow"/>
        </w:rPr>
        <w:t>grant administration</w:t>
      </w:r>
      <w:r w:rsidRPr="00891ADF">
        <w:rPr>
          <w:rStyle w:val="StyleUnderline"/>
        </w:rPr>
        <w:t xml:space="preserve"> process </w:t>
      </w:r>
      <w:r w:rsidRPr="00E554A5">
        <w:rPr>
          <w:rStyle w:val="StyleUnderline"/>
          <w:highlight w:val="yellow"/>
        </w:rPr>
        <w:t>as an informal means of civil rights enforcement</w:t>
      </w:r>
      <w:r w:rsidRPr="00891ADF">
        <w:rPr>
          <w:rStyle w:val="StyleUnderline"/>
        </w:rPr>
        <w:t>.</w:t>
      </w:r>
      <w:r w:rsidRPr="00E554A5">
        <w:rPr>
          <w:sz w:val="16"/>
        </w:rPr>
        <w:t xml:space="preserve"> </w:t>
      </w:r>
      <w:r w:rsidRPr="00E554A5">
        <w:rPr>
          <w:rStyle w:val="StyleUnderline"/>
          <w:highlight w:val="yellow"/>
        </w:rPr>
        <w:t>During 1990s</w:t>
      </w:r>
      <w:r w:rsidRPr="00891ADF">
        <w:rPr>
          <w:rStyle w:val="StyleUnderline"/>
        </w:rPr>
        <w:t xml:space="preserve">, </w:t>
      </w:r>
      <w:r w:rsidRPr="00E554A5">
        <w:rPr>
          <w:rStyle w:val="StyleUnderline"/>
          <w:highlight w:val="yellow"/>
        </w:rPr>
        <w:t>OSEP imposed "high risk status" on six states for failure to correct findings through</w:t>
      </w:r>
      <w:r w:rsidRPr="00891ADF">
        <w:rPr>
          <w:rStyle w:val="StyleUnderline"/>
        </w:rPr>
        <w:t xml:space="preserve"> federal monitoring of </w:t>
      </w:r>
      <w:r w:rsidRPr="00E554A5">
        <w:rPr>
          <w:rStyle w:val="StyleUnderline"/>
          <w:highlight w:val="yellow"/>
        </w:rPr>
        <w:t>noncompliance with IDEA</w:t>
      </w:r>
      <w:r w:rsidRPr="00E554A5">
        <w:rPr>
          <w:sz w:val="16"/>
          <w:highlight w:val="yellow"/>
        </w:rPr>
        <w:t xml:space="preserve">. </w:t>
      </w:r>
      <w:r w:rsidRPr="00E554A5">
        <w:rPr>
          <w:rStyle w:val="StyleUnderline"/>
          <w:highlight w:val="yellow"/>
        </w:rPr>
        <w:t>Correcting</w:t>
      </w:r>
      <w:r w:rsidRPr="00891ADF">
        <w:rPr>
          <w:rStyle w:val="StyleUnderline"/>
        </w:rPr>
        <w:t xml:space="preserve"> the </w:t>
      </w:r>
      <w:r w:rsidRPr="00E554A5">
        <w:rPr>
          <w:rStyle w:val="StyleUnderline"/>
          <w:highlight w:val="yellow"/>
        </w:rPr>
        <w:t>noncompliance was the "special condition" for</w:t>
      </w:r>
      <w:r w:rsidRPr="00891ADF">
        <w:rPr>
          <w:rStyle w:val="StyleUnderline"/>
        </w:rPr>
        <w:t xml:space="preserve"> continued </w:t>
      </w:r>
      <w:r w:rsidRPr="00E554A5">
        <w:rPr>
          <w:rStyle w:val="Emphasis"/>
          <w:highlight w:val="yellow"/>
        </w:rPr>
        <w:t>eligibility to receive federal funding under IDEA</w:t>
      </w:r>
      <w:r w:rsidRPr="00E554A5">
        <w:rPr>
          <w:sz w:val="16"/>
        </w:rPr>
        <w:t xml:space="preserve"> for the next funding period. </w:t>
      </w:r>
      <w:r w:rsidRPr="00891ADF">
        <w:rPr>
          <w:rStyle w:val="StyleUnderline"/>
        </w:rPr>
        <w:t xml:space="preserve">These </w:t>
      </w:r>
      <w:r w:rsidRPr="00E554A5">
        <w:rPr>
          <w:rStyle w:val="StyleUnderline"/>
          <w:highlight w:val="yellow"/>
        </w:rPr>
        <w:t>informal actions</w:t>
      </w:r>
      <w:r w:rsidRPr="00891ADF">
        <w:rPr>
          <w:rStyle w:val="StyleUnderline"/>
        </w:rPr>
        <w:t xml:space="preserve"> eventually </w:t>
      </w:r>
      <w:r w:rsidRPr="00E554A5">
        <w:rPr>
          <w:rStyle w:val="StyleUnderline"/>
          <w:highlight w:val="yellow"/>
        </w:rPr>
        <w:t>escalated to formal actions to withhold federal funds from two states</w:t>
      </w:r>
      <w:r w:rsidRPr="00891ADF">
        <w:rPr>
          <w:rStyle w:val="StyleUnderline"/>
        </w:rPr>
        <w:t xml:space="preserve"> that were persistently out of compliance.</w:t>
      </w:r>
    </w:p>
    <w:p w14:paraId="00034F1F" w14:textId="77777777" w:rsidR="009F0BFC" w:rsidRPr="00E554A5" w:rsidRDefault="009F0BFC" w:rsidP="009F0BFC">
      <w:pPr>
        <w:rPr>
          <w:sz w:val="16"/>
        </w:rPr>
      </w:pPr>
      <w:r w:rsidRPr="00891ADF">
        <w:rPr>
          <w:rStyle w:val="StyleUnderline"/>
        </w:rPr>
        <w:t xml:space="preserve">These actions, taken </w:t>
      </w:r>
      <w:r w:rsidRPr="00E554A5">
        <w:rPr>
          <w:rStyle w:val="StyleUnderline"/>
          <w:highlight w:val="yellow"/>
        </w:rPr>
        <w:t>against Virginia and Pennsylvania</w:t>
      </w:r>
      <w:r w:rsidRPr="00891ADF">
        <w:rPr>
          <w:rStyle w:val="StyleUnderline"/>
        </w:rPr>
        <w:t>, were met with opposition from political leaders</w:t>
      </w:r>
      <w:r w:rsidRPr="00E554A5">
        <w:rPr>
          <w:sz w:val="16"/>
        </w:rPr>
        <w:t xml:space="preserve"> of those states. </w:t>
      </w:r>
      <w:r w:rsidRPr="00891ADF">
        <w:rPr>
          <w:rStyle w:val="StyleUnderline"/>
        </w:rPr>
        <w:t>In the case of Virginia</w:t>
      </w:r>
      <w:r w:rsidRPr="00E554A5">
        <w:rPr>
          <w:sz w:val="16"/>
        </w:rPr>
        <w:t xml:space="preserve">, when the DoED attempted to withhold funds because of noncompliance, </w:t>
      </w:r>
      <w:r w:rsidRPr="00891ADF">
        <w:rPr>
          <w:rStyle w:val="StyleUnderline"/>
        </w:rPr>
        <w:t>the entire Virginia delegation and the governor wrote to the Secretary of Education requesting that he release the funds. In the case of Pennsylvania, four members of Congress requested that the Secretary reconsider his "high risk status" determination</w:t>
      </w:r>
      <w:r w:rsidRPr="00E554A5">
        <w:rPr>
          <w:sz w:val="16"/>
        </w:rPr>
        <w:t xml:space="preserve"> of the state and instead provide technical assistance. (See Appendix D for copies of the letters.) Secretary Riley did not withdraw the DoED's actions in response to the strong political pressure.</w:t>
      </w:r>
    </w:p>
    <w:p w14:paraId="19FF097E" w14:textId="77777777" w:rsidR="009F0BFC" w:rsidRPr="00E554A5" w:rsidRDefault="009F0BFC" w:rsidP="009F0BFC">
      <w:pPr>
        <w:rPr>
          <w:sz w:val="16"/>
        </w:rPr>
      </w:pPr>
      <w:r w:rsidRPr="00891ADF">
        <w:rPr>
          <w:rStyle w:val="StyleUnderline"/>
        </w:rPr>
        <w:t>Concern about lax federal enforcement of IDEA</w:t>
      </w:r>
      <w:r w:rsidRPr="00E554A5">
        <w:rPr>
          <w:sz w:val="16"/>
        </w:rPr>
        <w:t xml:space="preserve">, nonetheless, </w:t>
      </w:r>
      <w:r w:rsidRPr="00891ADF">
        <w:rPr>
          <w:rStyle w:val="StyleUnderline"/>
        </w:rPr>
        <w:t>has been raised intermittently over the years</w:t>
      </w:r>
      <w:r w:rsidRPr="00E554A5">
        <w:rPr>
          <w:sz w:val="16"/>
        </w:rPr>
        <w:t>. During the 1997 reauthorization of IDEA, many parents expressed strong doubts about the effectiveness of the monitoring process, calling for no change in the law and for full implementation and enforcement. Such concerns prompted Congress to clarify and restate enforcement authorities in IDEA '97. IDEA '97 explicitly authorized the Department of Education to refer noncompliant states to the Department of Justice.[29] OSEP also can withhold funds in whole or in part from states, based on the degree of noncompliance found.[30] (The former law was interpreted to preclude partial withholding of funds and allow only total withholding of funds, unless the noncompliance was limited to particular LEAs.) The House Committee Report accompanying IDEA '97 acknowledges these concerns and sets out a clear expectation that the Secretary will fully utilize these explicit authorities to enforce the law.</w:t>
      </w:r>
    </w:p>
    <w:p w14:paraId="681BE736" w14:textId="77777777" w:rsidR="009F0BFC" w:rsidRPr="00E554A5" w:rsidRDefault="009F0BFC" w:rsidP="009F0BFC">
      <w:pPr>
        <w:rPr>
          <w:sz w:val="16"/>
        </w:rPr>
      </w:pPr>
      <w:r w:rsidRPr="00E554A5">
        <w:rPr>
          <w:sz w:val="16"/>
        </w:rPr>
        <w:t>"The Committee recognizes and fully expects that the Secretary will utilize the broad enforcement authority available for ensuring compliance with and implementation by state educational agencies....The Committee expects the Secretary to initiate actions to ensure enforcement, including the re-examination of current federal monitoring and compliance procedures to improve the implementation of the law, and a subsequent annual report to Congress, which evaluates the impact of the improved procedures on compliance. The Committee also expects that the Secretary's re-examination of current enforcement procedures will place strong emphasis on (1) including parents in the state monitoring process, (2) focusing monitoring efforts on the issues that are most critical to ensuring appropriate education to children with disabilities, and (3) timely follow-up to ensure that a state has taken appropriate actions to demonstrate compliance with the law."[31]</w:t>
      </w:r>
    </w:p>
    <w:p w14:paraId="1181F260" w14:textId="77777777" w:rsidR="009F0BFC" w:rsidRPr="00E554A5" w:rsidRDefault="009F0BFC" w:rsidP="009F0BFC">
      <w:pPr>
        <w:rPr>
          <w:sz w:val="16"/>
        </w:rPr>
      </w:pPr>
      <w:r w:rsidRPr="00E554A5">
        <w:rPr>
          <w:sz w:val="16"/>
        </w:rPr>
        <w:t>The final regulations restating DoED's enforcement options (referral to the Department of Justice and partial withholding of funds), became effective in May 1999, but DoED has developed no guidelines on specific conditions in which they should be used.[32]</w:t>
      </w:r>
    </w:p>
    <w:p w14:paraId="413C1050" w14:textId="77777777" w:rsidR="009F0BFC" w:rsidRPr="00891ADF" w:rsidRDefault="009F0BFC" w:rsidP="009F0BFC">
      <w:pPr>
        <w:rPr>
          <w:rStyle w:val="StyleUnderline"/>
        </w:rPr>
      </w:pPr>
      <w:r w:rsidRPr="00891ADF">
        <w:rPr>
          <w:rStyle w:val="StyleUnderline"/>
        </w:rPr>
        <w:t>The organization of the DoED in carrying out its enforcement role is described in the following section.</w:t>
      </w:r>
    </w:p>
    <w:p w14:paraId="384A92D2" w14:textId="77777777" w:rsidR="009F0BFC" w:rsidRPr="00891ADF" w:rsidRDefault="009F0BFC" w:rsidP="009F0BFC">
      <w:pPr>
        <w:rPr>
          <w:rStyle w:val="StyleUnderline"/>
        </w:rPr>
      </w:pPr>
      <w:r w:rsidRPr="00891ADF">
        <w:rPr>
          <w:rStyle w:val="StyleUnderline"/>
        </w:rPr>
        <w:t>3. The Federal Role - Delegation of Responsibility</w:t>
      </w:r>
    </w:p>
    <w:p w14:paraId="1FEF6040" w14:textId="77777777" w:rsidR="009F0BFC" w:rsidRPr="00891ADF" w:rsidRDefault="009F0BFC" w:rsidP="009F0BFC">
      <w:pPr>
        <w:rPr>
          <w:rStyle w:val="StyleUnderline"/>
        </w:rPr>
      </w:pPr>
      <w:r w:rsidRPr="00E554A5">
        <w:rPr>
          <w:sz w:val="16"/>
        </w:rPr>
        <w:t xml:space="preserve">The </w:t>
      </w:r>
      <w:r w:rsidRPr="00E554A5">
        <w:rPr>
          <w:rStyle w:val="StyleUnderline"/>
          <w:highlight w:val="yellow"/>
        </w:rPr>
        <w:t>U.S. Department of Education</w:t>
      </w:r>
      <w:r w:rsidRPr="00891ADF">
        <w:rPr>
          <w:rStyle w:val="StyleUnderline"/>
        </w:rPr>
        <w:t xml:space="preserve"> </w:t>
      </w:r>
      <w:r w:rsidRPr="00E554A5">
        <w:rPr>
          <w:sz w:val="16"/>
        </w:rPr>
        <w:t xml:space="preserve">is headquartered in Washington, DC, where it employs approximately 3,600 people. In addition, DoED has 10 regional offices with 1,300 employees. Regional offices have no special education staff and thus no designated responsibility for IDEA monitoring or enforcement. They </w:t>
      </w:r>
      <w:r w:rsidRPr="00E554A5">
        <w:rPr>
          <w:rStyle w:val="StyleUnderline"/>
          <w:highlight w:val="yellow"/>
        </w:rPr>
        <w:t>play a central role in the enforcement of Section 504 of the Rehabilitation Act</w:t>
      </w:r>
      <w:r w:rsidRPr="00891ADF">
        <w:rPr>
          <w:rStyle w:val="StyleUnderline"/>
        </w:rPr>
        <w:t xml:space="preserve">, however, </w:t>
      </w:r>
      <w:r w:rsidRPr="00E554A5">
        <w:rPr>
          <w:rStyle w:val="StyleUnderline"/>
          <w:highlight w:val="yellow"/>
        </w:rPr>
        <w:t>which prohibits discrimination against people with disabilities. All IDEA monitoring and enforcement functions are performed by Washington</w:t>
      </w:r>
      <w:r w:rsidRPr="00891ADF">
        <w:rPr>
          <w:rStyle w:val="StyleUnderline"/>
        </w:rPr>
        <w:t>, DC, staff.</w:t>
      </w:r>
    </w:p>
    <w:p w14:paraId="3D4C488C" w14:textId="77777777" w:rsidR="009F0BFC" w:rsidRPr="00E554A5" w:rsidRDefault="009F0BFC" w:rsidP="009F0BFC">
      <w:pPr>
        <w:rPr>
          <w:sz w:val="16"/>
        </w:rPr>
      </w:pPr>
      <w:r w:rsidRPr="00E554A5">
        <w:rPr>
          <w:sz w:val="16"/>
        </w:rPr>
        <w:t>Appendix E presents the organizational structure of the Department of Education in Washington, DC. The boxes that have an asterisk represent the offices at the agency having IDEA-enforcement responsibilities. OSERS, also in Washington, is the principal office charged with implementing and carrying out IDEA and provisions concerning the education of children with disabilities.[33] Their roles and responsibilities are described below.</w:t>
      </w:r>
    </w:p>
    <w:p w14:paraId="3287FFC6" w14:textId="77777777" w:rsidR="009F0BFC" w:rsidRPr="00E554A5" w:rsidRDefault="009F0BFC" w:rsidP="009F0BFC">
      <w:pPr>
        <w:rPr>
          <w:sz w:val="16"/>
        </w:rPr>
      </w:pPr>
      <w:r w:rsidRPr="00E554A5">
        <w:rPr>
          <w:sz w:val="16"/>
        </w:rPr>
        <w:t>a. Office of the Secretary</w:t>
      </w:r>
    </w:p>
    <w:p w14:paraId="266C0B66" w14:textId="77777777" w:rsidR="009F0BFC" w:rsidRPr="00E554A5" w:rsidRDefault="009F0BFC" w:rsidP="009F0BFC">
      <w:pPr>
        <w:rPr>
          <w:sz w:val="16"/>
        </w:rPr>
      </w:pPr>
      <w:r w:rsidRPr="00891ADF">
        <w:rPr>
          <w:rStyle w:val="StyleUnderline"/>
        </w:rPr>
        <w:t>The Secretary of Education holds ultimate authority and accountability in DoED for the implementation of all federal education laws</w:t>
      </w:r>
      <w:r w:rsidRPr="00E554A5">
        <w:rPr>
          <w:sz w:val="16"/>
        </w:rPr>
        <w:t xml:space="preserve">. </w:t>
      </w:r>
      <w:r w:rsidRPr="00891ADF">
        <w:rPr>
          <w:rStyle w:val="StyleUnderline"/>
        </w:rPr>
        <w:t>Under IDEA, the Secretary of Education</w:t>
      </w:r>
      <w:r w:rsidRPr="00E554A5">
        <w:rPr>
          <w:sz w:val="16"/>
        </w:rPr>
        <w:t xml:space="preserve"> ("Secretary") </w:t>
      </w:r>
      <w:r w:rsidRPr="00891ADF">
        <w:rPr>
          <w:rStyle w:val="StyleUnderline"/>
        </w:rPr>
        <w:t>is responsible for issuing regulations</w:t>
      </w:r>
      <w:r w:rsidRPr="00E554A5">
        <w:rPr>
          <w:sz w:val="16"/>
        </w:rPr>
        <w:t xml:space="preserve">,[34] </w:t>
      </w:r>
      <w:r w:rsidRPr="00E554A5">
        <w:rPr>
          <w:rStyle w:val="StyleUnderline"/>
        </w:rPr>
        <w:t>allocating funds among the various states,[</w:t>
      </w:r>
      <w:r w:rsidRPr="00E554A5">
        <w:rPr>
          <w:sz w:val="16"/>
        </w:rPr>
        <w:t xml:space="preserve">35] </w:t>
      </w:r>
      <w:r w:rsidRPr="00E554A5">
        <w:rPr>
          <w:rStyle w:val="StyleUnderline"/>
        </w:rPr>
        <w:t>determining eligibility for funds</w:t>
      </w:r>
      <w:r w:rsidRPr="00E554A5">
        <w:rPr>
          <w:sz w:val="16"/>
        </w:rPr>
        <w:t xml:space="preserve">,[36] </w:t>
      </w:r>
      <w:r w:rsidRPr="00E554A5">
        <w:rPr>
          <w:rStyle w:val="StyleUnderline"/>
        </w:rPr>
        <w:t>and assessing the adequacy of eligibility documents demonstrating implementation of the statute</w:t>
      </w:r>
      <w:r w:rsidRPr="00E554A5">
        <w:rPr>
          <w:sz w:val="16"/>
        </w:rPr>
        <w:t xml:space="preserve"> (i.e., policy and procedure documents).[37] The Office of the Secretary is involved in all significant policy decisions related to IDEA and is informed of any developments related to IDEA that may become controversial.</w:t>
      </w:r>
    </w:p>
    <w:p w14:paraId="19FE11F0" w14:textId="77777777" w:rsidR="009F0BFC" w:rsidRPr="00E554A5" w:rsidRDefault="009F0BFC" w:rsidP="009F0BFC">
      <w:pPr>
        <w:rPr>
          <w:rStyle w:val="StyleUnderline"/>
        </w:rPr>
      </w:pPr>
      <w:r w:rsidRPr="00E554A5">
        <w:rPr>
          <w:sz w:val="16"/>
        </w:rPr>
        <w:t xml:space="preserve">Additionally, </w:t>
      </w:r>
      <w:r w:rsidRPr="00E554A5">
        <w:rPr>
          <w:rStyle w:val="StyleUnderline"/>
        </w:rPr>
        <w:t xml:space="preserve">the </w:t>
      </w:r>
      <w:r w:rsidRPr="00E554A5">
        <w:rPr>
          <w:rStyle w:val="StyleUnderline"/>
          <w:highlight w:val="yellow"/>
        </w:rPr>
        <w:t>Secretary is required to assess</w:t>
      </w:r>
      <w:r w:rsidRPr="00E554A5">
        <w:rPr>
          <w:rStyle w:val="StyleUnderline"/>
        </w:rPr>
        <w:t xml:space="preserve"> the </w:t>
      </w:r>
      <w:r w:rsidRPr="00E554A5">
        <w:rPr>
          <w:rStyle w:val="StyleUnderline"/>
          <w:highlight w:val="yellow"/>
        </w:rPr>
        <w:t>progress in the implementation of IDEA, including</w:t>
      </w:r>
      <w:r w:rsidRPr="00E554A5">
        <w:rPr>
          <w:rStyle w:val="StyleUnderline"/>
        </w:rPr>
        <w:t xml:space="preserve"> the </w:t>
      </w:r>
      <w:r w:rsidRPr="00E554A5">
        <w:rPr>
          <w:rStyle w:val="StyleUnderline"/>
          <w:highlight w:val="yellow"/>
        </w:rPr>
        <w:t>effectiveness of state and local efforts to provide</w:t>
      </w:r>
      <w:r w:rsidRPr="00E554A5">
        <w:rPr>
          <w:rStyle w:val="StyleUnderline"/>
        </w:rPr>
        <w:t xml:space="preserve"> a free appropriate public </w:t>
      </w:r>
      <w:r w:rsidRPr="00E554A5">
        <w:rPr>
          <w:rStyle w:val="StyleUnderline"/>
          <w:highlight w:val="yellow"/>
        </w:rPr>
        <w:t>education to children with disabilities</w:t>
      </w:r>
      <w:r w:rsidRPr="00E554A5">
        <w:rPr>
          <w:rStyle w:val="StyleUnderline"/>
        </w:rPr>
        <w:t>.</w:t>
      </w:r>
      <w:r w:rsidRPr="00E554A5">
        <w:rPr>
          <w:sz w:val="16"/>
        </w:rPr>
        <w:t xml:space="preserve">[38] </w:t>
      </w:r>
      <w:r w:rsidRPr="00E554A5">
        <w:rPr>
          <w:rStyle w:val="StyleUnderline"/>
        </w:rPr>
        <w:t xml:space="preserve">To underscore DoED's responsibility to monitor and enforce implementation of the Act, </w:t>
      </w:r>
      <w:r w:rsidRPr="00E554A5">
        <w:rPr>
          <w:rStyle w:val="Emphasis"/>
          <w:highlight w:val="yellow"/>
        </w:rPr>
        <w:t>the law clarifies DoED's authority to invoke sanctions against noncompliant states</w:t>
      </w:r>
      <w:r w:rsidRPr="00E554A5">
        <w:rPr>
          <w:rStyle w:val="StyleUnderline"/>
        </w:rPr>
        <w:t>. In general, whenever the Secretary finds:</w:t>
      </w:r>
    </w:p>
    <w:p w14:paraId="4302DB69" w14:textId="77777777" w:rsidR="009F0BFC" w:rsidRPr="00E554A5" w:rsidRDefault="009F0BFC" w:rsidP="009F0BFC">
      <w:pPr>
        <w:rPr>
          <w:rStyle w:val="StyleUnderline"/>
        </w:rPr>
      </w:pPr>
      <w:r w:rsidRPr="00E554A5">
        <w:rPr>
          <w:rStyle w:val="StyleUnderline"/>
        </w:rPr>
        <w:t>(A) "that there has been a failure by the state to comply substantially with any provisions of this part, or</w:t>
      </w:r>
    </w:p>
    <w:p w14:paraId="5FA81FF6" w14:textId="77777777" w:rsidR="009F0BFC" w:rsidRPr="00E554A5" w:rsidRDefault="009F0BFC" w:rsidP="009F0BFC">
      <w:pPr>
        <w:rPr>
          <w:rStyle w:val="StyleUnderline"/>
        </w:rPr>
      </w:pPr>
      <w:r w:rsidRPr="00E554A5">
        <w:rPr>
          <w:rStyle w:val="StyleUnderline"/>
        </w:rPr>
        <w:t>(B) that there is a failure to comply with any condition of an LEA's or state agency's eligibility... including the terms of any agreement to achieve compliance with this part within the time line specified in the agreement,</w:t>
      </w:r>
    </w:p>
    <w:p w14:paraId="4FDF11E2" w14:textId="77777777" w:rsidR="009F0BFC" w:rsidRPr="00E554A5" w:rsidRDefault="009F0BFC" w:rsidP="009F0BFC">
      <w:pPr>
        <w:rPr>
          <w:rStyle w:val="StyleUnderline"/>
        </w:rPr>
      </w:pPr>
      <w:r w:rsidRPr="00E554A5">
        <w:rPr>
          <w:rStyle w:val="StyleUnderline"/>
        </w:rPr>
        <w:t>(C) the Secretary shall... withhold, in whole or in part, any further payments to the state under this part, or refer the matter for appropriate enforcement action, which may include referral to the Department of Justice."[39]</w:t>
      </w:r>
    </w:p>
    <w:p w14:paraId="3BBDEC0F" w14:textId="77777777" w:rsidR="009F0BFC" w:rsidRPr="00E554A5" w:rsidRDefault="009F0BFC" w:rsidP="009F0BFC">
      <w:pPr>
        <w:rPr>
          <w:rStyle w:val="StyleUnderline"/>
        </w:rPr>
      </w:pPr>
      <w:r w:rsidRPr="00E554A5">
        <w:rPr>
          <w:rStyle w:val="StyleUnderline"/>
        </w:rPr>
        <w:t>Withholding</w:t>
      </w:r>
      <w:r w:rsidRPr="00E554A5">
        <w:rPr>
          <w:sz w:val="16"/>
        </w:rPr>
        <w:t xml:space="preserve"> "in part" and referral to the Department of Justice </w:t>
      </w:r>
      <w:r w:rsidRPr="00E554A5">
        <w:rPr>
          <w:rStyle w:val="StyleUnderline"/>
        </w:rPr>
        <w:t>were clarified in IDEA '97 as explicit enforcement options available to DoED in the event of noncompliance by the states.</w:t>
      </w:r>
    </w:p>
    <w:p w14:paraId="0015D6F1" w14:textId="77777777" w:rsidR="009F0BFC" w:rsidRPr="00E554A5" w:rsidRDefault="009F0BFC" w:rsidP="009F0BFC">
      <w:pPr>
        <w:rPr>
          <w:sz w:val="16"/>
        </w:rPr>
      </w:pPr>
      <w:r w:rsidRPr="00E554A5">
        <w:rPr>
          <w:sz w:val="16"/>
        </w:rPr>
        <w:t>In relation to the enforcement of IDEA, the Secretary's office becomes involved whenever an activity is above and beyond the routine. For example, whenever an enforcement action is taken, such as the initiation of a compliance agreement with a state or withholding of funds, the Secretary's office is involved. The Office of the Secretary has a very specific function in relation to withholding of funds. A state is entitled to request a hearing on a withholding of funds decision with a hearing officer, such as an Administrative Law Judge (ALJ) appointed by the Secretary. If the state is displeased with the decision of the ALJ, it may appeal to the Secretary for a final determination. Such an appeal has occurred only once in the history of IDEA enforcement--in July 1995 with the state of Virginia. (See Part IV below.)</w:t>
      </w:r>
    </w:p>
    <w:p w14:paraId="60E386B5" w14:textId="77777777" w:rsidR="009F0BFC" w:rsidRPr="00E554A5" w:rsidRDefault="009F0BFC" w:rsidP="009F0BFC">
      <w:pPr>
        <w:rPr>
          <w:rStyle w:val="StyleUnderline"/>
        </w:rPr>
      </w:pPr>
      <w:r w:rsidRPr="00E554A5">
        <w:rPr>
          <w:sz w:val="16"/>
        </w:rPr>
        <w:t xml:space="preserve">b. </w:t>
      </w:r>
      <w:r w:rsidRPr="00E554A5">
        <w:rPr>
          <w:rStyle w:val="StyleUnderline"/>
        </w:rPr>
        <w:t>Office of General Counsel and Relationship with the Department of Justice</w:t>
      </w:r>
    </w:p>
    <w:p w14:paraId="13B3BF93" w14:textId="77777777" w:rsidR="009F0BFC" w:rsidRPr="00E554A5" w:rsidRDefault="009F0BFC" w:rsidP="009F0BFC">
      <w:pPr>
        <w:rPr>
          <w:sz w:val="16"/>
        </w:rPr>
      </w:pPr>
      <w:r w:rsidRPr="00E554A5">
        <w:rPr>
          <w:rStyle w:val="StyleUnderline"/>
        </w:rPr>
        <w:t xml:space="preserve">The Office of General Counsel (OGC) provides legal advice to all divisions of the Department of Education, including those involved with the implementation of IDEA. </w:t>
      </w:r>
      <w:r w:rsidRPr="00E554A5">
        <w:rPr>
          <w:sz w:val="16"/>
        </w:rPr>
        <w:t>Six divisions and one unit constitute the OGC. The Educational Equity and Research Division provides legal advice related to IDEA, all other programs administered by OSERS, other equity oriented programs (such as bilingual education) and laws administered by the Office for Civil Rights, including Section 504 of the Rehabilitation Act. The OGC has a staff of 113, of whom 86 are attorneys. Approximately 13 full-time equivalent (FTE) attorneys are assigned to the Educational Equity and Research Division. Of those, about four have responsibility for IDEA.</w:t>
      </w:r>
    </w:p>
    <w:p w14:paraId="71C92824" w14:textId="77777777" w:rsidR="009F0BFC" w:rsidRPr="00E554A5" w:rsidRDefault="009F0BFC" w:rsidP="009F0BFC">
      <w:pPr>
        <w:rPr>
          <w:sz w:val="16"/>
        </w:rPr>
      </w:pPr>
      <w:r w:rsidRPr="00E554A5">
        <w:rPr>
          <w:sz w:val="16"/>
        </w:rPr>
        <w:t>The OGC performs four main functions in relation to IDEA enforcement. First, it coordinates with OSEP in the review of all state applications for funding. Second, it reviews all state monitoring reports written by OSEP. Third, it supports OSEP on any enforcement actions related to IDEA, including determinations of "high risk" status for a state, developing compliance agreements with states, denial of funding applications, withholding of funds, and "cease and desist orders." (While the Department has the authority to utilize "cease and desist" orders to enforce IDEA, it has never done so.) Fourth, the OGC takes the lead in interacting with the Department of Justice on IDEA cases and issues.</w:t>
      </w:r>
    </w:p>
    <w:p w14:paraId="4D15E0B1" w14:textId="77777777" w:rsidR="009F0BFC" w:rsidRPr="00E554A5" w:rsidRDefault="009F0BFC" w:rsidP="009F0BFC">
      <w:pPr>
        <w:rPr>
          <w:sz w:val="16"/>
        </w:rPr>
      </w:pPr>
      <w:r w:rsidRPr="00E554A5">
        <w:rPr>
          <w:rStyle w:val="StyleUnderline"/>
        </w:rPr>
        <w:t>The 1997 amendments to IDEA explicitly authorize the Department of Education to refer noncompliant states to the Department of Justice for investigation, litigation, or both</w:t>
      </w:r>
      <w:r w:rsidRPr="00E554A5">
        <w:rPr>
          <w:sz w:val="16"/>
        </w:rPr>
        <w:t>. While the Department of Education has likely always had this authority, the 1997 amendments make such authority explicit and statutory.</w:t>
      </w:r>
    </w:p>
    <w:p w14:paraId="5B59CAA1" w14:textId="77777777" w:rsidR="009F0BFC" w:rsidRPr="00E554A5" w:rsidRDefault="009F0BFC" w:rsidP="009F0BFC">
      <w:pPr>
        <w:rPr>
          <w:sz w:val="16"/>
        </w:rPr>
      </w:pPr>
      <w:r w:rsidRPr="00E554A5">
        <w:rPr>
          <w:rStyle w:val="StyleUnderline"/>
        </w:rPr>
        <w:t>The OGC</w:t>
      </w:r>
      <w:r w:rsidRPr="00E554A5">
        <w:rPr>
          <w:sz w:val="16"/>
        </w:rPr>
        <w:t xml:space="preserve">, in conjunction with OSERS and OSEP, </w:t>
      </w:r>
      <w:r w:rsidRPr="00E554A5">
        <w:rPr>
          <w:rStyle w:val="StyleUnderline"/>
        </w:rPr>
        <w:t>collaborates with the Department of Justice when IDEA matters are in federal court or the Supreme Court</w:t>
      </w:r>
      <w:r w:rsidRPr="00E554A5">
        <w:rPr>
          <w:sz w:val="16"/>
        </w:rPr>
        <w:t>. When the state of Virginia took the Department of Education to court (see explanation of Virginia case below), the Department of Justice represented DoED. In some circumstances, the two agencies have worked together to write amicus briefs or to develop an argument in relation to a case or an issue. In consultation with the Department of Education, the Department of Justice considers cases that have been brought to its attention by the public (see Part VI below).</w:t>
      </w:r>
    </w:p>
    <w:p w14:paraId="1EBF64A6" w14:textId="77777777" w:rsidR="009F0BFC" w:rsidRPr="00E554A5" w:rsidRDefault="009F0BFC" w:rsidP="009F0BFC">
      <w:pPr>
        <w:rPr>
          <w:rStyle w:val="StyleUnderline"/>
        </w:rPr>
      </w:pPr>
      <w:r w:rsidRPr="00E554A5">
        <w:rPr>
          <w:sz w:val="16"/>
        </w:rPr>
        <w:t xml:space="preserve">c. </w:t>
      </w:r>
      <w:r w:rsidRPr="00E554A5">
        <w:rPr>
          <w:rStyle w:val="StyleUnderline"/>
        </w:rPr>
        <w:t>Office of Special Education and Rehabilitative Services</w:t>
      </w:r>
    </w:p>
    <w:p w14:paraId="2F84E5D5" w14:textId="77777777" w:rsidR="009F0BFC" w:rsidRPr="00E554A5" w:rsidRDefault="009F0BFC" w:rsidP="009F0BFC">
      <w:pPr>
        <w:rPr>
          <w:sz w:val="16"/>
        </w:rPr>
      </w:pPr>
      <w:r w:rsidRPr="00E554A5">
        <w:rPr>
          <w:rStyle w:val="StyleUnderline"/>
        </w:rPr>
        <w:t>The Office of Special Education and Rehabilitative Services (OSERS), which will administer an $8.1 billion budget for FY '99, is the second largest office in the U.S. Department of Education</w:t>
      </w:r>
      <w:r w:rsidRPr="00E554A5">
        <w:rPr>
          <w:sz w:val="16"/>
        </w:rPr>
        <w:t xml:space="preserve">. Only the Office of Postsecondary Education is larger. At a $5.3 billion FY '99 appropriation, </w:t>
      </w:r>
      <w:r w:rsidRPr="00E554A5">
        <w:rPr>
          <w:rStyle w:val="StyleUnderline"/>
        </w:rPr>
        <w:t>IDEA is by far the largest of the programs administered by OSERS.</w:t>
      </w:r>
      <w:r w:rsidRPr="00E554A5">
        <w:rPr>
          <w:sz w:val="16"/>
        </w:rPr>
        <w:t xml:space="preserve"> OSERS employs a staff of 360[40] and is made up of three offices: the Rehabilitation Services Administration (RSA), the National Institute on Disability and Rehabilitation Research (NIDRR), and the Office of Special Education Programs (OSEP). OSEP administers IDEA. NIDRR administers parts of the Vocational Rehabilitation Act and the Assistive Technology Act. RSA administers most of the Vocational Rehabilitation Act.</w:t>
      </w:r>
    </w:p>
    <w:p w14:paraId="1871F8B1" w14:textId="77777777" w:rsidR="009F0BFC" w:rsidRPr="00E554A5" w:rsidRDefault="009F0BFC" w:rsidP="009F0BFC">
      <w:pPr>
        <w:rPr>
          <w:rStyle w:val="StyleUnderline"/>
        </w:rPr>
      </w:pPr>
      <w:r w:rsidRPr="00E554A5">
        <w:rPr>
          <w:sz w:val="16"/>
        </w:rPr>
        <w:t>The vision and mission statements of OSERS articulate the organizational philosophy and outlook shaping its policies and activities. OSERS' vision statement expresses its overall purpose and how it intends to achieve that purpose: "OSERS will aggressively and collaboratively work to create a society in which all disabled people can obtain the knowledge and skills necessary to achieve the goals they set for themselves." The mission statement articulates OSERS' role in bringing about the vision: "</w:t>
      </w:r>
      <w:r w:rsidRPr="00E554A5">
        <w:rPr>
          <w:rStyle w:val="StyleUnderline"/>
        </w:rPr>
        <w:t>The mission of OSERS is to provide leadership to achieve full integration and participation in society of people with disabilities by ensuring equal opportunity and access to and excellence in, education, employment, and community living."</w:t>
      </w:r>
    </w:p>
    <w:p w14:paraId="675E6FBF" w14:textId="77777777" w:rsidR="009F0BFC" w:rsidRPr="00E554A5" w:rsidRDefault="009F0BFC" w:rsidP="009F0BFC">
      <w:pPr>
        <w:rPr>
          <w:sz w:val="16"/>
        </w:rPr>
      </w:pPr>
      <w:r w:rsidRPr="00E554A5">
        <w:rPr>
          <w:sz w:val="16"/>
        </w:rPr>
        <w:t>The organizational role and functions of OSEP, the office primarily responsible for the day-to-day activities of administering IDEA, are described in the following section.</w:t>
      </w:r>
    </w:p>
    <w:p w14:paraId="2CF1DD3C" w14:textId="77777777" w:rsidR="009F0BFC" w:rsidRPr="00E554A5" w:rsidRDefault="009F0BFC" w:rsidP="009F0BFC">
      <w:pPr>
        <w:rPr>
          <w:sz w:val="16"/>
        </w:rPr>
      </w:pPr>
      <w:r w:rsidRPr="00E554A5">
        <w:rPr>
          <w:sz w:val="16"/>
        </w:rPr>
        <w:t xml:space="preserve">d. </w:t>
      </w:r>
      <w:r w:rsidRPr="00E554A5">
        <w:rPr>
          <w:rStyle w:val="StyleUnderline"/>
        </w:rPr>
        <w:t>Office of Special Education Programs</w:t>
      </w:r>
      <w:r w:rsidRPr="00E554A5">
        <w:rPr>
          <w:sz w:val="16"/>
        </w:rPr>
        <w:t>/Monitoring and State Improvement Planning Division</w:t>
      </w:r>
    </w:p>
    <w:p w14:paraId="55C12162" w14:textId="77777777" w:rsidR="009F0BFC" w:rsidRPr="00E554A5" w:rsidRDefault="009F0BFC" w:rsidP="009F0BFC">
      <w:pPr>
        <w:rPr>
          <w:sz w:val="16"/>
        </w:rPr>
      </w:pPr>
      <w:r w:rsidRPr="00E554A5">
        <w:rPr>
          <w:rStyle w:val="StyleUnderline"/>
          <w:highlight w:val="yellow"/>
        </w:rPr>
        <w:t>OSEP administers the $5.3 billion appropriated for programs authorized by IDEA</w:t>
      </w:r>
      <w:r w:rsidRPr="00E554A5">
        <w:rPr>
          <w:sz w:val="16"/>
        </w:rPr>
        <w:t>.[41] Of this $5.3 billion, $4.1 billion funds the Part B Grants to States program. Between 1996 and 1998, this program has grown almost $2 billion, or 85 percent.</w:t>
      </w:r>
    </w:p>
    <w:p w14:paraId="6D2A9D97" w14:textId="77777777" w:rsidR="009F0BFC" w:rsidRPr="00E554A5" w:rsidRDefault="009F0BFC" w:rsidP="009F0BFC">
      <w:pPr>
        <w:rPr>
          <w:sz w:val="16"/>
        </w:rPr>
      </w:pPr>
      <w:r w:rsidRPr="00E554A5">
        <w:rPr>
          <w:sz w:val="16"/>
        </w:rPr>
        <w:t>OSEP was reorganized in January 1998, and employed 120 staff at the time of the interview for this report. In addition to the Office of the Director (OD) and the Support Team, OSEP comprises two divisions: the Research to Practice Division (RTP) and the Monitoring and State Improvement Planning Division (MSIP). The OD coordinates all policy, provides leadership to OSEP's activities and to the field of special education, and is the home of the Federal Interagency Coordinating Council. The RTP division administers the discretionary programs authorized by IDEA. It is organized into four teams: Early Childhood; Elementary and Middle School; Secondary transition and Post-Secondary; and National Initiatives. The MSIP division carries out activities related to P art B and the preschool and early intervention formula grant programs of IDEA. MSIP is responsible for review and approval of state eligibility documents, monitoring the formula grant programs, and providing leadership in improving state structures and systems of education for infants, toddlers, children, and youth and their families.</w:t>
      </w:r>
    </w:p>
    <w:p w14:paraId="16ECA6C4" w14:textId="77777777" w:rsidR="009F0BFC" w:rsidRPr="00E554A5" w:rsidRDefault="009F0BFC" w:rsidP="009F0BFC">
      <w:pPr>
        <w:rPr>
          <w:sz w:val="16"/>
        </w:rPr>
      </w:pPr>
      <w:r w:rsidRPr="00E554A5">
        <w:rPr>
          <w:sz w:val="16"/>
        </w:rPr>
        <w:t>MSIP has a staff of 45 organized into four units--the Office of the Division Director, Team A, Team B, and Team C. There are six individuals in the Office of the Division Director, 13 on Team A, 15 on Team B, and 11 on Team C. The Office of the Division Director has three key functions: (1) administer the State Program Improvement Grants (discretionary grants to states for systemic change activities related to improving performance of children with disabilities, education personnel development, and other initiatives related to meeting the requirements of IDEA), (2) develop policy in areas related to the division's activities, and (3) manage audit resolutions (including Inspector General (IG) audits and General Accounting Office (GAO) reports). In addition, the Office of the Director develops a chapter for the Annual Report to Congress, provides support for monitoring, and coordinates and collaborates with other relevant federal entities.</w:t>
      </w:r>
    </w:p>
    <w:p w14:paraId="0FC658E4" w14:textId="77777777" w:rsidR="009F0BFC" w:rsidRPr="00E554A5" w:rsidRDefault="009F0BFC" w:rsidP="009F0BFC">
      <w:pPr>
        <w:rPr>
          <w:sz w:val="16"/>
        </w:rPr>
      </w:pPr>
      <w:r w:rsidRPr="00E554A5">
        <w:rPr>
          <w:sz w:val="16"/>
        </w:rPr>
        <w:t>Not all of the people on each team participate in monitoring activities. Of the 39 individuals on teams, approximately 22 of them are monitors for the Part B state grant program. The smallest number of monitors employed at DoED in the past decade was nine.[42]</w:t>
      </w:r>
    </w:p>
    <w:p w14:paraId="474CD255" w14:textId="77777777" w:rsidR="009F0BFC" w:rsidRPr="00E554A5" w:rsidRDefault="009F0BFC" w:rsidP="009F0BFC">
      <w:pPr>
        <w:rPr>
          <w:sz w:val="16"/>
        </w:rPr>
      </w:pPr>
      <w:r w:rsidRPr="00E554A5">
        <w:rPr>
          <w:sz w:val="16"/>
        </w:rPr>
        <w:t>Each of the three Monitoring and State Improvement Planning Teams is responsible for a range of activities in 18 to 20 states and entities. The key responsibilities of these teams are to review state eligibility and recommend approval or disapproval for grant applications, monitor states, and provide or coordinate technical assistance for states. Monitors are assigned as the key state contact person for three to four states. Appendix F provides a detailed description of the responsibilities of the Monitoring and State Improvement Planning Teams.</w:t>
      </w:r>
    </w:p>
    <w:p w14:paraId="692DE6DC" w14:textId="77777777" w:rsidR="009F0BFC" w:rsidRPr="00E554A5" w:rsidRDefault="009F0BFC" w:rsidP="009F0BFC">
      <w:pPr>
        <w:rPr>
          <w:rStyle w:val="StyleUnderline"/>
        </w:rPr>
      </w:pPr>
      <w:r w:rsidRPr="00E554A5">
        <w:rPr>
          <w:sz w:val="16"/>
        </w:rPr>
        <w:t xml:space="preserve">e. </w:t>
      </w:r>
      <w:r w:rsidRPr="00E554A5">
        <w:rPr>
          <w:rStyle w:val="StyleUnderline"/>
        </w:rPr>
        <w:t>Office for Civil Rights/U.S. Department of Education</w:t>
      </w:r>
    </w:p>
    <w:p w14:paraId="20FE79EA" w14:textId="77777777" w:rsidR="009F0BFC" w:rsidRPr="00E554A5" w:rsidRDefault="009F0BFC" w:rsidP="009F0BFC">
      <w:pPr>
        <w:rPr>
          <w:rStyle w:val="StyleUnderline"/>
        </w:rPr>
      </w:pPr>
      <w:r w:rsidRPr="00E554A5">
        <w:rPr>
          <w:rStyle w:val="StyleUnderline"/>
        </w:rPr>
        <w:t>The Office for Civil Rights (</w:t>
      </w:r>
      <w:r w:rsidRPr="00E554A5">
        <w:rPr>
          <w:rStyle w:val="StyleUnderline"/>
          <w:highlight w:val="yellow"/>
        </w:rPr>
        <w:t>OCR)</w:t>
      </w:r>
      <w:r w:rsidRPr="00E554A5">
        <w:rPr>
          <w:rStyle w:val="StyleUnderline"/>
        </w:rPr>
        <w:t xml:space="preserve"> in the Department of Education has no responsibility for enforcing or monitoring IDEA. The nature of its authorities, however, as described below, leads it to be </w:t>
      </w:r>
      <w:r w:rsidRPr="00E554A5">
        <w:rPr>
          <w:rStyle w:val="StyleUnderline"/>
          <w:highlight w:val="yellow"/>
        </w:rPr>
        <w:t>involved in</w:t>
      </w:r>
      <w:r w:rsidRPr="00E554A5">
        <w:rPr>
          <w:rStyle w:val="StyleUnderline"/>
        </w:rPr>
        <w:t xml:space="preserve"> issues that are also </w:t>
      </w:r>
      <w:r w:rsidRPr="00E554A5">
        <w:rPr>
          <w:rStyle w:val="StyleUnderline"/>
          <w:highlight w:val="yellow"/>
        </w:rPr>
        <w:t>IDEA</w:t>
      </w:r>
      <w:r w:rsidRPr="00E554A5">
        <w:rPr>
          <w:rStyle w:val="StyleUnderline"/>
        </w:rPr>
        <w:t xml:space="preserve"> issues. OCR was included in this study because complaints and issues brought to OCR may at times overlap with those raised under IDEA.</w:t>
      </w:r>
    </w:p>
    <w:p w14:paraId="5D97C060" w14:textId="77777777" w:rsidR="009F0BFC" w:rsidRPr="00E554A5" w:rsidRDefault="009F0BFC" w:rsidP="009F0BFC">
      <w:pPr>
        <w:rPr>
          <w:sz w:val="16"/>
        </w:rPr>
      </w:pPr>
      <w:r w:rsidRPr="00E554A5">
        <w:rPr>
          <w:rStyle w:val="StyleUnderline"/>
        </w:rPr>
        <w:t xml:space="preserve">The </w:t>
      </w:r>
      <w:r w:rsidRPr="00E554A5">
        <w:rPr>
          <w:rStyle w:val="StyleUnderline"/>
          <w:highlight w:val="yellow"/>
        </w:rPr>
        <w:t>Office for Civil Rights is charged with enforcing federal civil rights laws that prohibit discrimination</w:t>
      </w:r>
      <w:r w:rsidRPr="00E554A5">
        <w:rPr>
          <w:rStyle w:val="StyleUnderline"/>
        </w:rPr>
        <w:t xml:space="preserve"> on the basis of race, color, national origin, sex, disability, and age in programs and activities that receive federal financial assistance. </w:t>
      </w:r>
      <w:r w:rsidRPr="00E554A5">
        <w:rPr>
          <w:rStyle w:val="StyleUnderline"/>
          <w:highlight w:val="yellow"/>
        </w:rPr>
        <w:t>Two</w:t>
      </w:r>
      <w:r w:rsidRPr="00E554A5">
        <w:rPr>
          <w:rStyle w:val="StyleUnderline"/>
        </w:rPr>
        <w:t xml:space="preserve"> of those </w:t>
      </w:r>
      <w:r w:rsidRPr="00E554A5">
        <w:rPr>
          <w:rStyle w:val="StyleUnderline"/>
          <w:highlight w:val="yellow"/>
        </w:rPr>
        <w:t>laws prohibit discrimination on the basis of disability--Section 504 of the Rehabilitation Act and Title II of the</w:t>
      </w:r>
      <w:r w:rsidRPr="00E554A5">
        <w:rPr>
          <w:rStyle w:val="StyleUnderline"/>
        </w:rPr>
        <w:t xml:space="preserve"> Americans with Disabilities Act (</w:t>
      </w:r>
      <w:r w:rsidRPr="00E554A5">
        <w:rPr>
          <w:rStyle w:val="StyleUnderline"/>
          <w:highlight w:val="yellow"/>
        </w:rPr>
        <w:t>ADA</w:t>
      </w:r>
      <w:r w:rsidRPr="00E554A5">
        <w:rPr>
          <w:rStyle w:val="StyleUnderline"/>
        </w:rPr>
        <w:t>). Section 504 prohibits disability discrimination by any recipient of federal funds</w:t>
      </w:r>
      <w:r w:rsidRPr="00E554A5">
        <w:rPr>
          <w:sz w:val="16"/>
        </w:rPr>
        <w:t xml:space="preserve">, such as local school districts. </w:t>
      </w:r>
      <w:r w:rsidRPr="00E554A5">
        <w:rPr>
          <w:rStyle w:val="StyleUnderline"/>
        </w:rPr>
        <w:t>Title II of the ADA prohibits disability discrimination by public entities including public school districts</w:t>
      </w:r>
      <w:r w:rsidRPr="00E554A5">
        <w:rPr>
          <w:sz w:val="16"/>
        </w:rPr>
        <w:t>, public colleges and universities, public vocational schools, and public libraries, whether they receive federal funds or not. Most of OCR's enforcement activities take place in the 12 regional offices throughout the country.</w:t>
      </w:r>
    </w:p>
    <w:p w14:paraId="2E86A351" w14:textId="53EE6717" w:rsidR="009F0BFC" w:rsidRDefault="009F0BFC" w:rsidP="009F0BFC">
      <w:pPr>
        <w:rPr>
          <w:sz w:val="16"/>
        </w:rPr>
      </w:pPr>
      <w:r w:rsidRPr="00E554A5">
        <w:rPr>
          <w:rStyle w:val="StyleUnderline"/>
        </w:rPr>
        <w:t>OCR</w:t>
      </w:r>
      <w:r w:rsidRPr="00E554A5">
        <w:rPr>
          <w:sz w:val="16"/>
        </w:rPr>
        <w:t xml:space="preserve"> carries out its responsibilities in two primary ways--by </w:t>
      </w:r>
      <w:r w:rsidRPr="00E554A5">
        <w:rPr>
          <w:rStyle w:val="StyleUnderline"/>
        </w:rPr>
        <w:t xml:space="preserve">responding to complaints and conducting compliance reviews. </w:t>
      </w:r>
      <w:r w:rsidRPr="00E554A5">
        <w:rPr>
          <w:rStyle w:val="StyleUnderline"/>
          <w:highlight w:val="yellow"/>
        </w:rPr>
        <w:t>OCR receives</w:t>
      </w:r>
      <w:r w:rsidRPr="00E554A5">
        <w:rPr>
          <w:sz w:val="16"/>
        </w:rPr>
        <w:t xml:space="preserve"> about </w:t>
      </w:r>
      <w:r w:rsidRPr="00E554A5">
        <w:rPr>
          <w:rStyle w:val="StyleUnderline"/>
          <w:highlight w:val="yellow"/>
        </w:rPr>
        <w:t>5,400 complaints per year. More than half</w:t>
      </w:r>
      <w:r w:rsidRPr="00E554A5">
        <w:rPr>
          <w:rStyle w:val="StyleUnderline"/>
        </w:rPr>
        <w:t xml:space="preserve"> of these </w:t>
      </w:r>
      <w:r w:rsidRPr="00E554A5">
        <w:rPr>
          <w:rStyle w:val="StyleUnderline"/>
          <w:highlight w:val="yellow"/>
        </w:rPr>
        <w:t>are Section 504/ADA complaints</w:t>
      </w:r>
      <w:r w:rsidRPr="00E554A5">
        <w:rPr>
          <w:sz w:val="16"/>
        </w:rPr>
        <w:t xml:space="preserve"> (see discussion on Complaint Handling in Part IV for an analysis of these complaints, which may overlap with IDEA). OCR works with the involved parties to resolve complaints. OCR may initiate compliance reviews, which allows it to target resources on compliance problems that appear acute, national in scope, or newly emerging. An advantage of a compliance review is that it may result in policy or program changes that benefit large numbers of students, whereas an individual complaint may benefit only the complaining party. OCR has the authority to withhold federal funds from entities, such as local school systems, found to be violating Section 504.</w:t>
      </w:r>
    </w:p>
    <w:p w14:paraId="7BF5B697" w14:textId="59F259A3" w:rsidR="007C2025" w:rsidRDefault="007C2025" w:rsidP="007C2025">
      <w:pPr>
        <w:pStyle w:val="Heading3"/>
      </w:pPr>
      <w:r>
        <w:t xml:space="preserve">States Fail – Monitoring </w:t>
      </w:r>
    </w:p>
    <w:p w14:paraId="723D5576" w14:textId="77777777" w:rsidR="007C2025" w:rsidRDefault="007C2025" w:rsidP="007C2025">
      <w:pPr>
        <w:pStyle w:val="Heading4"/>
      </w:pPr>
      <w:r>
        <w:t>States fail due to lack of effective monitoring of local districts.</w:t>
      </w:r>
    </w:p>
    <w:p w14:paraId="36048CC6" w14:textId="77777777" w:rsidR="007C2025" w:rsidRPr="00E554A5" w:rsidRDefault="007C2025" w:rsidP="007C2025">
      <w:r w:rsidRPr="00E554A5">
        <w:rPr>
          <w:rStyle w:val="Style13ptBold"/>
        </w:rPr>
        <w:t>Wright 16</w:t>
      </w:r>
      <w:r>
        <w:t xml:space="preserve"> - Peter Wright, Attorney specializing in representing children with special ed needs, 3/18/16("I. The Law, the Compliance/Enforcement Scheme, and the Context  ," published by Wrightslaw, Available online at http://www.wrightslaw.com/law/reports/IDEA_Compliance_1.htm, Accessed 7/30/2017, AJ)</w:t>
      </w:r>
    </w:p>
    <w:p w14:paraId="41659CCE" w14:textId="68D0BCEB" w:rsidR="007C2025" w:rsidRPr="007C2025" w:rsidRDefault="007C2025" w:rsidP="007C2025">
      <w:pPr>
        <w:rPr>
          <w:u w:val="single"/>
        </w:rPr>
      </w:pPr>
      <w:r w:rsidRPr="00E554A5">
        <w:rPr>
          <w:rStyle w:val="StyleUnderline"/>
          <w:highlight w:val="yellow"/>
        </w:rPr>
        <w:t>There was widespread agreement that effective monitoring at the state level has been hindered by state reform initiatives and budgetary cutbacks that leave SEAs with</w:t>
      </w:r>
      <w:r w:rsidRPr="00E554A5">
        <w:rPr>
          <w:rStyle w:val="StyleUnderline"/>
        </w:rPr>
        <w:t xml:space="preserve"> a </w:t>
      </w:r>
      <w:r w:rsidRPr="00E554A5">
        <w:rPr>
          <w:rStyle w:val="StyleUnderline"/>
          <w:highlight w:val="yellow"/>
        </w:rPr>
        <w:t>lack of staff and resources to perform adequate monitoring of local districts</w:t>
      </w:r>
      <w:r w:rsidRPr="00E554A5">
        <w:rPr>
          <w:sz w:val="16"/>
        </w:rPr>
        <w:t xml:space="preserve">. A number of </w:t>
      </w:r>
      <w:r w:rsidRPr="00E554A5">
        <w:rPr>
          <w:rStyle w:val="StyleUnderline"/>
        </w:rPr>
        <w:t xml:space="preserve">parents felt that the </w:t>
      </w:r>
      <w:r w:rsidRPr="00E554A5">
        <w:rPr>
          <w:rStyle w:val="StyleUnderline"/>
          <w:highlight w:val="yellow"/>
        </w:rPr>
        <w:t>Federal Government needs to convey the importance of monitoring and enforcement to</w:t>
      </w:r>
      <w:r w:rsidRPr="00E554A5">
        <w:rPr>
          <w:rStyle w:val="StyleUnderline"/>
        </w:rPr>
        <w:t xml:space="preserve"> the </w:t>
      </w:r>
      <w:r w:rsidRPr="00E554A5">
        <w:rPr>
          <w:rStyle w:val="StyleUnderline"/>
          <w:highlight w:val="yellow"/>
        </w:rPr>
        <w:t xml:space="preserve">state and local leaders and </w:t>
      </w:r>
      <w:r w:rsidRPr="00E554A5">
        <w:rPr>
          <w:rStyle w:val="Emphasis"/>
          <w:highlight w:val="yellow"/>
        </w:rPr>
        <w:t>provide technical assistance</w:t>
      </w:r>
      <w:r w:rsidRPr="00E554A5">
        <w:rPr>
          <w:rStyle w:val="StyleUnderline"/>
          <w:highlight w:val="yellow"/>
        </w:rPr>
        <w:t xml:space="preserve"> to increase compliance</w:t>
      </w:r>
      <w:r w:rsidRPr="00E554A5">
        <w:rPr>
          <w:sz w:val="16"/>
        </w:rPr>
        <w:t xml:space="preserve">. A handful of parents reported that </w:t>
      </w:r>
      <w:r w:rsidRPr="00E554A5">
        <w:rPr>
          <w:rStyle w:val="StyleUnderline"/>
        </w:rPr>
        <w:t xml:space="preserve">their </w:t>
      </w:r>
      <w:r w:rsidRPr="00E554A5">
        <w:rPr>
          <w:rStyle w:val="StyleUnderline"/>
          <w:highlight w:val="yellow"/>
        </w:rPr>
        <w:t>states conducted partial monitoring of districts that had received an unusual number of complaints and suggested that OSEP institute this practice on the federal level.</w:t>
      </w:r>
    </w:p>
    <w:p w14:paraId="063C7CD8" w14:textId="4B78ADB5" w:rsidR="00430F6C" w:rsidRPr="00965E90" w:rsidRDefault="007C2025" w:rsidP="00430F6C">
      <w:pPr>
        <w:pStyle w:val="Heading3"/>
        <w:rPr>
          <w:rFonts w:asciiTheme="minorHAnsi" w:hAnsiTheme="minorHAnsi"/>
        </w:rPr>
      </w:pPr>
      <w:r>
        <w:rPr>
          <w:rFonts w:asciiTheme="minorHAnsi" w:hAnsiTheme="minorHAnsi"/>
        </w:rPr>
        <w:t>States Fail – Racial Inequality</w:t>
      </w:r>
    </w:p>
    <w:p w14:paraId="598E0EE2" w14:textId="77777777" w:rsidR="00430F6C" w:rsidRPr="00965E90" w:rsidRDefault="00430F6C" w:rsidP="00430F6C">
      <w:pPr>
        <w:pStyle w:val="Heading4"/>
        <w:rPr>
          <w:rFonts w:asciiTheme="minorHAnsi" w:hAnsiTheme="minorHAnsi"/>
        </w:rPr>
      </w:pPr>
      <w:r w:rsidRPr="00965E90">
        <w:rPr>
          <w:rFonts w:asciiTheme="minorHAnsi" w:hAnsiTheme="minorHAnsi"/>
        </w:rPr>
        <w:t>States will perpetuate racial inequalities in special education – lack of monitoring and enforcement -  only federal action resolves this</w:t>
      </w:r>
    </w:p>
    <w:p w14:paraId="39DDD895" w14:textId="77777777" w:rsidR="00430F6C" w:rsidRPr="00965E90" w:rsidRDefault="00430F6C" w:rsidP="00430F6C">
      <w:pPr>
        <w:rPr>
          <w:rFonts w:asciiTheme="minorHAnsi" w:hAnsiTheme="minorHAnsi"/>
        </w:rPr>
      </w:pPr>
      <w:r w:rsidRPr="00965E90">
        <w:rPr>
          <w:rStyle w:val="Style13ptBold"/>
          <w:rFonts w:asciiTheme="minorHAnsi" w:hAnsiTheme="minorHAnsi"/>
        </w:rPr>
        <w:t>Strassfeld 17</w:t>
      </w:r>
      <w:r w:rsidRPr="00965E90">
        <w:rPr>
          <w:rFonts w:asciiTheme="minorHAnsi" w:hAnsiTheme="minorHAnsi"/>
        </w:rPr>
        <w:t xml:space="preserve"> (Natasha M. Strassfeld, Assistant Professor of Special Education, New York University Steinhardt School of Culture, Education, and Human Development., “The Future of IDEA: Monitoring Disproportionate Representation of Minority Students in Special Education and Intentional Discrimination Claims”, 2017, </w:t>
      </w:r>
      <w:hyperlink r:id="rId35" w:history="1">
        <w:r w:rsidRPr="0007466E">
          <w:rPr>
            <w:rStyle w:val="Hyperlink"/>
            <w:rFonts w:asciiTheme="minorHAnsi" w:hAnsiTheme="minorHAnsi"/>
          </w:rPr>
          <w:t>http://scholarlycommons.law.case.edu/cgi/viewcontent.cgi?article=4721&amp;context=caselrev</w:t>
        </w:r>
      </w:hyperlink>
      <w:r>
        <w:rPr>
          <w:rFonts w:asciiTheme="minorHAnsi" w:hAnsiTheme="minorHAnsi"/>
        </w:rPr>
        <w:t>, JR</w:t>
      </w:r>
      <w:r w:rsidRPr="00965E90">
        <w:rPr>
          <w:rFonts w:asciiTheme="minorHAnsi" w:hAnsiTheme="minorHAnsi"/>
        </w:rPr>
        <w:t>)</w:t>
      </w:r>
    </w:p>
    <w:p w14:paraId="0ECA95DD" w14:textId="7F7CB5BA" w:rsidR="00430F6C" w:rsidRDefault="00430F6C" w:rsidP="00430F6C">
      <w:pPr>
        <w:rPr>
          <w:rFonts w:asciiTheme="minorHAnsi" w:hAnsiTheme="minorHAnsi"/>
          <w:sz w:val="16"/>
        </w:rPr>
      </w:pPr>
      <w:r w:rsidRPr="006D0C2F">
        <w:rPr>
          <w:rStyle w:val="StyleUnderline"/>
          <w:rFonts w:asciiTheme="minorHAnsi" w:hAnsiTheme="minorHAnsi"/>
        </w:rPr>
        <w:t>E</w:t>
      </w:r>
      <w:r w:rsidRPr="003B1892">
        <w:rPr>
          <w:rStyle w:val="StyleUnderline"/>
          <w:rFonts w:asciiTheme="minorHAnsi" w:hAnsiTheme="minorHAnsi"/>
          <w:highlight w:val="yellow"/>
        </w:rPr>
        <w:t xml:space="preserve">ven with monitoring and enforcement provisions </w:t>
      </w:r>
      <w:r w:rsidRPr="006D0C2F">
        <w:rPr>
          <w:rStyle w:val="StyleUnderline"/>
          <w:rFonts w:asciiTheme="minorHAnsi" w:hAnsiTheme="minorHAnsi"/>
        </w:rPr>
        <w:t xml:space="preserve">in place, there are concerns that </w:t>
      </w:r>
      <w:r w:rsidRPr="003B1892">
        <w:rPr>
          <w:rStyle w:val="StyleUnderline"/>
          <w:rFonts w:asciiTheme="minorHAnsi" w:hAnsiTheme="minorHAnsi"/>
          <w:highlight w:val="yellow"/>
        </w:rPr>
        <w:t>states fail to adequately monitor and identify the disproportionate representation of racial and ethnic minority students in special education</w:t>
      </w:r>
      <w:r w:rsidRPr="00965E90">
        <w:rPr>
          <w:rStyle w:val="StyleUnderline"/>
          <w:rFonts w:asciiTheme="minorHAnsi" w:hAnsiTheme="minorHAnsi"/>
        </w:rPr>
        <w:t xml:space="preserve">. </w:t>
      </w:r>
      <w:r w:rsidRPr="00965E90">
        <w:rPr>
          <w:rFonts w:asciiTheme="minorHAnsi" w:hAnsiTheme="minorHAnsi"/>
          <w:sz w:val="16"/>
        </w:rPr>
        <w:t xml:space="preserve">In 2013, the U.S. Government Accountability Office issued a report on racial and ethnic overrepresentation in special education in U.S. public schools.15 The report examined the characteristics and extent to which LEAs provide coordinated early intervening services (CEIs) when overrepresentation is found, how states determine which LEAs are required to provide CEIs, the types of CEIs provided, and what constituted oversight by the State Department of Education.16 The report found that, </w:t>
      </w:r>
      <w:r w:rsidRPr="006D0C2F">
        <w:rPr>
          <w:rStyle w:val="StyleUnderline"/>
          <w:rFonts w:asciiTheme="minorHAnsi" w:hAnsiTheme="minorHAnsi"/>
        </w:rPr>
        <w:t>even though overrepresentation is consistently cited as an education practice concern</w:t>
      </w:r>
      <w:r w:rsidRPr="006D0C2F">
        <w:rPr>
          <w:rFonts w:asciiTheme="minorHAnsi" w:hAnsiTheme="minorHAnsi"/>
          <w:sz w:val="16"/>
        </w:rPr>
        <w:t xml:space="preserve"> by</w:t>
      </w:r>
      <w:r w:rsidRPr="00965E90">
        <w:rPr>
          <w:rFonts w:asciiTheme="minorHAnsi" w:hAnsiTheme="minorHAnsi"/>
          <w:sz w:val="16"/>
        </w:rPr>
        <w:t xml:space="preserve"> education researchers, </w:t>
      </w:r>
      <w:r w:rsidRPr="003B1892">
        <w:rPr>
          <w:rStyle w:val="StyleUnderline"/>
          <w:rFonts w:asciiTheme="minorHAnsi" w:hAnsiTheme="minorHAnsi"/>
          <w:highlight w:val="yellow"/>
        </w:rPr>
        <w:t>most states actually do not identify problems in their districts regarding over-identification of minority students in special education</w:t>
      </w:r>
      <w:r w:rsidRPr="00965E90">
        <w:rPr>
          <w:rFonts w:asciiTheme="minorHAnsi" w:hAnsiTheme="minorHAnsi"/>
          <w:sz w:val="16"/>
        </w:rPr>
        <w:t xml:space="preserve">.17 The report concluded that some of the examined states did have some instances of district-level and state-level overrepresentation within the oversight process.18 However, </w:t>
      </w:r>
      <w:r w:rsidRPr="00965E90">
        <w:rPr>
          <w:rStyle w:val="StyleUnderline"/>
          <w:rFonts w:asciiTheme="minorHAnsi" w:hAnsiTheme="minorHAnsi"/>
        </w:rPr>
        <w:t xml:space="preserve">a </w:t>
      </w:r>
      <w:r w:rsidRPr="003B1892">
        <w:rPr>
          <w:rStyle w:val="StyleUnderline"/>
          <w:rFonts w:asciiTheme="minorHAnsi" w:hAnsiTheme="minorHAnsi"/>
          <w:highlight w:val="yellow"/>
        </w:rPr>
        <w:t>lack of uniformity across states’ disproportionality monitoring and measures made it more difficult to make state comparisons</w:t>
      </w:r>
      <w:r w:rsidRPr="00965E90">
        <w:rPr>
          <w:rStyle w:val="StyleUnderline"/>
          <w:rFonts w:asciiTheme="minorHAnsi" w:hAnsiTheme="minorHAnsi"/>
        </w:rPr>
        <w:t xml:space="preserve"> </w:t>
      </w:r>
      <w:r w:rsidRPr="00965E90">
        <w:rPr>
          <w:rFonts w:asciiTheme="minorHAnsi" w:hAnsiTheme="minorHAnsi"/>
          <w:sz w:val="16"/>
        </w:rPr>
        <w:t xml:space="preserve">or interpret findings </w:t>
      </w:r>
      <w:r w:rsidRPr="003B1892">
        <w:rPr>
          <w:rStyle w:val="StyleUnderline"/>
          <w:rFonts w:asciiTheme="minorHAnsi" w:hAnsiTheme="minorHAnsi"/>
          <w:highlight w:val="yellow"/>
        </w:rPr>
        <w:t>of disproportionate representation</w:t>
      </w:r>
      <w:r w:rsidRPr="003B1892">
        <w:rPr>
          <w:rFonts w:asciiTheme="minorHAnsi" w:hAnsiTheme="minorHAnsi"/>
          <w:sz w:val="16"/>
          <w:highlight w:val="yellow"/>
        </w:rPr>
        <w:t>.1</w:t>
      </w:r>
      <w:r w:rsidRPr="00965E90">
        <w:rPr>
          <w:rFonts w:asciiTheme="minorHAnsi" w:hAnsiTheme="minorHAnsi"/>
          <w:sz w:val="16"/>
        </w:rPr>
        <w:t xml:space="preserve">9 In 2014, the Department of Education submitted a Request for Information to address significant disproportionality20 under section 618(d) of IDEA, which included a specific request to the public to submit comments for recommendations for how to best address significant disproportionality based on race and ethnicity in the identification of children for special education, placements, and disciplinary actions.21 After an impassioned public comment period, the final Department of Education regulations to guide states and LEAs regarding special education practices were released in December 2016.22 These new and revised regulations address the effects of disproportionate identification, both over- and under-identification, of racial or ethnic minority students who receive special education and related services and are intended to promote equity within IDEA enforcement.23 The regulations are further intended to increase state accountability for the effects, if any, of being placed in more restrictive environments or in settings that lack academic rigor.24 Specifically, the new regulations under IDEA require that states and LEAs take steps to determine the presence of significant disproportionality, and to address and to remedy disproportionate placement, if found.25 The regulations also establish a standard methodology that states must use to determine whether significant disproportionality occurred within the state and in LEAs. In addition, each state must now address significant disproportionality by incidence, duration, and type of disciplinary action (including suspensions and expulsions).26 Finally, states must clarify their existing requirements for the review and revision of relevant policies, practices, and procedures when significant disproportionality is found. LEAs must then identify and correct the factors that contributed to significant disproportionality via comprehensive CEIs. </w:t>
      </w:r>
      <w:r w:rsidRPr="006D0C2F">
        <w:rPr>
          <w:rFonts w:asciiTheme="minorHAnsi" w:hAnsiTheme="minorHAnsi"/>
          <w:sz w:val="16"/>
        </w:rPr>
        <w:t xml:space="preserve">27 </w:t>
      </w:r>
      <w:r w:rsidRPr="006D0C2F">
        <w:rPr>
          <w:rStyle w:val="StyleUnderline"/>
          <w:rFonts w:asciiTheme="minorHAnsi" w:hAnsiTheme="minorHAnsi"/>
        </w:rPr>
        <w:t xml:space="preserve">While the </w:t>
      </w:r>
      <w:r w:rsidRPr="003B1892">
        <w:rPr>
          <w:rStyle w:val="StyleUnderline"/>
          <w:rFonts w:asciiTheme="minorHAnsi" w:hAnsiTheme="minorHAnsi"/>
          <w:highlight w:val="yellow"/>
        </w:rPr>
        <w:t>revised regulations aim to provide greater uniformity for states on the reporting of both over- and under-identification of students with disabilities by race and ethnicity</w:t>
      </w:r>
      <w:r w:rsidRPr="00965E90">
        <w:rPr>
          <w:rFonts w:asciiTheme="minorHAnsi" w:hAnsiTheme="minorHAnsi"/>
          <w:sz w:val="16"/>
        </w:rPr>
        <w:t xml:space="preserve">, the systemic identification of students with disabilities into special education and related services by race and ethnicity must be examined not only as a policy-based issue, but also as a legal concern for parents, school districts, and states. That is, </w:t>
      </w:r>
      <w:r w:rsidRPr="006D0C2F">
        <w:rPr>
          <w:rStyle w:val="StyleUnderline"/>
          <w:rFonts w:asciiTheme="minorHAnsi" w:hAnsiTheme="minorHAnsi"/>
        </w:rPr>
        <w:t xml:space="preserve">even though states are, </w:t>
      </w:r>
      <w:r w:rsidRPr="006D0C2F">
        <w:rPr>
          <w:rFonts w:asciiTheme="minorHAnsi" w:hAnsiTheme="minorHAnsi"/>
          <w:sz w:val="16"/>
        </w:rPr>
        <w:t xml:space="preserve">increasingly, </w:t>
      </w:r>
      <w:r w:rsidRPr="006D0C2F">
        <w:rPr>
          <w:rStyle w:val="StyleUnderline"/>
          <w:rFonts w:asciiTheme="minorHAnsi" w:hAnsiTheme="minorHAnsi"/>
        </w:rPr>
        <w:t>under greater pressure to identify and address significant disproportionality in the placement of minority children into special education, current</w:t>
      </w:r>
      <w:r w:rsidRPr="003B1892">
        <w:rPr>
          <w:rStyle w:val="StyleUnderline"/>
          <w:rFonts w:asciiTheme="minorHAnsi" w:hAnsiTheme="minorHAnsi"/>
          <w:highlight w:val="yellow"/>
        </w:rPr>
        <w:t xml:space="preserve"> reports indicate that states under-report, fail to report, or face a lack of severe penalties or sanctions when found to have significant disproportionality within the state</w:t>
      </w:r>
      <w:r w:rsidRPr="003B1892">
        <w:rPr>
          <w:rFonts w:asciiTheme="minorHAnsi" w:hAnsiTheme="minorHAnsi"/>
          <w:sz w:val="16"/>
          <w:highlight w:val="yellow"/>
        </w:rPr>
        <w:t>.2</w:t>
      </w:r>
      <w:r w:rsidRPr="00965E90">
        <w:rPr>
          <w:rFonts w:asciiTheme="minorHAnsi" w:hAnsiTheme="minorHAnsi"/>
          <w:sz w:val="16"/>
        </w:rPr>
        <w:t>8 For racial or ethnic minority parents who have a child with a disability enrolled in an LEA that has been found to have significant disproportionality under IDEA, there is a growing interest in pursuing legal action with the limited number of legal remedies for plaintiff parents and children that are available.</w:t>
      </w:r>
    </w:p>
    <w:p w14:paraId="3BD8673F" w14:textId="77777777" w:rsidR="007C2025" w:rsidRPr="00965E90" w:rsidRDefault="007C2025" w:rsidP="007C2025">
      <w:pPr>
        <w:pStyle w:val="Heading4"/>
        <w:rPr>
          <w:rFonts w:asciiTheme="minorHAnsi" w:hAnsiTheme="minorHAnsi"/>
        </w:rPr>
      </w:pPr>
      <w:r w:rsidRPr="00965E90">
        <w:rPr>
          <w:rFonts w:asciiTheme="minorHAnsi" w:hAnsiTheme="minorHAnsi"/>
        </w:rPr>
        <w:t xml:space="preserve">States will have too much flexibility allowing them to avoid reporting disproportionate representation which damages students’ civil rights.  </w:t>
      </w:r>
    </w:p>
    <w:p w14:paraId="77FDB559" w14:textId="77777777" w:rsidR="007C2025" w:rsidRPr="00965E90" w:rsidRDefault="007C2025" w:rsidP="007C2025">
      <w:pPr>
        <w:rPr>
          <w:rFonts w:asciiTheme="minorHAnsi" w:hAnsiTheme="minorHAnsi"/>
        </w:rPr>
      </w:pPr>
      <w:r w:rsidRPr="00965E90">
        <w:rPr>
          <w:rStyle w:val="Style13ptBold"/>
          <w:rFonts w:asciiTheme="minorHAnsi" w:hAnsiTheme="minorHAnsi"/>
        </w:rPr>
        <w:t>Strassfeld 17</w:t>
      </w:r>
      <w:r w:rsidRPr="00965E90">
        <w:rPr>
          <w:rFonts w:asciiTheme="minorHAnsi" w:hAnsiTheme="minorHAnsi"/>
        </w:rPr>
        <w:t xml:space="preserve"> (Natasha M. Strassfeld, Assistant Professor of Special Education, New York University Steinhardt School of Culture, Education, and Human Development., “The Future of IDEA: Monitoring Disproportionate Representation of Minority Students in Special Education and Intentional Discrimination Claims”, 2017, </w:t>
      </w:r>
      <w:hyperlink r:id="rId36" w:history="1">
        <w:r w:rsidRPr="0007466E">
          <w:rPr>
            <w:rStyle w:val="Hyperlink"/>
            <w:rFonts w:asciiTheme="minorHAnsi" w:hAnsiTheme="minorHAnsi"/>
          </w:rPr>
          <w:t>http://scholarlycommons.law.case.edu/cgi/viewcontent.cgi?article=4721&amp;context=caselrev</w:t>
        </w:r>
      </w:hyperlink>
      <w:r>
        <w:rPr>
          <w:rFonts w:asciiTheme="minorHAnsi" w:hAnsiTheme="minorHAnsi"/>
        </w:rPr>
        <w:t>, JR</w:t>
      </w:r>
      <w:r w:rsidRPr="00965E90">
        <w:rPr>
          <w:rFonts w:asciiTheme="minorHAnsi" w:hAnsiTheme="minorHAnsi"/>
        </w:rPr>
        <w:t>)</w:t>
      </w:r>
    </w:p>
    <w:p w14:paraId="5B2312E3" w14:textId="77777777" w:rsidR="007C2025" w:rsidRPr="00965E90" w:rsidRDefault="007C2025" w:rsidP="007C2025">
      <w:pPr>
        <w:rPr>
          <w:rFonts w:asciiTheme="minorHAnsi" w:hAnsiTheme="minorHAnsi"/>
          <w:sz w:val="16"/>
        </w:rPr>
      </w:pPr>
      <w:r w:rsidRPr="00965E90">
        <w:rPr>
          <w:rFonts w:asciiTheme="minorHAnsi" w:hAnsiTheme="minorHAnsi"/>
          <w:sz w:val="16"/>
        </w:rPr>
        <w:t xml:space="preserve">While </w:t>
      </w:r>
      <w:r w:rsidRPr="003B1892">
        <w:rPr>
          <w:rStyle w:val="StyleUnderline"/>
          <w:rFonts w:asciiTheme="minorHAnsi" w:hAnsiTheme="minorHAnsi"/>
          <w:highlight w:val="yellow"/>
        </w:rPr>
        <w:t xml:space="preserve">states </w:t>
      </w:r>
      <w:r w:rsidRPr="006D0C2F">
        <w:rPr>
          <w:rStyle w:val="StyleUnderline"/>
          <w:rFonts w:asciiTheme="minorHAnsi" w:hAnsiTheme="minorHAnsi"/>
        </w:rPr>
        <w:t xml:space="preserve">and LEAs </w:t>
      </w:r>
      <w:r w:rsidRPr="003B1892">
        <w:rPr>
          <w:rStyle w:val="StyleUnderline"/>
          <w:rFonts w:asciiTheme="minorHAnsi" w:hAnsiTheme="minorHAnsi"/>
          <w:highlight w:val="yellow"/>
        </w:rPr>
        <w:t xml:space="preserve">will </w:t>
      </w:r>
      <w:r w:rsidRPr="006D0C2F">
        <w:rPr>
          <w:rStyle w:val="StyleUnderline"/>
          <w:rFonts w:asciiTheme="minorHAnsi" w:hAnsiTheme="minorHAnsi"/>
        </w:rPr>
        <w:t xml:space="preserve">now </w:t>
      </w:r>
      <w:r w:rsidRPr="003B1892">
        <w:rPr>
          <w:rStyle w:val="StyleUnderline"/>
          <w:rFonts w:asciiTheme="minorHAnsi" w:hAnsiTheme="minorHAnsi"/>
          <w:highlight w:val="yellow"/>
        </w:rPr>
        <w:t>have greater responsibility</w:t>
      </w:r>
      <w:r w:rsidRPr="00965E90">
        <w:rPr>
          <w:rFonts w:asciiTheme="minorHAnsi" w:hAnsiTheme="minorHAnsi"/>
          <w:sz w:val="16"/>
        </w:rPr>
        <w:t xml:space="preserve"> and a more uniform methodological approach </w:t>
      </w:r>
      <w:r w:rsidRPr="003B1892">
        <w:rPr>
          <w:rStyle w:val="StyleUnderline"/>
          <w:rFonts w:asciiTheme="minorHAnsi" w:hAnsiTheme="minorHAnsi"/>
          <w:highlight w:val="yellow"/>
        </w:rPr>
        <w:t>to disproportionate representation identification, the framework remains largely unchanged from the old approach based upon principles of education federalism</w:t>
      </w:r>
      <w:r w:rsidRPr="00965E90">
        <w:rPr>
          <w:rFonts w:asciiTheme="minorHAnsi" w:hAnsiTheme="minorHAnsi"/>
          <w:sz w:val="16"/>
        </w:rPr>
        <w:t xml:space="preserve">.165 Overall, the new provisions continue to require states to use a standard methodology to determine whether there is significant disproportionality </w:t>
      </w:r>
      <w:r w:rsidRPr="006D0C2F">
        <w:rPr>
          <w:rFonts w:asciiTheme="minorHAnsi" w:hAnsiTheme="minorHAnsi"/>
          <w:sz w:val="16"/>
        </w:rPr>
        <w:t>based o</w:t>
      </w:r>
      <w:r w:rsidRPr="00965E90">
        <w:rPr>
          <w:rFonts w:asciiTheme="minorHAnsi" w:hAnsiTheme="minorHAnsi"/>
          <w:sz w:val="16"/>
        </w:rPr>
        <w:t>n race or ethnicity.166 Each state must set “reasonable risk ratio threshold[s],” and “reasonable” minimum number of students within a reported subgroup.167 However</w:t>
      </w:r>
      <w:r w:rsidRPr="003B1892">
        <w:rPr>
          <w:rFonts w:asciiTheme="minorHAnsi" w:hAnsiTheme="minorHAnsi"/>
          <w:sz w:val="16"/>
          <w:highlight w:val="yellow"/>
        </w:rPr>
        <w:t xml:space="preserve">, </w:t>
      </w:r>
      <w:r w:rsidRPr="003B1892">
        <w:rPr>
          <w:rStyle w:val="StyleUnderline"/>
          <w:rFonts w:asciiTheme="minorHAnsi" w:hAnsiTheme="minorHAnsi"/>
          <w:highlight w:val="yellow"/>
        </w:rPr>
        <w:t>states are still given great flexibility as to how to determine when significant disproportionality exis</w:t>
      </w:r>
      <w:r w:rsidRPr="00965E90">
        <w:rPr>
          <w:rStyle w:val="StyleUnderline"/>
          <w:rFonts w:asciiTheme="minorHAnsi" w:hAnsiTheme="minorHAnsi"/>
        </w:rPr>
        <w:t>ts</w:t>
      </w:r>
      <w:r w:rsidRPr="00965E90">
        <w:rPr>
          <w:rFonts w:asciiTheme="minorHAnsi" w:hAnsiTheme="minorHAnsi"/>
          <w:sz w:val="16"/>
        </w:rPr>
        <w:t xml:space="preserve">.168 In fact, states can choose not to identify an LEA that has previously exceeded risk ratio thresholds as an LEA with significant disproportionality as long as the LEA is making “reasonable” progress in lowering its risk ratio.169 </w:t>
      </w:r>
      <w:r w:rsidRPr="003B1892">
        <w:rPr>
          <w:rFonts w:asciiTheme="minorHAnsi" w:hAnsiTheme="minorHAnsi"/>
          <w:sz w:val="16"/>
          <w:highlight w:val="yellow"/>
        </w:rPr>
        <w:t>A</w:t>
      </w:r>
      <w:r w:rsidRPr="003B1892">
        <w:rPr>
          <w:rStyle w:val="StyleUnderline"/>
          <w:rFonts w:asciiTheme="minorHAnsi" w:hAnsiTheme="minorHAnsi"/>
          <w:highlight w:val="yellow"/>
        </w:rPr>
        <w:t>s with the previous regulations, the state sets its own determination for what constitutes “reasonable” progress</w:t>
      </w:r>
      <w:r w:rsidRPr="00965E90">
        <w:rPr>
          <w:rStyle w:val="StyleUnderline"/>
          <w:rFonts w:asciiTheme="minorHAnsi" w:hAnsiTheme="minorHAnsi"/>
        </w:rPr>
        <w:t>.</w:t>
      </w:r>
      <w:r w:rsidRPr="00965E90">
        <w:rPr>
          <w:rFonts w:asciiTheme="minorHAnsi" w:hAnsiTheme="minorHAnsi"/>
          <w:sz w:val="16"/>
        </w:rPr>
        <w:t xml:space="preserve">170 Thus, </w:t>
      </w:r>
      <w:r w:rsidRPr="003B1892">
        <w:rPr>
          <w:rStyle w:val="Emphasis"/>
          <w:rFonts w:asciiTheme="minorHAnsi" w:hAnsiTheme="minorHAnsi"/>
          <w:highlight w:val="yellow"/>
        </w:rPr>
        <w:t>the concern remains that the new approach</w:t>
      </w:r>
      <w:r w:rsidRPr="00965E90">
        <w:rPr>
          <w:rFonts w:asciiTheme="minorHAnsi" w:hAnsiTheme="minorHAnsi"/>
          <w:sz w:val="16"/>
        </w:rPr>
        <w:t xml:space="preserve"> to examining, identifying, and rectifying disproportionate representation of racial or ethnic minority students with disabilities </w:t>
      </w:r>
      <w:r w:rsidRPr="003B1892">
        <w:rPr>
          <w:rStyle w:val="Emphasis"/>
          <w:rFonts w:asciiTheme="minorHAnsi" w:hAnsiTheme="minorHAnsi"/>
          <w:highlight w:val="yellow"/>
        </w:rPr>
        <w:t>will not adequately address the underlying civil rights issues that remain</w:t>
      </w:r>
      <w:r w:rsidRPr="00965E90">
        <w:rPr>
          <w:rFonts w:asciiTheme="minorHAnsi" w:hAnsiTheme="minorHAnsi"/>
          <w:sz w:val="16"/>
        </w:rPr>
        <w:t>.171 Moreover, coupled with case precedent firmly establishing that plaintiff parents and students need more than a showing of an IDEA finding of significant disproportionality or patterns of inappropriate district-wide identification and assessment procedures for special education placements to prove intentional discrimination, how do potential plaintiff parents and students best ensure that states and LEAs are engaged in equitable practices and enforcement with the special education identification and assessment processes? This Conclusion outlines several considerations for future practice</w:t>
      </w:r>
    </w:p>
    <w:p w14:paraId="6B987C88" w14:textId="77777777" w:rsidR="007C2025" w:rsidRPr="00430F6C" w:rsidRDefault="007C2025" w:rsidP="007C2025"/>
    <w:p w14:paraId="0CE3E893" w14:textId="77777777" w:rsidR="00430F6C" w:rsidRPr="00965E90" w:rsidRDefault="00430F6C" w:rsidP="00430F6C">
      <w:pPr>
        <w:pStyle w:val="Heading4"/>
        <w:rPr>
          <w:rFonts w:asciiTheme="minorHAnsi" w:hAnsiTheme="minorHAnsi"/>
        </w:rPr>
      </w:pPr>
      <w:r w:rsidRPr="00965E90">
        <w:rPr>
          <w:rFonts w:asciiTheme="minorHAnsi" w:hAnsiTheme="minorHAnsi"/>
        </w:rPr>
        <w:t xml:space="preserve">Even when states enforce IDEA, they still can avoid reporting disproportionate representation practices </w:t>
      </w:r>
    </w:p>
    <w:p w14:paraId="1E5E061A" w14:textId="77777777" w:rsidR="00430F6C" w:rsidRPr="00965E90" w:rsidRDefault="00430F6C" w:rsidP="00430F6C">
      <w:pPr>
        <w:rPr>
          <w:rFonts w:asciiTheme="minorHAnsi" w:hAnsiTheme="minorHAnsi"/>
        </w:rPr>
      </w:pPr>
      <w:r w:rsidRPr="00965E90">
        <w:rPr>
          <w:rStyle w:val="Style13ptBold"/>
          <w:rFonts w:asciiTheme="minorHAnsi" w:hAnsiTheme="minorHAnsi"/>
        </w:rPr>
        <w:t>Strassfeld 17</w:t>
      </w:r>
      <w:r w:rsidRPr="00965E90">
        <w:rPr>
          <w:rFonts w:asciiTheme="minorHAnsi" w:hAnsiTheme="minorHAnsi"/>
        </w:rPr>
        <w:t xml:space="preserve"> (Natasha M. Strassfeld, Assistant Professor of Special Education, New York University Steinhardt School of Culture, Education, and Human Development., “The Future of IDEA: Monitoring Disproportionate Representation of Minority Students in Special Education and Intentional Discrimination Claims”, 2017, </w:t>
      </w:r>
      <w:hyperlink r:id="rId37" w:history="1">
        <w:r w:rsidRPr="0007466E">
          <w:rPr>
            <w:rStyle w:val="Hyperlink"/>
            <w:rFonts w:asciiTheme="minorHAnsi" w:hAnsiTheme="minorHAnsi"/>
          </w:rPr>
          <w:t>http://scholarlycommons.law.case.edu/cgi/viewcontent.cgi?article=4721&amp;context=caselrev</w:t>
        </w:r>
      </w:hyperlink>
      <w:r>
        <w:rPr>
          <w:rFonts w:asciiTheme="minorHAnsi" w:hAnsiTheme="minorHAnsi"/>
        </w:rPr>
        <w:t>, JR</w:t>
      </w:r>
      <w:r w:rsidRPr="00965E90">
        <w:rPr>
          <w:rFonts w:asciiTheme="minorHAnsi" w:hAnsiTheme="minorHAnsi"/>
        </w:rPr>
        <w:t>)</w:t>
      </w:r>
    </w:p>
    <w:p w14:paraId="181CDDDA" w14:textId="49D857A8" w:rsidR="00430F6C" w:rsidRDefault="00430F6C" w:rsidP="00430F6C">
      <w:pPr>
        <w:rPr>
          <w:rFonts w:asciiTheme="minorHAnsi" w:hAnsiTheme="minorHAnsi"/>
          <w:sz w:val="16"/>
        </w:rPr>
      </w:pPr>
      <w:r w:rsidRPr="00965E90">
        <w:rPr>
          <w:rFonts w:asciiTheme="minorHAnsi" w:hAnsiTheme="minorHAnsi"/>
          <w:sz w:val="16"/>
        </w:rPr>
        <w:t>In an analysis of data from state Annual Performance Reports to examine progress made in identifying disproportionality, Albrecht and colleagues (2012) found that a number of states subsequently shifted from using a standard risk ratio approach to using a weighted or alternative risk ratio with criteria for disproportionate representation that often included “progressively larger cut-offs”98 for what constitutes disproportionate representation</w:t>
      </w:r>
      <w:r w:rsidRPr="006D0C2F">
        <w:rPr>
          <w:rFonts w:asciiTheme="minorHAnsi" w:hAnsiTheme="minorHAnsi"/>
          <w:sz w:val="16"/>
        </w:rPr>
        <w:t xml:space="preserve">. </w:t>
      </w:r>
      <w:r w:rsidRPr="006D0C2F">
        <w:rPr>
          <w:rStyle w:val="StyleUnderline"/>
          <w:rFonts w:asciiTheme="minorHAnsi" w:hAnsiTheme="minorHAnsi"/>
        </w:rPr>
        <w:t xml:space="preserve">By providing </w:t>
      </w:r>
      <w:r w:rsidRPr="003B1892">
        <w:rPr>
          <w:rStyle w:val="StyleUnderline"/>
          <w:rFonts w:asciiTheme="minorHAnsi" w:hAnsiTheme="minorHAnsi"/>
          <w:highlight w:val="yellow"/>
        </w:rPr>
        <w:t>states a set of alternatives</w:t>
      </w:r>
      <w:r w:rsidRPr="006D0C2F">
        <w:rPr>
          <w:rStyle w:val="StyleUnderline"/>
          <w:rFonts w:asciiTheme="minorHAnsi" w:hAnsiTheme="minorHAnsi"/>
        </w:rPr>
        <w:t xml:space="preserve"> to using traditional risk ratios</w:t>
      </w:r>
      <w:r w:rsidRPr="006D0C2F">
        <w:rPr>
          <w:rFonts w:asciiTheme="minorHAnsi" w:hAnsiTheme="minorHAnsi"/>
          <w:sz w:val="16"/>
        </w:rPr>
        <w:t xml:space="preserve"> to compare</w:t>
      </w:r>
      <w:r w:rsidRPr="00965E90">
        <w:rPr>
          <w:rFonts w:asciiTheme="minorHAnsi" w:hAnsiTheme="minorHAnsi"/>
          <w:sz w:val="16"/>
        </w:rPr>
        <w:t xml:space="preserve"> the probability of special education placement, </w:t>
      </w:r>
      <w:r w:rsidRPr="003B1892">
        <w:rPr>
          <w:rStyle w:val="StyleUnderline"/>
          <w:rFonts w:asciiTheme="minorHAnsi" w:hAnsiTheme="minorHAnsi"/>
          <w:highlight w:val="yellow"/>
        </w:rPr>
        <w:t>federal policy</w:t>
      </w:r>
      <w:r w:rsidRPr="00965E90">
        <w:rPr>
          <w:rFonts w:asciiTheme="minorHAnsi" w:hAnsiTheme="minorHAnsi"/>
          <w:sz w:val="16"/>
        </w:rPr>
        <w:t xml:space="preserve"> and recommended practices have </w:t>
      </w:r>
      <w:r w:rsidRPr="006D0C2F">
        <w:rPr>
          <w:rFonts w:asciiTheme="minorHAnsi" w:hAnsiTheme="minorHAnsi"/>
          <w:sz w:val="16"/>
        </w:rPr>
        <w:t xml:space="preserve">also </w:t>
      </w:r>
      <w:r w:rsidRPr="006D0C2F">
        <w:rPr>
          <w:rStyle w:val="StyleUnderline"/>
          <w:rFonts w:asciiTheme="minorHAnsi" w:hAnsiTheme="minorHAnsi"/>
        </w:rPr>
        <w:t xml:space="preserve">allowed states and LEAs to mask patterns of disproportionate placement and limit the </w:t>
      </w:r>
      <w:r w:rsidRPr="003B1892">
        <w:rPr>
          <w:rStyle w:val="StyleUnderline"/>
          <w:rFonts w:asciiTheme="minorHAnsi" w:hAnsiTheme="minorHAnsi"/>
          <w:highlight w:val="yellow"/>
        </w:rPr>
        <w:t>“structural and historical underpinnings of the problem.</w:t>
      </w:r>
      <w:r w:rsidRPr="003B1892">
        <w:rPr>
          <w:rFonts w:asciiTheme="minorHAnsi" w:hAnsiTheme="minorHAnsi"/>
          <w:sz w:val="16"/>
          <w:highlight w:val="yellow"/>
        </w:rPr>
        <w:t>”</w:t>
      </w:r>
      <w:r w:rsidRPr="00591232">
        <w:rPr>
          <w:rFonts w:asciiTheme="minorHAnsi" w:hAnsiTheme="minorHAnsi"/>
          <w:sz w:val="16"/>
        </w:rPr>
        <w:t xml:space="preserve">99 Moreover, </w:t>
      </w:r>
      <w:r w:rsidRPr="003B1892">
        <w:rPr>
          <w:rStyle w:val="Emphasis"/>
          <w:rFonts w:asciiTheme="minorHAnsi" w:hAnsiTheme="minorHAnsi"/>
          <w:highlight w:val="yellow"/>
        </w:rPr>
        <w:t>this has led to a troubling trend across states where states are both able to</w:t>
      </w:r>
      <w:r w:rsidRPr="00965E90">
        <w:rPr>
          <w:rStyle w:val="Emphasis"/>
          <w:rFonts w:asciiTheme="minorHAnsi" w:hAnsiTheme="minorHAnsi"/>
        </w:rPr>
        <w:t xml:space="preserve"> </w:t>
      </w:r>
      <w:r w:rsidRPr="003B1892">
        <w:rPr>
          <w:rStyle w:val="Emphasis"/>
          <w:rFonts w:asciiTheme="minorHAnsi" w:hAnsiTheme="minorHAnsi"/>
          <w:highlight w:val="yellow"/>
        </w:rPr>
        <w:t>meet the IDEA mandate and also not report indices of disproportionate representation</w:t>
      </w:r>
      <w:r w:rsidRPr="003B1892">
        <w:rPr>
          <w:rFonts w:asciiTheme="minorHAnsi" w:hAnsiTheme="minorHAnsi"/>
          <w:sz w:val="16"/>
          <w:highlight w:val="yellow"/>
        </w:rPr>
        <w:t xml:space="preserve"> </w:t>
      </w:r>
      <w:r w:rsidRPr="003B1892">
        <w:rPr>
          <w:rStyle w:val="StyleUnderline"/>
          <w:rFonts w:asciiTheme="minorHAnsi" w:hAnsiTheme="minorHAnsi"/>
          <w:highlight w:val="yellow"/>
        </w:rPr>
        <w:t>by increasing the student size minimum required for the risk ratio cutoff scores that must be reported to the state</w:t>
      </w:r>
      <w:r w:rsidRPr="00965E90">
        <w:rPr>
          <w:rFonts w:asciiTheme="minorHAnsi" w:hAnsiTheme="minorHAnsi"/>
          <w:sz w:val="16"/>
        </w:rPr>
        <w:t>. With these practices, states enable themselves to only address disproportionality when it impacts a significant number of students with higher levels of risk for special education and related services.</w:t>
      </w:r>
    </w:p>
    <w:p w14:paraId="496D6941" w14:textId="79B4ECAB" w:rsidR="00430F6C" w:rsidRDefault="00AC7190" w:rsidP="00430F6C">
      <w:pPr>
        <w:pStyle w:val="Heading2"/>
      </w:pPr>
      <w:r>
        <w:t xml:space="preserve">School Choice </w:t>
      </w:r>
      <w:r w:rsidR="00430F6C">
        <w:t>CP</w:t>
      </w:r>
    </w:p>
    <w:p w14:paraId="67D4B6F3" w14:textId="688BA6DB" w:rsidR="00AC7190" w:rsidRDefault="00AC7190" w:rsidP="00AC7190">
      <w:pPr>
        <w:pStyle w:val="Heading3"/>
      </w:pPr>
      <w:r>
        <w:t>Choice Fails – General</w:t>
      </w:r>
    </w:p>
    <w:p w14:paraId="667B6470" w14:textId="77777777" w:rsidR="00AC7190" w:rsidRDefault="00AC7190" w:rsidP="00AC7190">
      <w:pPr>
        <w:pStyle w:val="Heading4"/>
      </w:pPr>
      <w:r w:rsidRPr="00302DF0">
        <w:rPr>
          <w:u w:val="single"/>
        </w:rPr>
        <w:t xml:space="preserve">Market </w:t>
      </w:r>
      <w:r>
        <w:rPr>
          <w:u w:val="single"/>
        </w:rPr>
        <w:t>Approach Fails</w:t>
      </w:r>
      <w:r>
        <w:t xml:space="preserve"> — can’t solve </w:t>
      </w:r>
      <w:r w:rsidRPr="00302DF0">
        <w:rPr>
          <w:u w:val="single"/>
        </w:rPr>
        <w:t>systemic social inequalities</w:t>
      </w:r>
      <w:r>
        <w:t xml:space="preserve">. </w:t>
      </w:r>
    </w:p>
    <w:p w14:paraId="26C90690" w14:textId="77777777" w:rsidR="00AC7190" w:rsidRDefault="00AC7190" w:rsidP="00AC7190">
      <w:r w:rsidRPr="00A9417D">
        <w:rPr>
          <w:rStyle w:val="Style13ptBold"/>
        </w:rPr>
        <w:t>Sundquist 17</w:t>
      </w:r>
      <w:r>
        <w:t xml:space="preserve"> — Christian B. Sundquist, Professor of Law and Director of Faculty Research and Scholarship at Albany Law School, former </w:t>
      </w:r>
      <w:r w:rsidRPr="007834E5">
        <w:t xml:space="preserve">Visiting Scholar </w:t>
      </w:r>
      <w:r>
        <w:t>at the</w:t>
      </w:r>
      <w:r w:rsidRPr="007834E5">
        <w:t xml:space="preserve"> Institute for Research on Poverty at the University of Wisconsin-Madison</w:t>
      </w:r>
      <w:r>
        <w:t xml:space="preserve">, holds a J.D. from Georgetown University Law Center, 2017 (“Positive Education Federalism: The Promise of Equality after the Every Student Succeeds Act,” </w:t>
      </w:r>
      <w:r w:rsidRPr="00A9417D">
        <w:rPr>
          <w:i/>
        </w:rPr>
        <w:t>Mercer Law Review</w:t>
      </w:r>
      <w:r>
        <w:t xml:space="preserve"> (</w:t>
      </w:r>
      <w:r w:rsidRPr="00A9417D">
        <w:t>68 Mercer L. Rev. 351</w:t>
      </w:r>
      <w:r>
        <w:t>), Winter, Available Online to Subscribing Institutions via Lexis-Nexis)</w:t>
      </w:r>
    </w:p>
    <w:p w14:paraId="090D8F0B" w14:textId="77777777" w:rsidR="00AC7190" w:rsidRDefault="00AC7190" w:rsidP="00AC7190">
      <w:r>
        <w:t>Introduction</w:t>
      </w:r>
    </w:p>
    <w:p w14:paraId="68354C78" w14:textId="77777777" w:rsidR="00AC7190" w:rsidRDefault="00AC7190" w:rsidP="00AC7190">
      <w:r w:rsidRPr="00833DD2">
        <w:rPr>
          <w:rStyle w:val="StyleUnderline"/>
        </w:rPr>
        <w:t>The accepted narrative of the</w:t>
      </w:r>
      <w:r>
        <w:t xml:space="preserve"> American </w:t>
      </w:r>
      <w:r w:rsidRPr="00833DD2">
        <w:rPr>
          <w:rStyle w:val="StyleUnderline"/>
        </w:rPr>
        <w:t>public education system is one of decline, educational "crisis,"</w:t>
      </w:r>
      <w:r>
        <w:t xml:space="preserve"> n1 </w:t>
      </w:r>
      <w:r w:rsidRPr="00833DD2">
        <w:rPr>
          <w:rStyle w:val="StyleUnderline"/>
        </w:rPr>
        <w:t xml:space="preserve">and systemic failure. Our public </w:t>
      </w:r>
      <w:r w:rsidRPr="00833DD2">
        <w:rPr>
          <w:rStyle w:val="StyleUnderline"/>
          <w:highlight w:val="yellow"/>
        </w:rPr>
        <w:t>schools increasingly are segregated by race and class</w:t>
      </w:r>
      <w:r>
        <w:t xml:space="preserve"> in the post-Brown era, n2 </w:t>
      </w:r>
      <w:r w:rsidRPr="00833DD2">
        <w:rPr>
          <w:rStyle w:val="StyleUnderline"/>
          <w:highlight w:val="yellow"/>
        </w:rPr>
        <w:t xml:space="preserve">while </w:t>
      </w:r>
      <w:r w:rsidRPr="00833DD2">
        <w:rPr>
          <w:rStyle w:val="Emphasis"/>
          <w:highlight w:val="yellow"/>
        </w:rPr>
        <w:t>fundamental social inequalities</w:t>
      </w:r>
      <w:r w:rsidRPr="00833DD2">
        <w:rPr>
          <w:rStyle w:val="StyleUnderline"/>
          <w:highlight w:val="yellow"/>
        </w:rPr>
        <w:t xml:space="preserve"> persist</w:t>
      </w:r>
      <w:r w:rsidRPr="00833DD2">
        <w:rPr>
          <w:rStyle w:val="StyleUnderline"/>
        </w:rPr>
        <w:t xml:space="preserve"> among schools </w:t>
      </w:r>
      <w:r w:rsidRPr="00833DD2">
        <w:rPr>
          <w:rStyle w:val="StyleUnderline"/>
          <w:highlight w:val="yellow"/>
        </w:rPr>
        <w:t>in regards to</w:t>
      </w:r>
      <w:r w:rsidRPr="00833DD2">
        <w:rPr>
          <w:rStyle w:val="StyleUnderline"/>
        </w:rPr>
        <w:t xml:space="preserve"> educational </w:t>
      </w:r>
      <w:r w:rsidRPr="00833DD2">
        <w:rPr>
          <w:rStyle w:val="StyleUnderline"/>
          <w:highlight w:val="yellow"/>
        </w:rPr>
        <w:t>quality, financing, and outcomes</w:t>
      </w:r>
      <w:r>
        <w:t xml:space="preserve">. Long viewed as essential to the economic and democratic development of America's citizenry, </w:t>
      </w:r>
      <w:r w:rsidRPr="00833DD2">
        <w:rPr>
          <w:rStyle w:val="StyleUnderline"/>
          <w:highlight w:val="yellow"/>
        </w:rPr>
        <w:t xml:space="preserve">our </w:t>
      </w:r>
      <w:r w:rsidRPr="00302DF0">
        <w:rPr>
          <w:rStyle w:val="StyleUnderline"/>
          <w:highlight w:val="yellow"/>
        </w:rPr>
        <w:t>unequal system</w:t>
      </w:r>
      <w:r w:rsidRPr="00833DD2">
        <w:rPr>
          <w:rStyle w:val="StyleUnderline"/>
        </w:rPr>
        <w:t xml:space="preserve"> of universal public education </w:t>
      </w:r>
      <w:r w:rsidRPr="00833DD2">
        <w:rPr>
          <w:rStyle w:val="StyleUnderline"/>
          <w:highlight w:val="yellow"/>
        </w:rPr>
        <w:t>has forsaken the "faces at the bottom of [the] well" in an era of deregulation and decreased social welfare funding</w:t>
      </w:r>
      <w:r>
        <w:t>. n3</w:t>
      </w:r>
    </w:p>
    <w:p w14:paraId="5FC38FA1" w14:textId="77777777" w:rsidR="00AC7190" w:rsidRDefault="00AC7190" w:rsidP="00AC7190">
      <w:r>
        <w:t xml:space="preserve"> [*352]  The federal government previously responded to the failure of Brown's promise of equal educational opportunity by introducing legislation - the No Child Left Behind Act of 2001 (NCLB) n4 and the Race to the Top Act of 2009 (RTT) n5 - that promoted educational reform informed by the classic market principles of consumer choice, competition, and accountability. Under this schema, the failure of America's public schools could be traced to an overregulation of education that has promoted bureaucratic stasis, ineffective teaching, and unaccountability at the cost of the individual liberty of parents and children to attend the school of their choice. The role of the federal government, then, was to utilize its fiscal block grant-in-aid powers to cultivate the private and market-based properties of public education.</w:t>
      </w:r>
    </w:p>
    <w:p w14:paraId="6C69ECE0" w14:textId="77777777" w:rsidR="00AC7190" w:rsidRDefault="00AC7190" w:rsidP="00AC7190">
      <w:r w:rsidRPr="000B4018">
        <w:rPr>
          <w:rStyle w:val="StyleUnderline"/>
        </w:rPr>
        <w:t>The well-documented failures of the NCLB and RTT</w:t>
      </w:r>
      <w:r>
        <w:t xml:space="preserve"> to promote student achievement, much less equality in education, </w:t>
      </w:r>
      <w:r w:rsidRPr="000B4018">
        <w:rPr>
          <w:rStyle w:val="StyleUnderline"/>
        </w:rPr>
        <w:t>led Congress to pass</w:t>
      </w:r>
      <w:r>
        <w:t xml:space="preserve"> the Every Student Succeeds Act in December of 2015 (</w:t>
      </w:r>
      <w:r w:rsidRPr="000B4018">
        <w:rPr>
          <w:rStyle w:val="StyleUnderline"/>
        </w:rPr>
        <w:t>ESSA</w:t>
      </w:r>
      <w:r>
        <w:t>). n6 The bi-partisan ESSA has been hailed by both liberal and conservative education reformers for not only superseding the much-reviled NCLB and RTT framework, but also for shifting control over certain aspects of public education policy to state and local actors.</w:t>
      </w:r>
    </w:p>
    <w:p w14:paraId="36B141F7" w14:textId="77777777" w:rsidR="00AC7190" w:rsidRDefault="00AC7190" w:rsidP="00AC7190">
      <w:r w:rsidRPr="00A618FF">
        <w:rPr>
          <w:rStyle w:val="StyleUnderline"/>
        </w:rPr>
        <w:t>The new education act</w:t>
      </w:r>
      <w:r>
        <w:t xml:space="preserve"> nonetheless </w:t>
      </w:r>
      <w:r w:rsidRPr="00A618FF">
        <w:rPr>
          <w:rStyle w:val="StyleUnderline"/>
        </w:rPr>
        <w:t xml:space="preserve">largely leaves untouched the substantive framework of NCLB and RTT. The </w:t>
      </w:r>
      <w:r w:rsidRPr="00833DD2">
        <w:rPr>
          <w:rStyle w:val="StyleUnderline"/>
          <w:highlight w:val="yellow"/>
        </w:rPr>
        <w:t>ESSA retains the core focus</w:t>
      </w:r>
      <w:r w:rsidRPr="00A618FF">
        <w:rPr>
          <w:rStyle w:val="StyleUnderline"/>
        </w:rPr>
        <w:t xml:space="preserve"> of the past education framework in its continued emphasis </w:t>
      </w:r>
      <w:r w:rsidRPr="00833DD2">
        <w:rPr>
          <w:rStyle w:val="StyleUnderline"/>
          <w:highlight w:val="yellow"/>
        </w:rPr>
        <w:t>on</w:t>
      </w:r>
      <w:r w:rsidRPr="00A618FF">
        <w:rPr>
          <w:rStyle w:val="StyleUnderline"/>
        </w:rPr>
        <w:t xml:space="preserve"> promoting student achievement through consumer </w:t>
      </w:r>
      <w:r w:rsidRPr="00833DD2">
        <w:rPr>
          <w:rStyle w:val="StyleUnderline"/>
          <w:highlight w:val="yellow"/>
        </w:rPr>
        <w:t>choice, accountability, high-stakes testing, and</w:t>
      </w:r>
      <w:r w:rsidRPr="00A618FF">
        <w:rPr>
          <w:rStyle w:val="StyleUnderline"/>
        </w:rPr>
        <w:t xml:space="preserve"> inter-school </w:t>
      </w:r>
      <w:r w:rsidRPr="00833DD2">
        <w:rPr>
          <w:rStyle w:val="StyleUnderline"/>
          <w:highlight w:val="yellow"/>
        </w:rPr>
        <w:t>competition</w:t>
      </w:r>
      <w:r>
        <w:t xml:space="preserve">. If anything, </w:t>
      </w:r>
      <w:r w:rsidRPr="00A618FF">
        <w:rPr>
          <w:rStyle w:val="StyleUnderline"/>
        </w:rPr>
        <w:t xml:space="preserve">the </w:t>
      </w:r>
      <w:r w:rsidRPr="00833DD2">
        <w:rPr>
          <w:rStyle w:val="StyleUnderline"/>
          <w:highlight w:val="yellow"/>
        </w:rPr>
        <w:t>ESSA has broadened the market-based approach</w:t>
      </w:r>
      <w:r w:rsidRPr="00A618FF">
        <w:rPr>
          <w:rStyle w:val="StyleUnderline"/>
        </w:rPr>
        <w:t xml:space="preserve"> of federal education policy by shifting the responsibility for employing corporate measures of accountability to states</w:t>
      </w:r>
      <w:r>
        <w:t xml:space="preserve"> (themselves serving as "laboratories of experimentation" subject to market demands).</w:t>
      </w:r>
    </w:p>
    <w:p w14:paraId="493C6C7C" w14:textId="77777777" w:rsidR="00AC7190" w:rsidRDefault="00AC7190" w:rsidP="00AC7190">
      <w:r>
        <w:t xml:space="preserve">And </w:t>
      </w:r>
      <w:r w:rsidRPr="00A618FF">
        <w:rPr>
          <w:rStyle w:val="StyleUnderline"/>
        </w:rPr>
        <w:t xml:space="preserve">yet </w:t>
      </w:r>
      <w:r w:rsidRPr="00833DD2">
        <w:rPr>
          <w:rStyle w:val="StyleUnderline"/>
          <w:highlight w:val="yellow"/>
        </w:rPr>
        <w:t>the crisis</w:t>
      </w:r>
      <w:r w:rsidRPr="00A618FF">
        <w:rPr>
          <w:rStyle w:val="StyleUnderline"/>
        </w:rPr>
        <w:t xml:space="preserve"> of America's system of public education is less a manifestation of under-incentivized schools, inadequate school choice, and poor teaching, than it is </w:t>
      </w:r>
      <w:r w:rsidRPr="00833DD2">
        <w:rPr>
          <w:rStyle w:val="StyleUnderline"/>
          <w:highlight w:val="yellow"/>
        </w:rPr>
        <w:t xml:space="preserve">a reflection of </w:t>
      </w:r>
      <w:r w:rsidRPr="00833DD2">
        <w:rPr>
          <w:rStyle w:val="Emphasis"/>
          <w:highlight w:val="yellow"/>
        </w:rPr>
        <w:t>unrelenting poverty</w:t>
      </w:r>
      <w:r w:rsidRPr="00833DD2">
        <w:rPr>
          <w:rStyle w:val="StyleUnderline"/>
          <w:highlight w:val="yellow"/>
        </w:rPr>
        <w:t xml:space="preserve"> and </w:t>
      </w:r>
      <w:r w:rsidRPr="00833DD2">
        <w:rPr>
          <w:rStyle w:val="Emphasis"/>
          <w:highlight w:val="yellow"/>
        </w:rPr>
        <w:t>persistent racial discrimination</w:t>
      </w:r>
      <w:r w:rsidRPr="00A618FF">
        <w:rPr>
          <w:rStyle w:val="StyleUnderline"/>
        </w:rPr>
        <w:t xml:space="preserve">. The </w:t>
      </w:r>
      <w:r w:rsidRPr="00833DD2">
        <w:rPr>
          <w:rStyle w:val="StyleUnderline"/>
          <w:highlight w:val="yellow"/>
        </w:rPr>
        <w:t>modeling</w:t>
      </w:r>
      <w:r w:rsidRPr="00A618FF">
        <w:rPr>
          <w:rStyle w:val="StyleUnderline"/>
        </w:rPr>
        <w:t xml:space="preserve"> of </w:t>
      </w:r>
      <w:r w:rsidRPr="00833DD2">
        <w:rPr>
          <w:rStyle w:val="StyleUnderline"/>
          <w:highlight w:val="yellow"/>
        </w:rPr>
        <w:t>education policy</w:t>
      </w:r>
      <w:r w:rsidRPr="00A618FF">
        <w:rPr>
          <w:rStyle w:val="StyleUnderline"/>
        </w:rPr>
        <w:t xml:space="preserve"> and law </w:t>
      </w:r>
      <w:r w:rsidRPr="00833DD2">
        <w:rPr>
          <w:rStyle w:val="StyleUnderline"/>
          <w:highlight w:val="yellow"/>
        </w:rPr>
        <w:t>around</w:t>
      </w:r>
      <w:r w:rsidRPr="00A618FF">
        <w:rPr>
          <w:rStyle w:val="StyleUnderline"/>
        </w:rPr>
        <w:t xml:space="preserve"> the oft-criticized </w:t>
      </w:r>
      <w:r w:rsidRPr="00833DD2">
        <w:rPr>
          <w:rStyle w:val="StyleUnderline"/>
          <w:highlight w:val="yellow"/>
        </w:rPr>
        <w:t>market assumptions</w:t>
      </w:r>
      <w:r w:rsidRPr="00A618FF">
        <w:rPr>
          <w:rStyle w:val="StyleUnderline"/>
        </w:rPr>
        <w:t xml:space="preserve"> of consumer choice, competition, and accountability </w:t>
      </w:r>
      <w:r w:rsidRPr="00833DD2">
        <w:rPr>
          <w:rStyle w:val="StyleUnderline"/>
          <w:highlight w:val="yellow"/>
        </w:rPr>
        <w:t>have led to a deepening</w:t>
      </w:r>
      <w:r w:rsidRPr="00A618FF">
        <w:rPr>
          <w:rStyle w:val="StyleUnderline"/>
        </w:rPr>
        <w:t xml:space="preserve"> of the </w:t>
      </w:r>
      <w:r w:rsidRPr="00833DD2">
        <w:rPr>
          <w:rStyle w:val="StyleUnderline"/>
          <w:highlight w:val="yellow"/>
        </w:rPr>
        <w:t>crisis</w:t>
      </w:r>
      <w:r w:rsidRPr="00A618FF">
        <w:rPr>
          <w:rStyle w:val="StyleUnderline"/>
        </w:rPr>
        <w:t xml:space="preserve"> confronting public schools. Since the adoption of market-based education legislation</w:t>
      </w:r>
      <w:r>
        <w:t xml:space="preserve">  [*353]  </w:t>
      </w:r>
      <w:r w:rsidRPr="00A618FF">
        <w:rPr>
          <w:rStyle w:val="StyleUnderline"/>
        </w:rPr>
        <w:t>such as NCLB and RTT</w:t>
      </w:r>
      <w:r>
        <w:t xml:space="preserve"> in the last ten years, </w:t>
      </w:r>
      <w:r w:rsidRPr="00A618FF">
        <w:rPr>
          <w:rStyle w:val="StyleUnderline"/>
        </w:rPr>
        <w:t xml:space="preserve">our public </w:t>
      </w:r>
      <w:r w:rsidRPr="00833DD2">
        <w:rPr>
          <w:rStyle w:val="StyleUnderline"/>
          <w:highlight w:val="yellow"/>
        </w:rPr>
        <w:t>schools have been re-segregating</w:t>
      </w:r>
      <w:r w:rsidRPr="00A618FF">
        <w:rPr>
          <w:rStyle w:val="StyleUnderline"/>
        </w:rPr>
        <w:t xml:space="preserve"> at an accelerated rate </w:t>
      </w:r>
      <w:r w:rsidRPr="00833DD2">
        <w:rPr>
          <w:rStyle w:val="StyleUnderline"/>
          <w:highlight w:val="yellow"/>
        </w:rPr>
        <w:t>and</w:t>
      </w:r>
      <w:r w:rsidRPr="00A618FF">
        <w:rPr>
          <w:rStyle w:val="StyleUnderline"/>
        </w:rPr>
        <w:t xml:space="preserve"> the </w:t>
      </w:r>
      <w:r w:rsidRPr="00833DD2">
        <w:rPr>
          <w:rStyle w:val="StyleUnderline"/>
          <w:highlight w:val="yellow"/>
        </w:rPr>
        <w:t>achievement gaps</w:t>
      </w:r>
      <w:r w:rsidRPr="00A618FF">
        <w:rPr>
          <w:rStyle w:val="StyleUnderline"/>
        </w:rPr>
        <w:t xml:space="preserve"> between the rich and poor, and white and non-white </w:t>
      </w:r>
      <w:r w:rsidRPr="00833DD2">
        <w:rPr>
          <w:rStyle w:val="StyleUnderline"/>
          <w:highlight w:val="yellow"/>
        </w:rPr>
        <w:t xml:space="preserve">have </w:t>
      </w:r>
      <w:r w:rsidRPr="00833DD2">
        <w:rPr>
          <w:rStyle w:val="Emphasis"/>
          <w:highlight w:val="yellow"/>
        </w:rPr>
        <w:t>deepened</w:t>
      </w:r>
      <w:r>
        <w:t>. n7</w:t>
      </w:r>
    </w:p>
    <w:p w14:paraId="2E1A9D07" w14:textId="77777777" w:rsidR="00AC7190" w:rsidRDefault="00AC7190" w:rsidP="00AC7190">
      <w:r w:rsidRPr="00A618FF">
        <w:rPr>
          <w:rStyle w:val="StyleUnderline"/>
        </w:rPr>
        <w:t>The market model of public education preserved through the new ESSA legislation does not provide answers to our current educational dilemma, but the model merely deflects the responsibility of providing an equitable public education from the public sphere of federal and state government to the private sphere</w:t>
      </w:r>
      <w:r>
        <w:t xml:space="preserve">. There are no easy answers to the public school crisis, and simply incorporating misplaced assumptions of competition, rational choice, and market accountability into public educational policy will not resolve the situation. We need to acknowledge that </w:t>
      </w:r>
      <w:r w:rsidRPr="00A618FF">
        <w:rPr>
          <w:rStyle w:val="StyleUnderline"/>
        </w:rPr>
        <w:t xml:space="preserve">our school </w:t>
      </w:r>
      <w:r w:rsidRPr="00833DD2">
        <w:rPr>
          <w:rStyle w:val="StyleUnderline"/>
          <w:highlight w:val="yellow"/>
        </w:rPr>
        <w:t>failures are not due to the absence of market incentives</w:t>
      </w:r>
      <w:r w:rsidRPr="00A618FF">
        <w:rPr>
          <w:rStyle w:val="StyleUnderline"/>
        </w:rPr>
        <w:t xml:space="preserve"> and processes in education, </w:t>
      </w:r>
      <w:r w:rsidRPr="00833DD2">
        <w:rPr>
          <w:rStyle w:val="StyleUnderline"/>
          <w:highlight w:val="yellow"/>
        </w:rPr>
        <w:t xml:space="preserve">but are caused by </w:t>
      </w:r>
      <w:r w:rsidRPr="00833DD2">
        <w:rPr>
          <w:rStyle w:val="Emphasis"/>
          <w:highlight w:val="yellow"/>
        </w:rPr>
        <w:t>systemic social inequalities</w:t>
      </w:r>
      <w:r w:rsidRPr="00833DD2">
        <w:rPr>
          <w:rStyle w:val="StyleUnderline"/>
          <w:highlight w:val="yellow"/>
        </w:rPr>
        <w:t xml:space="preserve"> - including </w:t>
      </w:r>
      <w:r w:rsidRPr="00833DD2">
        <w:rPr>
          <w:rStyle w:val="Emphasis"/>
          <w:highlight w:val="yellow"/>
        </w:rPr>
        <w:t>poverty</w:t>
      </w:r>
      <w:r w:rsidRPr="00833DD2">
        <w:rPr>
          <w:rStyle w:val="StyleUnderline"/>
          <w:highlight w:val="yellow"/>
        </w:rPr>
        <w:t xml:space="preserve">, </w:t>
      </w:r>
      <w:r w:rsidRPr="00833DD2">
        <w:rPr>
          <w:rStyle w:val="Emphasis"/>
          <w:highlight w:val="yellow"/>
        </w:rPr>
        <w:t>racial discrimination</w:t>
      </w:r>
      <w:r w:rsidRPr="00833DD2">
        <w:rPr>
          <w:rStyle w:val="StyleUnderline"/>
          <w:highlight w:val="yellow"/>
        </w:rPr>
        <w:t xml:space="preserve"> and </w:t>
      </w:r>
      <w:r w:rsidRPr="00833DD2">
        <w:rPr>
          <w:rStyle w:val="Emphasis"/>
          <w:highlight w:val="yellow"/>
        </w:rPr>
        <w:t>segregation</w:t>
      </w:r>
      <w:r w:rsidRPr="00833DD2">
        <w:rPr>
          <w:rStyle w:val="StyleUnderline"/>
          <w:highlight w:val="yellow"/>
        </w:rPr>
        <w:t xml:space="preserve">, </w:t>
      </w:r>
      <w:r w:rsidRPr="00833DD2">
        <w:rPr>
          <w:rStyle w:val="Emphasis"/>
          <w:highlight w:val="yellow"/>
        </w:rPr>
        <w:t>unequal school financing</w:t>
      </w:r>
      <w:r w:rsidRPr="00833DD2">
        <w:rPr>
          <w:rStyle w:val="StyleUnderline"/>
          <w:highlight w:val="yellow"/>
        </w:rPr>
        <w:t xml:space="preserve">, and </w:t>
      </w:r>
      <w:r w:rsidRPr="00833DD2">
        <w:rPr>
          <w:rStyle w:val="Emphasis"/>
          <w:highlight w:val="yellow"/>
        </w:rPr>
        <w:t>inadequate teacher compensation</w:t>
      </w:r>
      <w:r>
        <w:t>.</w:t>
      </w:r>
    </w:p>
    <w:p w14:paraId="5BB979CA" w14:textId="77777777" w:rsidR="00AC7190" w:rsidRDefault="00AC7190" w:rsidP="00AC7190">
      <w:pPr>
        <w:pStyle w:val="Heading4"/>
      </w:pPr>
      <w:r>
        <w:t xml:space="preserve">Choice </w:t>
      </w:r>
      <w:r w:rsidRPr="00302DF0">
        <w:rPr>
          <w:u w:val="single"/>
        </w:rPr>
        <w:t>sanitizes structural inequalities</w:t>
      </w:r>
      <w:r>
        <w:t xml:space="preserve"> and </w:t>
      </w:r>
      <w:r w:rsidRPr="00302DF0">
        <w:rPr>
          <w:u w:val="single"/>
        </w:rPr>
        <w:t>undermines effective solutions</w:t>
      </w:r>
      <w:r>
        <w:t xml:space="preserve">.  </w:t>
      </w:r>
    </w:p>
    <w:p w14:paraId="7582229B" w14:textId="77777777" w:rsidR="00AC7190" w:rsidRDefault="00AC7190" w:rsidP="00AC7190">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38" w:history="1">
        <w:r w:rsidRPr="00BE2BD6">
          <w:rPr>
            <w:rStyle w:val="Hyperlink"/>
          </w:rPr>
          <w:t>https://ilr.law.uiowa.edu/print/volume-99-issue-3/opt-out-education-school-choice-as-racial-subordination/</w:t>
        </w:r>
      </w:hyperlink>
      <w:r>
        <w:t>, Accessed 06-20-2017)</w:t>
      </w:r>
    </w:p>
    <w:p w14:paraId="1C76878D" w14:textId="77777777" w:rsidR="00AC7190" w:rsidRDefault="00AC7190" w:rsidP="00AC7190">
      <w:r w:rsidRPr="00CD55C7">
        <w:rPr>
          <w:rStyle w:val="StyleUnderline"/>
          <w:highlight w:val="yellow"/>
        </w:rPr>
        <w:t>Choice</w:t>
      </w:r>
      <w:r w:rsidRPr="005B75E6">
        <w:rPr>
          <w:rStyle w:val="StyleUnderline"/>
        </w:rPr>
        <w:t xml:space="preserve"> rhetoric </w:t>
      </w:r>
      <w:r w:rsidRPr="00CD55C7">
        <w:rPr>
          <w:rStyle w:val="StyleUnderline"/>
          <w:highlight w:val="yellow"/>
        </w:rPr>
        <w:t>problematically idealizes competition, privacy, independence, and individualism</w:t>
      </w:r>
      <w:r w:rsidRPr="005B75E6">
        <w:rPr>
          <w:rStyle w:val="StyleUnderline"/>
        </w:rPr>
        <w:t xml:space="preserve">, while overshadowing interdependence and vulnerability in public education, </w:t>
      </w:r>
      <w:r w:rsidRPr="00CD55C7">
        <w:rPr>
          <w:rStyle w:val="StyleUnderline"/>
          <w:highlight w:val="yellow"/>
        </w:rPr>
        <w:t>and outsources conversations that belong in the public sphere</w:t>
      </w:r>
      <w:r w:rsidRPr="005B75E6">
        <w:rPr>
          <w:rStyle w:val="StyleUnderline"/>
        </w:rPr>
        <w:t xml:space="preserve"> to families and individuals</w:t>
      </w:r>
      <w:r>
        <w:t xml:space="preserve">. Yet </w:t>
      </w:r>
      <w:r w:rsidRPr="00CD55C7">
        <w:rPr>
          <w:rStyle w:val="StyleUnderline"/>
          <w:highlight w:val="yellow"/>
        </w:rPr>
        <w:t>choice</w:t>
      </w:r>
      <w:r w:rsidRPr="005B75E6">
        <w:rPr>
          <w:rStyle w:val="StyleUnderline"/>
        </w:rPr>
        <w:t xml:space="preserve"> rhetoric </w:t>
      </w:r>
      <w:r w:rsidRPr="00CD55C7">
        <w:rPr>
          <w:rStyle w:val="StyleUnderline"/>
          <w:highlight w:val="yellow"/>
        </w:rPr>
        <w:t>has endured</w:t>
      </w:r>
      <w:r>
        <w:t xml:space="preserve">, </w:t>
      </w:r>
      <w:r w:rsidRPr="00CD55C7">
        <w:rPr>
          <w:rStyle w:val="StyleUnderline"/>
          <w:highlight w:val="yellow"/>
        </w:rPr>
        <w:t xml:space="preserve">due to its </w:t>
      </w:r>
      <w:r w:rsidRPr="00CD55C7">
        <w:rPr>
          <w:rStyle w:val="Emphasis"/>
          <w:highlight w:val="yellow"/>
        </w:rPr>
        <w:t>sanitizing effect on inequality and vulnerability</w:t>
      </w:r>
      <w:r>
        <w:t xml:space="preserve">. Given enough options, the argument goes, if the result of one’s selection is problematic, it was only his or her fault. </w:t>
      </w:r>
      <w:r w:rsidRPr="005B75E6">
        <w:rPr>
          <w:rStyle w:val="StyleUnderline"/>
        </w:rPr>
        <w:t xml:space="preserve">Having provided myriad options, </w:t>
      </w:r>
      <w:r w:rsidRPr="00CD55C7">
        <w:rPr>
          <w:rStyle w:val="StyleUnderline"/>
          <w:highlight w:val="yellow"/>
        </w:rPr>
        <w:t>the state is absolved of responsibility for underperformance</w:t>
      </w:r>
      <w:r w:rsidRPr="005B75E6">
        <w:rPr>
          <w:rStyle w:val="StyleUnderline"/>
        </w:rPr>
        <w:t xml:space="preserve"> in any one school district</w:t>
      </w:r>
      <w:r>
        <w:t>.</w:t>
      </w:r>
    </w:p>
    <w:p w14:paraId="0A3AEDCA" w14:textId="77777777" w:rsidR="00AC7190" w:rsidRDefault="00AC7190" w:rsidP="00AC7190">
      <w:r>
        <w:t xml:space="preserve">Indeed, </w:t>
      </w:r>
      <w:r w:rsidRPr="005B75E6">
        <w:rPr>
          <w:rStyle w:val="StyleUnderline"/>
        </w:rPr>
        <w:t xml:space="preserve">the turn to school </w:t>
      </w:r>
      <w:r w:rsidRPr="00CD55C7">
        <w:rPr>
          <w:rStyle w:val="StyleUnderline"/>
          <w:highlight w:val="yellow"/>
        </w:rPr>
        <w:t>choice</w:t>
      </w:r>
      <w:r>
        <w:t xml:space="preserve"> as the primary method of public school reform </w:t>
      </w:r>
      <w:r w:rsidRPr="00CD55C7">
        <w:rPr>
          <w:rStyle w:val="StyleUnderline"/>
          <w:highlight w:val="yellow"/>
        </w:rPr>
        <w:t>has</w:t>
      </w:r>
      <w:r>
        <w:t xml:space="preserve"> only </w:t>
      </w:r>
      <w:r w:rsidRPr="00CD55C7">
        <w:rPr>
          <w:rStyle w:val="StyleUnderline"/>
          <w:highlight w:val="yellow"/>
        </w:rPr>
        <w:t>accelerated a</w:t>
      </w:r>
      <w:r w:rsidRPr="005B75E6">
        <w:rPr>
          <w:rStyle w:val="StyleUnderline"/>
        </w:rPr>
        <w:t xml:space="preserve"> legal and political </w:t>
      </w:r>
      <w:r w:rsidRPr="00CD55C7">
        <w:rPr>
          <w:rStyle w:val="StyleUnderline"/>
          <w:highlight w:val="yellow"/>
        </w:rPr>
        <w:t xml:space="preserve">trend of </w:t>
      </w:r>
      <w:r w:rsidRPr="00CD55C7">
        <w:rPr>
          <w:rStyle w:val="Emphasis"/>
          <w:highlight w:val="yellow"/>
        </w:rPr>
        <w:t>ignoring</w:t>
      </w:r>
      <w:r w:rsidRPr="005B75E6">
        <w:rPr>
          <w:rStyle w:val="Emphasis"/>
        </w:rPr>
        <w:t xml:space="preserve"> the </w:t>
      </w:r>
      <w:r w:rsidRPr="00CD55C7">
        <w:rPr>
          <w:rStyle w:val="Emphasis"/>
          <w:highlight w:val="yellow"/>
        </w:rPr>
        <w:t>structural factors</w:t>
      </w:r>
      <w:r w:rsidRPr="00CD55C7">
        <w:rPr>
          <w:rStyle w:val="StyleUnderline"/>
          <w:highlight w:val="yellow"/>
        </w:rPr>
        <w:t xml:space="preserve"> that undermine</w:t>
      </w:r>
      <w:r w:rsidRPr="005B75E6">
        <w:rPr>
          <w:rStyle w:val="StyleUnderline"/>
        </w:rPr>
        <w:t xml:space="preserve"> successful public </w:t>
      </w:r>
      <w:r w:rsidRPr="00CD55C7">
        <w:rPr>
          <w:rStyle w:val="StyleUnderline"/>
          <w:highlight w:val="yellow"/>
        </w:rPr>
        <w:t>education and maintain</w:t>
      </w:r>
      <w:r w:rsidRPr="005B75E6">
        <w:rPr>
          <w:rStyle w:val="StyleUnderline"/>
        </w:rPr>
        <w:t xml:space="preserve">ing </w:t>
      </w:r>
      <w:r w:rsidRPr="00CD55C7">
        <w:rPr>
          <w:rStyle w:val="StyleUnderline"/>
          <w:highlight w:val="yellow"/>
        </w:rPr>
        <w:t>an achievement gap</w:t>
      </w:r>
      <w:r w:rsidRPr="005B75E6">
        <w:rPr>
          <w:rStyle w:val="StyleUnderline"/>
        </w:rPr>
        <w:t xml:space="preserve"> in the public school system</w:t>
      </w:r>
      <w:r>
        <w:t xml:space="preserve">. In the meantime, </w:t>
      </w:r>
      <w:r w:rsidRPr="005B75E6">
        <w:rPr>
          <w:rStyle w:val="StyleUnderline"/>
        </w:rPr>
        <w:t>very little has been said about racial and economic isolation</w:t>
      </w:r>
      <w:r>
        <w:t>. Such isolation motivates people such as Kelley Williams-Bolar to “choose” to illegally use her father’s residential address to enroll her African-American daughters in a safer, higher performing neighborhood school than the one to which her Ohio city assigned them.</w:t>
      </w:r>
    </w:p>
    <w:p w14:paraId="11C10F64" w14:textId="77777777" w:rsidR="00AC7190" w:rsidRDefault="00AC7190" w:rsidP="00AC7190">
      <w:r>
        <w:t xml:space="preserve">Given the role of choice as a foundation of American liberal thought, its dominance in public school reform is no surprise, nor is its presentation as the answer for poor, working class, and minority students novel. </w:t>
      </w:r>
      <w:r w:rsidRPr="005B75E6">
        <w:rPr>
          <w:rStyle w:val="StyleUnderline"/>
        </w:rPr>
        <w:t>What policymakers have insufficiently explored</w:t>
      </w:r>
      <w:r>
        <w:t xml:space="preserve">, however, </w:t>
      </w:r>
      <w:r w:rsidRPr="005B75E6">
        <w:rPr>
          <w:rStyle w:val="StyleUnderline"/>
        </w:rPr>
        <w:t xml:space="preserve">is the </w:t>
      </w:r>
      <w:r w:rsidRPr="005B75E6">
        <w:rPr>
          <w:rStyle w:val="Emphasis"/>
        </w:rPr>
        <w:t>particularly racialized constraints</w:t>
      </w:r>
      <w:r w:rsidRPr="005B75E6">
        <w:rPr>
          <w:rStyle w:val="StyleUnderline"/>
        </w:rPr>
        <w:t xml:space="preserve"> under which people of color exercise choice in the education system</w:t>
      </w:r>
      <w:r>
        <w:t xml:space="preserve">. Encouraged by pundits and policymakers to demand choice, and ever mindful of the cultural-deficit models that will place blame for failure squarely at their feet if they do not leave the traditional public school system, minority students increasingly enroll in the programs. But as students and parents demand more options, </w:t>
      </w:r>
      <w:r w:rsidRPr="005B75E6">
        <w:rPr>
          <w:rStyle w:val="StyleUnderline"/>
        </w:rPr>
        <w:t>school-</w:t>
      </w:r>
      <w:r w:rsidRPr="00CD55C7">
        <w:rPr>
          <w:rStyle w:val="StyleUnderline"/>
          <w:highlight w:val="yellow"/>
        </w:rPr>
        <w:t>choice policies undermine</w:t>
      </w:r>
      <w:r w:rsidRPr="005B75E6">
        <w:rPr>
          <w:rStyle w:val="StyleUnderline"/>
        </w:rPr>
        <w:t xml:space="preserve"> the </w:t>
      </w:r>
      <w:r w:rsidRPr="00CD55C7">
        <w:rPr>
          <w:rStyle w:val="StyleUnderline"/>
          <w:highlight w:val="yellow"/>
        </w:rPr>
        <w:t>coalitions that</w:t>
      </w:r>
      <w:r w:rsidRPr="005B75E6">
        <w:rPr>
          <w:rStyle w:val="StyleUnderline"/>
        </w:rPr>
        <w:t xml:space="preserve"> stakeholders </w:t>
      </w:r>
      <w:r w:rsidRPr="00CD55C7">
        <w:rPr>
          <w:rStyle w:val="StyleUnderline"/>
          <w:highlight w:val="yellow"/>
        </w:rPr>
        <w:t>could otherwise</w:t>
      </w:r>
      <w:r w:rsidRPr="005B75E6">
        <w:rPr>
          <w:rStyle w:val="StyleUnderline"/>
        </w:rPr>
        <w:t xml:space="preserve"> form to </w:t>
      </w:r>
      <w:r w:rsidRPr="00CD55C7">
        <w:rPr>
          <w:rStyle w:val="StyleUnderline"/>
          <w:highlight w:val="yellow"/>
        </w:rPr>
        <w:t>address</w:t>
      </w:r>
      <w:r w:rsidRPr="005B75E6">
        <w:rPr>
          <w:rStyle w:val="StyleUnderline"/>
        </w:rPr>
        <w:t xml:space="preserve"> the </w:t>
      </w:r>
      <w:r w:rsidRPr="00CD55C7">
        <w:rPr>
          <w:rStyle w:val="StyleUnderline"/>
          <w:highlight w:val="yellow"/>
        </w:rPr>
        <w:t>real obstacles to</w:t>
      </w:r>
      <w:r w:rsidRPr="005B75E6">
        <w:rPr>
          <w:rStyle w:val="StyleUnderline"/>
        </w:rPr>
        <w:t xml:space="preserve"> academic </w:t>
      </w:r>
      <w:r w:rsidRPr="00CD55C7">
        <w:rPr>
          <w:rStyle w:val="StyleUnderline"/>
          <w:highlight w:val="yellow"/>
        </w:rPr>
        <w:t>achievement—segregation</w:t>
      </w:r>
      <w:r w:rsidRPr="005B75E6">
        <w:rPr>
          <w:rStyle w:val="StyleUnderline"/>
        </w:rPr>
        <w:t xml:space="preserve"> by race and class, </w:t>
      </w:r>
      <w:r w:rsidRPr="00CD55C7">
        <w:rPr>
          <w:rStyle w:val="StyleUnderline"/>
          <w:highlight w:val="yellow"/>
        </w:rPr>
        <w:t>food and housing insecurity, and inadequate</w:t>
      </w:r>
      <w:r w:rsidRPr="005B75E6">
        <w:rPr>
          <w:rStyle w:val="StyleUnderline"/>
        </w:rPr>
        <w:t xml:space="preserve"> school </w:t>
      </w:r>
      <w:r w:rsidRPr="00CD55C7">
        <w:rPr>
          <w:rStyle w:val="StyleUnderline"/>
          <w:highlight w:val="yellow"/>
        </w:rPr>
        <w:t>financing</w:t>
      </w:r>
      <w:r>
        <w:t xml:space="preserve">. Ultimately, </w:t>
      </w:r>
      <w:r w:rsidRPr="00CD55C7">
        <w:rPr>
          <w:rStyle w:val="StyleUnderline"/>
          <w:highlight w:val="yellow"/>
        </w:rPr>
        <w:t>choice does not provide</w:t>
      </w:r>
      <w:r w:rsidRPr="005B75E6">
        <w:rPr>
          <w:rStyle w:val="StyleUnderline"/>
        </w:rPr>
        <w:t xml:space="preserve"> the promised </w:t>
      </w:r>
      <w:r w:rsidRPr="00CD55C7">
        <w:rPr>
          <w:rStyle w:val="StyleUnderline"/>
          <w:highlight w:val="yellow"/>
        </w:rPr>
        <w:t>liberation</w:t>
      </w:r>
      <w:r>
        <w:t>.</w:t>
      </w:r>
    </w:p>
    <w:p w14:paraId="36781ADD" w14:textId="77777777" w:rsidR="00AC7190" w:rsidRPr="00302DF0" w:rsidRDefault="00AC7190" w:rsidP="00AC7190"/>
    <w:p w14:paraId="38AB5838" w14:textId="77777777" w:rsidR="00AC7190" w:rsidRDefault="00AC7190" w:rsidP="00AC7190">
      <w:pPr>
        <w:pStyle w:val="Heading4"/>
      </w:pPr>
      <w:r w:rsidRPr="00302DF0">
        <w:t xml:space="preserve">Competition </w:t>
      </w:r>
      <w:r w:rsidRPr="00302DF0">
        <w:rPr>
          <w:u w:val="single"/>
        </w:rPr>
        <w:t>fails</w:t>
      </w:r>
      <w:r>
        <w:t xml:space="preserve"> in education. </w:t>
      </w:r>
    </w:p>
    <w:p w14:paraId="20641E35" w14:textId="77777777" w:rsidR="00AC7190" w:rsidRDefault="00AC7190" w:rsidP="00AC7190">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39" w:history="1">
        <w:r w:rsidRPr="00BE2BD6">
          <w:rPr>
            <w:rStyle w:val="Hyperlink"/>
          </w:rPr>
          <w:t>https://ilr.law.uiowa.edu/print/volume-99-issue-3/opt-out-education-school-choice-as-racial-subordination/</w:t>
        </w:r>
      </w:hyperlink>
      <w:r>
        <w:t>, Accessed 06-20-2017)</w:t>
      </w:r>
    </w:p>
    <w:p w14:paraId="3BE7A422" w14:textId="77777777" w:rsidR="00AC7190" w:rsidRDefault="00AC7190" w:rsidP="00AC7190">
      <w:r>
        <w:t>1.     Competition</w:t>
      </w:r>
    </w:p>
    <w:p w14:paraId="40906DC4" w14:textId="77777777" w:rsidR="00AC7190" w:rsidRDefault="00AC7190" w:rsidP="00AC7190">
      <w:r>
        <w:t xml:space="preserve">The market model of education on which school choice is based encourages schools to ensure their success in the market by successfully competing for parent–consumers. </w:t>
      </w:r>
      <w:r w:rsidRPr="00AF1FE0">
        <w:rPr>
          <w:rStyle w:val="StyleUnderline"/>
          <w:highlight w:val="yellow"/>
        </w:rPr>
        <w:t>Competition</w:t>
      </w:r>
      <w:r w:rsidRPr="00B531FE">
        <w:rPr>
          <w:rStyle w:val="StyleUnderline"/>
        </w:rPr>
        <w:t xml:space="preserve"> in education</w:t>
      </w:r>
      <w:r>
        <w:t xml:space="preserve">, however, </w:t>
      </w:r>
      <w:r w:rsidRPr="00AF1FE0">
        <w:rPr>
          <w:rStyle w:val="StyleUnderline"/>
          <w:highlight w:val="yellow"/>
        </w:rPr>
        <w:t>produces neither growth nor accountability. Successful schools are</w:t>
      </w:r>
      <w:r w:rsidRPr="00B531FE">
        <w:rPr>
          <w:rStyle w:val="StyleUnderline"/>
        </w:rPr>
        <w:t xml:space="preserve"> notoriously </w:t>
      </w:r>
      <w:r w:rsidRPr="00AF1FE0">
        <w:rPr>
          <w:rStyle w:val="StyleUnderline"/>
          <w:highlight w:val="yellow"/>
        </w:rPr>
        <w:t>difficult to grow or replicate</w:t>
      </w:r>
      <w:r w:rsidRPr="00B531FE">
        <w:rPr>
          <w:rStyle w:val="StyleUnderline"/>
        </w:rPr>
        <w:t xml:space="preserve">, as public schools do not operate with the economies of scale that generate expansion in the private sector. </w:t>
      </w:r>
      <w:r w:rsidRPr="00AF1FE0">
        <w:rPr>
          <w:rStyle w:val="StyleUnderline"/>
          <w:highlight w:val="yellow"/>
        </w:rPr>
        <w:t>Schools are unique social systems that cannot</w:t>
      </w:r>
      <w:r w:rsidRPr="00B531FE">
        <w:rPr>
          <w:rStyle w:val="StyleUnderline"/>
        </w:rPr>
        <w:t xml:space="preserve"> merely </w:t>
      </w:r>
      <w:r w:rsidRPr="00AF1FE0">
        <w:rPr>
          <w:rStyle w:val="StyleUnderline"/>
          <w:highlight w:val="yellow"/>
        </w:rPr>
        <w:t>be imitated</w:t>
      </w:r>
      <w:r w:rsidRPr="00B531FE">
        <w:rPr>
          <w:rStyle w:val="StyleUnderline"/>
        </w:rPr>
        <w:t xml:space="preserve"> to achieve success</w:t>
      </w:r>
      <w:r>
        <w:t xml:space="preserve">; “[s]chooling is a retail, not wholesale business.” Moreover, </w:t>
      </w:r>
      <w:r w:rsidRPr="00B531FE">
        <w:rPr>
          <w:rStyle w:val="StyleUnderline"/>
        </w:rPr>
        <w:t xml:space="preserve">in an attempt </w:t>
      </w:r>
      <w:r w:rsidRPr="00AF1FE0">
        <w:rPr>
          <w:rStyle w:val="StyleUnderline"/>
          <w:highlight w:val="yellow"/>
        </w:rPr>
        <w:t>to dominate the market</w:t>
      </w:r>
      <w:r w:rsidRPr="00B531FE">
        <w:rPr>
          <w:rStyle w:val="StyleUnderline"/>
        </w:rPr>
        <w:t xml:space="preserve"> in which they are increasingly asked to compete, </w:t>
      </w:r>
      <w:r w:rsidRPr="00AF1FE0">
        <w:rPr>
          <w:rStyle w:val="StyleUnderline"/>
          <w:highlight w:val="yellow"/>
        </w:rPr>
        <w:t>schools resort to</w:t>
      </w:r>
      <w:r w:rsidRPr="00B531FE">
        <w:rPr>
          <w:rStyle w:val="StyleUnderline"/>
        </w:rPr>
        <w:t xml:space="preserve"> a multitude of </w:t>
      </w:r>
      <w:r w:rsidRPr="00AF1FE0">
        <w:rPr>
          <w:rStyle w:val="StyleUnderline"/>
          <w:highlight w:val="yellow"/>
        </w:rPr>
        <w:t>problematic behaviors, including: cream-skimming</w:t>
      </w:r>
      <w:r w:rsidRPr="00B531FE">
        <w:rPr>
          <w:rStyle w:val="StyleUnderline"/>
        </w:rPr>
        <w:t xml:space="preserve"> the best students for enrollment, </w:t>
      </w:r>
      <w:r w:rsidRPr="00AF1FE0">
        <w:rPr>
          <w:rStyle w:val="StyleUnderline"/>
          <w:highlight w:val="yellow"/>
        </w:rPr>
        <w:t>“teaching to the test”</w:t>
      </w:r>
      <w:r w:rsidRPr="00B531FE">
        <w:rPr>
          <w:rStyle w:val="StyleUnderline"/>
        </w:rPr>
        <w:t xml:space="preserve"> at the expense of substantive education in an effort to produce high test scores, </w:t>
      </w:r>
      <w:r w:rsidRPr="00AF1FE0">
        <w:rPr>
          <w:rStyle w:val="StyleUnderline"/>
          <w:highlight w:val="yellow"/>
        </w:rPr>
        <w:t>and investing in</w:t>
      </w:r>
      <w:r w:rsidRPr="00B531FE">
        <w:rPr>
          <w:rStyle w:val="StyleUnderline"/>
        </w:rPr>
        <w:t xml:space="preserve"> facilities and </w:t>
      </w:r>
      <w:r w:rsidRPr="00AF1FE0">
        <w:rPr>
          <w:rStyle w:val="StyleUnderline"/>
          <w:highlight w:val="yellow"/>
        </w:rPr>
        <w:t>appearance instead of</w:t>
      </w:r>
      <w:r w:rsidRPr="00B531FE">
        <w:rPr>
          <w:rStyle w:val="StyleUnderline"/>
        </w:rPr>
        <w:t xml:space="preserve"> in quality </w:t>
      </w:r>
      <w:r w:rsidRPr="00AF1FE0">
        <w:rPr>
          <w:rStyle w:val="StyleUnderline"/>
          <w:highlight w:val="yellow"/>
        </w:rPr>
        <w:t>instruction</w:t>
      </w:r>
      <w:r>
        <w:t xml:space="preserve">. In addition, </w:t>
      </w:r>
      <w:r w:rsidRPr="00B531FE">
        <w:rPr>
          <w:rStyle w:val="StyleUnderline"/>
        </w:rPr>
        <w:t>traditional public schools lose money when students enroll in charter schools, encouraging tactics that not only compromise the integrity of the schools but that also lead to layoffs and school closings in already destabilized neighborhoods</w:t>
      </w:r>
      <w:r>
        <w:t>.</w:t>
      </w:r>
    </w:p>
    <w:p w14:paraId="26E9B3D8" w14:textId="77777777" w:rsidR="00430F6C" w:rsidRPr="00965E90" w:rsidRDefault="00430F6C" w:rsidP="00430F6C">
      <w:pPr>
        <w:pStyle w:val="Heading3"/>
        <w:rPr>
          <w:rFonts w:asciiTheme="minorHAnsi" w:hAnsiTheme="minorHAnsi"/>
        </w:rPr>
      </w:pPr>
      <w:r>
        <w:rPr>
          <w:rFonts w:asciiTheme="minorHAnsi" w:hAnsiTheme="minorHAnsi"/>
        </w:rPr>
        <w:t>Vouchers Fail - General</w:t>
      </w:r>
    </w:p>
    <w:p w14:paraId="6EA51EA3" w14:textId="77777777" w:rsidR="00430F6C" w:rsidRPr="00965E90" w:rsidRDefault="00430F6C" w:rsidP="00430F6C">
      <w:pPr>
        <w:pStyle w:val="Heading4"/>
      </w:pPr>
      <w:r w:rsidRPr="00965E90">
        <w:t>Vouchers strip IDEA protections from students, makes schooling unaffordable, kills achievement and private schools will just deny these students anyways</w:t>
      </w:r>
    </w:p>
    <w:p w14:paraId="4F9543C2" w14:textId="77777777" w:rsidR="00430F6C" w:rsidRPr="00965E90" w:rsidRDefault="00430F6C" w:rsidP="00430F6C">
      <w:pPr>
        <w:rPr>
          <w:rFonts w:asciiTheme="minorHAnsi" w:hAnsiTheme="minorHAnsi"/>
        </w:rPr>
      </w:pPr>
      <w:r w:rsidRPr="00AE357B">
        <w:rPr>
          <w:rStyle w:val="Style13ptBold"/>
        </w:rPr>
        <w:t>Benner</w:t>
      </w:r>
      <w:r w:rsidRPr="00965E90">
        <w:rPr>
          <w:rStyle w:val="Style13ptBold"/>
          <w:rFonts w:asciiTheme="minorHAnsi" w:hAnsiTheme="minorHAnsi"/>
        </w:rPr>
        <w:t xml:space="preserve"> and Ullrich 17</w:t>
      </w:r>
      <w:r w:rsidRPr="00965E90">
        <w:rPr>
          <w:rFonts w:asciiTheme="minorHAnsi" w:hAnsiTheme="minorHAnsi"/>
        </w:rPr>
        <w:t xml:space="preserve"> (Meg Benner is a senior consultant at the Center for American Progress. Rebecca Ullrich is a Policy Analyst with the Center for American Progress., “Betsy DeVos’ Threat to Children with Disabilities”, February 2, 2017, </w:t>
      </w:r>
      <w:hyperlink r:id="rId40" w:history="1">
        <w:r w:rsidRPr="0007466E">
          <w:rPr>
            <w:rStyle w:val="Hyperlink"/>
            <w:rFonts w:asciiTheme="minorHAnsi" w:hAnsiTheme="minorHAnsi"/>
          </w:rPr>
          <w:t>https://www.americanprogress.org/issues/education/reports/2017/02/02/298010/betsy-devos-threat-to-children-with-disabilities/</w:t>
        </w:r>
      </w:hyperlink>
      <w:r>
        <w:rPr>
          <w:rFonts w:asciiTheme="minorHAnsi" w:hAnsiTheme="minorHAnsi"/>
        </w:rPr>
        <w:t>, JR</w:t>
      </w:r>
      <w:r w:rsidRPr="00965E90">
        <w:rPr>
          <w:rFonts w:asciiTheme="minorHAnsi" w:hAnsiTheme="minorHAnsi"/>
        </w:rPr>
        <w:t>)</w:t>
      </w:r>
    </w:p>
    <w:p w14:paraId="2C553CB9" w14:textId="77777777" w:rsidR="00430F6C" w:rsidRPr="00965E90" w:rsidRDefault="00430F6C" w:rsidP="00430F6C">
      <w:pPr>
        <w:rPr>
          <w:rStyle w:val="Emphasis"/>
          <w:rFonts w:asciiTheme="minorHAnsi" w:hAnsiTheme="minorHAnsi"/>
        </w:rPr>
      </w:pPr>
      <w:r w:rsidRPr="00F81C2B">
        <w:rPr>
          <w:rStyle w:val="StyleUnderline"/>
          <w:rFonts w:asciiTheme="minorHAnsi" w:hAnsiTheme="minorHAnsi"/>
        </w:rPr>
        <w:t>To participate in many voucher programs, parents must sign away</w:t>
      </w:r>
      <w:r w:rsidRPr="00F81C2B">
        <w:rPr>
          <w:rFonts w:asciiTheme="minorHAnsi" w:hAnsiTheme="minorHAnsi"/>
          <w:sz w:val="16"/>
        </w:rPr>
        <w:t xml:space="preserve"> some or all of their </w:t>
      </w:r>
      <w:r w:rsidRPr="00F81C2B">
        <w:rPr>
          <w:rStyle w:val="StyleUnderline"/>
          <w:rFonts w:asciiTheme="minorHAnsi" w:hAnsiTheme="minorHAnsi"/>
        </w:rPr>
        <w:t>protections and rights under federal law</w:t>
      </w:r>
      <w:r w:rsidRPr="003B1892">
        <w:rPr>
          <w:rFonts w:asciiTheme="minorHAnsi" w:hAnsiTheme="minorHAnsi"/>
          <w:sz w:val="16"/>
          <w:highlight w:val="yellow"/>
        </w:rPr>
        <w:t>.</w:t>
      </w:r>
      <w:r w:rsidRPr="00965E90">
        <w:rPr>
          <w:rFonts w:asciiTheme="minorHAnsi" w:hAnsiTheme="minorHAnsi"/>
          <w:sz w:val="16"/>
        </w:rPr>
        <w:t xml:space="preserve">24 What’s more, some states are not transparent about this stipulation. For example, Florida’s McKay Scholarship requires students to forfeit their rights described above and that condition is not clearly stated in the </w:t>
      </w:r>
      <w:r w:rsidRPr="00F81C2B">
        <w:rPr>
          <w:rFonts w:asciiTheme="minorHAnsi" w:hAnsiTheme="minorHAnsi"/>
          <w:sz w:val="16"/>
        </w:rPr>
        <w:t xml:space="preserve">information available to parents on the state’s website.25 Moreover, </w:t>
      </w:r>
      <w:r w:rsidRPr="00F81C2B">
        <w:rPr>
          <w:rStyle w:val="StyleUnderline"/>
          <w:rFonts w:asciiTheme="minorHAnsi" w:hAnsiTheme="minorHAnsi"/>
        </w:rPr>
        <w:t xml:space="preserve">when choosing a private school, </w:t>
      </w:r>
      <w:r w:rsidRPr="003B1892">
        <w:rPr>
          <w:rStyle w:val="StyleUnderline"/>
          <w:rFonts w:asciiTheme="minorHAnsi" w:hAnsiTheme="minorHAnsi"/>
          <w:highlight w:val="yellow"/>
        </w:rPr>
        <w:t>parents may not understand that private schools eligible</w:t>
      </w:r>
      <w:r w:rsidRPr="00F81C2B">
        <w:rPr>
          <w:rStyle w:val="StyleUnderline"/>
          <w:rFonts w:asciiTheme="minorHAnsi" w:hAnsiTheme="minorHAnsi"/>
        </w:rPr>
        <w:t xml:space="preserve"> to receive vouchers </w:t>
      </w:r>
      <w:r w:rsidRPr="003B1892">
        <w:rPr>
          <w:rStyle w:val="StyleUnderline"/>
          <w:rFonts w:asciiTheme="minorHAnsi" w:hAnsiTheme="minorHAnsi"/>
          <w:highlight w:val="yellow"/>
        </w:rPr>
        <w:t>are not</w:t>
      </w:r>
      <w:r w:rsidRPr="00F81C2B">
        <w:rPr>
          <w:rStyle w:val="StyleUnderline"/>
          <w:rFonts w:asciiTheme="minorHAnsi" w:hAnsiTheme="minorHAnsi"/>
        </w:rPr>
        <w:t xml:space="preserve"> necessarily </w:t>
      </w:r>
      <w:r w:rsidRPr="003B1892">
        <w:rPr>
          <w:rStyle w:val="StyleUnderline"/>
          <w:rFonts w:asciiTheme="minorHAnsi" w:hAnsiTheme="minorHAnsi"/>
          <w:highlight w:val="yellow"/>
        </w:rPr>
        <w:t>required to meet a</w:t>
      </w:r>
      <w:r w:rsidRPr="00F81C2B">
        <w:rPr>
          <w:rStyle w:val="StyleUnderline"/>
          <w:rFonts w:asciiTheme="minorHAnsi" w:hAnsiTheme="minorHAnsi"/>
        </w:rPr>
        <w:t xml:space="preserve"> particular </w:t>
      </w:r>
      <w:r w:rsidRPr="003B1892">
        <w:rPr>
          <w:rStyle w:val="StyleUnderline"/>
          <w:rFonts w:asciiTheme="minorHAnsi" w:hAnsiTheme="minorHAnsi"/>
          <w:highlight w:val="yellow"/>
        </w:rPr>
        <w:t>threshold of quality</w:t>
      </w:r>
      <w:r w:rsidRPr="00F81C2B">
        <w:rPr>
          <w:rStyle w:val="StyleUnderline"/>
          <w:rFonts w:asciiTheme="minorHAnsi" w:hAnsiTheme="minorHAnsi"/>
        </w:rPr>
        <w:t>.</w:t>
      </w:r>
      <w:r w:rsidRPr="00965E90">
        <w:rPr>
          <w:rStyle w:val="StyleUnderline"/>
          <w:rFonts w:asciiTheme="minorHAnsi" w:hAnsiTheme="minorHAnsi"/>
        </w:rPr>
        <w:t xml:space="preserve"> </w:t>
      </w:r>
      <w:r w:rsidRPr="00965E90">
        <w:rPr>
          <w:rFonts w:asciiTheme="minorHAnsi" w:hAnsiTheme="minorHAnsi"/>
          <w:sz w:val="16"/>
        </w:rPr>
        <w:t xml:space="preserve">No guarantee of necessary services and support </w:t>
      </w:r>
      <w:r w:rsidRPr="00965E90">
        <w:rPr>
          <w:rStyle w:val="StyleUnderline"/>
          <w:rFonts w:asciiTheme="minorHAnsi" w:hAnsiTheme="minorHAnsi"/>
        </w:rPr>
        <w:t xml:space="preserve">Many of the </w:t>
      </w:r>
      <w:r w:rsidRPr="003B1892">
        <w:rPr>
          <w:rStyle w:val="StyleUnderline"/>
          <w:rFonts w:asciiTheme="minorHAnsi" w:hAnsiTheme="minorHAnsi"/>
          <w:highlight w:val="yellow"/>
        </w:rPr>
        <w:t>state</w:t>
      </w:r>
      <w:r w:rsidRPr="00965E90">
        <w:rPr>
          <w:rStyle w:val="StyleUnderline"/>
          <w:rFonts w:asciiTheme="minorHAnsi" w:hAnsiTheme="minorHAnsi"/>
        </w:rPr>
        <w:t xml:space="preserve"> voucher </w:t>
      </w:r>
      <w:r w:rsidRPr="003B1892">
        <w:rPr>
          <w:rStyle w:val="StyleUnderline"/>
          <w:rFonts w:asciiTheme="minorHAnsi" w:hAnsiTheme="minorHAnsi"/>
          <w:highlight w:val="yellow"/>
        </w:rPr>
        <w:t>program</w:t>
      </w:r>
      <w:r w:rsidRPr="00965E90">
        <w:rPr>
          <w:rStyle w:val="StyleUnderline"/>
          <w:rFonts w:asciiTheme="minorHAnsi" w:hAnsiTheme="minorHAnsi"/>
        </w:rPr>
        <w:t>s</w:t>
      </w:r>
      <w:r w:rsidRPr="00965E90">
        <w:rPr>
          <w:rFonts w:asciiTheme="minorHAnsi" w:hAnsiTheme="minorHAnsi"/>
          <w:sz w:val="16"/>
        </w:rPr>
        <w:t xml:space="preserve">, particularly those that target students with disabilities, </w:t>
      </w:r>
      <w:r w:rsidRPr="003B1892">
        <w:rPr>
          <w:rStyle w:val="StyleUnderline"/>
          <w:rFonts w:asciiTheme="minorHAnsi" w:hAnsiTheme="minorHAnsi"/>
          <w:highlight w:val="yellow"/>
        </w:rPr>
        <w:t>require p</w:t>
      </w:r>
      <w:r w:rsidRPr="00965E90">
        <w:rPr>
          <w:rStyle w:val="StyleUnderline"/>
          <w:rFonts w:asciiTheme="minorHAnsi" w:hAnsiTheme="minorHAnsi"/>
        </w:rPr>
        <w:t xml:space="preserve">arents or guardians to </w:t>
      </w:r>
      <w:r w:rsidRPr="003B1892">
        <w:rPr>
          <w:rStyle w:val="StyleUnderline"/>
          <w:rFonts w:asciiTheme="minorHAnsi" w:hAnsiTheme="minorHAnsi"/>
          <w:highlight w:val="yellow"/>
        </w:rPr>
        <w:t>sign away</w:t>
      </w:r>
      <w:r w:rsidRPr="00965E90">
        <w:rPr>
          <w:rStyle w:val="StyleUnderline"/>
          <w:rFonts w:asciiTheme="minorHAnsi" w:hAnsiTheme="minorHAnsi"/>
        </w:rPr>
        <w:t xml:space="preserve"> their ri</w:t>
      </w:r>
      <w:r w:rsidRPr="003B1892">
        <w:rPr>
          <w:rStyle w:val="StyleUnderline"/>
          <w:rFonts w:asciiTheme="minorHAnsi" w:hAnsiTheme="minorHAnsi"/>
          <w:highlight w:val="yellow"/>
        </w:rPr>
        <w:t>ghts under</w:t>
      </w:r>
      <w:r w:rsidRPr="00965E90">
        <w:rPr>
          <w:rStyle w:val="StyleUnderline"/>
          <w:rFonts w:asciiTheme="minorHAnsi" w:hAnsiTheme="minorHAnsi"/>
        </w:rPr>
        <w:t xml:space="preserve"> the </w:t>
      </w:r>
      <w:r w:rsidRPr="003B1892">
        <w:rPr>
          <w:rStyle w:val="StyleUnderline"/>
          <w:rFonts w:asciiTheme="minorHAnsi" w:hAnsiTheme="minorHAnsi"/>
          <w:highlight w:val="yellow"/>
        </w:rPr>
        <w:t>IDEA</w:t>
      </w:r>
      <w:r w:rsidRPr="00965E90">
        <w:rPr>
          <w:rFonts w:asciiTheme="minorHAnsi" w:hAnsiTheme="minorHAnsi"/>
          <w:sz w:val="16"/>
        </w:rPr>
        <w:t xml:space="preserve"> and 504, and sometimes the ADA. Other states are silent on whether participating private schools have to meet federal requirements.26 Under the Succeed Scholarship Program for Students with Disabilities in Arkansas, for example, parents must “sign waivers that release the State of Arkansas and the student’s resident school district from any legal obligation to provide services or education to the student participating in the Program” and “sign an acknowledgement that, by enrolling a child in a private school, the parent/guardian, acting on behalf of the child, waives the procedural safeguards granted by the IDEA.”27 In Georgia’s Special Needs Scholarship Program, accepting a voucher has the same legal effect as refusing special education services.28 It is wrong to defend radical proposals for gutting K-12 federal funding by pointing to totally different higher education investments. </w:t>
      </w:r>
      <w:r w:rsidRPr="00965E90">
        <w:rPr>
          <w:rStyle w:val="StyleUnderline"/>
          <w:rFonts w:asciiTheme="minorHAnsi" w:hAnsiTheme="minorHAnsi"/>
        </w:rPr>
        <w:t xml:space="preserve">By </w:t>
      </w:r>
      <w:r w:rsidRPr="003B1892">
        <w:rPr>
          <w:rStyle w:val="StyleUnderline"/>
          <w:rFonts w:asciiTheme="minorHAnsi" w:hAnsiTheme="minorHAnsi"/>
          <w:highlight w:val="yellow"/>
        </w:rPr>
        <w:t>requiring parents to forfeit their rights,</w:t>
      </w:r>
      <w:r w:rsidRPr="00965E90">
        <w:rPr>
          <w:rStyle w:val="StyleUnderline"/>
          <w:rFonts w:asciiTheme="minorHAnsi" w:hAnsiTheme="minorHAnsi"/>
        </w:rPr>
        <w:t xml:space="preserve"> voucher </w:t>
      </w:r>
      <w:r w:rsidRPr="003B1892">
        <w:rPr>
          <w:rStyle w:val="StyleUnderline"/>
          <w:rFonts w:asciiTheme="minorHAnsi" w:hAnsiTheme="minorHAnsi"/>
          <w:highlight w:val="yellow"/>
        </w:rPr>
        <w:t>programs leave families with no</w:t>
      </w:r>
      <w:r w:rsidRPr="00965E90">
        <w:rPr>
          <w:rStyle w:val="StyleUnderline"/>
          <w:rFonts w:asciiTheme="minorHAnsi" w:hAnsiTheme="minorHAnsi"/>
        </w:rPr>
        <w:t xml:space="preserve"> assurance or </w:t>
      </w:r>
      <w:r w:rsidRPr="003B1892">
        <w:rPr>
          <w:rStyle w:val="StyleUnderline"/>
          <w:rFonts w:asciiTheme="minorHAnsi" w:hAnsiTheme="minorHAnsi"/>
          <w:highlight w:val="yellow"/>
        </w:rPr>
        <w:t>guarantee</w:t>
      </w:r>
      <w:r w:rsidRPr="00965E90">
        <w:rPr>
          <w:rStyle w:val="StyleUnderline"/>
          <w:rFonts w:asciiTheme="minorHAnsi" w:hAnsiTheme="minorHAnsi"/>
        </w:rPr>
        <w:t xml:space="preserve"> that </w:t>
      </w:r>
      <w:r w:rsidRPr="003B1892">
        <w:rPr>
          <w:rStyle w:val="StyleUnderline"/>
          <w:rFonts w:asciiTheme="minorHAnsi" w:hAnsiTheme="minorHAnsi"/>
          <w:highlight w:val="yellow"/>
        </w:rPr>
        <w:t>their children will receive</w:t>
      </w:r>
      <w:r w:rsidRPr="00965E90">
        <w:rPr>
          <w:rStyle w:val="StyleUnderline"/>
          <w:rFonts w:asciiTheme="minorHAnsi" w:hAnsiTheme="minorHAnsi"/>
        </w:rPr>
        <w:t xml:space="preserve"> the </w:t>
      </w:r>
      <w:r w:rsidRPr="003B1892">
        <w:rPr>
          <w:rStyle w:val="StyleUnderline"/>
          <w:rFonts w:asciiTheme="minorHAnsi" w:hAnsiTheme="minorHAnsi"/>
          <w:highlight w:val="yellow"/>
        </w:rPr>
        <w:t>services and supports they need to m</w:t>
      </w:r>
      <w:r w:rsidRPr="00965E90">
        <w:rPr>
          <w:rStyle w:val="StyleUnderline"/>
          <w:rFonts w:asciiTheme="minorHAnsi" w:hAnsiTheme="minorHAnsi"/>
        </w:rPr>
        <w:t xml:space="preserve">eet grade-level </w:t>
      </w:r>
      <w:r w:rsidRPr="003B1892">
        <w:rPr>
          <w:rStyle w:val="StyleUnderline"/>
          <w:rFonts w:asciiTheme="minorHAnsi" w:hAnsiTheme="minorHAnsi"/>
          <w:highlight w:val="yellow"/>
        </w:rPr>
        <w:t>academic standards</w:t>
      </w:r>
      <w:r w:rsidRPr="003B1892">
        <w:rPr>
          <w:rFonts w:asciiTheme="minorHAnsi" w:hAnsiTheme="minorHAnsi"/>
          <w:sz w:val="16"/>
          <w:highlight w:val="yellow"/>
        </w:rPr>
        <w:t xml:space="preserve">. </w:t>
      </w:r>
      <w:r w:rsidRPr="003B1892">
        <w:rPr>
          <w:rStyle w:val="StyleUnderline"/>
          <w:rFonts w:asciiTheme="minorHAnsi" w:hAnsiTheme="minorHAnsi"/>
          <w:highlight w:val="yellow"/>
        </w:rPr>
        <w:t>Parents</w:t>
      </w:r>
      <w:r w:rsidRPr="00965E90">
        <w:rPr>
          <w:rStyle w:val="StyleUnderline"/>
          <w:rFonts w:asciiTheme="minorHAnsi" w:hAnsiTheme="minorHAnsi"/>
        </w:rPr>
        <w:t xml:space="preserve"> also </w:t>
      </w:r>
      <w:r w:rsidRPr="003B1892">
        <w:rPr>
          <w:rStyle w:val="StyleUnderline"/>
          <w:rFonts w:asciiTheme="minorHAnsi" w:hAnsiTheme="minorHAnsi"/>
          <w:highlight w:val="yellow"/>
        </w:rPr>
        <w:t xml:space="preserve">have no recourse but to remove their children from the school if </w:t>
      </w:r>
      <w:r w:rsidRPr="00F81C2B">
        <w:rPr>
          <w:rStyle w:val="StyleUnderline"/>
          <w:rFonts w:asciiTheme="minorHAnsi" w:hAnsiTheme="minorHAnsi"/>
        </w:rPr>
        <w:t xml:space="preserve">they are </w:t>
      </w:r>
      <w:r w:rsidRPr="003B1892">
        <w:rPr>
          <w:rStyle w:val="StyleUnderline"/>
          <w:rFonts w:asciiTheme="minorHAnsi" w:hAnsiTheme="minorHAnsi"/>
          <w:highlight w:val="yellow"/>
        </w:rPr>
        <w:t xml:space="preserve">not satisfied with the education </w:t>
      </w:r>
      <w:r w:rsidRPr="00F81C2B">
        <w:rPr>
          <w:rStyle w:val="StyleUnderline"/>
          <w:rFonts w:asciiTheme="minorHAnsi" w:hAnsiTheme="minorHAnsi"/>
        </w:rPr>
        <w:t>provid</w:t>
      </w:r>
      <w:r w:rsidRPr="00965E90">
        <w:rPr>
          <w:rStyle w:val="StyleUnderline"/>
          <w:rFonts w:asciiTheme="minorHAnsi" w:hAnsiTheme="minorHAnsi"/>
        </w:rPr>
        <w:t>e</w:t>
      </w:r>
      <w:r w:rsidRPr="00965E90">
        <w:rPr>
          <w:rFonts w:asciiTheme="minorHAnsi" w:hAnsiTheme="minorHAnsi"/>
          <w:sz w:val="16"/>
        </w:rPr>
        <w:t xml:space="preserve">d. In instances where a private school does identify necessary supports for children to meet their potential, such as one-on-one reading instruction or occupational therapy, </w:t>
      </w:r>
      <w:r w:rsidRPr="003B1892">
        <w:rPr>
          <w:rStyle w:val="StyleUnderline"/>
          <w:rFonts w:asciiTheme="minorHAnsi" w:hAnsiTheme="minorHAnsi"/>
          <w:highlight w:val="yellow"/>
        </w:rPr>
        <w:t>parents</w:t>
      </w:r>
      <w:r w:rsidRPr="00965E90">
        <w:rPr>
          <w:rStyle w:val="StyleUnderline"/>
          <w:rFonts w:asciiTheme="minorHAnsi" w:hAnsiTheme="minorHAnsi"/>
        </w:rPr>
        <w:t xml:space="preserve"> must often </w:t>
      </w:r>
      <w:r w:rsidRPr="003B1892">
        <w:rPr>
          <w:rStyle w:val="StyleUnderline"/>
          <w:rFonts w:asciiTheme="minorHAnsi" w:hAnsiTheme="minorHAnsi"/>
          <w:highlight w:val="yellow"/>
        </w:rPr>
        <w:t>foot the bill for</w:t>
      </w:r>
      <w:r w:rsidRPr="00965E90">
        <w:rPr>
          <w:rStyle w:val="StyleUnderline"/>
          <w:rFonts w:asciiTheme="minorHAnsi" w:hAnsiTheme="minorHAnsi"/>
        </w:rPr>
        <w:t xml:space="preserve"> those </w:t>
      </w:r>
      <w:r w:rsidRPr="003B1892">
        <w:rPr>
          <w:rStyle w:val="StyleUnderline"/>
          <w:rFonts w:asciiTheme="minorHAnsi" w:hAnsiTheme="minorHAnsi"/>
          <w:highlight w:val="yellow"/>
        </w:rPr>
        <w:t>supplemental services when they exceed the</w:t>
      </w:r>
      <w:r w:rsidRPr="00965E90">
        <w:rPr>
          <w:rStyle w:val="StyleUnderline"/>
          <w:rFonts w:asciiTheme="minorHAnsi" w:hAnsiTheme="minorHAnsi"/>
        </w:rPr>
        <w:t xml:space="preserve"> total cost of the </w:t>
      </w:r>
      <w:r w:rsidRPr="003B1892">
        <w:rPr>
          <w:rStyle w:val="StyleUnderline"/>
          <w:rFonts w:asciiTheme="minorHAnsi" w:hAnsiTheme="minorHAnsi"/>
          <w:highlight w:val="yellow"/>
        </w:rPr>
        <w:t>voucher</w:t>
      </w:r>
      <w:r w:rsidRPr="003B1892">
        <w:rPr>
          <w:rFonts w:asciiTheme="minorHAnsi" w:hAnsiTheme="minorHAnsi"/>
          <w:sz w:val="16"/>
          <w:highlight w:val="yellow"/>
        </w:rPr>
        <w:t xml:space="preserve">. </w:t>
      </w:r>
      <w:r w:rsidRPr="003B1892">
        <w:rPr>
          <w:rStyle w:val="Emphasis"/>
          <w:rFonts w:asciiTheme="minorHAnsi" w:hAnsiTheme="minorHAnsi"/>
          <w:highlight w:val="yellow"/>
        </w:rPr>
        <w:t>These</w:t>
      </w:r>
      <w:r w:rsidRPr="00965E90">
        <w:rPr>
          <w:rStyle w:val="Emphasis"/>
          <w:rFonts w:asciiTheme="minorHAnsi" w:hAnsiTheme="minorHAnsi"/>
        </w:rPr>
        <w:t xml:space="preserve"> additional </w:t>
      </w:r>
      <w:r w:rsidRPr="003B1892">
        <w:rPr>
          <w:rStyle w:val="Emphasis"/>
          <w:rFonts w:asciiTheme="minorHAnsi" w:hAnsiTheme="minorHAnsi"/>
          <w:highlight w:val="yellow"/>
        </w:rPr>
        <w:t>costs can be significant</w:t>
      </w:r>
      <w:r w:rsidRPr="003B1892">
        <w:rPr>
          <w:rFonts w:asciiTheme="minorHAnsi" w:hAnsiTheme="minorHAnsi"/>
          <w:sz w:val="16"/>
          <w:highlight w:val="yellow"/>
        </w:rPr>
        <w:t xml:space="preserve">. </w:t>
      </w:r>
      <w:r w:rsidRPr="003B1892">
        <w:rPr>
          <w:rStyle w:val="StyleUnderline"/>
          <w:rFonts w:asciiTheme="minorHAnsi" w:hAnsiTheme="minorHAnsi"/>
          <w:highlight w:val="yellow"/>
        </w:rPr>
        <w:t>The amount</w:t>
      </w:r>
      <w:r w:rsidRPr="00965E90">
        <w:rPr>
          <w:rStyle w:val="StyleUnderline"/>
          <w:rFonts w:asciiTheme="minorHAnsi" w:hAnsiTheme="minorHAnsi"/>
        </w:rPr>
        <w:t xml:space="preserve"> provided by each voucher program </w:t>
      </w:r>
      <w:r w:rsidRPr="003B1892">
        <w:rPr>
          <w:rStyle w:val="StyleUnderline"/>
          <w:rFonts w:asciiTheme="minorHAnsi" w:hAnsiTheme="minorHAnsi"/>
          <w:highlight w:val="yellow"/>
        </w:rPr>
        <w:t>varies by state</w:t>
      </w:r>
      <w:r w:rsidRPr="00965E90">
        <w:rPr>
          <w:rFonts w:asciiTheme="minorHAnsi" w:hAnsiTheme="minorHAnsi"/>
          <w:sz w:val="16"/>
        </w:rPr>
        <w:t xml:space="preserve"> and, for some programs that </w:t>
      </w:r>
      <w:r w:rsidRPr="00965E90">
        <w:rPr>
          <w:rStyle w:val="StyleUnderline"/>
          <w:rFonts w:asciiTheme="minorHAnsi" w:hAnsiTheme="minorHAnsi"/>
        </w:rPr>
        <w:t xml:space="preserve">apply </w:t>
      </w:r>
      <w:r w:rsidRPr="003B1892">
        <w:rPr>
          <w:rStyle w:val="StyleUnderline"/>
          <w:rFonts w:asciiTheme="minorHAnsi" w:hAnsiTheme="minorHAnsi"/>
          <w:highlight w:val="yellow"/>
        </w:rPr>
        <w:t>specifically to students with disabilities</w:t>
      </w:r>
      <w:r w:rsidRPr="00965E90">
        <w:rPr>
          <w:rStyle w:val="StyleUnderline"/>
          <w:rFonts w:asciiTheme="minorHAnsi" w:hAnsiTheme="minorHAnsi"/>
        </w:rPr>
        <w:t xml:space="preserve">, </w:t>
      </w:r>
      <w:r w:rsidRPr="00965E90">
        <w:rPr>
          <w:rFonts w:asciiTheme="minorHAnsi" w:hAnsiTheme="minorHAnsi"/>
          <w:sz w:val="16"/>
        </w:rPr>
        <w:t xml:space="preserve">by student need. </w:t>
      </w:r>
      <w:r w:rsidRPr="003B1892">
        <w:rPr>
          <w:rStyle w:val="StyleUnderline"/>
          <w:rFonts w:asciiTheme="minorHAnsi" w:hAnsiTheme="minorHAnsi"/>
          <w:highlight w:val="yellow"/>
        </w:rPr>
        <w:t>Some</w:t>
      </w:r>
      <w:r w:rsidRPr="00965E90">
        <w:rPr>
          <w:rStyle w:val="StyleUnderline"/>
          <w:rFonts w:asciiTheme="minorHAnsi" w:hAnsiTheme="minorHAnsi"/>
        </w:rPr>
        <w:t xml:space="preserve"> programs </w:t>
      </w:r>
      <w:r w:rsidRPr="003B1892">
        <w:rPr>
          <w:rStyle w:val="StyleUnderline"/>
          <w:rFonts w:asciiTheme="minorHAnsi" w:hAnsiTheme="minorHAnsi"/>
          <w:highlight w:val="yellow"/>
        </w:rPr>
        <w:t>offer</w:t>
      </w:r>
      <w:r w:rsidRPr="00965E90">
        <w:rPr>
          <w:rStyle w:val="StyleUnderline"/>
          <w:rFonts w:asciiTheme="minorHAnsi" w:hAnsiTheme="minorHAnsi"/>
        </w:rPr>
        <w:t xml:space="preserve"> as little as </w:t>
      </w:r>
      <w:r w:rsidRPr="003B1892">
        <w:rPr>
          <w:rStyle w:val="StyleUnderline"/>
          <w:rFonts w:asciiTheme="minorHAnsi" w:hAnsiTheme="minorHAnsi"/>
          <w:highlight w:val="yellow"/>
        </w:rPr>
        <w:t>$2,500</w:t>
      </w:r>
      <w:r w:rsidRPr="00965E90">
        <w:rPr>
          <w:rFonts w:asciiTheme="minorHAnsi" w:hAnsiTheme="minorHAnsi"/>
          <w:sz w:val="16"/>
        </w:rPr>
        <w:t xml:space="preserve"> for a year of tuition and other programs offer close to $30,000.29 The average tuition of private schools across the country is $10,740, which does not include any additional services.30 For nonreligious schools, that number is much higher—$21,810.31 In most cases, </w:t>
      </w:r>
      <w:r w:rsidRPr="003B1892">
        <w:rPr>
          <w:rStyle w:val="StyleUnderline"/>
          <w:rFonts w:asciiTheme="minorHAnsi" w:hAnsiTheme="minorHAnsi"/>
          <w:highlight w:val="yellow"/>
        </w:rPr>
        <w:t>parents are responsible for</w:t>
      </w:r>
      <w:r w:rsidRPr="00965E90">
        <w:rPr>
          <w:rStyle w:val="StyleUnderline"/>
          <w:rFonts w:asciiTheme="minorHAnsi" w:hAnsiTheme="minorHAnsi"/>
        </w:rPr>
        <w:t xml:space="preserve"> paying </w:t>
      </w:r>
      <w:r w:rsidRPr="003B1892">
        <w:rPr>
          <w:rStyle w:val="StyleUnderline"/>
          <w:rFonts w:asciiTheme="minorHAnsi" w:hAnsiTheme="minorHAnsi"/>
          <w:highlight w:val="yellow"/>
        </w:rPr>
        <w:t>the difference</w:t>
      </w:r>
      <w:r w:rsidRPr="00965E90">
        <w:rPr>
          <w:rStyle w:val="StyleUnderline"/>
          <w:rFonts w:asciiTheme="minorHAnsi" w:hAnsiTheme="minorHAnsi"/>
        </w:rPr>
        <w:t xml:space="preserve"> between the tuition costs and the amount provided by the voucher</w:t>
      </w:r>
      <w:r w:rsidRPr="00965E90">
        <w:rPr>
          <w:rFonts w:asciiTheme="minorHAnsi" w:hAnsiTheme="minorHAnsi"/>
          <w:sz w:val="16"/>
        </w:rPr>
        <w:t xml:space="preserve">. </w:t>
      </w:r>
      <w:r w:rsidRPr="003B1892">
        <w:rPr>
          <w:rStyle w:val="StyleUnderline"/>
          <w:rFonts w:asciiTheme="minorHAnsi" w:hAnsiTheme="minorHAnsi"/>
          <w:highlight w:val="yellow"/>
        </w:rPr>
        <w:t>Parents may not be aware</w:t>
      </w:r>
      <w:r w:rsidRPr="00965E90">
        <w:rPr>
          <w:rStyle w:val="StyleUnderline"/>
          <w:rFonts w:asciiTheme="minorHAnsi" w:hAnsiTheme="minorHAnsi"/>
        </w:rPr>
        <w:t xml:space="preserve"> of potential </w:t>
      </w:r>
      <w:r w:rsidRPr="003B1892">
        <w:rPr>
          <w:rStyle w:val="StyleUnderline"/>
          <w:rFonts w:asciiTheme="minorHAnsi" w:hAnsiTheme="minorHAnsi"/>
          <w:highlight w:val="yellow"/>
        </w:rPr>
        <w:t>out-of-pocket costs when they sign up</w:t>
      </w:r>
      <w:r w:rsidRPr="00965E90">
        <w:rPr>
          <w:rStyle w:val="StyleUnderline"/>
          <w:rFonts w:asciiTheme="minorHAnsi" w:hAnsiTheme="minorHAnsi"/>
        </w:rPr>
        <w:t xml:space="preserve"> for a voucher</w:t>
      </w:r>
      <w:r w:rsidRPr="00965E90">
        <w:rPr>
          <w:rFonts w:asciiTheme="minorHAnsi" w:hAnsiTheme="minorHAnsi"/>
          <w:sz w:val="16"/>
        </w:rPr>
        <w:t xml:space="preserve"> and enroll their child in a private school. For example, if a school determines that a student needs more supports in the middle of the school year, parents must cover the cost or stand in the way of their child accessing those services. </w:t>
      </w:r>
      <w:r w:rsidRPr="00965E90">
        <w:rPr>
          <w:rStyle w:val="StyleUnderline"/>
          <w:rFonts w:asciiTheme="minorHAnsi" w:hAnsiTheme="minorHAnsi"/>
        </w:rPr>
        <w:t>Conversely,</w:t>
      </w:r>
      <w:r w:rsidRPr="00965E90">
        <w:rPr>
          <w:rFonts w:asciiTheme="minorHAnsi" w:hAnsiTheme="minorHAnsi"/>
          <w:sz w:val="16"/>
        </w:rPr>
        <w:t xml:space="preserve"> </w:t>
      </w:r>
      <w:r w:rsidRPr="003B1892">
        <w:rPr>
          <w:rStyle w:val="StyleUnderline"/>
          <w:rFonts w:asciiTheme="minorHAnsi" w:hAnsiTheme="minorHAnsi"/>
          <w:highlight w:val="yellow"/>
        </w:rPr>
        <w:t>in public schools</w:t>
      </w:r>
      <w:r w:rsidRPr="00965E90">
        <w:rPr>
          <w:rStyle w:val="StyleUnderline"/>
          <w:rFonts w:asciiTheme="minorHAnsi" w:hAnsiTheme="minorHAnsi"/>
        </w:rPr>
        <w:t>, di</w:t>
      </w:r>
      <w:r w:rsidRPr="003B1892">
        <w:rPr>
          <w:rStyle w:val="StyleUnderline"/>
          <w:rFonts w:asciiTheme="minorHAnsi" w:hAnsiTheme="minorHAnsi"/>
          <w:highlight w:val="yellow"/>
        </w:rPr>
        <w:t>stricts are responsible for</w:t>
      </w:r>
      <w:r w:rsidRPr="00965E90">
        <w:rPr>
          <w:rStyle w:val="StyleUnderline"/>
          <w:rFonts w:asciiTheme="minorHAnsi" w:hAnsiTheme="minorHAnsi"/>
        </w:rPr>
        <w:t xml:space="preserve"> the cost of </w:t>
      </w:r>
      <w:r w:rsidRPr="003B1892">
        <w:rPr>
          <w:rStyle w:val="StyleUnderline"/>
          <w:rFonts w:asciiTheme="minorHAnsi" w:hAnsiTheme="minorHAnsi"/>
          <w:highlight w:val="yellow"/>
        </w:rPr>
        <w:t>all services and supports. Private schools</w:t>
      </w:r>
      <w:r w:rsidRPr="00965E90">
        <w:rPr>
          <w:rStyle w:val="StyleUnderline"/>
          <w:rFonts w:asciiTheme="minorHAnsi" w:hAnsiTheme="minorHAnsi"/>
        </w:rPr>
        <w:t xml:space="preserve"> can also </w:t>
      </w:r>
      <w:r w:rsidRPr="003B1892">
        <w:rPr>
          <w:rStyle w:val="StyleUnderline"/>
          <w:rFonts w:asciiTheme="minorHAnsi" w:hAnsiTheme="minorHAnsi"/>
          <w:highlight w:val="yellow"/>
        </w:rPr>
        <w:t>pick and choose</w:t>
      </w:r>
      <w:r w:rsidRPr="00965E90">
        <w:rPr>
          <w:rStyle w:val="StyleUnderline"/>
          <w:rFonts w:asciiTheme="minorHAnsi" w:hAnsiTheme="minorHAnsi"/>
        </w:rPr>
        <w:t xml:space="preserve"> the </w:t>
      </w:r>
      <w:r w:rsidRPr="003B1892">
        <w:rPr>
          <w:rStyle w:val="StyleUnderline"/>
          <w:rFonts w:asciiTheme="minorHAnsi" w:hAnsiTheme="minorHAnsi"/>
          <w:highlight w:val="yellow"/>
        </w:rPr>
        <w:t>students they want to serve and</w:t>
      </w:r>
      <w:r w:rsidRPr="00F81C2B">
        <w:rPr>
          <w:rStyle w:val="StyleUnderline"/>
          <w:rFonts w:asciiTheme="minorHAnsi" w:hAnsiTheme="minorHAnsi"/>
        </w:rPr>
        <w:t xml:space="preserve"> can refuse to educate a child if they deem their instructional program is not a fit for the child or vice versa</w:t>
      </w:r>
      <w:r w:rsidRPr="00F81C2B">
        <w:rPr>
          <w:rFonts w:asciiTheme="minorHAnsi" w:hAnsiTheme="minorHAnsi"/>
          <w:sz w:val="16"/>
        </w:rPr>
        <w:t>.32 In</w:t>
      </w:r>
      <w:r w:rsidRPr="00965E90">
        <w:rPr>
          <w:rFonts w:asciiTheme="minorHAnsi" w:hAnsiTheme="minorHAnsi"/>
          <w:sz w:val="16"/>
        </w:rPr>
        <w:t xml:space="preserve"> 2014, a Huffington Post article reported three instances in which students with disabilities participating in voucher programs were either denied admission or asked to leave the participating private school midyear due to behaviors or challenges related to their disabilities. </w:t>
      </w:r>
      <w:r w:rsidRPr="00965E90">
        <w:rPr>
          <w:rStyle w:val="StyleUnderline"/>
          <w:rFonts w:asciiTheme="minorHAnsi" w:hAnsiTheme="minorHAnsi"/>
        </w:rPr>
        <w:t xml:space="preserve">In these types of circumstances, families must scramble to find another option for their child midyear </w:t>
      </w:r>
      <w:r w:rsidRPr="00965E90">
        <w:rPr>
          <w:rFonts w:asciiTheme="minorHAnsi" w:hAnsiTheme="minorHAnsi"/>
          <w:sz w:val="16"/>
        </w:rPr>
        <w:t xml:space="preserve">with little or no notice by either finding another participating private school or re-enrolling the child in a public school.33 In short, </w:t>
      </w:r>
      <w:r w:rsidRPr="003B1892">
        <w:rPr>
          <w:rStyle w:val="Emphasis"/>
          <w:rFonts w:asciiTheme="minorHAnsi" w:hAnsiTheme="minorHAnsi"/>
          <w:highlight w:val="yellow"/>
        </w:rPr>
        <w:t>voucher programs can leave children and families with fewer services, hefty bills, and no opportunity for legal recourse.</w:t>
      </w:r>
    </w:p>
    <w:p w14:paraId="5D07577A" w14:textId="77777777" w:rsidR="00430F6C" w:rsidRDefault="00430F6C" w:rsidP="00430F6C">
      <w:pPr>
        <w:pStyle w:val="Heading4"/>
      </w:pPr>
      <w:r>
        <w:t>Vouchers can and will discriminate against disabled students via denying applicants, IEP’s or segregating them– Ohio proves</w:t>
      </w:r>
    </w:p>
    <w:p w14:paraId="7DB3CE17" w14:textId="77777777" w:rsidR="00430F6C" w:rsidRPr="00042369" w:rsidRDefault="00430F6C" w:rsidP="00430F6C">
      <w:r w:rsidRPr="00042369">
        <w:rPr>
          <w:rStyle w:val="Style13ptBold"/>
        </w:rPr>
        <w:t>NEA 08</w:t>
      </w:r>
      <w:r>
        <w:t xml:space="preserve"> (NEA Education Policy and Practice Department, “Voucher Schemes: A Bad IDEA for Students with Disabilities”, http://www.nea.org/assets/docs/PB14_SpecEdVouchers08.pdf)#JSKI</w:t>
      </w:r>
    </w:p>
    <w:p w14:paraId="75F64256" w14:textId="77777777" w:rsidR="00430F6C" w:rsidRPr="00CD449B" w:rsidRDefault="00430F6C" w:rsidP="00430F6C">
      <w:pPr>
        <w:rPr>
          <w:u w:val="single"/>
        </w:rPr>
      </w:pPr>
      <w:r w:rsidRPr="00E941B6">
        <w:rPr>
          <w:sz w:val="16"/>
        </w:rPr>
        <w:t xml:space="preserve">Where placement in a private school is needed to fulfill the terms of a child’s IEP, IDEA authorizes such enrollment. In those cases, the district contracts with the private school to provide the child’s education and all special services and accommodations set forth in the IEP, at the district’s expense. Children and parents have all the rights that they would have if the child were served by a public school, including due process in the event the IEP is not fully implemented. But </w:t>
      </w:r>
      <w:r w:rsidRPr="00F81C2B">
        <w:rPr>
          <w:rStyle w:val="StyleUnderline"/>
        </w:rPr>
        <w:t>when parents accept a voucher</w:t>
      </w:r>
      <w:r w:rsidRPr="00E941B6">
        <w:rPr>
          <w:rStyle w:val="StyleUnderline"/>
        </w:rPr>
        <w:t xml:space="preserve">, </w:t>
      </w:r>
      <w:r w:rsidRPr="00E941B6">
        <w:rPr>
          <w:sz w:val="16"/>
        </w:rPr>
        <w:t xml:space="preserve">or use a tax credit to defray the cost of private school for their child with special needs, </w:t>
      </w:r>
      <w:r w:rsidRPr="00F81C2B">
        <w:rPr>
          <w:rStyle w:val="StyleUnderline"/>
        </w:rPr>
        <w:t>none of these protections apply</w:t>
      </w:r>
      <w:r w:rsidRPr="00E941B6">
        <w:rPr>
          <w:rStyle w:val="StyleUnderline"/>
        </w:rPr>
        <w:t>.</w:t>
      </w:r>
      <w:r w:rsidRPr="00E941B6">
        <w:rPr>
          <w:sz w:val="16"/>
        </w:rPr>
        <w:t xml:space="preserve"> The U.S. Department of Education’s Office of Civil Rights confirms that </w:t>
      </w:r>
      <w:r w:rsidRPr="00954894">
        <w:rPr>
          <w:rStyle w:val="StyleUnderline"/>
        </w:rPr>
        <w:t>parents who use a voucher waive their rights and their children’s rights under IDE</w:t>
      </w:r>
      <w:r w:rsidRPr="007E22B6">
        <w:rPr>
          <w:rStyle w:val="StyleUnderline"/>
        </w:rPr>
        <w:t>A.</w:t>
      </w:r>
      <w:r w:rsidRPr="00E941B6">
        <w:rPr>
          <w:sz w:val="16"/>
        </w:rPr>
        <w:t xml:space="preserve">2 </w:t>
      </w:r>
      <w:r w:rsidRPr="003B1892">
        <w:rPr>
          <w:rStyle w:val="StyleUnderline"/>
          <w:highlight w:val="yellow"/>
        </w:rPr>
        <w:t xml:space="preserve">Private schools </w:t>
      </w:r>
      <w:r w:rsidRPr="007E22B6">
        <w:rPr>
          <w:rStyle w:val="StyleUnderline"/>
        </w:rPr>
        <w:t xml:space="preserve">may </w:t>
      </w:r>
      <w:r w:rsidRPr="003B1892">
        <w:rPr>
          <w:rStyle w:val="StyleUnderline"/>
          <w:highlight w:val="yellow"/>
        </w:rPr>
        <w:t>decline</w:t>
      </w:r>
      <w:r w:rsidRPr="00E941B6">
        <w:rPr>
          <w:rStyle w:val="StyleUnderline"/>
        </w:rPr>
        <w:t xml:space="preserve"> to accept </w:t>
      </w:r>
      <w:r w:rsidRPr="003B1892">
        <w:rPr>
          <w:rStyle w:val="StyleUnderline"/>
          <w:highlight w:val="yellow"/>
        </w:rPr>
        <w:t>students based on their disability</w:t>
      </w:r>
      <w:r w:rsidRPr="00E941B6">
        <w:rPr>
          <w:rStyle w:val="StyleUnderline"/>
        </w:rPr>
        <w:t>,</w:t>
      </w:r>
      <w:r>
        <w:rPr>
          <w:rStyle w:val="StyleUnderline"/>
        </w:rPr>
        <w:t xml:space="preserve"> </w:t>
      </w:r>
      <w:r w:rsidRPr="00E941B6">
        <w:rPr>
          <w:rStyle w:val="StyleUnderline"/>
        </w:rPr>
        <w:t xml:space="preserve">could </w:t>
      </w:r>
      <w:r w:rsidRPr="007E22B6">
        <w:rPr>
          <w:rStyle w:val="StyleUnderline"/>
        </w:rPr>
        <w:t xml:space="preserve">decline to abide </w:t>
      </w:r>
      <w:r w:rsidRPr="003B1892">
        <w:rPr>
          <w:rStyle w:val="StyleUnderline"/>
          <w:highlight w:val="yellow"/>
        </w:rPr>
        <w:t>by the IEP</w:t>
      </w:r>
      <w:r w:rsidRPr="007E22B6">
        <w:rPr>
          <w:rStyle w:val="StyleUnderline"/>
        </w:rPr>
        <w:t>s of students they do accept, or could segregate children with needs from other children</w:t>
      </w:r>
      <w:r w:rsidRPr="007E22B6">
        <w:rPr>
          <w:sz w:val="16"/>
        </w:rPr>
        <w:t xml:space="preserve">. Indeed, </w:t>
      </w:r>
      <w:r w:rsidRPr="007E22B6">
        <w:rPr>
          <w:rStyle w:val="StyleUnderline"/>
        </w:rPr>
        <w:t>all but three of the providers participating in Ohio’s autism voucher program restrict admissions, and</w:t>
      </w:r>
      <w:r w:rsidRPr="00E941B6">
        <w:rPr>
          <w:rStyle w:val="StyleUnderline"/>
        </w:rPr>
        <w:t xml:space="preserve"> </w:t>
      </w:r>
      <w:r w:rsidRPr="003B1892">
        <w:rPr>
          <w:rStyle w:val="StyleUnderline"/>
          <w:highlight w:val="yellow"/>
        </w:rPr>
        <w:t>only 15 accept children with</w:t>
      </w:r>
      <w:r w:rsidRPr="00F81C2B">
        <w:rPr>
          <w:rStyle w:val="StyleUnderline"/>
        </w:rPr>
        <w:t xml:space="preserve"> more severe </w:t>
      </w:r>
      <w:r w:rsidRPr="003B1892">
        <w:rPr>
          <w:rStyle w:val="StyleUnderline"/>
          <w:highlight w:val="yellow"/>
        </w:rPr>
        <w:t>disabilities</w:t>
      </w:r>
      <w:r w:rsidRPr="00E941B6">
        <w:rPr>
          <w:rStyle w:val="StyleUnderline"/>
        </w:rPr>
        <w:t>.</w:t>
      </w:r>
      <w:r w:rsidRPr="00E941B6">
        <w:rPr>
          <w:sz w:val="16"/>
        </w:rPr>
        <w:t xml:space="preserve"> Fully, 75 percent of the first students participating in this program were enrolled with providers created to primarily or exclusively serve students with disabilities. As a result, </w:t>
      </w:r>
      <w:r w:rsidRPr="003B1892">
        <w:rPr>
          <w:rStyle w:val="StyleUnderline"/>
          <w:highlight w:val="yellow"/>
        </w:rPr>
        <w:t>the program undercuts decades of advocacy for the inclusion of children with disabilities in general education classrooms</w:t>
      </w:r>
      <w:r w:rsidRPr="00E941B6">
        <w:rPr>
          <w:rStyle w:val="StyleUnderline"/>
        </w:rPr>
        <w:t>.</w:t>
      </w:r>
      <w:r w:rsidRPr="00E941B6">
        <w:rPr>
          <w:sz w:val="16"/>
        </w:rPr>
        <w:t xml:space="preserve">3 </w:t>
      </w:r>
      <w:r w:rsidRPr="003B1892">
        <w:rPr>
          <w:rStyle w:val="StyleUnderline"/>
          <w:highlight w:val="yellow"/>
        </w:rPr>
        <w:t>Private schools</w:t>
      </w:r>
      <w:r w:rsidRPr="00E941B6">
        <w:rPr>
          <w:rStyle w:val="StyleUnderline"/>
        </w:rPr>
        <w:t xml:space="preserve"> may also </w:t>
      </w:r>
      <w:r w:rsidRPr="003B1892">
        <w:rPr>
          <w:rStyle w:val="StyleUnderline"/>
          <w:highlight w:val="yellow"/>
        </w:rPr>
        <w:t>suspend or expel students without due process</w:t>
      </w:r>
      <w:r w:rsidRPr="00E941B6">
        <w:rPr>
          <w:rStyle w:val="StyleUnderline"/>
        </w:rPr>
        <w:t xml:space="preserve">, and they are </w:t>
      </w:r>
      <w:r w:rsidRPr="003B1892">
        <w:rPr>
          <w:rStyle w:val="StyleUnderline"/>
          <w:highlight w:val="yellow"/>
        </w:rPr>
        <w:t>under no obligation to provide alternative education or services after</w:t>
      </w:r>
      <w:r w:rsidRPr="00E941B6">
        <w:rPr>
          <w:rStyle w:val="StyleUnderline"/>
        </w:rPr>
        <w:t xml:space="preserve"> such action. </w:t>
      </w:r>
    </w:p>
    <w:p w14:paraId="035BD25C" w14:textId="77777777" w:rsidR="00430F6C" w:rsidRPr="00965E90" w:rsidRDefault="00430F6C" w:rsidP="00430F6C">
      <w:pPr>
        <w:pStyle w:val="Heading4"/>
      </w:pPr>
      <w:r w:rsidRPr="00965E90">
        <w:t xml:space="preserve">Vouchers strip IDEA rights from students which are fundamental to their protections within schools. </w:t>
      </w:r>
    </w:p>
    <w:p w14:paraId="74A1C34C" w14:textId="77777777" w:rsidR="00430F6C" w:rsidRPr="00965E90" w:rsidRDefault="00430F6C" w:rsidP="00430F6C">
      <w:pPr>
        <w:rPr>
          <w:rFonts w:asciiTheme="minorHAnsi" w:hAnsiTheme="minorHAnsi"/>
        </w:rPr>
      </w:pPr>
      <w:r w:rsidRPr="00965E90">
        <w:rPr>
          <w:rStyle w:val="Style13ptBold"/>
          <w:rFonts w:asciiTheme="minorHAnsi" w:hAnsiTheme="minorHAnsi"/>
        </w:rPr>
        <w:t>Almazan and Marshall 16</w:t>
      </w:r>
      <w:r w:rsidRPr="00965E90">
        <w:rPr>
          <w:rFonts w:asciiTheme="minorHAnsi" w:hAnsiTheme="minorHAnsi"/>
        </w:rPr>
        <w:t xml:space="preserve"> (Selene Almazan, the Executive Director of the Council of Parent Attorneys and Advocates and Denise Marshall, member of COPAA who was on the Board of Directors from 2003-2014 and is the Co-Chair of the Amicus and Conference Committees, “School Vouchers and Students with Disabilities: Examining Impactin theName of Choice”, June 2016, </w:t>
      </w:r>
      <w:hyperlink r:id="rId41" w:history="1">
        <w:r w:rsidRPr="0007466E">
          <w:rPr>
            <w:rStyle w:val="Hyperlink"/>
            <w:rFonts w:asciiTheme="minorHAnsi" w:hAnsiTheme="minorHAnsi"/>
          </w:rPr>
          <w:t>https://c.ymcdn.com/sites/copaa.site-ym.com/resource/resmgr/2016_Conference/COPAA_Voucher_paper_final_R6.pdf</w:t>
        </w:r>
      </w:hyperlink>
      <w:r>
        <w:rPr>
          <w:rFonts w:asciiTheme="minorHAnsi" w:hAnsiTheme="minorHAnsi"/>
        </w:rPr>
        <w:t>, JR</w:t>
      </w:r>
      <w:r w:rsidRPr="00965E90">
        <w:rPr>
          <w:rFonts w:asciiTheme="minorHAnsi" w:hAnsiTheme="minorHAnsi"/>
        </w:rPr>
        <w:t xml:space="preserve">) </w:t>
      </w:r>
    </w:p>
    <w:p w14:paraId="7CCE3D6E" w14:textId="77777777" w:rsidR="00430F6C" w:rsidRDefault="00430F6C" w:rsidP="00430F6C">
      <w:pPr>
        <w:rPr>
          <w:rFonts w:asciiTheme="minorHAnsi" w:hAnsiTheme="minorHAnsi"/>
          <w:sz w:val="16"/>
        </w:rPr>
      </w:pPr>
      <w:r w:rsidRPr="003B1892">
        <w:rPr>
          <w:rStyle w:val="StyleUnderline"/>
          <w:rFonts w:asciiTheme="minorHAnsi" w:hAnsiTheme="minorHAnsi"/>
          <w:highlight w:val="yellow"/>
        </w:rPr>
        <w:t xml:space="preserve">Denying rights under IDEA, </w:t>
      </w:r>
      <w:r w:rsidRPr="00954894">
        <w:rPr>
          <w:rStyle w:val="StyleUnderline"/>
          <w:rFonts w:asciiTheme="minorHAnsi" w:hAnsiTheme="minorHAnsi"/>
        </w:rPr>
        <w:t xml:space="preserve">as a condition of accepting a scholarship, </w:t>
      </w:r>
      <w:r w:rsidRPr="003B1892">
        <w:rPr>
          <w:rStyle w:val="StyleUnderline"/>
          <w:rFonts w:asciiTheme="minorHAnsi" w:hAnsiTheme="minorHAnsi"/>
          <w:highlight w:val="yellow"/>
        </w:rPr>
        <w:t xml:space="preserve">counters </w:t>
      </w:r>
      <w:r w:rsidRPr="00954894">
        <w:rPr>
          <w:rStyle w:val="StyleUnderline"/>
          <w:rFonts w:asciiTheme="minorHAnsi" w:hAnsiTheme="minorHAnsi"/>
        </w:rPr>
        <w:t>both</w:t>
      </w:r>
      <w:r w:rsidRPr="003B1892">
        <w:rPr>
          <w:rStyle w:val="StyleUnderline"/>
          <w:rFonts w:asciiTheme="minorHAnsi" w:hAnsiTheme="minorHAnsi"/>
          <w:highlight w:val="yellow"/>
        </w:rPr>
        <w:t xml:space="preserve"> the theoretical purpose of vouchers and </w:t>
      </w:r>
      <w:r w:rsidRPr="00954894">
        <w:rPr>
          <w:rStyle w:val="StyleUnderline"/>
          <w:rFonts w:asciiTheme="minorHAnsi" w:hAnsiTheme="minorHAnsi"/>
        </w:rPr>
        <w:t xml:space="preserve">the stated </w:t>
      </w:r>
      <w:r w:rsidRPr="003B1892">
        <w:rPr>
          <w:rStyle w:val="StyleUnderline"/>
          <w:rFonts w:asciiTheme="minorHAnsi" w:hAnsiTheme="minorHAnsi"/>
          <w:highlight w:val="yellow"/>
        </w:rPr>
        <w:t xml:space="preserve">intent </w:t>
      </w:r>
      <w:r w:rsidRPr="00954894">
        <w:rPr>
          <w:rStyle w:val="StyleUnderline"/>
          <w:rFonts w:asciiTheme="minorHAnsi" w:hAnsiTheme="minorHAnsi"/>
        </w:rPr>
        <w:t xml:space="preserve">of the </w:t>
      </w:r>
      <w:r w:rsidRPr="003B1892">
        <w:rPr>
          <w:rStyle w:val="StyleUnderline"/>
          <w:rFonts w:asciiTheme="minorHAnsi" w:hAnsiTheme="minorHAnsi"/>
          <w:highlight w:val="yellow"/>
        </w:rPr>
        <w:t>IDEA</w:t>
      </w:r>
      <w:r w:rsidRPr="00965E90">
        <w:rPr>
          <w:rFonts w:asciiTheme="minorHAnsi" w:hAnsiTheme="minorHAnsi"/>
          <w:sz w:val="16"/>
        </w:rPr>
        <w:t xml:space="preserve"> – both of which state as the purpose to assure the student´s specific individualized needs are met in a placement that will best serve the educational needs of the child. IDEA promises meaningful parent participation, as do vouchers, but vouchers in theory go a step further in enabling families to make independent private choices to direct their resources to appropriate schools. This promise of “choice” is hollow </w:t>
      </w:r>
      <w:r w:rsidRPr="00965E90">
        <w:rPr>
          <w:rStyle w:val="StyleUnderline"/>
          <w:rFonts w:asciiTheme="minorHAnsi" w:hAnsiTheme="minorHAnsi"/>
        </w:rPr>
        <w:t xml:space="preserve">for </w:t>
      </w:r>
      <w:r w:rsidRPr="003B1892">
        <w:rPr>
          <w:rStyle w:val="StyleUnderline"/>
          <w:rFonts w:asciiTheme="minorHAnsi" w:hAnsiTheme="minorHAnsi"/>
          <w:highlight w:val="yellow"/>
        </w:rPr>
        <w:t>many families</w:t>
      </w:r>
      <w:r w:rsidRPr="00965E90">
        <w:rPr>
          <w:rFonts w:asciiTheme="minorHAnsi" w:hAnsiTheme="minorHAnsi"/>
          <w:sz w:val="16"/>
        </w:rPr>
        <w:t xml:space="preserve">, however, </w:t>
      </w:r>
      <w:r w:rsidRPr="00965E90">
        <w:rPr>
          <w:rStyle w:val="StyleUnderline"/>
          <w:rFonts w:asciiTheme="minorHAnsi" w:hAnsiTheme="minorHAnsi"/>
        </w:rPr>
        <w:t xml:space="preserve">who </w:t>
      </w:r>
      <w:r w:rsidRPr="003B1892">
        <w:rPr>
          <w:rStyle w:val="StyleUnderline"/>
          <w:rFonts w:asciiTheme="minorHAnsi" w:hAnsiTheme="minorHAnsi"/>
          <w:highlight w:val="yellow"/>
        </w:rPr>
        <w:t>cannot afford the cost</w:t>
      </w:r>
      <w:r w:rsidRPr="00965E90">
        <w:rPr>
          <w:rStyle w:val="StyleUnderline"/>
          <w:rFonts w:asciiTheme="minorHAnsi" w:hAnsiTheme="minorHAnsi"/>
        </w:rPr>
        <w:t xml:space="preserve"> above the allowable voucher funds</w:t>
      </w:r>
      <w:r w:rsidRPr="007E22B6">
        <w:rPr>
          <w:rStyle w:val="StyleUnderline"/>
          <w:rFonts w:asciiTheme="minorHAnsi" w:hAnsiTheme="minorHAnsi"/>
        </w:rPr>
        <w:t xml:space="preserve">, cannot </w:t>
      </w:r>
      <w:r w:rsidRPr="003B1892">
        <w:rPr>
          <w:rStyle w:val="StyleUnderline"/>
          <w:rFonts w:asciiTheme="minorHAnsi" w:hAnsiTheme="minorHAnsi"/>
          <w:highlight w:val="yellow"/>
        </w:rPr>
        <w:t xml:space="preserve">provide transportation, or </w:t>
      </w:r>
      <w:r w:rsidRPr="00954894">
        <w:rPr>
          <w:rStyle w:val="StyleUnderline"/>
          <w:rFonts w:asciiTheme="minorHAnsi" w:hAnsiTheme="minorHAnsi"/>
        </w:rPr>
        <w:t xml:space="preserve">may </w:t>
      </w:r>
      <w:r w:rsidRPr="003B1892">
        <w:rPr>
          <w:rStyle w:val="StyleUnderline"/>
          <w:rFonts w:asciiTheme="minorHAnsi" w:hAnsiTheme="minorHAnsi"/>
          <w:highlight w:val="yellow"/>
        </w:rPr>
        <w:t xml:space="preserve">have to give up </w:t>
      </w:r>
      <w:r w:rsidRPr="007E22B6">
        <w:rPr>
          <w:rStyle w:val="StyleUnderline"/>
          <w:rFonts w:asciiTheme="minorHAnsi" w:hAnsiTheme="minorHAnsi"/>
        </w:rPr>
        <w:t xml:space="preserve">all procedural </w:t>
      </w:r>
      <w:r w:rsidRPr="003B1892">
        <w:rPr>
          <w:rStyle w:val="StyleUnderline"/>
          <w:rFonts w:asciiTheme="minorHAnsi" w:hAnsiTheme="minorHAnsi"/>
          <w:highlight w:val="yellow"/>
        </w:rPr>
        <w:t>safeguards and rights to benefit from the voucher</w:t>
      </w:r>
      <w:r w:rsidRPr="00965E90">
        <w:rPr>
          <w:rStyle w:val="StyleUnderline"/>
          <w:rFonts w:asciiTheme="minorHAnsi" w:hAnsiTheme="minorHAnsi"/>
        </w:rPr>
        <w:t xml:space="preserve">. </w:t>
      </w:r>
      <w:r w:rsidRPr="00965E90">
        <w:rPr>
          <w:rFonts w:asciiTheme="minorHAnsi" w:hAnsiTheme="minorHAnsi"/>
          <w:sz w:val="16"/>
        </w:rPr>
        <w:t xml:space="preserve">In sum </w:t>
      </w:r>
      <w:r w:rsidRPr="003B1892">
        <w:rPr>
          <w:rStyle w:val="StyleUnderline"/>
          <w:rFonts w:asciiTheme="minorHAnsi" w:hAnsiTheme="minorHAnsi"/>
          <w:highlight w:val="yellow"/>
        </w:rPr>
        <w:t>IDEA rights</w:t>
      </w:r>
      <w:r w:rsidRPr="00965E90">
        <w:rPr>
          <w:rFonts w:asciiTheme="minorHAnsi" w:hAnsiTheme="minorHAnsi"/>
          <w:sz w:val="16"/>
        </w:rPr>
        <w:t xml:space="preserve">, as a general rule, </w:t>
      </w:r>
      <w:r w:rsidRPr="003B1892">
        <w:rPr>
          <w:rStyle w:val="StyleUnderline"/>
          <w:rFonts w:asciiTheme="minorHAnsi" w:hAnsiTheme="minorHAnsi"/>
          <w:highlight w:val="yellow"/>
        </w:rPr>
        <w:t>have not been viewed as extended to children and youth with disabilities who participate in voucher programs</w:t>
      </w:r>
      <w:r w:rsidRPr="00965E90">
        <w:rPr>
          <w:rFonts w:asciiTheme="minorHAnsi" w:hAnsiTheme="minorHAnsi"/>
          <w:sz w:val="16"/>
        </w:rPr>
        <w:t>. Some states, however, have chosen to either align with IDEA or protect certain rights under IDEA. COPAA believes denying any civil right to access funds is unfair and harmful. A comprehensive legal analysis is provided in Appendix A.</w:t>
      </w:r>
    </w:p>
    <w:p w14:paraId="0F17AADC" w14:textId="77777777" w:rsidR="00430F6C" w:rsidRPr="00965E90" w:rsidRDefault="00430F6C" w:rsidP="00430F6C">
      <w:pPr>
        <w:pStyle w:val="Heading4"/>
      </w:pPr>
      <w:r w:rsidRPr="00965E90">
        <w:t>Vouchers fail for students with disabilities and are used to spearhead other damaging voucher programs</w:t>
      </w:r>
    </w:p>
    <w:p w14:paraId="1A02842E" w14:textId="77777777" w:rsidR="00430F6C" w:rsidRPr="00965E90" w:rsidRDefault="00430F6C" w:rsidP="00430F6C">
      <w:pPr>
        <w:rPr>
          <w:rFonts w:asciiTheme="minorHAnsi" w:hAnsiTheme="minorHAnsi"/>
        </w:rPr>
      </w:pPr>
      <w:r w:rsidRPr="00965E90">
        <w:rPr>
          <w:rStyle w:val="Style13ptBold"/>
          <w:rFonts w:asciiTheme="minorHAnsi" w:hAnsiTheme="minorHAnsi"/>
        </w:rPr>
        <w:t>Ne’eman 17</w:t>
      </w:r>
      <w:r w:rsidRPr="00965E90">
        <w:rPr>
          <w:rFonts w:asciiTheme="minorHAnsi" w:hAnsiTheme="minorHAnsi"/>
        </w:rPr>
        <w:t xml:space="preserve"> (Ari Ne’eman is the CEO of MySupport.com, an online platform helping people with disabilities, seniors, and families to manage their in-home services. From 2006 to 2016 he served as president of the Autistic Self Advocacy Network, and from 2010 to 2015 he was one of President Obama’s appointees to the National Council on Disability, “Is Betsy DeVos against enforcing disability rights laws — or does she not understand them?”, January 19, 2017, </w:t>
      </w:r>
      <w:hyperlink r:id="rId42" w:history="1">
        <w:r w:rsidRPr="0007466E">
          <w:rPr>
            <w:rStyle w:val="Hyperlink"/>
            <w:rFonts w:asciiTheme="minorHAnsi" w:hAnsiTheme="minorHAnsi"/>
          </w:rPr>
          <w:t>https://www.vox.com/the-big-idea/2017/1/19/14314890/devos-disabilities-rights-idea-hassan</w:t>
        </w:r>
      </w:hyperlink>
      <w:r>
        <w:rPr>
          <w:rFonts w:asciiTheme="minorHAnsi" w:hAnsiTheme="minorHAnsi"/>
        </w:rPr>
        <w:t>, JR</w:t>
      </w:r>
      <w:r w:rsidRPr="00965E90">
        <w:rPr>
          <w:rFonts w:asciiTheme="minorHAnsi" w:hAnsiTheme="minorHAnsi"/>
        </w:rPr>
        <w:t>)</w:t>
      </w:r>
    </w:p>
    <w:p w14:paraId="6D958C69" w14:textId="77777777" w:rsidR="00430F6C" w:rsidRDefault="00430F6C" w:rsidP="00430F6C">
      <w:pPr>
        <w:rPr>
          <w:rFonts w:asciiTheme="minorHAnsi" w:hAnsiTheme="minorHAnsi"/>
          <w:sz w:val="16"/>
        </w:rPr>
      </w:pPr>
      <w:r w:rsidRPr="00965E90">
        <w:rPr>
          <w:rFonts w:asciiTheme="minorHAnsi" w:hAnsiTheme="minorHAnsi"/>
          <w:sz w:val="16"/>
        </w:rPr>
        <w:t xml:space="preserve">There is a further unsettling subtext to DeVos’s comments about IDEA. Earlier in the hearing, Sen. Lamar Alexander (R-TN) had referred to legislation he had introduced — it failed to pass — enabling states to turn Title I federal education aid for low-income schools into private-school vouchers. Alexander noted that after its failure, Sen. Tim Scott (R-SC) introduced similar legislation, also voted down, to do the same for federal IDEA funding. This trajectory is a not-unfamiliar one. </w:t>
      </w:r>
      <w:r w:rsidRPr="003B1892">
        <w:rPr>
          <w:rStyle w:val="StyleUnderline"/>
          <w:rFonts w:asciiTheme="minorHAnsi" w:hAnsiTheme="minorHAnsi"/>
          <w:highlight w:val="yellow"/>
        </w:rPr>
        <w:t>In</w:t>
      </w:r>
      <w:r w:rsidRPr="00965E90">
        <w:rPr>
          <w:rStyle w:val="StyleUnderline"/>
          <w:rFonts w:asciiTheme="minorHAnsi" w:hAnsiTheme="minorHAnsi"/>
        </w:rPr>
        <w:t xml:space="preserve"> many </w:t>
      </w:r>
      <w:r w:rsidRPr="003B1892">
        <w:rPr>
          <w:rStyle w:val="StyleUnderline"/>
          <w:rFonts w:asciiTheme="minorHAnsi" w:hAnsiTheme="minorHAnsi"/>
          <w:highlight w:val="yellow"/>
        </w:rPr>
        <w:t>states where</w:t>
      </w:r>
      <w:r w:rsidRPr="00965E90">
        <w:rPr>
          <w:rStyle w:val="StyleUnderline"/>
          <w:rFonts w:asciiTheme="minorHAnsi" w:hAnsiTheme="minorHAnsi"/>
        </w:rPr>
        <w:t xml:space="preserve"> school </w:t>
      </w:r>
      <w:r w:rsidRPr="003B1892">
        <w:rPr>
          <w:rStyle w:val="StyleUnderline"/>
          <w:rFonts w:asciiTheme="minorHAnsi" w:hAnsiTheme="minorHAnsi"/>
          <w:highlight w:val="yellow"/>
        </w:rPr>
        <w:t>voucher programs have</w:t>
      </w:r>
      <w:r w:rsidRPr="00965E90">
        <w:rPr>
          <w:rStyle w:val="StyleUnderline"/>
          <w:rFonts w:asciiTheme="minorHAnsi" w:hAnsiTheme="minorHAnsi"/>
        </w:rPr>
        <w:t xml:space="preserve"> been </w:t>
      </w:r>
      <w:r w:rsidRPr="007E22B6">
        <w:rPr>
          <w:rStyle w:val="StyleUnderline"/>
          <w:rFonts w:asciiTheme="minorHAnsi" w:hAnsiTheme="minorHAnsi"/>
        </w:rPr>
        <w:t>met with skepticism</w:t>
      </w:r>
      <w:r w:rsidRPr="00965E90">
        <w:rPr>
          <w:rFonts w:asciiTheme="minorHAnsi" w:hAnsiTheme="minorHAnsi"/>
          <w:sz w:val="16"/>
        </w:rPr>
        <w:t xml:space="preserve">, </w:t>
      </w:r>
      <w:r w:rsidRPr="00965E90">
        <w:rPr>
          <w:rStyle w:val="StyleUnderline"/>
          <w:rFonts w:asciiTheme="minorHAnsi" w:hAnsiTheme="minorHAnsi"/>
        </w:rPr>
        <w:t xml:space="preserve">proponents </w:t>
      </w:r>
      <w:r w:rsidRPr="007E22B6">
        <w:rPr>
          <w:rStyle w:val="StyleUnderline"/>
          <w:rFonts w:asciiTheme="minorHAnsi" w:hAnsiTheme="minorHAnsi"/>
        </w:rPr>
        <w:t xml:space="preserve">have </w:t>
      </w:r>
      <w:r w:rsidRPr="003B1892">
        <w:rPr>
          <w:rStyle w:val="StyleUnderline"/>
          <w:rFonts w:asciiTheme="minorHAnsi" w:hAnsiTheme="minorHAnsi"/>
          <w:highlight w:val="yellow"/>
        </w:rPr>
        <w:t>sought to use vouchers targeted</w:t>
      </w:r>
      <w:r w:rsidRPr="00965E90">
        <w:rPr>
          <w:rStyle w:val="StyleUnderline"/>
          <w:rFonts w:asciiTheme="minorHAnsi" w:hAnsiTheme="minorHAnsi"/>
        </w:rPr>
        <w:t xml:space="preserve"> specifically </w:t>
      </w:r>
      <w:r w:rsidRPr="003B1892">
        <w:rPr>
          <w:rStyle w:val="StyleUnderline"/>
          <w:rFonts w:asciiTheme="minorHAnsi" w:hAnsiTheme="minorHAnsi"/>
          <w:highlight w:val="yellow"/>
        </w:rPr>
        <w:t>to students with disabilities</w:t>
      </w:r>
      <w:r w:rsidRPr="00965E90">
        <w:rPr>
          <w:rFonts w:asciiTheme="minorHAnsi" w:hAnsiTheme="minorHAnsi"/>
          <w:sz w:val="16"/>
        </w:rPr>
        <w:t xml:space="preserve"> as a starting point to open the conversation about the merits of using public money for private education. As a result, Florida, Ohio, Georgia, Louisiana, Oklahoma, and Utah, among other states, all have special-education voucher programs. In most of these, </w:t>
      </w:r>
      <w:r w:rsidRPr="00965E90">
        <w:rPr>
          <w:rStyle w:val="StyleUnderline"/>
          <w:rFonts w:asciiTheme="minorHAnsi" w:hAnsiTheme="minorHAnsi"/>
        </w:rPr>
        <w:t>parents who accept a voucher waive their rights under IDEA</w:t>
      </w:r>
      <w:r w:rsidRPr="00965E90">
        <w:rPr>
          <w:rFonts w:asciiTheme="minorHAnsi" w:hAnsiTheme="minorHAnsi"/>
          <w:sz w:val="16"/>
        </w:rPr>
        <w:t xml:space="preserve">. </w:t>
      </w:r>
      <w:r w:rsidRPr="00965E90">
        <w:rPr>
          <w:rStyle w:val="StyleUnderline"/>
          <w:rFonts w:asciiTheme="minorHAnsi" w:hAnsiTheme="minorHAnsi"/>
        </w:rPr>
        <w:t>They</w:t>
      </w:r>
      <w:r w:rsidRPr="00965E90">
        <w:rPr>
          <w:rFonts w:asciiTheme="minorHAnsi" w:hAnsiTheme="minorHAnsi"/>
          <w:sz w:val="16"/>
        </w:rPr>
        <w:t xml:space="preserve"> can use the money to send their children to a private school — assuming they can afford it — but they </w:t>
      </w:r>
      <w:r w:rsidRPr="00965E90">
        <w:rPr>
          <w:rStyle w:val="StyleUnderline"/>
          <w:rFonts w:asciiTheme="minorHAnsi" w:hAnsiTheme="minorHAnsi"/>
        </w:rPr>
        <w:t>can no longer demand the rights and legal protections established by IDEA</w:t>
      </w:r>
      <w:r w:rsidRPr="00965E90">
        <w:rPr>
          <w:rFonts w:asciiTheme="minorHAnsi" w:hAnsiTheme="minorHAnsi"/>
          <w:sz w:val="16"/>
        </w:rPr>
        <w:t xml:space="preserve">: free education in the least-segregated environment possible. This is the backdrop to yesterday’s exchange on IDEA rights: an ongoing conservative effort to use students with disabilities as the tip of the spear for promoting vouchers. </w:t>
      </w:r>
      <w:r w:rsidRPr="003B1892">
        <w:rPr>
          <w:rStyle w:val="StyleUnderline"/>
          <w:rFonts w:asciiTheme="minorHAnsi" w:hAnsiTheme="minorHAnsi"/>
          <w:highlight w:val="yellow"/>
        </w:rPr>
        <w:t>Advocates are concerned by these voucher programs</w:t>
      </w:r>
      <w:r w:rsidRPr="00965E90">
        <w:rPr>
          <w:rFonts w:asciiTheme="minorHAnsi" w:hAnsiTheme="minorHAnsi"/>
          <w:sz w:val="16"/>
        </w:rPr>
        <w:t xml:space="preserve">, both because of the requirement that parents waive educational rights, and </w:t>
      </w:r>
      <w:r w:rsidRPr="003B1892">
        <w:rPr>
          <w:rStyle w:val="StyleUnderline"/>
          <w:rFonts w:asciiTheme="minorHAnsi" w:hAnsiTheme="minorHAnsi"/>
          <w:highlight w:val="yellow"/>
        </w:rPr>
        <w:t>because</w:t>
      </w:r>
      <w:r w:rsidRPr="00965E90">
        <w:rPr>
          <w:rFonts w:asciiTheme="minorHAnsi" w:hAnsiTheme="minorHAnsi"/>
          <w:sz w:val="16"/>
        </w:rPr>
        <w:t xml:space="preserve"> of </w:t>
      </w:r>
      <w:r w:rsidRPr="00965E90">
        <w:rPr>
          <w:rStyle w:val="StyleUnderline"/>
          <w:rFonts w:asciiTheme="minorHAnsi" w:hAnsiTheme="minorHAnsi"/>
        </w:rPr>
        <w:t xml:space="preserve">the </w:t>
      </w:r>
      <w:r w:rsidRPr="003B1892">
        <w:rPr>
          <w:rStyle w:val="StyleUnderline"/>
          <w:rFonts w:asciiTheme="minorHAnsi" w:hAnsiTheme="minorHAnsi"/>
          <w:highlight w:val="yellow"/>
        </w:rPr>
        <w:t>lack of</w:t>
      </w:r>
      <w:r w:rsidRPr="00965E90">
        <w:rPr>
          <w:rStyle w:val="StyleUnderline"/>
          <w:rFonts w:asciiTheme="minorHAnsi" w:hAnsiTheme="minorHAnsi"/>
        </w:rPr>
        <w:t xml:space="preserve"> any sort of </w:t>
      </w:r>
      <w:r w:rsidRPr="003B1892">
        <w:rPr>
          <w:rStyle w:val="StyleUnderline"/>
          <w:rFonts w:asciiTheme="minorHAnsi" w:hAnsiTheme="minorHAnsi"/>
          <w:highlight w:val="yellow"/>
        </w:rPr>
        <w:t>framework to hold private schools accountable for</w:t>
      </w:r>
      <w:r w:rsidRPr="00965E90">
        <w:rPr>
          <w:rStyle w:val="StyleUnderline"/>
          <w:rFonts w:asciiTheme="minorHAnsi" w:hAnsiTheme="minorHAnsi"/>
        </w:rPr>
        <w:t xml:space="preserve"> their </w:t>
      </w:r>
      <w:r w:rsidRPr="003B1892">
        <w:rPr>
          <w:rStyle w:val="StyleUnderline"/>
          <w:rFonts w:asciiTheme="minorHAnsi" w:hAnsiTheme="minorHAnsi"/>
          <w:highlight w:val="yellow"/>
        </w:rPr>
        <w:t>treatment of disabled</w:t>
      </w:r>
      <w:r w:rsidRPr="00965E90">
        <w:rPr>
          <w:rStyle w:val="StyleUnderline"/>
          <w:rFonts w:asciiTheme="minorHAnsi" w:hAnsiTheme="minorHAnsi"/>
        </w:rPr>
        <w:t xml:space="preserve"> </w:t>
      </w:r>
      <w:r w:rsidRPr="003B1892">
        <w:rPr>
          <w:rStyle w:val="StyleUnderline"/>
          <w:rFonts w:asciiTheme="minorHAnsi" w:hAnsiTheme="minorHAnsi"/>
          <w:highlight w:val="yellow"/>
        </w:rPr>
        <w:t>youth</w:t>
      </w:r>
      <w:r w:rsidRPr="003B1892">
        <w:rPr>
          <w:rFonts w:asciiTheme="minorHAnsi" w:hAnsiTheme="minorHAnsi"/>
          <w:sz w:val="16"/>
          <w:highlight w:val="yellow"/>
        </w:rPr>
        <w:t>.</w:t>
      </w:r>
      <w:r w:rsidRPr="00965E90">
        <w:rPr>
          <w:rFonts w:asciiTheme="minorHAnsi" w:hAnsiTheme="minorHAnsi"/>
          <w:sz w:val="16"/>
        </w:rPr>
        <w:t xml:space="preserve"> Voucher students are not typically included in state assessments, and </w:t>
      </w:r>
      <w:r w:rsidRPr="00965E90">
        <w:rPr>
          <w:rStyle w:val="StyleUnderline"/>
          <w:rFonts w:asciiTheme="minorHAnsi" w:hAnsiTheme="minorHAnsi"/>
        </w:rPr>
        <w:t xml:space="preserve">the </w:t>
      </w:r>
      <w:r w:rsidRPr="003B1892">
        <w:rPr>
          <w:rStyle w:val="StyleUnderline"/>
          <w:rFonts w:asciiTheme="minorHAnsi" w:hAnsiTheme="minorHAnsi"/>
          <w:highlight w:val="yellow"/>
        </w:rPr>
        <w:t>sc</w:t>
      </w:r>
      <w:r w:rsidRPr="007E22B6">
        <w:rPr>
          <w:rStyle w:val="StyleUnderline"/>
          <w:rFonts w:asciiTheme="minorHAnsi" w:hAnsiTheme="minorHAnsi"/>
        </w:rPr>
        <w:t xml:space="preserve">hools that participate in special education voucher programs often </w:t>
      </w:r>
      <w:r w:rsidRPr="003B1892">
        <w:rPr>
          <w:rStyle w:val="StyleUnderline"/>
          <w:rFonts w:asciiTheme="minorHAnsi" w:hAnsiTheme="minorHAnsi"/>
          <w:highlight w:val="yellow"/>
        </w:rPr>
        <w:t>lack accreditation requirements or curriculum standards</w:t>
      </w:r>
      <w:r w:rsidRPr="00965E90">
        <w:rPr>
          <w:rStyle w:val="StyleUnderline"/>
          <w:rFonts w:asciiTheme="minorHAnsi" w:hAnsiTheme="minorHAnsi"/>
        </w:rPr>
        <w:t>.</w:t>
      </w:r>
      <w:r w:rsidRPr="00965E90">
        <w:rPr>
          <w:rFonts w:asciiTheme="minorHAnsi" w:hAnsiTheme="minorHAnsi"/>
          <w:sz w:val="16"/>
        </w:rPr>
        <w:t xml:space="preserve"> In one school participating in Florida’s special education voucher program — the oldest in the country, briefly referenced by DeVos at the hearing — a local newspaper’s investigation found widespread use of corporal punishment. The school also offered a “business management” class that consisted of shaking cans on street corners for coins. Given that most of the private schools accepting special education vouchers are designed specifically for disabled students, </w:t>
      </w:r>
      <w:r w:rsidRPr="00965E90">
        <w:rPr>
          <w:rStyle w:val="StyleUnderline"/>
          <w:rFonts w:asciiTheme="minorHAnsi" w:hAnsiTheme="minorHAnsi"/>
        </w:rPr>
        <w:t xml:space="preserve">there is also a fear that </w:t>
      </w:r>
      <w:r w:rsidRPr="003B1892">
        <w:rPr>
          <w:rStyle w:val="StyleUnderline"/>
          <w:rFonts w:asciiTheme="minorHAnsi" w:hAnsiTheme="minorHAnsi"/>
          <w:highlight w:val="yellow"/>
        </w:rPr>
        <w:t xml:space="preserve">the proliferation of </w:t>
      </w:r>
      <w:r w:rsidRPr="007E22B6">
        <w:rPr>
          <w:rStyle w:val="StyleUnderline"/>
          <w:rFonts w:asciiTheme="minorHAnsi" w:hAnsiTheme="minorHAnsi"/>
        </w:rPr>
        <w:t>t</w:t>
      </w:r>
      <w:r w:rsidRPr="00954894">
        <w:rPr>
          <w:rStyle w:val="StyleUnderline"/>
          <w:rFonts w:asciiTheme="minorHAnsi" w:hAnsiTheme="minorHAnsi"/>
        </w:rPr>
        <w:t xml:space="preserve">hese </w:t>
      </w:r>
      <w:r w:rsidRPr="003B1892">
        <w:rPr>
          <w:rStyle w:val="StyleUnderline"/>
          <w:rFonts w:asciiTheme="minorHAnsi" w:hAnsiTheme="minorHAnsi"/>
          <w:highlight w:val="yellow"/>
        </w:rPr>
        <w:t>programs</w:t>
      </w:r>
      <w:r w:rsidRPr="00965E90">
        <w:rPr>
          <w:rStyle w:val="StyleUnderline"/>
          <w:rFonts w:asciiTheme="minorHAnsi" w:hAnsiTheme="minorHAnsi"/>
        </w:rPr>
        <w:t xml:space="preserve"> </w:t>
      </w:r>
      <w:r w:rsidRPr="003B1892">
        <w:rPr>
          <w:rStyle w:val="StyleUnderline"/>
          <w:rFonts w:asciiTheme="minorHAnsi" w:hAnsiTheme="minorHAnsi"/>
          <w:highlight w:val="yellow"/>
        </w:rPr>
        <w:t xml:space="preserve">will cause students with disabilities to lose </w:t>
      </w:r>
      <w:r w:rsidRPr="007E22B6">
        <w:rPr>
          <w:rStyle w:val="StyleUnderline"/>
          <w:rFonts w:asciiTheme="minorHAnsi" w:hAnsiTheme="minorHAnsi"/>
        </w:rPr>
        <w:t xml:space="preserve">hard-earned </w:t>
      </w:r>
      <w:r w:rsidRPr="003B1892">
        <w:rPr>
          <w:rStyle w:val="StyleUnderline"/>
          <w:rFonts w:asciiTheme="minorHAnsi" w:hAnsiTheme="minorHAnsi"/>
          <w:highlight w:val="yellow"/>
        </w:rPr>
        <w:t>progress in acces</w:t>
      </w:r>
      <w:r w:rsidRPr="007E22B6">
        <w:rPr>
          <w:rStyle w:val="StyleUnderline"/>
          <w:rFonts w:asciiTheme="minorHAnsi" w:hAnsiTheme="minorHAnsi"/>
        </w:rPr>
        <w:t>s</w:t>
      </w:r>
      <w:r w:rsidRPr="003B1892">
        <w:rPr>
          <w:rStyle w:val="StyleUnderline"/>
          <w:rFonts w:asciiTheme="minorHAnsi" w:hAnsiTheme="minorHAnsi"/>
          <w:highlight w:val="yellow"/>
        </w:rPr>
        <w:t xml:space="preserve">ing </w:t>
      </w:r>
      <w:r w:rsidRPr="007E22B6">
        <w:rPr>
          <w:rStyle w:val="StyleUnderline"/>
          <w:rFonts w:asciiTheme="minorHAnsi" w:hAnsiTheme="minorHAnsi"/>
        </w:rPr>
        <w:t>the general education classroom.</w:t>
      </w:r>
      <w:r w:rsidRPr="00965E90">
        <w:rPr>
          <w:rFonts w:asciiTheme="minorHAnsi" w:hAnsiTheme="minorHAnsi"/>
          <w:sz w:val="16"/>
        </w:rPr>
        <w:t xml:space="preserve"> </w:t>
      </w:r>
      <w:r w:rsidRPr="003B1892">
        <w:rPr>
          <w:rStyle w:val="StyleUnderline"/>
          <w:rFonts w:asciiTheme="minorHAnsi" w:hAnsiTheme="minorHAnsi"/>
          <w:highlight w:val="yellow"/>
        </w:rPr>
        <w:t xml:space="preserve">School districts </w:t>
      </w:r>
      <w:r w:rsidRPr="007E22B6">
        <w:rPr>
          <w:rStyle w:val="StyleUnderline"/>
          <w:rFonts w:asciiTheme="minorHAnsi" w:hAnsiTheme="minorHAnsi"/>
        </w:rPr>
        <w:t xml:space="preserve">that become used to the </w:t>
      </w:r>
      <w:r w:rsidRPr="003B1892">
        <w:rPr>
          <w:rStyle w:val="StyleUnderline"/>
          <w:rFonts w:asciiTheme="minorHAnsi" w:hAnsiTheme="minorHAnsi"/>
          <w:highlight w:val="yellow"/>
        </w:rPr>
        <w:t>presumption that students with disabilities belong in special-ed</w:t>
      </w:r>
      <w:r w:rsidRPr="00954894">
        <w:rPr>
          <w:rStyle w:val="StyleUnderline"/>
          <w:rFonts w:asciiTheme="minorHAnsi" w:hAnsiTheme="minorHAnsi"/>
        </w:rPr>
        <w:t xml:space="preserve">ucation </w:t>
      </w:r>
      <w:r w:rsidRPr="003B1892">
        <w:rPr>
          <w:rStyle w:val="StyleUnderline"/>
          <w:rFonts w:asciiTheme="minorHAnsi" w:hAnsiTheme="minorHAnsi"/>
          <w:highlight w:val="yellow"/>
        </w:rPr>
        <w:t xml:space="preserve">schools </w:t>
      </w:r>
      <w:r w:rsidRPr="00954894">
        <w:rPr>
          <w:rStyle w:val="StyleUnderline"/>
          <w:rFonts w:asciiTheme="minorHAnsi" w:hAnsiTheme="minorHAnsi"/>
        </w:rPr>
        <w:t>may</w:t>
      </w:r>
      <w:r w:rsidRPr="003B1892">
        <w:rPr>
          <w:rStyle w:val="StyleUnderline"/>
          <w:rFonts w:asciiTheme="minorHAnsi" w:hAnsiTheme="minorHAnsi"/>
          <w:highlight w:val="yellow"/>
        </w:rPr>
        <w:t xml:space="preserve"> no longer</w:t>
      </w:r>
      <w:r w:rsidRPr="007E22B6">
        <w:rPr>
          <w:rStyle w:val="StyleUnderline"/>
          <w:rFonts w:asciiTheme="minorHAnsi" w:hAnsiTheme="minorHAnsi"/>
        </w:rPr>
        <w:t xml:space="preserve"> invest in supporting students with more complex needs</w:t>
      </w:r>
      <w:r w:rsidRPr="003B1892">
        <w:rPr>
          <w:rStyle w:val="StyleUnderline"/>
          <w:rFonts w:asciiTheme="minorHAnsi" w:hAnsiTheme="minorHAnsi"/>
          <w:highlight w:val="yellow"/>
        </w:rPr>
        <w:t xml:space="preserve"> in inclusive settings. </w:t>
      </w:r>
      <w:r w:rsidRPr="00954894">
        <w:rPr>
          <w:rStyle w:val="StyleUnderline"/>
          <w:rFonts w:asciiTheme="minorHAnsi" w:hAnsiTheme="minorHAnsi"/>
        </w:rPr>
        <w:t xml:space="preserve">People with disabilities </w:t>
      </w:r>
      <w:r w:rsidRPr="007E22B6">
        <w:rPr>
          <w:rStyle w:val="StyleUnderline"/>
          <w:rFonts w:asciiTheme="minorHAnsi" w:hAnsiTheme="minorHAnsi"/>
        </w:rPr>
        <w:t xml:space="preserve">and their families fought long and hard to establish the educational rights reflected under IDEA. </w:t>
      </w:r>
      <w:r w:rsidRPr="007E22B6">
        <w:rPr>
          <w:rFonts w:asciiTheme="minorHAnsi" w:hAnsiTheme="minorHAnsi"/>
          <w:sz w:val="16"/>
        </w:rPr>
        <w:t>The prospect</w:t>
      </w:r>
      <w:r w:rsidRPr="00965E90">
        <w:rPr>
          <w:rFonts w:asciiTheme="minorHAnsi" w:hAnsiTheme="minorHAnsi"/>
          <w:sz w:val="16"/>
        </w:rPr>
        <w:t xml:space="preserve"> of an education secretary who does not recognize the importance of those rights — because of ignorance or ideology — is terrifying to them.</w:t>
      </w:r>
    </w:p>
    <w:p w14:paraId="1D387EB9" w14:textId="77777777" w:rsidR="00430F6C" w:rsidRDefault="00430F6C" w:rsidP="00430F6C">
      <w:pPr>
        <w:shd w:val="clear" w:color="auto" w:fill="FFFFFF"/>
        <w:rPr>
          <w:rStyle w:val="StyleUnderline"/>
          <w:sz w:val="12"/>
        </w:rPr>
      </w:pPr>
    </w:p>
    <w:p w14:paraId="1B624C50" w14:textId="77777777" w:rsidR="00430F6C" w:rsidRDefault="00430F6C" w:rsidP="00430F6C">
      <w:pPr>
        <w:shd w:val="clear" w:color="auto" w:fill="FFFFFF"/>
        <w:rPr>
          <w:rStyle w:val="StyleUnderline"/>
          <w:sz w:val="12"/>
        </w:rPr>
      </w:pPr>
    </w:p>
    <w:p w14:paraId="25164905" w14:textId="77777777" w:rsidR="00430F6C" w:rsidRPr="00F02586" w:rsidRDefault="00430F6C" w:rsidP="00430F6C">
      <w:pPr>
        <w:pStyle w:val="Heading3"/>
      </w:pPr>
      <w:r>
        <w:t>Vouchers Fail - Accountability</w:t>
      </w:r>
    </w:p>
    <w:p w14:paraId="62FC01E2" w14:textId="77777777" w:rsidR="00430F6C" w:rsidRDefault="00430F6C" w:rsidP="00430F6C">
      <w:pPr>
        <w:pStyle w:val="Heading4"/>
      </w:pPr>
      <w:r>
        <w:t>No accountability in Voucher programs – public schools are the only place for disabled students to have academic success</w:t>
      </w:r>
    </w:p>
    <w:p w14:paraId="78E1165C" w14:textId="77777777" w:rsidR="00430F6C" w:rsidRPr="00042369" w:rsidRDefault="00430F6C" w:rsidP="00430F6C">
      <w:r w:rsidRPr="00042369">
        <w:rPr>
          <w:rStyle w:val="Style13ptBold"/>
        </w:rPr>
        <w:t>NEA 08</w:t>
      </w:r>
      <w:r>
        <w:t xml:space="preserve"> (NEA Education Policy and Practice Department, “Voucher Schemes: A Bad IDEA for Students with Disabilities”, http://www.nea.org/assets/docs/PB14_SpecEdVouchers08.pdf)#JSKI</w:t>
      </w:r>
    </w:p>
    <w:p w14:paraId="6E23D0C3" w14:textId="77777777" w:rsidR="00430F6C" w:rsidRPr="00E941B6" w:rsidRDefault="00430F6C" w:rsidP="00430F6C">
      <w:pPr>
        <w:rPr>
          <w:sz w:val="16"/>
        </w:rPr>
      </w:pPr>
      <w:r w:rsidRPr="003B1892">
        <w:rPr>
          <w:rStyle w:val="StyleUnderline"/>
          <w:highlight w:val="yellow"/>
        </w:rPr>
        <w:t>IDEA and</w:t>
      </w:r>
      <w:r w:rsidRPr="00E941B6">
        <w:rPr>
          <w:sz w:val="16"/>
        </w:rPr>
        <w:t xml:space="preserve"> the Elementary and Secondary Education Act </w:t>
      </w:r>
      <w:r w:rsidRPr="00E941B6">
        <w:rPr>
          <w:rStyle w:val="StyleUnderline"/>
        </w:rPr>
        <w:t>(</w:t>
      </w:r>
      <w:r w:rsidRPr="003B1892">
        <w:rPr>
          <w:rStyle w:val="StyleUnderline"/>
          <w:highlight w:val="yellow"/>
        </w:rPr>
        <w:t>ESEA</w:t>
      </w:r>
      <w:r w:rsidRPr="003B1892">
        <w:rPr>
          <w:sz w:val="16"/>
          <w:highlight w:val="yellow"/>
        </w:rPr>
        <w:t>,</w:t>
      </w:r>
      <w:r w:rsidRPr="00E941B6">
        <w:rPr>
          <w:sz w:val="16"/>
        </w:rPr>
        <w:t xml:space="preserve"> also known as No Child Left Behind), </w:t>
      </w:r>
      <w:r w:rsidRPr="003B1892">
        <w:rPr>
          <w:rStyle w:val="StyleUnderline"/>
          <w:highlight w:val="yellow"/>
        </w:rPr>
        <w:t>hold schools and districts accountable</w:t>
      </w:r>
      <w:r w:rsidRPr="00E941B6">
        <w:rPr>
          <w:rStyle w:val="StyleUnderline"/>
        </w:rPr>
        <w:t xml:space="preserve">. </w:t>
      </w:r>
      <w:r w:rsidRPr="00E941B6">
        <w:rPr>
          <w:sz w:val="16"/>
        </w:rPr>
        <w:t xml:space="preserve">The public schools must include children with disabilities in state- and district-wide assessments and publicly report the average achievement of this group. </w:t>
      </w:r>
      <w:r w:rsidRPr="00E941B6">
        <w:rPr>
          <w:rStyle w:val="StyleUnderline"/>
        </w:rPr>
        <w:t>T</w:t>
      </w:r>
      <w:r w:rsidRPr="003B1892">
        <w:rPr>
          <w:rStyle w:val="StyleUnderline"/>
          <w:highlight w:val="yellow"/>
        </w:rPr>
        <w:t>eachers of students with disabilities must be highly qualified</w:t>
      </w:r>
      <w:r w:rsidRPr="00E941B6">
        <w:rPr>
          <w:rStyle w:val="StyleUnderline"/>
        </w:rPr>
        <w:t xml:space="preserve">. </w:t>
      </w:r>
      <w:r w:rsidRPr="007E22B6">
        <w:rPr>
          <w:rStyle w:val="StyleUnderline"/>
        </w:rPr>
        <w:t xml:space="preserve">Teachers of students with disabilities </w:t>
      </w:r>
      <w:r w:rsidRPr="003B1892">
        <w:rPr>
          <w:rStyle w:val="StyleUnderline"/>
          <w:highlight w:val="yellow"/>
        </w:rPr>
        <w:t xml:space="preserve">must show that they are highly qualified by demonstrating knowledge and skills </w:t>
      </w:r>
      <w:r w:rsidRPr="007E22B6">
        <w:rPr>
          <w:rStyle w:val="StyleUnderline"/>
        </w:rPr>
        <w:t>in the subjects they teach</w:t>
      </w:r>
      <w:r w:rsidRPr="007E22B6">
        <w:rPr>
          <w:sz w:val="16"/>
        </w:rPr>
        <w:t xml:space="preserve">. Furthermore, </w:t>
      </w:r>
      <w:r w:rsidRPr="007E22B6">
        <w:rPr>
          <w:rStyle w:val="StyleUnderline"/>
        </w:rPr>
        <w:t>special education teachers must be licensed by the state as special education teachers.</w:t>
      </w:r>
      <w:r w:rsidRPr="007E22B6">
        <w:rPr>
          <w:sz w:val="16"/>
        </w:rPr>
        <w:t xml:space="preserve"> States must monitor and evaluate school district policies and procedures for developing and implementing IEPs and for processing complaints</w:t>
      </w:r>
      <w:r w:rsidRPr="00E941B6">
        <w:rPr>
          <w:sz w:val="16"/>
        </w:rPr>
        <w:t xml:space="preserve">. States must also correct deficiencies in program operations, insure proper accounting of federal funds, and make annual reports on the academic achievement of children being served. </w:t>
      </w:r>
      <w:r w:rsidRPr="003B1892">
        <w:rPr>
          <w:rStyle w:val="Emphasis"/>
          <w:highlight w:val="yellow"/>
        </w:rPr>
        <w:t>No state that has established a voucher program for students with disabilities has included any such accountability measures.</w:t>
      </w:r>
      <w:r w:rsidRPr="00E941B6">
        <w:rPr>
          <w:sz w:val="16"/>
        </w:rPr>
        <w:t xml:space="preserve">4 Voucher students are not included in state assessments, so </w:t>
      </w:r>
      <w:r w:rsidRPr="000D47C4">
        <w:rPr>
          <w:rStyle w:val="StyleUnderline"/>
        </w:rPr>
        <w:t>taxpayers have no way of knowing how the voucher funds have been spent, and how students have fared</w:t>
      </w:r>
      <w:r w:rsidRPr="00E941B6">
        <w:rPr>
          <w:sz w:val="16"/>
        </w:rPr>
        <w:t xml:space="preserve">. </w:t>
      </w:r>
      <w:r w:rsidRPr="00E941B6">
        <w:rPr>
          <w:rStyle w:val="StyleUnderline"/>
        </w:rPr>
        <w:t xml:space="preserve">States have set </w:t>
      </w:r>
      <w:r w:rsidRPr="003B1892">
        <w:rPr>
          <w:rStyle w:val="StyleUnderline"/>
          <w:highlight w:val="yellow"/>
        </w:rPr>
        <w:t>no minimum criteria for the qualifications of private schoolteachers</w:t>
      </w:r>
      <w:r w:rsidRPr="00E941B6">
        <w:rPr>
          <w:sz w:val="16"/>
        </w:rPr>
        <w:t>—</w:t>
      </w:r>
      <w:r w:rsidRPr="00E941B6">
        <w:rPr>
          <w:rStyle w:val="StyleUnderline"/>
        </w:rPr>
        <w:t>in s</w:t>
      </w:r>
      <w:r w:rsidRPr="003B1892">
        <w:rPr>
          <w:rStyle w:val="StyleUnderline"/>
          <w:highlight w:val="yellow"/>
        </w:rPr>
        <w:t>ome cases they do not even require a college degree, let alone special training in the needs of children with disabilities</w:t>
      </w:r>
      <w:r w:rsidRPr="000D47C4">
        <w:rPr>
          <w:sz w:val="16"/>
        </w:rPr>
        <w:t xml:space="preserve">. </w:t>
      </w:r>
      <w:r w:rsidRPr="000D47C4">
        <w:rPr>
          <w:rStyle w:val="StyleUnderline"/>
        </w:rPr>
        <w:t>Nor are private schools required to disclose the qualifications of their teachers</w:t>
      </w:r>
      <w:r w:rsidRPr="000D47C4">
        <w:rPr>
          <w:sz w:val="16"/>
        </w:rPr>
        <w:t xml:space="preserve">, denying both parents and taxpayers vital information. What little has come to light about the </w:t>
      </w:r>
      <w:r w:rsidRPr="000D47C4">
        <w:rPr>
          <w:rStyle w:val="StyleUnderline"/>
        </w:rPr>
        <w:t>voucher programs</w:t>
      </w:r>
      <w:r w:rsidRPr="000D47C4">
        <w:rPr>
          <w:sz w:val="16"/>
        </w:rPr>
        <w:t xml:space="preserve"> is th</w:t>
      </w:r>
      <w:r w:rsidRPr="00E941B6">
        <w:rPr>
          <w:sz w:val="16"/>
        </w:rPr>
        <w:t xml:space="preserve">at many schools receiving taxpayer dollars to serve children with disabilities </w:t>
      </w:r>
      <w:r w:rsidRPr="003B1892">
        <w:rPr>
          <w:rStyle w:val="StyleUnderline"/>
          <w:highlight w:val="yellow"/>
        </w:rPr>
        <w:t>offer no special services to these children5 , and that significant sums have been lost to fraud, waste and abuse</w:t>
      </w:r>
      <w:r w:rsidRPr="000D47C4">
        <w:rPr>
          <w:sz w:val="16"/>
        </w:rPr>
        <w:t>.6</w:t>
      </w:r>
    </w:p>
    <w:p w14:paraId="6F0CC717" w14:textId="77777777" w:rsidR="00430F6C" w:rsidRPr="00965E90" w:rsidRDefault="00430F6C" w:rsidP="00430F6C">
      <w:pPr>
        <w:pStyle w:val="Heading4"/>
      </w:pPr>
      <w:r w:rsidRPr="00965E90">
        <w:t>Voucher programs hurt students with disabilities – private schools lack accountability measures</w:t>
      </w:r>
    </w:p>
    <w:p w14:paraId="583EC01B" w14:textId="77777777" w:rsidR="00430F6C" w:rsidRPr="00965E90" w:rsidRDefault="00430F6C" w:rsidP="00430F6C">
      <w:pPr>
        <w:rPr>
          <w:rFonts w:asciiTheme="minorHAnsi" w:hAnsiTheme="minorHAnsi"/>
        </w:rPr>
      </w:pPr>
      <w:r w:rsidRPr="00965E90">
        <w:rPr>
          <w:rStyle w:val="Style13ptBold"/>
          <w:rFonts w:asciiTheme="minorHAnsi" w:hAnsiTheme="minorHAnsi"/>
        </w:rPr>
        <w:t>Almazan and Marshall 16</w:t>
      </w:r>
      <w:r w:rsidRPr="00965E90">
        <w:rPr>
          <w:rFonts w:asciiTheme="minorHAnsi" w:hAnsiTheme="minorHAnsi"/>
        </w:rPr>
        <w:t xml:space="preserve"> (Selene Almazan, the Executive Director of the Council of Parent Attorneys and Advocates and Denise Marshall, member of COPAA who was on the Board of Directors from 2003-2014 and is the Co-Chair of the Amicus and Conference Committees, “School Vouchers and Students with Disabilities: Examining Impactin theName of Choice”, June 2016, </w:t>
      </w:r>
      <w:hyperlink r:id="rId43" w:history="1">
        <w:r w:rsidRPr="0007466E">
          <w:rPr>
            <w:rStyle w:val="Hyperlink"/>
            <w:rFonts w:asciiTheme="minorHAnsi" w:hAnsiTheme="minorHAnsi"/>
          </w:rPr>
          <w:t>https://c.ymcdn.com/sites/copaa.site-ym.com/resource/resmgr/2016_Conference/COPAA_Voucher_paper_final_R6.pdf</w:t>
        </w:r>
      </w:hyperlink>
      <w:r>
        <w:rPr>
          <w:rFonts w:asciiTheme="minorHAnsi" w:hAnsiTheme="minorHAnsi"/>
        </w:rPr>
        <w:t>, JR</w:t>
      </w:r>
      <w:r w:rsidRPr="00965E90">
        <w:rPr>
          <w:rFonts w:asciiTheme="minorHAnsi" w:hAnsiTheme="minorHAnsi"/>
        </w:rPr>
        <w:t>)</w:t>
      </w:r>
    </w:p>
    <w:p w14:paraId="7A5CA44C" w14:textId="77777777" w:rsidR="00430F6C" w:rsidRDefault="00430F6C" w:rsidP="00430F6C">
      <w:pPr>
        <w:rPr>
          <w:rFonts w:asciiTheme="minorHAnsi" w:hAnsiTheme="minorHAnsi"/>
          <w:sz w:val="16"/>
        </w:rPr>
      </w:pPr>
      <w:r w:rsidRPr="00965E90">
        <w:rPr>
          <w:rFonts w:asciiTheme="minorHAnsi" w:hAnsiTheme="minorHAnsi"/>
          <w:sz w:val="16"/>
        </w:rPr>
        <w:t xml:space="preserve">With few exceptions, </w:t>
      </w:r>
      <w:r w:rsidRPr="000D47C4">
        <w:rPr>
          <w:rStyle w:val="StyleUnderline"/>
          <w:rFonts w:asciiTheme="minorHAnsi" w:hAnsiTheme="minorHAnsi"/>
        </w:rPr>
        <w:t>school v</w:t>
      </w:r>
      <w:r w:rsidRPr="003B1892">
        <w:rPr>
          <w:rStyle w:val="StyleUnderline"/>
          <w:rFonts w:asciiTheme="minorHAnsi" w:hAnsiTheme="minorHAnsi"/>
          <w:highlight w:val="yellow"/>
        </w:rPr>
        <w:t xml:space="preserve">oucher programs for students with disabilities do not require </w:t>
      </w:r>
      <w:r w:rsidRPr="000D47C4">
        <w:rPr>
          <w:rStyle w:val="StyleUnderline"/>
          <w:rFonts w:asciiTheme="minorHAnsi" w:hAnsiTheme="minorHAnsi"/>
        </w:rPr>
        <w:t xml:space="preserve">that accepting </w:t>
      </w:r>
      <w:r w:rsidRPr="003B1892">
        <w:rPr>
          <w:rStyle w:val="StyleUnderline"/>
          <w:rFonts w:asciiTheme="minorHAnsi" w:hAnsiTheme="minorHAnsi"/>
          <w:highlight w:val="yellow"/>
        </w:rPr>
        <w:t>schools participate in standardized state assessments</w:t>
      </w:r>
      <w:r w:rsidRPr="00965E90">
        <w:rPr>
          <w:rStyle w:val="StyleUnderline"/>
          <w:rFonts w:asciiTheme="minorHAnsi" w:hAnsiTheme="minorHAnsi"/>
        </w:rPr>
        <w:t xml:space="preserve"> </w:t>
      </w:r>
      <w:r w:rsidRPr="00965E90">
        <w:rPr>
          <w:rFonts w:asciiTheme="minorHAnsi" w:hAnsiTheme="minorHAnsi"/>
          <w:sz w:val="16"/>
        </w:rPr>
        <w:t xml:space="preserve">and do not require public reporting of results on any tests students do take.35 </w:t>
      </w:r>
      <w:r w:rsidRPr="003B1892">
        <w:rPr>
          <w:rStyle w:val="StyleUnderline"/>
          <w:rFonts w:asciiTheme="minorHAnsi" w:hAnsiTheme="minorHAnsi"/>
          <w:highlight w:val="yellow"/>
        </w:rPr>
        <w:t xml:space="preserve">There is </w:t>
      </w:r>
      <w:r w:rsidRPr="000D47C4">
        <w:rPr>
          <w:rStyle w:val="StyleUnderline"/>
          <w:rFonts w:asciiTheme="minorHAnsi" w:hAnsiTheme="minorHAnsi"/>
        </w:rPr>
        <w:t>little to</w:t>
      </w:r>
      <w:r w:rsidRPr="003B1892">
        <w:rPr>
          <w:rStyle w:val="StyleUnderline"/>
          <w:rFonts w:asciiTheme="minorHAnsi" w:hAnsiTheme="minorHAnsi"/>
          <w:highlight w:val="yellow"/>
        </w:rPr>
        <w:t xml:space="preserve"> no supervision </w:t>
      </w:r>
      <w:r w:rsidRPr="000D47C4">
        <w:rPr>
          <w:rStyle w:val="StyleUnderline"/>
          <w:rFonts w:asciiTheme="minorHAnsi" w:hAnsiTheme="minorHAnsi"/>
        </w:rPr>
        <w:t xml:space="preserve">or monitoring </w:t>
      </w:r>
      <w:r w:rsidRPr="003B1892">
        <w:rPr>
          <w:rStyle w:val="StyleUnderline"/>
          <w:rFonts w:asciiTheme="minorHAnsi" w:hAnsiTheme="minorHAnsi"/>
          <w:highlight w:val="yellow"/>
        </w:rPr>
        <w:t>of the quality of education at schools receiving vouchers</w:t>
      </w:r>
      <w:r w:rsidRPr="00965E90">
        <w:rPr>
          <w:rStyle w:val="StyleUnderline"/>
          <w:rFonts w:asciiTheme="minorHAnsi" w:hAnsiTheme="minorHAnsi"/>
        </w:rPr>
        <w:t>.</w:t>
      </w:r>
      <w:r w:rsidRPr="00965E90">
        <w:rPr>
          <w:rFonts w:asciiTheme="minorHAnsi" w:hAnsiTheme="minorHAnsi"/>
          <w:sz w:val="16"/>
        </w:rPr>
        <w:t xml:space="preserve"> Some COPAA members indicated dismay that under many voucher programs sending students to a private school system, which is predominantly comprised of religious schools, that such schools benefit greatly by not only receiving tuition fees, but also government funding. </w:t>
      </w:r>
      <w:r w:rsidRPr="00965E90">
        <w:rPr>
          <w:rStyle w:val="StyleUnderline"/>
          <w:rFonts w:asciiTheme="minorHAnsi" w:hAnsiTheme="minorHAnsi"/>
        </w:rPr>
        <w:t xml:space="preserve">Many </w:t>
      </w:r>
      <w:r w:rsidRPr="003B1892">
        <w:rPr>
          <w:rStyle w:val="StyleUnderline"/>
          <w:rFonts w:asciiTheme="minorHAnsi" w:hAnsiTheme="minorHAnsi"/>
          <w:highlight w:val="yellow"/>
        </w:rPr>
        <w:t>programs</w:t>
      </w:r>
      <w:r w:rsidRPr="00965E90">
        <w:rPr>
          <w:rStyle w:val="StyleUnderline"/>
          <w:rFonts w:asciiTheme="minorHAnsi" w:hAnsiTheme="minorHAnsi"/>
        </w:rPr>
        <w:t xml:space="preserve"> have arisen solely to </w:t>
      </w:r>
      <w:r w:rsidRPr="003B1892">
        <w:rPr>
          <w:rStyle w:val="StyleUnderline"/>
          <w:rFonts w:asciiTheme="minorHAnsi" w:hAnsiTheme="minorHAnsi"/>
          <w:highlight w:val="yellow"/>
        </w:rPr>
        <w:t xml:space="preserve">take advantage of this available public money. </w:t>
      </w:r>
      <w:r w:rsidRPr="000D47C4">
        <w:rPr>
          <w:rStyle w:val="StyleUnderline"/>
          <w:rFonts w:asciiTheme="minorHAnsi" w:hAnsiTheme="minorHAnsi"/>
        </w:rPr>
        <w:t>T</w:t>
      </w:r>
      <w:r w:rsidRPr="00965E90">
        <w:rPr>
          <w:rStyle w:val="StyleUnderline"/>
          <w:rFonts w:asciiTheme="minorHAnsi" w:hAnsiTheme="minorHAnsi"/>
        </w:rPr>
        <w:t>here are instances</w:t>
      </w:r>
      <w:r w:rsidRPr="00965E90">
        <w:rPr>
          <w:rFonts w:asciiTheme="minorHAnsi" w:hAnsiTheme="minorHAnsi"/>
          <w:sz w:val="16"/>
        </w:rPr>
        <w:t xml:space="preserve"> (notably in Florida) </w:t>
      </w:r>
      <w:r w:rsidRPr="003B1892">
        <w:rPr>
          <w:rStyle w:val="StyleUnderline"/>
          <w:rFonts w:asciiTheme="minorHAnsi" w:hAnsiTheme="minorHAnsi"/>
          <w:highlight w:val="yellow"/>
        </w:rPr>
        <w:t>where public school graduation requirements do not apply to voucher</w:t>
      </w:r>
      <w:r w:rsidRPr="000D47C4">
        <w:rPr>
          <w:rStyle w:val="StyleUnderline"/>
          <w:rFonts w:asciiTheme="minorHAnsi" w:hAnsiTheme="minorHAnsi"/>
        </w:rPr>
        <w:t xml:space="preserve"> private </w:t>
      </w:r>
      <w:r w:rsidRPr="003B1892">
        <w:rPr>
          <w:rStyle w:val="StyleUnderline"/>
          <w:rFonts w:asciiTheme="minorHAnsi" w:hAnsiTheme="minorHAnsi"/>
          <w:highlight w:val="yellow"/>
        </w:rPr>
        <w:t>schools</w:t>
      </w:r>
      <w:r w:rsidRPr="00965E90">
        <w:rPr>
          <w:rStyle w:val="StyleUnderline"/>
          <w:rFonts w:asciiTheme="minorHAnsi" w:hAnsiTheme="minorHAnsi"/>
        </w:rPr>
        <w:t>.</w:t>
      </w:r>
      <w:r w:rsidRPr="00965E90">
        <w:rPr>
          <w:rFonts w:asciiTheme="minorHAnsi" w:hAnsiTheme="minorHAnsi"/>
          <w:sz w:val="16"/>
        </w:rPr>
        <w:t xml:space="preserve"> The Florida Department of Education (FDOE) does not monitor the voucher private schools’ curriculum or course content or religious content</w:t>
      </w:r>
      <w:r w:rsidRPr="00965E90">
        <w:rPr>
          <w:rStyle w:val="StyleUnderline"/>
          <w:rFonts w:asciiTheme="minorHAnsi" w:hAnsiTheme="minorHAnsi"/>
        </w:rPr>
        <w:t xml:space="preserve">. Curriculum </w:t>
      </w:r>
      <w:r w:rsidRPr="000D47C4">
        <w:rPr>
          <w:rStyle w:val="StyleUnderline"/>
          <w:rFonts w:asciiTheme="minorHAnsi" w:hAnsiTheme="minorHAnsi"/>
        </w:rPr>
        <w:t>in voucher private schools is not required to be aligned with any standards</w:t>
      </w:r>
      <w:r w:rsidRPr="003B1892">
        <w:rPr>
          <w:rStyle w:val="StyleUnderline"/>
          <w:rFonts w:asciiTheme="minorHAnsi" w:hAnsiTheme="minorHAnsi"/>
          <w:highlight w:val="yellow"/>
        </w:rPr>
        <w:t>. Students in voucher private schools are not required to take any particular courses</w:t>
      </w:r>
      <w:r w:rsidRPr="003B1892">
        <w:rPr>
          <w:rFonts w:asciiTheme="minorHAnsi" w:hAnsiTheme="minorHAnsi"/>
          <w:sz w:val="16"/>
          <w:highlight w:val="yellow"/>
        </w:rPr>
        <w:t>.</w:t>
      </w:r>
      <w:r w:rsidRPr="00965E90">
        <w:rPr>
          <w:rFonts w:asciiTheme="minorHAnsi" w:hAnsiTheme="minorHAnsi"/>
          <w:sz w:val="16"/>
        </w:rPr>
        <w:t xml:space="preserve"> The McKay Program does not require private schools to administer any standardized test. FTC students must take a standardized test, although not the ones required of public school students that are aligned with the State standards. One school uses the Terra Nova, which has a standardized test for Bible study.</w:t>
      </w:r>
    </w:p>
    <w:p w14:paraId="4F17E54E" w14:textId="77777777" w:rsidR="00430F6C" w:rsidRPr="00965E90" w:rsidRDefault="00430F6C" w:rsidP="00430F6C">
      <w:pPr>
        <w:rPr>
          <w:rFonts w:asciiTheme="minorHAnsi" w:hAnsiTheme="minorHAnsi"/>
          <w:sz w:val="16"/>
        </w:rPr>
      </w:pPr>
    </w:p>
    <w:p w14:paraId="62C4B82D" w14:textId="77777777" w:rsidR="00430F6C" w:rsidRDefault="00430F6C" w:rsidP="00430F6C">
      <w:pPr>
        <w:pStyle w:val="Heading4"/>
      </w:pPr>
      <w:r>
        <w:t>Vouchers lead to less transparency in a students Education</w:t>
      </w:r>
    </w:p>
    <w:p w14:paraId="2FDA8432" w14:textId="77777777" w:rsidR="00430F6C" w:rsidRPr="00517176" w:rsidRDefault="00430F6C" w:rsidP="00430F6C">
      <w:pPr>
        <w:shd w:val="clear" w:color="auto" w:fill="FFFFFF"/>
        <w:rPr>
          <w:rFonts w:ascii="Arial" w:eastAsia="Times New Roman" w:hAnsi="Arial" w:cs="Arial"/>
          <w:color w:val="222222"/>
          <w:sz w:val="19"/>
          <w:szCs w:val="19"/>
        </w:rPr>
      </w:pPr>
      <w:r w:rsidRPr="00517176">
        <w:rPr>
          <w:rFonts w:ascii="Arial" w:eastAsia="Times New Roman" w:hAnsi="Arial" w:cs="Arial"/>
          <w:b/>
          <w:color w:val="222222"/>
          <w:sz w:val="19"/>
          <w:szCs w:val="19"/>
        </w:rPr>
        <w:t>Benner and Ullrich 17</w:t>
      </w:r>
      <w:r>
        <w:rPr>
          <w:rFonts w:ascii="Arial" w:eastAsia="Times New Roman" w:hAnsi="Arial" w:cs="Arial"/>
          <w:color w:val="222222"/>
          <w:sz w:val="19"/>
          <w:szCs w:val="19"/>
        </w:rPr>
        <w:t xml:space="preserve"> (</w:t>
      </w:r>
      <w:r w:rsidRPr="00517176">
        <w:rPr>
          <w:rFonts w:ascii="Arial" w:eastAsia="Times New Roman" w:hAnsi="Arial" w:cs="Arial"/>
          <w:color w:val="222222"/>
          <w:sz w:val="19"/>
          <w:szCs w:val="19"/>
        </w:rPr>
        <w:t>Meg Benner is a senior consultant at the Center for American Progress.</w:t>
      </w:r>
    </w:p>
    <w:p w14:paraId="6D0E3094" w14:textId="77777777" w:rsidR="00430F6C" w:rsidRPr="00517176" w:rsidRDefault="00430F6C" w:rsidP="00430F6C">
      <w:pPr>
        <w:shd w:val="clear" w:color="auto" w:fill="FFFFFF"/>
        <w:rPr>
          <w:rFonts w:ascii="Arial" w:eastAsia="Times New Roman" w:hAnsi="Arial" w:cs="Arial"/>
          <w:color w:val="222222"/>
          <w:sz w:val="19"/>
          <w:szCs w:val="19"/>
        </w:rPr>
      </w:pPr>
      <w:r w:rsidRPr="00517176">
        <w:rPr>
          <w:rFonts w:ascii="Arial" w:eastAsia="Times New Roman" w:hAnsi="Arial" w:cs="Arial"/>
          <w:color w:val="222222"/>
          <w:sz w:val="19"/>
          <w:szCs w:val="19"/>
        </w:rPr>
        <w:t>Rebecca Ullrich is a Policy Analyst with the Center for American Progress.February 2, 2017, 4:21 pm</w:t>
      </w:r>
      <w:r>
        <w:rPr>
          <w:rFonts w:ascii="Arial" w:eastAsia="Times New Roman" w:hAnsi="Arial" w:cs="Arial"/>
          <w:color w:val="222222"/>
          <w:sz w:val="19"/>
          <w:szCs w:val="19"/>
        </w:rPr>
        <w:t xml:space="preserve"> “</w:t>
      </w:r>
      <w:r w:rsidRPr="00517176">
        <w:rPr>
          <w:rFonts w:ascii="Arial" w:eastAsia="Times New Roman" w:hAnsi="Arial" w:cs="Arial"/>
          <w:color w:val="222222"/>
          <w:sz w:val="19"/>
          <w:szCs w:val="19"/>
        </w:rPr>
        <w:t>Betsy DeVos’ Threat to Children with Disabilities</w:t>
      </w:r>
      <w:r>
        <w:rPr>
          <w:rFonts w:ascii="Arial" w:eastAsia="Times New Roman" w:hAnsi="Arial" w:cs="Arial"/>
          <w:color w:val="222222"/>
          <w:sz w:val="19"/>
          <w:szCs w:val="19"/>
        </w:rPr>
        <w:t>”</w:t>
      </w:r>
      <w:r w:rsidRPr="00517176">
        <w:t xml:space="preserve"> </w:t>
      </w:r>
    </w:p>
    <w:p w14:paraId="546A835E" w14:textId="77777777" w:rsidR="00430F6C" w:rsidRDefault="00430F6C" w:rsidP="00430F6C">
      <w:pPr>
        <w:shd w:val="clear" w:color="auto" w:fill="FFFFFF"/>
        <w:rPr>
          <w:rFonts w:ascii="Arial" w:eastAsia="Times New Roman" w:hAnsi="Arial" w:cs="Arial"/>
          <w:color w:val="222222"/>
          <w:sz w:val="19"/>
          <w:szCs w:val="19"/>
        </w:rPr>
      </w:pPr>
      <w:r w:rsidRPr="00517176">
        <w:rPr>
          <w:rFonts w:ascii="Arial" w:eastAsia="Times New Roman" w:hAnsi="Arial" w:cs="Arial"/>
          <w:color w:val="222222"/>
          <w:sz w:val="19"/>
          <w:szCs w:val="19"/>
        </w:rPr>
        <w:t>https://www.americanprogress.org/issues/education/reports/2017/02/02/298010/betsy-devos-threat</w:t>
      </w:r>
      <w:r>
        <w:rPr>
          <w:rFonts w:ascii="Arial" w:eastAsia="Times New Roman" w:hAnsi="Arial" w:cs="Arial"/>
          <w:color w:val="222222"/>
          <w:sz w:val="19"/>
          <w:szCs w:val="19"/>
        </w:rPr>
        <w:t>-to-children-with-disabilities/)#JSKI</w:t>
      </w:r>
    </w:p>
    <w:p w14:paraId="153E92AE" w14:textId="77777777" w:rsidR="00430F6C" w:rsidRDefault="00430F6C" w:rsidP="00430F6C">
      <w:pPr>
        <w:shd w:val="clear" w:color="auto" w:fill="FFFFFF"/>
        <w:rPr>
          <w:rFonts w:ascii="Arial" w:eastAsia="Times New Roman" w:hAnsi="Arial" w:cs="Arial"/>
          <w:color w:val="222222"/>
          <w:sz w:val="19"/>
          <w:szCs w:val="19"/>
        </w:rPr>
      </w:pPr>
    </w:p>
    <w:p w14:paraId="1C8DD569" w14:textId="77777777" w:rsidR="00430F6C" w:rsidRPr="00537A09" w:rsidRDefault="00430F6C" w:rsidP="00430F6C">
      <w:pPr>
        <w:shd w:val="clear" w:color="auto" w:fill="FFFFFF"/>
        <w:rPr>
          <w:rStyle w:val="StyleUnderline"/>
        </w:rPr>
      </w:pPr>
      <w:r w:rsidRPr="00537A09">
        <w:rPr>
          <w:rStyle w:val="StyleUnderline"/>
        </w:rPr>
        <w:t>No information about a child’s progress</w:t>
      </w:r>
      <w:r w:rsidRPr="00537A09">
        <w:rPr>
          <w:rStyle w:val="StyleUnderline"/>
          <w:sz w:val="12"/>
        </w:rPr>
        <w:t xml:space="preserve">¶ </w:t>
      </w:r>
      <w:r w:rsidRPr="00537A09">
        <w:rPr>
          <w:rStyle w:val="StyleUnderline"/>
        </w:rPr>
        <w:t>Just as students attending private schools through voucher programs may have waived their IDEA and 504 rights, many states also do not require participating private schools to adhere to the same accountability provisions required of public schools</w:t>
      </w:r>
      <w:r w:rsidRPr="00517176">
        <w:rPr>
          <w:rFonts w:ascii="Arial" w:eastAsia="Times New Roman" w:hAnsi="Arial" w:cs="Arial"/>
          <w:color w:val="222222"/>
          <w:sz w:val="19"/>
          <w:szCs w:val="19"/>
        </w:rPr>
        <w:t xml:space="preserve">.34 </w:t>
      </w:r>
      <w:r w:rsidRPr="00E36297">
        <w:rPr>
          <w:rStyle w:val="Emphasis"/>
        </w:rPr>
        <w:t xml:space="preserve">That means that </w:t>
      </w:r>
      <w:r w:rsidRPr="003B1892">
        <w:rPr>
          <w:rStyle w:val="Emphasis"/>
          <w:highlight w:val="yellow"/>
        </w:rPr>
        <w:t xml:space="preserve">private schools </w:t>
      </w:r>
      <w:r w:rsidRPr="000D47C4">
        <w:rPr>
          <w:rStyle w:val="Emphasis"/>
        </w:rPr>
        <w:t>may n</w:t>
      </w:r>
      <w:r w:rsidRPr="003B1892">
        <w:rPr>
          <w:rStyle w:val="Emphasis"/>
          <w:highlight w:val="yellow"/>
        </w:rPr>
        <w:t>ot have to test their students annually, report the test results publicly, or take action if schools are low-performing</w:t>
      </w:r>
      <w:r w:rsidRPr="00537A09">
        <w:rPr>
          <w:rStyle w:val="Emphasis"/>
        </w:rPr>
        <w:t>.</w:t>
      </w:r>
      <w:r w:rsidRPr="00517176">
        <w:rPr>
          <w:rFonts w:ascii="Arial" w:eastAsia="Times New Roman" w:hAnsi="Arial" w:cs="Arial"/>
          <w:color w:val="222222"/>
          <w:sz w:val="19"/>
          <w:szCs w:val="19"/>
        </w:rPr>
        <w:t xml:space="preserve"> Education Secretary nominee DeVos endorsed this approach during her confirmation hearing when she did not agree with Sen. Tim Kaine (D-VA) that every school receiving public dollars should follow the same accountability provisions.35</w:t>
      </w:r>
      <w:r w:rsidRPr="00537A09">
        <w:rPr>
          <w:rFonts w:ascii="Arial" w:eastAsia="Times New Roman" w:hAnsi="Arial" w:cs="Arial"/>
          <w:color w:val="222222"/>
          <w:sz w:val="12"/>
          <w:szCs w:val="19"/>
        </w:rPr>
        <w:t xml:space="preserve">¶ </w:t>
      </w:r>
      <w:r w:rsidRPr="00517176">
        <w:rPr>
          <w:rFonts w:ascii="Arial" w:eastAsia="Times New Roman" w:hAnsi="Arial" w:cs="Arial"/>
          <w:color w:val="222222"/>
          <w:sz w:val="19"/>
          <w:szCs w:val="19"/>
        </w:rPr>
        <w:t>Without comparable data on school quality, it is difficult to assess whether private schools are providing a high-quality education in exchange for public dollars. For example, participating private schools in the McKay Scholarship Program in Florida are not required to report any evidence or data of student outcomes.36 Similarly, the Georgia Department of Education releases an annual report at the end of school year for its Special Needs Scholarship Program, but it does not include any information on student achievement.37 Parents cannot make informed decisions about the best school for their child without comparable data on student outcomes.</w:t>
      </w:r>
      <w:r w:rsidRPr="00537A09">
        <w:rPr>
          <w:rFonts w:ascii="Arial" w:eastAsia="Times New Roman" w:hAnsi="Arial" w:cs="Arial"/>
          <w:color w:val="222222"/>
          <w:sz w:val="12"/>
          <w:szCs w:val="19"/>
        </w:rPr>
        <w:t xml:space="preserve">¶ </w:t>
      </w:r>
      <w:r w:rsidRPr="00537A09">
        <w:rPr>
          <w:rStyle w:val="StyleUnderline"/>
        </w:rPr>
        <w:t xml:space="preserve">Participating </w:t>
      </w:r>
      <w:r w:rsidRPr="003B1892">
        <w:rPr>
          <w:rStyle w:val="StyleUnderline"/>
          <w:highlight w:val="yellow"/>
        </w:rPr>
        <w:t xml:space="preserve">private </w:t>
      </w:r>
      <w:r w:rsidRPr="000D47C4">
        <w:rPr>
          <w:rStyle w:val="StyleUnderline"/>
        </w:rPr>
        <w:t xml:space="preserve">schools also </w:t>
      </w:r>
      <w:r w:rsidRPr="003B1892">
        <w:rPr>
          <w:rStyle w:val="StyleUnderline"/>
          <w:highlight w:val="yellow"/>
        </w:rPr>
        <w:t xml:space="preserve">do not have to hire teachers with </w:t>
      </w:r>
      <w:r w:rsidRPr="000D47C4">
        <w:rPr>
          <w:rStyle w:val="StyleUnderline"/>
        </w:rPr>
        <w:t xml:space="preserve">the same </w:t>
      </w:r>
      <w:r w:rsidRPr="003B1892">
        <w:rPr>
          <w:rStyle w:val="StyleUnderline"/>
          <w:highlight w:val="yellow"/>
        </w:rPr>
        <w:t>rigorous credentials that fed</w:t>
      </w:r>
      <w:r w:rsidRPr="000D47C4">
        <w:rPr>
          <w:rStyle w:val="StyleUnderline"/>
        </w:rPr>
        <w:t xml:space="preserve">eral </w:t>
      </w:r>
      <w:r w:rsidRPr="003B1892">
        <w:rPr>
          <w:rStyle w:val="StyleUnderline"/>
          <w:highlight w:val="yellow"/>
        </w:rPr>
        <w:t>law requires of public schools</w:t>
      </w:r>
      <w:r w:rsidRPr="00517176">
        <w:rPr>
          <w:rFonts w:ascii="Arial" w:eastAsia="Times New Roman" w:hAnsi="Arial" w:cs="Arial"/>
          <w:color w:val="222222"/>
          <w:sz w:val="19"/>
          <w:szCs w:val="19"/>
        </w:rPr>
        <w:t xml:space="preserve">. </w:t>
      </w:r>
      <w:r w:rsidRPr="000D47C4">
        <w:rPr>
          <w:rStyle w:val="StyleUnderline"/>
        </w:rPr>
        <w:t xml:space="preserve">Given the body of evidence demonstrating the importance of teacher quality on student achievement, </w:t>
      </w:r>
      <w:r w:rsidRPr="003B1892">
        <w:rPr>
          <w:rStyle w:val="StyleUnderline"/>
          <w:highlight w:val="yellow"/>
        </w:rPr>
        <w:t>parents should have knowledge and confidence that highly trained teachers are responsible for their child’s education</w:t>
      </w:r>
      <w:r w:rsidRPr="00537A09">
        <w:rPr>
          <w:rStyle w:val="StyleUnderline"/>
        </w:rPr>
        <w:t>.38 Vouchers provide no such guarantee.</w:t>
      </w:r>
    </w:p>
    <w:p w14:paraId="0840D977" w14:textId="77777777" w:rsidR="00430F6C" w:rsidRPr="00965E90" w:rsidRDefault="00430F6C" w:rsidP="00430F6C">
      <w:pPr>
        <w:pStyle w:val="Heading3"/>
      </w:pPr>
      <w:r>
        <w:t>Vouchers Fail - Not Enough Money</w:t>
      </w:r>
    </w:p>
    <w:p w14:paraId="3AE3662C" w14:textId="77777777" w:rsidR="00430F6C" w:rsidRPr="00965E90" w:rsidRDefault="00430F6C" w:rsidP="00430F6C">
      <w:pPr>
        <w:pStyle w:val="Heading4"/>
      </w:pPr>
      <w:r w:rsidRPr="00965E90">
        <w:t>Voucher programs don’t provide disabled students enough money</w:t>
      </w:r>
    </w:p>
    <w:p w14:paraId="40D38BD0" w14:textId="77777777" w:rsidR="00430F6C" w:rsidRPr="00965E90" w:rsidRDefault="00430F6C" w:rsidP="00430F6C">
      <w:pPr>
        <w:rPr>
          <w:rFonts w:asciiTheme="minorHAnsi" w:hAnsiTheme="minorHAnsi"/>
        </w:rPr>
      </w:pPr>
      <w:r w:rsidRPr="00965E90">
        <w:rPr>
          <w:rStyle w:val="Style13ptBold"/>
          <w:rFonts w:asciiTheme="minorHAnsi" w:hAnsiTheme="minorHAnsi"/>
        </w:rPr>
        <w:t>Almazan and Marshall 16</w:t>
      </w:r>
      <w:r w:rsidRPr="00965E90">
        <w:rPr>
          <w:rFonts w:asciiTheme="minorHAnsi" w:hAnsiTheme="minorHAnsi"/>
        </w:rPr>
        <w:t xml:space="preserve"> (Selene Almazan, the Executive Director of the Council of Parent Attorneys and Advocates and Denise Marshall, member of COPAA who was on the Board of Directors from 2003-2014 and is the Co-Chair of the Amicus and Conference Committees, “School Vouchers and Students with Disabilities: Examining Impactin theName of Choice”, June 2016, </w:t>
      </w:r>
      <w:hyperlink r:id="rId44" w:history="1">
        <w:r w:rsidRPr="0007466E">
          <w:rPr>
            <w:rStyle w:val="Hyperlink"/>
            <w:rFonts w:asciiTheme="minorHAnsi" w:hAnsiTheme="minorHAnsi"/>
          </w:rPr>
          <w:t>https://c.ymcdn.com/sites/copaa.site-ym.com/resource/resmgr/2016_Conference/COPAA_Voucher_paper_final_R6.pdf</w:t>
        </w:r>
      </w:hyperlink>
      <w:r>
        <w:rPr>
          <w:rFonts w:asciiTheme="minorHAnsi" w:hAnsiTheme="minorHAnsi"/>
        </w:rPr>
        <w:t>, JR</w:t>
      </w:r>
      <w:r w:rsidRPr="00965E90">
        <w:rPr>
          <w:rFonts w:asciiTheme="minorHAnsi" w:hAnsiTheme="minorHAnsi"/>
        </w:rPr>
        <w:t>)</w:t>
      </w:r>
    </w:p>
    <w:p w14:paraId="0EA77EA3" w14:textId="77777777" w:rsidR="00430F6C" w:rsidRDefault="00430F6C" w:rsidP="00430F6C">
      <w:pPr>
        <w:rPr>
          <w:rStyle w:val="StyleUnderline"/>
          <w:rFonts w:asciiTheme="minorHAnsi" w:hAnsiTheme="minorHAnsi"/>
        </w:rPr>
      </w:pPr>
      <w:r w:rsidRPr="00965E90">
        <w:rPr>
          <w:rStyle w:val="StyleUnderline"/>
          <w:rFonts w:asciiTheme="minorHAnsi" w:hAnsiTheme="minorHAnsi"/>
        </w:rPr>
        <w:t>The dollar amount provided through a school voucher frequently covers only a portion of the costs of a private school education,</w:t>
      </w:r>
      <w:r w:rsidRPr="00965E90">
        <w:rPr>
          <w:rFonts w:asciiTheme="minorHAnsi" w:hAnsiTheme="minorHAnsi"/>
          <w:sz w:val="16"/>
        </w:rPr>
        <w:t xml:space="preserve"> and </w:t>
      </w:r>
      <w:r w:rsidRPr="00965E90">
        <w:rPr>
          <w:rStyle w:val="StyleUnderline"/>
          <w:rFonts w:asciiTheme="minorHAnsi" w:hAnsiTheme="minorHAnsi"/>
        </w:rPr>
        <w:t>families must supplement the remainder of the cost</w:t>
      </w:r>
      <w:r w:rsidRPr="00965E90">
        <w:rPr>
          <w:rFonts w:asciiTheme="minorHAnsi" w:hAnsiTheme="minorHAnsi"/>
          <w:sz w:val="16"/>
        </w:rPr>
        <w:t xml:space="preserve">.42 </w:t>
      </w:r>
      <w:r w:rsidRPr="003B1892">
        <w:rPr>
          <w:rStyle w:val="StyleUnderline"/>
          <w:rFonts w:asciiTheme="minorHAnsi" w:hAnsiTheme="minorHAnsi"/>
          <w:highlight w:val="yellow"/>
        </w:rPr>
        <w:t>Low</w:t>
      </w:r>
      <w:r w:rsidRPr="003B1892">
        <w:rPr>
          <w:rStyle w:val="StyleUnderline"/>
          <w:rFonts w:asciiTheme="minorHAnsi" w:hAnsiTheme="minorHAnsi" w:cs="Times New Roman"/>
          <w:highlight w:val="yellow"/>
        </w:rPr>
        <w:t>‐</w:t>
      </w:r>
      <w:r w:rsidRPr="003B1892">
        <w:rPr>
          <w:rStyle w:val="StyleUnderline"/>
          <w:rFonts w:asciiTheme="minorHAnsi" w:hAnsiTheme="minorHAnsi"/>
          <w:highlight w:val="yellow"/>
        </w:rPr>
        <w:t xml:space="preserve">income families and families </w:t>
      </w:r>
      <w:r w:rsidRPr="000D47C4">
        <w:rPr>
          <w:rStyle w:val="StyleUnderline"/>
          <w:rFonts w:asciiTheme="minorHAnsi" w:hAnsiTheme="minorHAnsi"/>
        </w:rPr>
        <w:t>who</w:t>
      </w:r>
      <w:r w:rsidRPr="003B1892">
        <w:rPr>
          <w:rStyle w:val="StyleUnderline"/>
          <w:rFonts w:asciiTheme="minorHAnsi" w:hAnsiTheme="minorHAnsi"/>
          <w:highlight w:val="yellow"/>
        </w:rPr>
        <w:t xml:space="preserve"> are unable to supplement the remainder of the cost could be effectively excluded from the program</w:t>
      </w:r>
      <w:r w:rsidRPr="00965E90">
        <w:rPr>
          <w:rStyle w:val="StyleUnderline"/>
          <w:rFonts w:asciiTheme="minorHAnsi" w:hAnsiTheme="minorHAnsi"/>
        </w:rPr>
        <w:t>.</w:t>
      </w:r>
      <w:r w:rsidRPr="00965E90">
        <w:rPr>
          <w:rFonts w:asciiTheme="minorHAnsi" w:hAnsiTheme="minorHAnsi"/>
          <w:sz w:val="16"/>
        </w:rPr>
        <w:t>43 For example, members report that the Florida McKay Scholarship highest amount awarded is about $13,000, when most private school tuitions are 40</w:t>
      </w:r>
      <w:r w:rsidRPr="00965E90">
        <w:rPr>
          <w:rFonts w:asciiTheme="minorHAnsi" w:hAnsiTheme="minorHAnsi" w:cs="Times New Roman"/>
          <w:sz w:val="16"/>
        </w:rPr>
        <w:t>‐</w:t>
      </w:r>
      <w:r w:rsidRPr="00965E90">
        <w:rPr>
          <w:rFonts w:asciiTheme="minorHAnsi" w:hAnsiTheme="minorHAnsi"/>
          <w:sz w:val="16"/>
        </w:rPr>
        <w:t>100 thousand dollars a year. A member from Georgia commented: “I must say, the voucher payments have been very helpful to some of my clients. However, it is never enough to cover the costs of private schooling and certainly not a solution for lower to lower</w:t>
      </w:r>
      <w:r w:rsidRPr="00965E90">
        <w:rPr>
          <w:rFonts w:asciiTheme="minorHAnsi" w:hAnsiTheme="minorHAnsi" w:cs="Times New Roman"/>
          <w:sz w:val="16"/>
        </w:rPr>
        <w:t>‐</w:t>
      </w:r>
      <w:r w:rsidRPr="00965E90">
        <w:rPr>
          <w:rFonts w:asciiTheme="minorHAnsi" w:hAnsiTheme="minorHAnsi"/>
          <w:sz w:val="16"/>
        </w:rPr>
        <w:t xml:space="preserve"> middle income folks.” </w:t>
      </w:r>
      <w:r w:rsidRPr="00965E90">
        <w:rPr>
          <w:rStyle w:val="StyleUnderline"/>
          <w:rFonts w:asciiTheme="minorHAnsi" w:hAnsiTheme="minorHAnsi"/>
        </w:rPr>
        <w:t>82%</w:t>
      </w:r>
      <w:r w:rsidRPr="00965E90">
        <w:rPr>
          <w:rFonts w:asciiTheme="minorHAnsi" w:hAnsiTheme="minorHAnsi"/>
          <w:sz w:val="16"/>
        </w:rPr>
        <w:t xml:space="preserve"> of COPAA members in voucher states </w:t>
      </w:r>
      <w:r w:rsidRPr="00965E90">
        <w:rPr>
          <w:rStyle w:val="StyleUnderline"/>
          <w:rFonts w:asciiTheme="minorHAnsi" w:hAnsiTheme="minorHAnsi"/>
        </w:rPr>
        <w:t xml:space="preserve">report that the </w:t>
      </w:r>
      <w:r w:rsidRPr="003B1892">
        <w:rPr>
          <w:rStyle w:val="StyleUnderline"/>
          <w:rFonts w:asciiTheme="minorHAnsi" w:hAnsiTheme="minorHAnsi"/>
          <w:highlight w:val="yellow"/>
        </w:rPr>
        <w:t>voucher does not cover the full private tuitio</w:t>
      </w:r>
      <w:r w:rsidRPr="00965E90">
        <w:rPr>
          <w:rStyle w:val="StyleUnderline"/>
          <w:rFonts w:asciiTheme="minorHAnsi" w:hAnsiTheme="minorHAnsi"/>
        </w:rPr>
        <w:t>n</w:t>
      </w:r>
      <w:r w:rsidRPr="00965E90">
        <w:rPr>
          <w:rFonts w:asciiTheme="minorHAnsi" w:hAnsiTheme="minorHAnsi"/>
          <w:sz w:val="16"/>
        </w:rPr>
        <w:t xml:space="preserve"> – </w:t>
      </w:r>
      <w:r w:rsidRPr="00965E90">
        <w:rPr>
          <w:rStyle w:val="StyleUnderline"/>
          <w:rFonts w:asciiTheme="minorHAnsi" w:hAnsiTheme="minorHAnsi"/>
        </w:rPr>
        <w:t xml:space="preserve">with the </w:t>
      </w:r>
      <w:r w:rsidRPr="003B1892">
        <w:rPr>
          <w:rStyle w:val="StyleUnderline"/>
          <w:rFonts w:asciiTheme="minorHAnsi" w:hAnsiTheme="minorHAnsi"/>
          <w:highlight w:val="yellow"/>
        </w:rPr>
        <w:t>additional cost needed ranging between $2,500 – $14,000</w:t>
      </w:r>
      <w:r w:rsidRPr="00965E90">
        <w:rPr>
          <w:rStyle w:val="StyleUnderline"/>
          <w:rFonts w:asciiTheme="minorHAnsi" w:hAnsiTheme="minorHAnsi"/>
        </w:rPr>
        <w:t xml:space="preserve"> </w:t>
      </w:r>
      <w:r w:rsidRPr="00965E90">
        <w:rPr>
          <w:rFonts w:asciiTheme="minorHAnsi" w:hAnsiTheme="minorHAnsi"/>
          <w:sz w:val="16"/>
        </w:rPr>
        <w:t xml:space="preserve">and therefore, </w:t>
      </w:r>
      <w:r w:rsidRPr="00965E90">
        <w:rPr>
          <w:rStyle w:val="StyleUnderline"/>
          <w:rFonts w:asciiTheme="minorHAnsi" w:hAnsiTheme="minorHAnsi"/>
        </w:rPr>
        <w:t xml:space="preserve">most clients </w:t>
      </w:r>
      <w:r w:rsidRPr="003B1892">
        <w:rPr>
          <w:rStyle w:val="StyleUnderline"/>
          <w:rFonts w:asciiTheme="minorHAnsi" w:hAnsiTheme="minorHAnsi"/>
          <w:highlight w:val="yellow"/>
        </w:rPr>
        <w:t>would still not be able to afford private schools</w:t>
      </w:r>
      <w:r w:rsidRPr="00965E90">
        <w:rPr>
          <w:rStyle w:val="StyleUnderline"/>
          <w:rFonts w:asciiTheme="minorHAnsi" w:hAnsiTheme="minorHAnsi"/>
        </w:rPr>
        <w:t>.</w:t>
      </w:r>
    </w:p>
    <w:p w14:paraId="4AB1DF0C" w14:textId="77777777" w:rsidR="00430F6C" w:rsidRPr="006567C2" w:rsidRDefault="00430F6C" w:rsidP="00430F6C">
      <w:pPr>
        <w:pStyle w:val="Heading4"/>
      </w:pPr>
      <w:r>
        <w:t xml:space="preserve">Vouchers are a drain and most kids end up back at public school anyway </w:t>
      </w:r>
    </w:p>
    <w:p w14:paraId="24C6B32A" w14:textId="77777777" w:rsidR="00430F6C" w:rsidRPr="00517176" w:rsidRDefault="00430F6C" w:rsidP="00430F6C">
      <w:pPr>
        <w:shd w:val="clear" w:color="auto" w:fill="FFFFFF"/>
        <w:rPr>
          <w:rFonts w:ascii="Arial" w:eastAsia="Times New Roman" w:hAnsi="Arial" w:cs="Arial"/>
          <w:color w:val="222222"/>
          <w:sz w:val="19"/>
          <w:szCs w:val="19"/>
        </w:rPr>
      </w:pPr>
      <w:r w:rsidRPr="006E0F90">
        <w:rPr>
          <w:rFonts w:ascii="Arial" w:eastAsia="Times New Roman" w:hAnsi="Arial" w:cs="Arial"/>
          <w:b/>
          <w:color w:val="222222"/>
          <w:sz w:val="19"/>
          <w:szCs w:val="19"/>
        </w:rPr>
        <w:t>Weller 17</w:t>
      </w:r>
      <w:r>
        <w:rPr>
          <w:rFonts w:ascii="Arial" w:eastAsia="Times New Roman" w:hAnsi="Arial" w:cs="Arial"/>
          <w:color w:val="222222"/>
          <w:sz w:val="19"/>
          <w:szCs w:val="19"/>
        </w:rPr>
        <w:t xml:space="preserve"> (</w:t>
      </w:r>
      <w:r w:rsidRPr="006E0F90">
        <w:rPr>
          <w:rFonts w:ascii="Arial" w:eastAsia="Times New Roman" w:hAnsi="Arial" w:cs="Arial"/>
          <w:color w:val="222222"/>
          <w:sz w:val="19"/>
          <w:szCs w:val="19"/>
        </w:rPr>
        <w:t>Chris is a senior innovation reporter.</w:t>
      </w:r>
      <w:r>
        <w:rPr>
          <w:rFonts w:ascii="Arial" w:eastAsia="Times New Roman" w:hAnsi="Arial" w:cs="Arial"/>
          <w:color w:val="222222"/>
          <w:sz w:val="19"/>
          <w:szCs w:val="19"/>
        </w:rPr>
        <w:t xml:space="preserve"> </w:t>
      </w:r>
      <w:r w:rsidRPr="006E0F90">
        <w:rPr>
          <w:rFonts w:ascii="Arial" w:eastAsia="Times New Roman" w:hAnsi="Arial" w:cs="Arial"/>
          <w:color w:val="222222"/>
          <w:sz w:val="19"/>
          <w:szCs w:val="19"/>
        </w:rPr>
        <w:t xml:space="preserve">He covers a whole bunch of fun stuff — basic income, education, public policy, psychology, the future — but he's most interested in how those different worlds can overlap.He's written for Newsweek and The Atlantic, and he has appeared on NPR. One time he fell out of an airplane after a guy strapped to his back told him to wish everyone goodbye. </w:t>
      </w:r>
      <w:r>
        <w:rPr>
          <w:rFonts w:ascii="Arial" w:eastAsia="Times New Roman" w:hAnsi="Arial" w:cs="Arial"/>
          <w:color w:val="222222"/>
          <w:sz w:val="19"/>
          <w:szCs w:val="19"/>
        </w:rPr>
        <w:t>“</w:t>
      </w:r>
      <w:r w:rsidRPr="006E0F90">
        <w:rPr>
          <w:rFonts w:ascii="Arial" w:eastAsia="Times New Roman" w:hAnsi="Arial" w:cs="Arial"/>
          <w:color w:val="222222"/>
          <w:sz w:val="19"/>
          <w:szCs w:val="19"/>
        </w:rPr>
        <w:t>One of Betsy DeVos' favorite programs makes special-needs kids give up federal benefits</w:t>
      </w:r>
      <w:r>
        <w:rPr>
          <w:rFonts w:ascii="Arial" w:eastAsia="Times New Roman" w:hAnsi="Arial" w:cs="Arial"/>
          <w:color w:val="222222"/>
          <w:sz w:val="19"/>
          <w:szCs w:val="19"/>
        </w:rPr>
        <w:t>”</w:t>
      </w:r>
      <w:r w:rsidRPr="006E0F90">
        <w:t xml:space="preserve"> </w:t>
      </w:r>
      <w:r w:rsidRPr="006E0F90">
        <w:rPr>
          <w:rFonts w:ascii="Arial" w:eastAsia="Times New Roman" w:hAnsi="Arial" w:cs="Arial"/>
          <w:color w:val="222222"/>
          <w:sz w:val="19"/>
          <w:szCs w:val="19"/>
        </w:rPr>
        <w:t>Apr. 18, 2017, 1:38 PM</w:t>
      </w:r>
      <w:r>
        <w:rPr>
          <w:rFonts w:ascii="Arial" w:eastAsia="Times New Roman" w:hAnsi="Arial" w:cs="Arial"/>
          <w:color w:val="222222"/>
          <w:sz w:val="19"/>
          <w:szCs w:val="19"/>
        </w:rPr>
        <w:t xml:space="preserve"> </w:t>
      </w:r>
      <w:r>
        <w:rPr>
          <w:rFonts w:ascii="Arial" w:eastAsia="Times New Roman" w:hAnsi="Arial" w:cs="Arial"/>
          <w:color w:val="1155CC"/>
          <w:sz w:val="19"/>
          <w:szCs w:val="19"/>
          <w:u w:val="single"/>
        </w:rPr>
        <w:t xml:space="preserve"> </w:t>
      </w:r>
      <w:hyperlink r:id="rId45" w:anchor="JSKI" w:history="1">
        <w:r w:rsidRPr="006579FE">
          <w:rPr>
            <w:rStyle w:val="Hyperlink"/>
            <w:rFonts w:ascii="Arial" w:eastAsia="Times New Roman" w:hAnsi="Arial" w:cs="Arial"/>
            <w:sz w:val="19"/>
            <w:szCs w:val="19"/>
          </w:rPr>
          <w:t>http://www.businessinsider.com/school-vouchers-special-ed-paradox-2017-4)#JSKI</w:t>
        </w:r>
      </w:hyperlink>
      <w:r>
        <w:rPr>
          <w:rFonts w:ascii="Arial" w:eastAsia="Times New Roman" w:hAnsi="Arial" w:cs="Arial"/>
          <w:color w:val="222222"/>
          <w:sz w:val="19"/>
          <w:szCs w:val="19"/>
        </w:rPr>
        <w:t xml:space="preserve"> </w:t>
      </w:r>
    </w:p>
    <w:p w14:paraId="75D429FF" w14:textId="77777777" w:rsidR="00430F6C" w:rsidRPr="00517176" w:rsidRDefault="00430F6C" w:rsidP="00430F6C">
      <w:pPr>
        <w:rPr>
          <w:rFonts w:ascii="Times" w:eastAsia="Times New Roman" w:hAnsi="Times" w:cs="Times New Roman"/>
          <w:sz w:val="20"/>
          <w:szCs w:val="20"/>
        </w:rPr>
      </w:pPr>
    </w:p>
    <w:p w14:paraId="675C105F" w14:textId="77777777" w:rsidR="00430F6C" w:rsidRDefault="00430F6C" w:rsidP="00430F6C">
      <w:r>
        <w:t>School-voucher programs — systems in which public funds are diverted to help kids attend private schools — are contentious for a number of reasons.</w:t>
      </w:r>
      <w:r w:rsidRPr="006567C2">
        <w:rPr>
          <w:sz w:val="12"/>
        </w:rPr>
        <w:t xml:space="preserve">¶ </w:t>
      </w:r>
      <w:r>
        <w:t xml:space="preserve">Secretary of Education </w:t>
      </w:r>
      <w:r w:rsidRPr="006567C2">
        <w:rPr>
          <w:rStyle w:val="StyleUnderline"/>
        </w:rPr>
        <w:t xml:space="preserve">Betsy DeVos has been a vocal advocate for </w:t>
      </w:r>
      <w:r w:rsidRPr="003B1892">
        <w:rPr>
          <w:rStyle w:val="StyleUnderline"/>
          <w:highlight w:val="yellow"/>
        </w:rPr>
        <w:t>voucher programs</w:t>
      </w:r>
      <w:r w:rsidRPr="006567C2">
        <w:rPr>
          <w:rStyle w:val="StyleUnderline"/>
        </w:rPr>
        <w:t xml:space="preserve">, but critics say they can </w:t>
      </w:r>
      <w:r w:rsidRPr="003B1892">
        <w:rPr>
          <w:rStyle w:val="StyleUnderline"/>
          <w:highlight w:val="yellow"/>
        </w:rPr>
        <w:t>drain funds from public schools, increase rates of segregation</w:t>
      </w:r>
      <w:r w:rsidRPr="000D47C4">
        <w:rPr>
          <w:rStyle w:val="StyleUnderline"/>
        </w:rPr>
        <w:t>, and, according to some research, offer few actual benefits to the students who use them.</w:t>
      </w:r>
      <w:r w:rsidRPr="000D47C4">
        <w:rPr>
          <w:rStyle w:val="StyleUnderline"/>
          <w:sz w:val="12"/>
        </w:rPr>
        <w:t>¶</w:t>
      </w:r>
      <w:r w:rsidRPr="000D47C4">
        <w:rPr>
          <w:sz w:val="12"/>
        </w:rPr>
        <w:t xml:space="preserve"> </w:t>
      </w:r>
      <w:r w:rsidRPr="000D47C4">
        <w:t>For parents, vouchers create a more immediate dilemma: In many states, special-needs kids who</w:t>
      </w:r>
      <w:r>
        <w:t xml:space="preserve"> use vouchers must surrender the federal protections afforded to them by the Individuals With Disabilities Education Act (IDEA).</w:t>
      </w:r>
      <w:r w:rsidRPr="006567C2">
        <w:rPr>
          <w:sz w:val="12"/>
        </w:rPr>
        <w:t xml:space="preserve">¶ </w:t>
      </w:r>
      <w:r>
        <w:t>These benefits include certain legal protections if a child acts out in school, a guarantee to receive an education on par with a public-school student, and protections regarding the teacher's qualifications.</w:t>
      </w:r>
      <w:r w:rsidRPr="006567C2">
        <w:rPr>
          <w:sz w:val="12"/>
        </w:rPr>
        <w:t xml:space="preserve">¶ </w:t>
      </w:r>
      <w:r w:rsidRPr="003B1892">
        <w:rPr>
          <w:rStyle w:val="Emphasis"/>
          <w:highlight w:val="yellow"/>
        </w:rPr>
        <w:t>It's a paradox that often eliminates the desire to use the voucher, and one that sees many students returning to public school within a few years</w:t>
      </w:r>
      <w:r>
        <w:t>, according to the New York Times.</w:t>
      </w:r>
      <w:r w:rsidRPr="006567C2">
        <w:rPr>
          <w:sz w:val="12"/>
        </w:rPr>
        <w:t xml:space="preserve">¶ </w:t>
      </w:r>
      <w:r>
        <w:t>"The private schools are not breaking the law," special-education lawyer Julie Weatherly told the Times. In several states, including Colorado, Arizona, Mississippi, and Oklahoma, private schools are free to make it a condition of attending the school that parents and kids must waive their federal rights.</w:t>
      </w:r>
      <w:r w:rsidRPr="006567C2">
        <w:rPr>
          <w:sz w:val="12"/>
        </w:rPr>
        <w:t xml:space="preserve">¶ </w:t>
      </w:r>
      <w:r>
        <w:t>In other states, schools are free to decide for themselves, as the law makes no mention one way or another.</w:t>
      </w:r>
      <w:r w:rsidRPr="006567C2">
        <w:rPr>
          <w:sz w:val="12"/>
        </w:rPr>
        <w:t xml:space="preserve">¶ </w:t>
      </w:r>
      <w:r>
        <w:t>Secretary DeVos has held up school vouchers as an example of "school choice," or the ability for parents to pluck their kids from a public school and drop them in a private or home school. On several occasions, she has compared the value of picking schools in a free market to the luxury of choosing Uber or Lyft over a taxi.</w:t>
      </w:r>
      <w:r w:rsidRPr="006567C2">
        <w:rPr>
          <w:sz w:val="12"/>
        </w:rPr>
        <w:t xml:space="preserve">¶ </w:t>
      </w:r>
      <w:r>
        <w:t>The laws regarding special-needs vouchers may signal a roadblock in making education more like a private good.</w:t>
      </w:r>
      <w:r w:rsidRPr="006567C2">
        <w:rPr>
          <w:sz w:val="12"/>
        </w:rPr>
        <w:t xml:space="preserve">¶ </w:t>
      </w:r>
      <w:r w:rsidRPr="006567C2">
        <w:rPr>
          <w:rStyle w:val="StyleUnderline"/>
        </w:rPr>
        <w:t xml:space="preserve">In </w:t>
      </w:r>
      <w:r w:rsidRPr="003B1892">
        <w:rPr>
          <w:rStyle w:val="StyleUnderline"/>
          <w:highlight w:val="yellow"/>
        </w:rPr>
        <w:t>Wisconsin,</w:t>
      </w:r>
      <w:r w:rsidRPr="006567C2">
        <w:rPr>
          <w:rStyle w:val="StyleUnderline"/>
        </w:rPr>
        <w:t xml:space="preserve"> for example, these </w:t>
      </w:r>
      <w:r w:rsidRPr="003B1892">
        <w:rPr>
          <w:rStyle w:val="StyleUnderline"/>
          <w:highlight w:val="yellow"/>
        </w:rPr>
        <w:t xml:space="preserve">vouchers cost public school districts $2.4 million </w:t>
      </w:r>
      <w:r w:rsidRPr="000D47C4">
        <w:rPr>
          <w:rStyle w:val="StyleUnderline"/>
        </w:rPr>
        <w:t xml:space="preserve">in state aid. The money </w:t>
      </w:r>
      <w:r w:rsidRPr="003B1892">
        <w:rPr>
          <w:rStyle w:val="StyleUnderline"/>
          <w:highlight w:val="yellow"/>
        </w:rPr>
        <w:t>helped</w:t>
      </w:r>
      <w:r w:rsidRPr="000D47C4">
        <w:rPr>
          <w:rStyle w:val="StyleUnderline"/>
        </w:rPr>
        <w:t xml:space="preserve"> fund </w:t>
      </w:r>
      <w:r w:rsidRPr="003B1892">
        <w:rPr>
          <w:rStyle w:val="StyleUnderline"/>
          <w:highlight w:val="yellow"/>
        </w:rPr>
        <w:t>202 students with disabilities to attend private schools.</w:t>
      </w:r>
      <w:r w:rsidRPr="006567C2">
        <w:rPr>
          <w:rStyle w:val="StyleUnderline"/>
        </w:rPr>
        <w:t xml:space="preserve"> Critics of the Wisconsin voucher program</w:t>
      </w:r>
      <w:r w:rsidRPr="000D47C4">
        <w:rPr>
          <w:rStyle w:val="StyleUnderline"/>
        </w:rPr>
        <w:t xml:space="preserve">, such as the family coalition Stop Special Needs Vouchers, argue the </w:t>
      </w:r>
      <w:r w:rsidRPr="003B1892">
        <w:rPr>
          <w:rStyle w:val="StyleUnderline"/>
          <w:highlight w:val="yellow"/>
        </w:rPr>
        <w:t xml:space="preserve">laws leave private schools free to ignore IDEA's protections, which makes voucher programs less effective yet still costly to taxpayers </w:t>
      </w:r>
      <w:r w:rsidRPr="000D47C4">
        <w:rPr>
          <w:rStyle w:val="StyleUnderline"/>
        </w:rPr>
        <w:t>and possibly detrimental to public schools</w:t>
      </w:r>
      <w:r w:rsidRPr="000D47C4">
        <w:t>.</w:t>
      </w:r>
    </w:p>
    <w:p w14:paraId="51ED0CB7" w14:textId="77777777" w:rsidR="00430F6C" w:rsidRDefault="00430F6C" w:rsidP="00430F6C">
      <w:pPr>
        <w:rPr>
          <w:rStyle w:val="StyleUnderline"/>
          <w:rFonts w:asciiTheme="minorHAnsi" w:hAnsiTheme="minorHAnsi"/>
        </w:rPr>
      </w:pPr>
    </w:p>
    <w:p w14:paraId="0E0D9A28" w14:textId="77777777" w:rsidR="00430F6C" w:rsidRPr="00517176" w:rsidRDefault="00430F6C" w:rsidP="00430F6C">
      <w:pPr>
        <w:pStyle w:val="Heading4"/>
      </w:pPr>
      <w:r>
        <w:t xml:space="preserve">Vouchers are EXPENSIVE and there is no grantee edu will be better  </w:t>
      </w:r>
    </w:p>
    <w:p w14:paraId="3ADFA38F" w14:textId="77777777" w:rsidR="00430F6C" w:rsidRPr="00517176" w:rsidRDefault="00430F6C" w:rsidP="00430F6C">
      <w:pPr>
        <w:shd w:val="clear" w:color="auto" w:fill="FFFFFF"/>
        <w:rPr>
          <w:rFonts w:ascii="Arial" w:eastAsia="Times New Roman" w:hAnsi="Arial" w:cs="Arial"/>
          <w:color w:val="222222"/>
          <w:sz w:val="19"/>
          <w:szCs w:val="19"/>
        </w:rPr>
      </w:pPr>
      <w:r w:rsidRPr="00517176">
        <w:rPr>
          <w:rFonts w:ascii="Arial" w:eastAsia="Times New Roman" w:hAnsi="Arial" w:cs="Arial"/>
          <w:b/>
          <w:color w:val="222222"/>
          <w:sz w:val="19"/>
          <w:szCs w:val="19"/>
        </w:rPr>
        <w:t>Benner and Ullrich 17</w:t>
      </w:r>
      <w:r>
        <w:rPr>
          <w:rFonts w:ascii="Arial" w:eastAsia="Times New Roman" w:hAnsi="Arial" w:cs="Arial"/>
          <w:color w:val="222222"/>
          <w:sz w:val="19"/>
          <w:szCs w:val="19"/>
        </w:rPr>
        <w:t xml:space="preserve"> (</w:t>
      </w:r>
      <w:r w:rsidRPr="00517176">
        <w:rPr>
          <w:rFonts w:ascii="Arial" w:eastAsia="Times New Roman" w:hAnsi="Arial" w:cs="Arial"/>
          <w:color w:val="222222"/>
          <w:sz w:val="19"/>
          <w:szCs w:val="19"/>
        </w:rPr>
        <w:t>Meg Benner is a senior consultant at the Center for American Progress.</w:t>
      </w:r>
    </w:p>
    <w:p w14:paraId="3092732D" w14:textId="77777777" w:rsidR="00430F6C" w:rsidRPr="00517176" w:rsidRDefault="00430F6C" w:rsidP="00430F6C">
      <w:pPr>
        <w:shd w:val="clear" w:color="auto" w:fill="FFFFFF"/>
        <w:rPr>
          <w:rFonts w:ascii="Arial" w:eastAsia="Times New Roman" w:hAnsi="Arial" w:cs="Arial"/>
          <w:color w:val="222222"/>
          <w:sz w:val="19"/>
          <w:szCs w:val="19"/>
        </w:rPr>
      </w:pPr>
      <w:r w:rsidRPr="00517176">
        <w:rPr>
          <w:rFonts w:ascii="Arial" w:eastAsia="Times New Roman" w:hAnsi="Arial" w:cs="Arial"/>
          <w:color w:val="222222"/>
          <w:sz w:val="19"/>
          <w:szCs w:val="19"/>
        </w:rPr>
        <w:t>Rebecca Ullrich is a Policy Analyst with the Center for American Progress.February 2, 2017, 4:21 pm</w:t>
      </w:r>
      <w:r>
        <w:rPr>
          <w:rFonts w:ascii="Arial" w:eastAsia="Times New Roman" w:hAnsi="Arial" w:cs="Arial"/>
          <w:color w:val="222222"/>
          <w:sz w:val="19"/>
          <w:szCs w:val="19"/>
        </w:rPr>
        <w:t xml:space="preserve"> “</w:t>
      </w:r>
      <w:r w:rsidRPr="00517176">
        <w:rPr>
          <w:rFonts w:ascii="Arial" w:eastAsia="Times New Roman" w:hAnsi="Arial" w:cs="Arial"/>
          <w:color w:val="222222"/>
          <w:sz w:val="19"/>
          <w:szCs w:val="19"/>
        </w:rPr>
        <w:t>Betsy DeVos’ Threat to Children with Disabilities</w:t>
      </w:r>
      <w:r>
        <w:rPr>
          <w:rFonts w:ascii="Arial" w:eastAsia="Times New Roman" w:hAnsi="Arial" w:cs="Arial"/>
          <w:color w:val="222222"/>
          <w:sz w:val="19"/>
          <w:szCs w:val="19"/>
        </w:rPr>
        <w:t>”</w:t>
      </w:r>
      <w:r w:rsidRPr="00517176">
        <w:t xml:space="preserve"> </w:t>
      </w:r>
    </w:p>
    <w:p w14:paraId="7D595119" w14:textId="77777777" w:rsidR="00430F6C" w:rsidRDefault="00430F6C" w:rsidP="00430F6C">
      <w:pPr>
        <w:shd w:val="clear" w:color="auto" w:fill="FFFFFF"/>
        <w:rPr>
          <w:rFonts w:ascii="Arial" w:eastAsia="Times New Roman" w:hAnsi="Arial" w:cs="Arial"/>
          <w:color w:val="222222"/>
          <w:sz w:val="19"/>
          <w:szCs w:val="19"/>
        </w:rPr>
      </w:pPr>
      <w:r w:rsidRPr="00517176">
        <w:rPr>
          <w:rFonts w:ascii="Arial" w:eastAsia="Times New Roman" w:hAnsi="Arial" w:cs="Arial"/>
          <w:color w:val="222222"/>
          <w:sz w:val="19"/>
          <w:szCs w:val="19"/>
        </w:rPr>
        <w:t>https://www.americanprogress.org/issues/education/reports/2017/02/02/298010/betsy-devos-threat</w:t>
      </w:r>
      <w:r>
        <w:rPr>
          <w:rFonts w:ascii="Arial" w:eastAsia="Times New Roman" w:hAnsi="Arial" w:cs="Arial"/>
          <w:color w:val="222222"/>
          <w:sz w:val="19"/>
          <w:szCs w:val="19"/>
        </w:rPr>
        <w:t>-to-children-with-disabilities/)#JSKI</w:t>
      </w:r>
    </w:p>
    <w:p w14:paraId="66891E6C" w14:textId="77777777" w:rsidR="00430F6C" w:rsidRDefault="00430F6C" w:rsidP="00430F6C">
      <w:pPr>
        <w:shd w:val="clear" w:color="auto" w:fill="FFFFFF"/>
        <w:rPr>
          <w:rFonts w:ascii="Arial" w:eastAsia="Times New Roman" w:hAnsi="Arial" w:cs="Arial"/>
          <w:color w:val="222222"/>
          <w:sz w:val="19"/>
          <w:szCs w:val="19"/>
        </w:rPr>
      </w:pPr>
    </w:p>
    <w:p w14:paraId="3560F644" w14:textId="77777777" w:rsidR="00430F6C" w:rsidRPr="00517176" w:rsidRDefault="00430F6C" w:rsidP="00430F6C">
      <w:pPr>
        <w:shd w:val="clear" w:color="auto" w:fill="FFFFFF"/>
        <w:rPr>
          <w:rFonts w:ascii="Arial" w:eastAsia="Times New Roman" w:hAnsi="Arial" w:cs="Arial"/>
          <w:color w:val="222222"/>
          <w:sz w:val="19"/>
          <w:szCs w:val="19"/>
        </w:rPr>
      </w:pPr>
      <w:r w:rsidRPr="00815398">
        <w:rPr>
          <w:rStyle w:val="StyleUnderline"/>
        </w:rPr>
        <w:t xml:space="preserve">There is something that supporters of school vouchers—such as Betsy DeVos, President Donald Trump’s nominee for education secretary—will not admit: </w:t>
      </w:r>
      <w:r w:rsidRPr="003B1892">
        <w:rPr>
          <w:rStyle w:val="StyleUnderline"/>
          <w:highlight w:val="yellow"/>
        </w:rPr>
        <w:t>Children with disabilities can and will be harmed under voucher programs</w:t>
      </w:r>
      <w:r w:rsidRPr="00815398">
        <w:rPr>
          <w:rStyle w:val="StyleUnderline"/>
        </w:rPr>
        <w:t>.</w:t>
      </w:r>
      <w:r w:rsidRPr="00537A09">
        <w:rPr>
          <w:rStyle w:val="StyleUnderline"/>
          <w:sz w:val="12"/>
        </w:rPr>
        <w:t xml:space="preserve">¶ </w:t>
      </w:r>
      <w:r w:rsidRPr="00517176">
        <w:rPr>
          <w:rFonts w:ascii="Arial" w:eastAsia="Times New Roman" w:hAnsi="Arial" w:cs="Arial"/>
          <w:color w:val="222222"/>
          <w:sz w:val="19"/>
          <w:szCs w:val="19"/>
        </w:rPr>
        <w:t>Consider Trinity Fitzer: In the spring of 2012 when Trinity was a 6-year-old kindergartener, she was kicked out of the private school she attended using a voucher provided by the Milwaukee Parental Choice Program.1 Over the course of the year, Trinity’s mother had been called several times to pick her up early because of behavioral problems, with school officials calling Trinity “out of control.” According to the Wisconsin Center for Investigative Journalism, Trinity suffered from gastrointestinal problems and anxiety, which led to challenging behaviors that her private school was not prepared—or required—to manage.</w:t>
      </w:r>
      <w:r w:rsidRPr="00537A09">
        <w:rPr>
          <w:rFonts w:ascii="Arial" w:eastAsia="Times New Roman" w:hAnsi="Arial" w:cs="Arial"/>
          <w:color w:val="222222"/>
          <w:sz w:val="12"/>
          <w:szCs w:val="19"/>
        </w:rPr>
        <w:t xml:space="preserve">¶ </w:t>
      </w:r>
      <w:r w:rsidRPr="00815398">
        <w:rPr>
          <w:rStyle w:val="StyleUnderline"/>
        </w:rPr>
        <w:t>The Milwaukee Parental Choice Program is one of the oldest-running school choice programs in the country. While private schools that receive vouchers through the program cannot discriminate against students with disabilities, they are also not required to offer special education services beyond those that can be provided with “minor adjustments” to their educational program.2 This means that schools can deny admission outright to students such as Trinity if their needs are considered too severe. If schools do choose to admit students with special needs, they are not obligated to provide necessary behavioral and educational interventions and can refuse to continue services at any time.</w:t>
      </w:r>
      <w:r w:rsidRPr="00537A09">
        <w:rPr>
          <w:rFonts w:ascii="Arial" w:eastAsia="Times New Roman" w:hAnsi="Arial" w:cs="Arial"/>
          <w:color w:val="222222"/>
          <w:sz w:val="12"/>
          <w:szCs w:val="19"/>
        </w:rPr>
        <w:t xml:space="preserve">¶ </w:t>
      </w:r>
      <w:r w:rsidRPr="00517176">
        <w:rPr>
          <w:rFonts w:ascii="Arial" w:eastAsia="Times New Roman" w:hAnsi="Arial" w:cs="Arial"/>
          <w:color w:val="222222"/>
          <w:sz w:val="19"/>
          <w:szCs w:val="19"/>
        </w:rPr>
        <w:t xml:space="preserve">President Trump’s education plan, centered around a similar approach to school choice, </w:t>
      </w:r>
      <w:r w:rsidRPr="003B1892">
        <w:rPr>
          <w:rStyle w:val="Emphasis"/>
          <w:highlight w:val="yellow"/>
        </w:rPr>
        <w:t>would dedicate $20 billion in federal funding to provide families with a stipend to send their child to a school of their choice, often a private school</w:t>
      </w:r>
      <w:r w:rsidRPr="00517176">
        <w:rPr>
          <w:rFonts w:ascii="Arial" w:eastAsia="Times New Roman" w:hAnsi="Arial" w:cs="Arial"/>
          <w:color w:val="222222"/>
          <w:sz w:val="19"/>
          <w:szCs w:val="19"/>
        </w:rPr>
        <w:t xml:space="preserve">.3 For her part, DeVos has devoted her career to creating and expanding voucher programs across the country.4 Both Trump and DeVos assert that these programs improve educational opportunities for students in need, including students with disabilities. In actuality, </w:t>
      </w:r>
      <w:r w:rsidRPr="003B1892">
        <w:rPr>
          <w:rStyle w:val="StyleUnderline"/>
          <w:highlight w:val="yellow"/>
        </w:rPr>
        <w:t xml:space="preserve">using a voucher </w:t>
      </w:r>
      <w:r w:rsidRPr="00E102CD">
        <w:rPr>
          <w:rStyle w:val="StyleUnderline"/>
        </w:rPr>
        <w:t>often d</w:t>
      </w:r>
      <w:r w:rsidRPr="003B1892">
        <w:rPr>
          <w:rStyle w:val="StyleUnderline"/>
          <w:highlight w:val="yellow"/>
        </w:rPr>
        <w:t xml:space="preserve">enies families </w:t>
      </w:r>
      <w:r w:rsidRPr="00E102CD">
        <w:rPr>
          <w:rStyle w:val="StyleUnderline"/>
        </w:rPr>
        <w:t xml:space="preserve">such as the Fitzers their </w:t>
      </w:r>
      <w:r w:rsidRPr="003B1892">
        <w:rPr>
          <w:rStyle w:val="StyleUnderline"/>
          <w:highlight w:val="yellow"/>
        </w:rPr>
        <w:t xml:space="preserve">rights to critical services that children with disabilities need </w:t>
      </w:r>
      <w:r w:rsidRPr="00E102CD">
        <w:rPr>
          <w:rStyle w:val="StyleUnderline"/>
        </w:rPr>
        <w:t>to succeed.</w:t>
      </w:r>
      <w:r w:rsidRPr="007D0E21">
        <w:rPr>
          <w:rStyle w:val="StyleUnderline"/>
        </w:rPr>
        <w:t xml:space="preserve"> Parents may even be required to forfeit many of their children’s protections now afforded under federal law.</w:t>
      </w:r>
      <w:r w:rsidRPr="00E102CD">
        <w:rPr>
          <w:rStyle w:val="StyleUnderline"/>
          <w:sz w:val="12"/>
        </w:rPr>
        <w:t>¶</w:t>
      </w:r>
      <w:r w:rsidRPr="00537A09">
        <w:rPr>
          <w:rStyle w:val="StyleUnderline"/>
          <w:sz w:val="12"/>
        </w:rPr>
        <w:t xml:space="preserve"> </w:t>
      </w:r>
      <w:r w:rsidRPr="003B1892">
        <w:rPr>
          <w:rStyle w:val="StyleUnderline"/>
          <w:highlight w:val="yellow"/>
        </w:rPr>
        <w:t xml:space="preserve">Students with disabilities are guaranteed </w:t>
      </w:r>
      <w:r w:rsidRPr="00E102CD">
        <w:rPr>
          <w:rStyle w:val="StyleUnderline"/>
        </w:rPr>
        <w:t>various rights through</w:t>
      </w:r>
      <w:r w:rsidRPr="00E102CD">
        <w:rPr>
          <w:rFonts w:ascii="Arial" w:eastAsia="Times New Roman" w:hAnsi="Arial" w:cs="Arial"/>
          <w:color w:val="222222"/>
          <w:sz w:val="19"/>
          <w:szCs w:val="19"/>
        </w:rPr>
        <w:t xml:space="preserve"> </w:t>
      </w:r>
      <w:r w:rsidRPr="003B1892">
        <w:rPr>
          <w:rStyle w:val="StyleUnderline"/>
          <w:highlight w:val="yellow"/>
        </w:rPr>
        <w:t xml:space="preserve">a </w:t>
      </w:r>
      <w:r w:rsidRPr="00E102CD">
        <w:rPr>
          <w:rStyle w:val="StyleUnderline"/>
        </w:rPr>
        <w:t xml:space="preserve">collection of </w:t>
      </w:r>
      <w:r w:rsidRPr="003B1892">
        <w:rPr>
          <w:rStyle w:val="StyleUnderline"/>
          <w:highlight w:val="yellow"/>
        </w:rPr>
        <w:t xml:space="preserve">federal laws. </w:t>
      </w:r>
      <w:r w:rsidRPr="00E102CD">
        <w:rPr>
          <w:rStyle w:val="StyleUnderline"/>
        </w:rPr>
        <w:t xml:space="preserve">One of those statutes, the Individuals with Disabilities Education Act, or </w:t>
      </w:r>
      <w:r w:rsidRPr="003B1892">
        <w:rPr>
          <w:rStyle w:val="StyleUnderline"/>
          <w:highlight w:val="yellow"/>
        </w:rPr>
        <w:t xml:space="preserve">IDEA, has guaranteed critical protections for more than four decades. </w:t>
      </w:r>
      <w:r w:rsidRPr="00E102CD">
        <w:rPr>
          <w:rStyle w:val="StyleUnderline"/>
        </w:rPr>
        <w:t>In the past school year,</w:t>
      </w:r>
      <w:r w:rsidRPr="003B1892">
        <w:rPr>
          <w:rStyle w:val="StyleUnderline"/>
          <w:highlight w:val="yellow"/>
        </w:rPr>
        <w:t xml:space="preserve"> it has served 6.5 million students and </w:t>
      </w:r>
      <w:r w:rsidRPr="00E102CD">
        <w:rPr>
          <w:rStyle w:val="StyleUnderline"/>
        </w:rPr>
        <w:t xml:space="preserve">provided more than </w:t>
      </w:r>
      <w:r w:rsidRPr="003B1892">
        <w:rPr>
          <w:rStyle w:val="StyleUnderline"/>
          <w:highlight w:val="yellow"/>
        </w:rPr>
        <w:t xml:space="preserve">$11 billion in funding </w:t>
      </w:r>
      <w:r w:rsidRPr="00E102CD">
        <w:rPr>
          <w:rStyle w:val="StyleUnderline"/>
        </w:rPr>
        <w:t>to the nation’s schools</w:t>
      </w:r>
      <w:r w:rsidRPr="003B1892">
        <w:rPr>
          <w:rStyle w:val="StyleUnderline"/>
          <w:highlight w:val="yellow"/>
        </w:rPr>
        <w:t>, making it the second-largest K-12 program in the U.S. D</w:t>
      </w:r>
      <w:r w:rsidRPr="00E102CD">
        <w:rPr>
          <w:rStyle w:val="StyleUnderline"/>
        </w:rPr>
        <w:t>epartment</w:t>
      </w:r>
      <w:r w:rsidRPr="003B1892">
        <w:rPr>
          <w:rStyle w:val="StyleUnderline"/>
          <w:highlight w:val="yellow"/>
        </w:rPr>
        <w:t xml:space="preserve"> o</w:t>
      </w:r>
      <w:r w:rsidRPr="00E102CD">
        <w:rPr>
          <w:rStyle w:val="StyleUnderline"/>
        </w:rPr>
        <w:t>f</w:t>
      </w:r>
      <w:r w:rsidRPr="003B1892">
        <w:rPr>
          <w:rStyle w:val="StyleUnderline"/>
          <w:highlight w:val="yellow"/>
        </w:rPr>
        <w:t xml:space="preserve"> E</w:t>
      </w:r>
      <w:r w:rsidRPr="00E102CD">
        <w:rPr>
          <w:rStyle w:val="StyleUnderline"/>
        </w:rPr>
        <w:t>ducation</w:t>
      </w:r>
      <w:r w:rsidRPr="00E102CD">
        <w:rPr>
          <w:rFonts w:ascii="Arial" w:eastAsia="Times New Roman" w:hAnsi="Arial" w:cs="Arial"/>
          <w:color w:val="222222"/>
          <w:sz w:val="19"/>
          <w:szCs w:val="19"/>
        </w:rPr>
        <w:t>.5</w:t>
      </w:r>
      <w:r w:rsidRPr="00E102CD">
        <w:rPr>
          <w:rStyle w:val="Emphasis"/>
        </w:rPr>
        <w:t xml:space="preserve"> In addition to providing much needed </w:t>
      </w:r>
      <w:r w:rsidRPr="003B1892">
        <w:rPr>
          <w:rStyle w:val="Emphasis"/>
          <w:highlight w:val="yellow"/>
        </w:rPr>
        <w:t>funding, the IDEA guarantees that students with disabilities have access to strong academic programs alongside their peers</w:t>
      </w:r>
      <w:r w:rsidRPr="00517176">
        <w:rPr>
          <w:rFonts w:ascii="Arial" w:eastAsia="Times New Roman" w:hAnsi="Arial" w:cs="Arial"/>
          <w:color w:val="222222"/>
          <w:sz w:val="19"/>
          <w:szCs w:val="19"/>
        </w:rPr>
        <w:t>.</w:t>
      </w:r>
    </w:p>
    <w:p w14:paraId="63D47128" w14:textId="77777777" w:rsidR="00430F6C" w:rsidRDefault="00430F6C" w:rsidP="00430F6C">
      <w:pPr>
        <w:shd w:val="clear" w:color="auto" w:fill="FFFFFF"/>
        <w:rPr>
          <w:rFonts w:ascii="Arial" w:eastAsia="Times New Roman" w:hAnsi="Arial" w:cs="Arial"/>
          <w:color w:val="222222"/>
          <w:sz w:val="19"/>
          <w:szCs w:val="19"/>
        </w:rPr>
      </w:pPr>
    </w:p>
    <w:p w14:paraId="6805FF4B" w14:textId="77777777" w:rsidR="00430F6C" w:rsidRDefault="00430F6C" w:rsidP="00430F6C">
      <w:pPr>
        <w:shd w:val="clear" w:color="auto" w:fill="FFFFFF"/>
        <w:rPr>
          <w:rFonts w:ascii="Arial" w:eastAsia="Times New Roman" w:hAnsi="Arial" w:cs="Arial"/>
          <w:b/>
          <w:color w:val="222222"/>
          <w:sz w:val="19"/>
          <w:szCs w:val="19"/>
        </w:rPr>
      </w:pPr>
    </w:p>
    <w:p w14:paraId="491FD270" w14:textId="77777777" w:rsidR="00430F6C" w:rsidRPr="00965E90" w:rsidRDefault="00430F6C" w:rsidP="00430F6C">
      <w:pPr>
        <w:rPr>
          <w:rStyle w:val="StyleUnderline"/>
          <w:rFonts w:asciiTheme="minorHAnsi" w:hAnsiTheme="minorHAnsi"/>
        </w:rPr>
      </w:pPr>
    </w:p>
    <w:p w14:paraId="64D8E5A2" w14:textId="77777777" w:rsidR="00430F6C" w:rsidRDefault="00430F6C" w:rsidP="00430F6C">
      <w:pPr>
        <w:pStyle w:val="Heading3"/>
      </w:pPr>
      <w:r>
        <w:t xml:space="preserve">Vouchers Fail- No regulations </w:t>
      </w:r>
    </w:p>
    <w:p w14:paraId="6FEE549C" w14:textId="77777777" w:rsidR="00430F6C" w:rsidRPr="000A05FB" w:rsidRDefault="00430F6C" w:rsidP="00430F6C"/>
    <w:p w14:paraId="2530DFEE" w14:textId="77777777" w:rsidR="00430F6C" w:rsidRDefault="00430F6C" w:rsidP="00430F6C">
      <w:pPr>
        <w:pStyle w:val="Heading4"/>
      </w:pPr>
      <w:r>
        <w:t>Vouchers wave rights for IDEA—NO regulations Private schools don’t ensure best Edu</w:t>
      </w:r>
    </w:p>
    <w:p w14:paraId="5F0B7FA8" w14:textId="77777777" w:rsidR="00430F6C" w:rsidRDefault="00430F6C" w:rsidP="00430F6C">
      <w:pPr>
        <w:rPr>
          <w:color w:val="222222"/>
        </w:rPr>
      </w:pPr>
      <w:r w:rsidRPr="00517176">
        <w:rPr>
          <w:b/>
        </w:rPr>
        <w:t>Goldstein 17</w:t>
      </w:r>
      <w:r>
        <w:t xml:space="preserve"> (</w:t>
      </w:r>
      <w:r w:rsidRPr="00517176">
        <w:t>Dana Goldstein is a journalist and the author of The Teacher Wars, published by Doubleday and a New York Times best seller. She has worked as a staff writer at The Marshall Project and as an associate editor at The Daily Beast.</w:t>
      </w:r>
      <w:r>
        <w:t xml:space="preserve"> :</w:t>
      </w:r>
      <w:r w:rsidRPr="00517176">
        <w:t>Special Ed School Vouchers May Come With Hidden Costs</w:t>
      </w:r>
      <w:r>
        <w:t>:</w:t>
      </w:r>
      <w:r w:rsidRPr="00517176">
        <w:t>11, 2017</w:t>
      </w:r>
      <w:r w:rsidRPr="00517176">
        <w:rPr>
          <w:sz w:val="12"/>
        </w:rPr>
        <w:t xml:space="preserve">¶ </w:t>
      </w:r>
      <w:r w:rsidRPr="00517176">
        <w:t>Continue reading the main storyShare This Page</w:t>
      </w:r>
      <w:r w:rsidRPr="00517176">
        <w:rPr>
          <w:sz w:val="12"/>
        </w:rPr>
        <w:t xml:space="preserve">¶ </w:t>
      </w:r>
      <w:hyperlink r:id="rId46" w:anchor="JSKI" w:history="1">
        <w:r w:rsidRPr="006579FE">
          <w:rPr>
            <w:rStyle w:val="Hyperlink"/>
            <w:rFonts w:ascii="Arial" w:eastAsia="Times New Roman" w:hAnsi="Arial" w:cs="Arial"/>
            <w:sz w:val="19"/>
            <w:szCs w:val="19"/>
          </w:rPr>
          <w:t>https://www.nytimes.com/2017/04/11/us/school-vouchers-disability.html?_r=0)#JSKI</w:t>
        </w:r>
      </w:hyperlink>
      <w:r>
        <w:rPr>
          <w:color w:val="222222"/>
        </w:rPr>
        <w:t xml:space="preserve"> </w:t>
      </w:r>
    </w:p>
    <w:p w14:paraId="572D33D6" w14:textId="77777777" w:rsidR="00430F6C" w:rsidRPr="00517176" w:rsidRDefault="00430F6C" w:rsidP="00430F6C">
      <w:pPr>
        <w:shd w:val="clear" w:color="auto" w:fill="FFFFFF"/>
        <w:rPr>
          <w:rFonts w:ascii="Arial" w:eastAsia="Times New Roman" w:hAnsi="Arial" w:cs="Arial"/>
          <w:color w:val="222222"/>
          <w:sz w:val="19"/>
          <w:szCs w:val="19"/>
        </w:rPr>
      </w:pPr>
    </w:p>
    <w:p w14:paraId="7C2A707B" w14:textId="77777777" w:rsidR="00430F6C" w:rsidRPr="00815398" w:rsidRDefault="00430F6C" w:rsidP="00430F6C">
      <w:pPr>
        <w:shd w:val="clear" w:color="auto" w:fill="FFFFFF"/>
        <w:rPr>
          <w:rStyle w:val="StyleUnderline"/>
        </w:rPr>
      </w:pPr>
      <w:r w:rsidRPr="00517176">
        <w:rPr>
          <w:rFonts w:ascii="Arial" w:eastAsia="Times New Roman" w:hAnsi="Arial" w:cs="Arial"/>
          <w:color w:val="222222"/>
          <w:sz w:val="19"/>
          <w:szCs w:val="19"/>
        </w:rPr>
        <w:t xml:space="preserve">But there’s a catch. </w:t>
      </w:r>
      <w:r w:rsidRPr="008C0940">
        <w:rPr>
          <w:rStyle w:val="StyleUnderline"/>
        </w:rPr>
        <w:t xml:space="preserve">By accepting the </w:t>
      </w:r>
      <w:r w:rsidRPr="000D47C4">
        <w:rPr>
          <w:rStyle w:val="StyleUnderline"/>
        </w:rPr>
        <w:t>vouchers, families may be unknowingly giving up their rights</w:t>
      </w:r>
      <w:r w:rsidRPr="008C0940">
        <w:rPr>
          <w:rStyle w:val="StyleUnderline"/>
        </w:rPr>
        <w:t xml:space="preserve"> to the very help they were hoping to gain. The government is still footing the </w:t>
      </w:r>
      <w:r w:rsidRPr="00E102CD">
        <w:rPr>
          <w:rStyle w:val="StyleUnderline"/>
        </w:rPr>
        <w:t xml:space="preserve">bill, but </w:t>
      </w:r>
      <w:r w:rsidRPr="000D47C4">
        <w:rPr>
          <w:rStyle w:val="StyleUnderline"/>
        </w:rPr>
        <w:t xml:space="preserve">when </w:t>
      </w:r>
      <w:r w:rsidRPr="003B1892">
        <w:rPr>
          <w:rStyle w:val="StyleUnderline"/>
          <w:highlight w:val="yellow"/>
        </w:rPr>
        <w:t xml:space="preserve">students </w:t>
      </w:r>
      <w:r w:rsidRPr="000D47C4">
        <w:rPr>
          <w:rStyle w:val="StyleUnderline"/>
        </w:rPr>
        <w:t xml:space="preserve">use vouchers to get into private school, they </w:t>
      </w:r>
      <w:r w:rsidRPr="003B1892">
        <w:rPr>
          <w:rStyle w:val="StyleUnderline"/>
          <w:highlight w:val="yellow"/>
        </w:rPr>
        <w:t xml:space="preserve">lose </w:t>
      </w:r>
      <w:r w:rsidRPr="00E102CD">
        <w:rPr>
          <w:rStyle w:val="StyleUnderline"/>
        </w:rPr>
        <w:t xml:space="preserve">most of the </w:t>
      </w:r>
      <w:r w:rsidRPr="003B1892">
        <w:rPr>
          <w:rStyle w:val="StyleUnderline"/>
          <w:highlight w:val="yellow"/>
        </w:rPr>
        <w:t xml:space="preserve">protections of </w:t>
      </w:r>
      <w:r w:rsidRPr="00E102CD">
        <w:rPr>
          <w:rStyle w:val="StyleUnderline"/>
        </w:rPr>
        <w:t>the federal</w:t>
      </w:r>
      <w:r w:rsidRPr="003B1892">
        <w:rPr>
          <w:rStyle w:val="StyleUnderline"/>
          <w:highlight w:val="yellow"/>
        </w:rPr>
        <w:t xml:space="preserve"> </w:t>
      </w:r>
      <w:r w:rsidRPr="00E102CD">
        <w:rPr>
          <w:rStyle w:val="StyleUnderline"/>
        </w:rPr>
        <w:t xml:space="preserve">Individuals With </w:t>
      </w:r>
      <w:r w:rsidRPr="003B1892">
        <w:rPr>
          <w:rStyle w:val="StyleUnderline"/>
          <w:highlight w:val="yellow"/>
        </w:rPr>
        <w:t>Di</w:t>
      </w:r>
      <w:r w:rsidRPr="00E102CD">
        <w:rPr>
          <w:rStyle w:val="StyleUnderline"/>
        </w:rPr>
        <w:t>sabilities</w:t>
      </w:r>
      <w:r w:rsidRPr="003B1892">
        <w:rPr>
          <w:rStyle w:val="StyleUnderline"/>
          <w:highlight w:val="yellow"/>
        </w:rPr>
        <w:t xml:space="preserve"> Ed</w:t>
      </w:r>
      <w:r w:rsidRPr="00E102CD">
        <w:rPr>
          <w:rStyle w:val="StyleUnderline"/>
        </w:rPr>
        <w:t xml:space="preserve">ucation </w:t>
      </w:r>
      <w:r w:rsidRPr="003B1892">
        <w:rPr>
          <w:rStyle w:val="StyleUnderline"/>
          <w:highlight w:val="yellow"/>
        </w:rPr>
        <w:t>A</w:t>
      </w:r>
      <w:r w:rsidRPr="00E102CD">
        <w:rPr>
          <w:rStyle w:val="StyleUnderline"/>
        </w:rPr>
        <w:t>c</w:t>
      </w:r>
      <w:r w:rsidRPr="000D47C4">
        <w:rPr>
          <w:rStyle w:val="StyleUnderline"/>
        </w:rPr>
        <w:t>t</w:t>
      </w:r>
      <w:r w:rsidRPr="00E102CD">
        <w:rPr>
          <w:rStyle w:val="StyleUnderline"/>
        </w:rPr>
        <w:t>.</w:t>
      </w:r>
      <w:r w:rsidRPr="00E102CD">
        <w:rPr>
          <w:rStyle w:val="StyleUnderline"/>
          <w:sz w:val="12"/>
        </w:rPr>
        <w:t>¶</w:t>
      </w:r>
      <w:r w:rsidRPr="00E102CD">
        <w:rPr>
          <w:rFonts w:ascii="Arial" w:eastAsia="Times New Roman" w:hAnsi="Arial" w:cs="Arial"/>
          <w:color w:val="222222"/>
          <w:sz w:val="12"/>
          <w:szCs w:val="19"/>
        </w:rPr>
        <w:t xml:space="preserve"> </w:t>
      </w:r>
      <w:r w:rsidRPr="003B1892">
        <w:rPr>
          <w:rStyle w:val="StyleUnderline"/>
          <w:highlight w:val="yellow"/>
        </w:rPr>
        <w:t xml:space="preserve">Many parents, </w:t>
      </w:r>
      <w:r w:rsidRPr="00E102CD">
        <w:rPr>
          <w:rStyle w:val="StyleUnderline"/>
        </w:rPr>
        <w:t>among them Tamiko Walker,</w:t>
      </w:r>
      <w:r w:rsidRPr="003B1892">
        <w:rPr>
          <w:rStyle w:val="StyleUnderline"/>
          <w:highlight w:val="yellow"/>
        </w:rPr>
        <w:t xml:space="preserve"> learn this the hard way. </w:t>
      </w:r>
      <w:r w:rsidRPr="000D47C4">
        <w:rPr>
          <w:rStyle w:val="StyleUnderline"/>
        </w:rPr>
        <w:t>Only after her son, who has a speech and language disability, got a scholarship from the John M. McKay voucher program in Florida did she learn that he had forfeited most of his rights</w:t>
      </w:r>
      <w:r w:rsidRPr="000D47C4">
        <w:rPr>
          <w:rStyle w:val="StyleUnderline"/>
          <w:sz w:val="16"/>
          <w:szCs w:val="16"/>
        </w:rPr>
        <w:t>.¶</w:t>
      </w:r>
      <w:r w:rsidRPr="000D47C4">
        <w:rPr>
          <w:rFonts w:ascii="Arial" w:eastAsia="Times New Roman" w:hAnsi="Arial" w:cs="Arial"/>
          <w:color w:val="222222"/>
          <w:sz w:val="16"/>
          <w:szCs w:val="16"/>
        </w:rPr>
        <w:t xml:space="preserve"> Continue</w:t>
      </w:r>
      <w:r w:rsidRPr="00537A09">
        <w:rPr>
          <w:rFonts w:ascii="Arial" w:eastAsia="Times New Roman" w:hAnsi="Arial" w:cs="Arial"/>
          <w:color w:val="222222"/>
          <w:sz w:val="16"/>
          <w:szCs w:val="16"/>
        </w:rPr>
        <w:t xml:space="preserve"> reading the main story¶ RELATED COVERAGE¶ School Choice Fight in Iowa May Preview the One Facing Trump MARCH 21, 2017¶ Betsy DeVos Calls for More School Choice, Saying Money Isn’t the Answer MARCH 29, 2017¶ </w:t>
      </w:r>
      <w:r w:rsidRPr="00537A09">
        <w:rPr>
          <w:rStyle w:val="StyleUnderline"/>
          <w:sz w:val="16"/>
          <w:szCs w:val="16"/>
        </w:rPr>
        <w:t>“</w:t>
      </w:r>
      <w:r w:rsidRPr="003B1892">
        <w:rPr>
          <w:rStyle w:val="StyleUnderline"/>
          <w:highlight w:val="yellow"/>
        </w:rPr>
        <w:t>Once you take those McKay funds and you go to a private school, you’re n o longer covered under ID</w:t>
      </w:r>
      <w:r w:rsidRPr="008C0940">
        <w:rPr>
          <w:rStyle w:val="StyleUnderline"/>
        </w:rPr>
        <w:t xml:space="preserve">EA </w:t>
      </w:r>
      <w:r w:rsidRPr="00517176">
        <w:rPr>
          <w:rFonts w:ascii="Arial" w:eastAsia="Times New Roman" w:hAnsi="Arial" w:cs="Arial"/>
          <w:color w:val="222222"/>
          <w:sz w:val="19"/>
          <w:szCs w:val="19"/>
        </w:rPr>
        <w:t>— and I don’t understand why,” Ms. Walker said.</w:t>
      </w:r>
      <w:r w:rsidRPr="00815398">
        <w:rPr>
          <w:rFonts w:ascii="Arial" w:eastAsia="Times New Roman" w:hAnsi="Arial" w:cs="Arial"/>
          <w:color w:val="222222"/>
          <w:sz w:val="12"/>
          <w:szCs w:val="19"/>
        </w:rPr>
        <w:t xml:space="preserve">¶ </w:t>
      </w:r>
      <w:r w:rsidRPr="00517176">
        <w:rPr>
          <w:rFonts w:ascii="Arial" w:eastAsia="Times New Roman" w:hAnsi="Arial" w:cs="Arial"/>
          <w:color w:val="222222"/>
          <w:sz w:val="19"/>
          <w:szCs w:val="19"/>
        </w:rPr>
        <w:t xml:space="preserve">In the meantime, </w:t>
      </w:r>
      <w:r w:rsidRPr="003B1892">
        <w:rPr>
          <w:rStyle w:val="StyleUnderline"/>
          <w:highlight w:val="yellow"/>
        </w:rPr>
        <w:t xml:space="preserve">public schools </w:t>
      </w:r>
      <w:r w:rsidRPr="000D47C4">
        <w:rPr>
          <w:rStyle w:val="StyleUnderline"/>
        </w:rPr>
        <w:t xml:space="preserve">and states </w:t>
      </w:r>
      <w:r w:rsidRPr="003B1892">
        <w:rPr>
          <w:rStyle w:val="StyleUnderline"/>
          <w:highlight w:val="yellow"/>
        </w:rPr>
        <w:t>are able to transfer out children who put a big drain on their budgets, while some private schools end up with students they are not equipped to handle, sometimes asking them to leave. And none of this is against the rules.</w:t>
      </w:r>
      <w:r w:rsidRPr="003B1892">
        <w:rPr>
          <w:rStyle w:val="StyleUnderline"/>
          <w:sz w:val="12"/>
          <w:highlight w:val="yellow"/>
        </w:rPr>
        <w:t>¶</w:t>
      </w:r>
      <w:r w:rsidRPr="00815398">
        <w:rPr>
          <w:rFonts w:ascii="Arial" w:eastAsia="Times New Roman" w:hAnsi="Arial" w:cs="Arial"/>
          <w:color w:val="222222"/>
          <w:sz w:val="12"/>
          <w:szCs w:val="19"/>
        </w:rPr>
        <w:t xml:space="preserve"> </w:t>
      </w:r>
      <w:r w:rsidRPr="00517176">
        <w:rPr>
          <w:rFonts w:ascii="Arial" w:eastAsia="Times New Roman" w:hAnsi="Arial" w:cs="Arial"/>
          <w:color w:val="222222"/>
          <w:sz w:val="19"/>
          <w:szCs w:val="19"/>
        </w:rPr>
        <w:t>“</w:t>
      </w:r>
      <w:r w:rsidRPr="00537A09">
        <w:rPr>
          <w:rFonts w:ascii="Arial" w:eastAsia="Times New Roman" w:hAnsi="Arial" w:cs="Arial"/>
          <w:color w:val="222222"/>
          <w:sz w:val="16"/>
          <w:szCs w:val="16"/>
        </w:rPr>
        <w:t>The private schools are not breaking the law,” said Julie Weatherly, a special-education lawyer who consults for school districts in Florida and other states. “</w:t>
      </w:r>
      <w:r w:rsidRPr="003B1892">
        <w:rPr>
          <w:rStyle w:val="StyleUnderline"/>
          <w:highlight w:val="yellow"/>
        </w:rPr>
        <w:t>The law provides no accountability measures</w:t>
      </w:r>
      <w:r w:rsidRPr="008C0940">
        <w:rPr>
          <w:rStyle w:val="StyleUnderline"/>
        </w:rPr>
        <w:t>.”</w:t>
      </w:r>
      <w:r w:rsidRPr="00537A09">
        <w:rPr>
          <w:rFonts w:ascii="Arial" w:eastAsia="Times New Roman" w:hAnsi="Arial" w:cs="Arial"/>
          <w:color w:val="222222"/>
          <w:sz w:val="16"/>
          <w:szCs w:val="16"/>
        </w:rPr>
        <w:t xml:space="preserve">¶ McKay is the largest of 10 such disability scholarship programs across the country. It serves over 30,000 children who have special needs. At the Senate confirmation hearing for Betsy DeVos, President Trump’s education secretary, she cited research from the conservative Manhattan Institute, saying that “93 percent of the parents utilizing that voucher are very, very pleased with it.”¶ Legal experts say </w:t>
      </w:r>
      <w:r w:rsidRPr="008C0940">
        <w:rPr>
          <w:rStyle w:val="StyleUnderline"/>
        </w:rPr>
        <w:t>parents who use the vouchers are largely unaware that by participating in programs like McKay, they are waiving most of their children’s rights under IDEA, the landmark 1975 federal civil rights law</w:t>
      </w:r>
      <w:r w:rsidRPr="000D47C4">
        <w:rPr>
          <w:rStyle w:val="StyleUnderline"/>
        </w:rPr>
        <w:t xml:space="preserve">. Depending on the voucher program, </w:t>
      </w:r>
      <w:r w:rsidRPr="003B1892">
        <w:rPr>
          <w:rStyle w:val="StyleUnderline"/>
          <w:highlight w:val="yellow"/>
        </w:rPr>
        <w:t xml:space="preserve">the rights being waived </w:t>
      </w:r>
      <w:r w:rsidRPr="000D47C4">
        <w:rPr>
          <w:rStyle w:val="StyleUnderline"/>
        </w:rPr>
        <w:t xml:space="preserve">can </w:t>
      </w:r>
      <w:r w:rsidRPr="003B1892">
        <w:rPr>
          <w:rStyle w:val="StyleUnderline"/>
          <w:highlight w:val="yellow"/>
        </w:rPr>
        <w:t xml:space="preserve">include the right to a free education; </w:t>
      </w:r>
      <w:r w:rsidRPr="000D47C4">
        <w:rPr>
          <w:rStyle w:val="StyleUnderline"/>
        </w:rPr>
        <w:t xml:space="preserve">the right to </w:t>
      </w:r>
      <w:r w:rsidRPr="003B1892">
        <w:rPr>
          <w:rStyle w:val="StyleUnderline"/>
          <w:highlight w:val="yellow"/>
        </w:rPr>
        <w:t>the same level of special-ed</w:t>
      </w:r>
      <w:r w:rsidRPr="000D47C4">
        <w:rPr>
          <w:rStyle w:val="StyleUnderline"/>
        </w:rPr>
        <w:t xml:space="preserve">ucation </w:t>
      </w:r>
      <w:r w:rsidRPr="003B1892">
        <w:rPr>
          <w:rStyle w:val="StyleUnderline"/>
          <w:highlight w:val="yellow"/>
        </w:rPr>
        <w:t>services that a child would be eligible for in a public school; the right to a state-certified or college-educated teacher</w:t>
      </w:r>
      <w:r w:rsidRPr="000D47C4">
        <w:rPr>
          <w:rStyle w:val="StyleUnderline"/>
        </w:rPr>
        <w:t>; and the right to a hearing to dispute disciplinary action against a child.</w:t>
      </w:r>
      <w:r w:rsidRPr="000D47C4">
        <w:rPr>
          <w:rStyle w:val="StyleUnderline"/>
          <w:sz w:val="12"/>
        </w:rPr>
        <w:t>¶</w:t>
      </w:r>
      <w:r w:rsidRPr="000D47C4">
        <w:rPr>
          <w:rFonts w:ascii="Arial" w:eastAsia="Times New Roman" w:hAnsi="Arial" w:cs="Arial"/>
          <w:color w:val="222222"/>
          <w:sz w:val="12"/>
          <w:szCs w:val="19"/>
        </w:rPr>
        <w:t xml:space="preserve"> </w:t>
      </w:r>
      <w:r w:rsidRPr="000D47C4">
        <w:rPr>
          <w:rFonts w:ascii="Arial" w:eastAsia="Times New Roman" w:hAnsi="Arial" w:cs="Arial"/>
          <w:color w:val="222222"/>
          <w:sz w:val="19"/>
          <w:szCs w:val="19"/>
        </w:rPr>
        <w:t xml:space="preserve">It’s not just Florida. </w:t>
      </w:r>
      <w:r w:rsidRPr="000D47C4">
        <w:rPr>
          <w:rStyle w:val="StyleUnderline"/>
        </w:rPr>
        <w:t>Private school choice programs in Arizona, Colorado, Georgia, Oklahoma</w:t>
      </w:r>
      <w:r w:rsidRPr="008C0940">
        <w:rPr>
          <w:rStyle w:val="StyleUnderline"/>
        </w:rPr>
        <w:t>, Mississippi, Tennessee and Wisconsin also require parents to waive all or most IDEA rights. In several other states, the law is silent on the disability rights of voucher students.</w:t>
      </w:r>
      <w:r w:rsidRPr="00815398">
        <w:rPr>
          <w:rFonts w:ascii="Arial" w:eastAsia="Times New Roman" w:hAnsi="Arial" w:cs="Arial"/>
          <w:color w:val="222222"/>
          <w:sz w:val="12"/>
          <w:szCs w:val="19"/>
        </w:rPr>
        <w:t xml:space="preserve">¶ </w:t>
      </w:r>
      <w:r w:rsidRPr="00537A09">
        <w:rPr>
          <w:rFonts w:ascii="Arial" w:eastAsia="Times New Roman" w:hAnsi="Arial" w:cs="Arial"/>
          <w:color w:val="222222"/>
          <w:sz w:val="16"/>
          <w:szCs w:val="16"/>
        </w:rPr>
        <w:t>The Walkers obtained a McKay voucher midway through their son’s second-grade year, when the Port St</w:t>
      </w:r>
      <w:r w:rsidRPr="00537A09">
        <w:rPr>
          <w:rStyle w:val="StyleUnderline"/>
          <w:sz w:val="16"/>
          <w:szCs w:val="16"/>
        </w:rPr>
        <w:t>.</w:t>
      </w:r>
      <w:r w:rsidRPr="008C0940">
        <w:rPr>
          <w:rStyle w:val="StyleUnderline"/>
        </w:rPr>
        <w:t xml:space="preserve"> Lucie school district told them it planned to remove the boy from general education classes and place him in a “cluster” classroom for students with emotional difficulties. (Ms. Walker, and another parent quoted in this article, asked that their children’s names not be published to protect their privacy.)</w:t>
      </w:r>
      <w:r w:rsidRPr="00815398">
        <w:rPr>
          <w:rStyle w:val="StyleUnderline"/>
          <w:sz w:val="12"/>
        </w:rPr>
        <w:t>¶</w:t>
      </w:r>
      <w:r w:rsidRPr="00815398">
        <w:rPr>
          <w:rFonts w:ascii="Arial" w:eastAsia="Times New Roman" w:hAnsi="Arial" w:cs="Arial"/>
          <w:color w:val="222222"/>
          <w:sz w:val="12"/>
          <w:szCs w:val="19"/>
        </w:rPr>
        <w:t xml:space="preserve"> </w:t>
      </w:r>
      <w:r w:rsidRPr="008C0940">
        <w:rPr>
          <w:rStyle w:val="StyleUnderline"/>
        </w:rPr>
        <w:t xml:space="preserve">“He has more potential than that,” Ms. Walker said. </w:t>
      </w:r>
      <w:r w:rsidRPr="001A131F">
        <w:rPr>
          <w:rStyle w:val="StyleUnderline"/>
        </w:rPr>
        <w:t>The</w:t>
      </w:r>
      <w:r w:rsidRPr="008C0940">
        <w:rPr>
          <w:rStyle w:val="StyleUnderline"/>
        </w:rPr>
        <w:t xml:space="preserve"> family, which is black, has filed a federal lawsuit accusing the district of racial discrimination and other wrongdoing, for disciplining their son harshly and refusing to place him in a general-education classroom</w:t>
      </w:r>
      <w:r w:rsidRPr="00537A09">
        <w:rPr>
          <w:rStyle w:val="StyleUnderline"/>
          <w:sz w:val="16"/>
          <w:szCs w:val="16"/>
        </w:rPr>
        <w:t xml:space="preserve">.¶ </w:t>
      </w:r>
      <w:r w:rsidRPr="00537A09">
        <w:rPr>
          <w:rFonts w:ascii="Arial" w:eastAsia="Times New Roman" w:hAnsi="Arial" w:cs="Arial"/>
          <w:color w:val="222222"/>
          <w:sz w:val="16"/>
          <w:szCs w:val="16"/>
        </w:rPr>
        <w:t>The McKay program has not provided a simple alternative for the Walkers. They used an $11,000 voucher to enroll their son in the Achievers Institute of Science, Art and Technology. But they were caught unaware, they said, when the private school charged them an additional $2,400 in fees. (Achievers Institute has since gone out of business.)¶ The boy now uses his McKay voucher to attend the Virtual Schools of Excellence. He visits a local “learning center” two to three days a week, and the Port St. Lucie school district sends contractors there to provide him with speech and occupational therapy. He completes the rest of his instruction online, at home. “We’re happy to the point where he’s safe,” Ms. Walker said, but she regrets that her son no longer receives the same intensive instruction in social cues that he benefited from in public school, before he became a voucher student</w:t>
      </w:r>
      <w:r w:rsidRPr="00517176">
        <w:rPr>
          <w:rFonts w:ascii="Arial" w:eastAsia="Times New Roman" w:hAnsi="Arial" w:cs="Arial"/>
          <w:color w:val="222222"/>
          <w:sz w:val="19"/>
          <w:szCs w:val="19"/>
        </w:rPr>
        <w:t>.</w:t>
      </w:r>
      <w:r w:rsidRPr="00815398">
        <w:rPr>
          <w:rFonts w:ascii="Arial" w:eastAsia="Times New Roman" w:hAnsi="Arial" w:cs="Arial"/>
          <w:color w:val="222222"/>
          <w:sz w:val="12"/>
          <w:szCs w:val="19"/>
        </w:rPr>
        <w:t xml:space="preserve">¶ </w:t>
      </w:r>
      <w:r w:rsidRPr="003B1892">
        <w:rPr>
          <w:rStyle w:val="StyleUnderline"/>
          <w:highlight w:val="yellow"/>
        </w:rPr>
        <w:t>Federal law requires public school districts to assess the needs of special-education students enrolled in private schools. But districts are not obligated to provide those children with the same services they would receive in a public setting — even if a child’s private school tuition is taxpayer funded through a voucher</w:t>
      </w:r>
      <w:r w:rsidRPr="00537A09">
        <w:rPr>
          <w:rFonts w:ascii="Arial" w:eastAsia="Times New Roman" w:hAnsi="Arial" w:cs="Arial"/>
          <w:color w:val="222222"/>
          <w:sz w:val="16"/>
          <w:szCs w:val="16"/>
        </w:rPr>
        <w:t>.¶ Private schools that participate in McKay are not required to demonstrate that they use any type of specialized curriculum to meet disabled children’s needs. Still, many private schools say they go beyond the letter of the law in an effort to serve McKay students.¶ Trina Angelone, chief executive of the Virtual Schools of Excellence, said the school employed state-certified special-education teachers in both its online program and its in-person learning center, even though this is not required by law. A disabled child “going to a typical public school classroom is going to be with maybe 20 or 25 students, using textbooks, following along at the pace of the class,” she said. “In the virtual space,” she said, “the child is really getting one-on-one attention, moving at their own pace.”¶</w:t>
      </w:r>
      <w:r w:rsidRPr="00815398">
        <w:rPr>
          <w:rFonts w:ascii="Arial" w:eastAsia="Times New Roman" w:hAnsi="Arial" w:cs="Arial"/>
          <w:color w:val="222222"/>
          <w:sz w:val="12"/>
          <w:szCs w:val="19"/>
        </w:rPr>
        <w:t xml:space="preserve"> </w:t>
      </w:r>
      <w:r w:rsidRPr="00815398">
        <w:rPr>
          <w:rStyle w:val="StyleUnderline"/>
        </w:rPr>
        <w:t xml:space="preserve">But ultimately, there </w:t>
      </w:r>
      <w:r w:rsidRPr="003B1892">
        <w:rPr>
          <w:rStyle w:val="StyleUnderline"/>
          <w:highlight w:val="yellow"/>
        </w:rPr>
        <w:t>is no guarantee that students will receive the same level of disability services in private schools that they were entitled to in public school, a limitation that parents may not fully understand.</w:t>
      </w:r>
      <w:r w:rsidRPr="00537A09">
        <w:rPr>
          <w:rStyle w:val="StyleUnderline"/>
          <w:sz w:val="16"/>
          <w:szCs w:val="16"/>
        </w:rPr>
        <w:t xml:space="preserve">¶ </w:t>
      </w:r>
      <w:r w:rsidRPr="00537A09">
        <w:rPr>
          <w:rFonts w:ascii="Arial" w:eastAsia="Times New Roman" w:hAnsi="Arial" w:cs="Arial"/>
          <w:color w:val="222222"/>
          <w:sz w:val="16"/>
          <w:szCs w:val="16"/>
        </w:rPr>
        <w:t>The state affidavit that parents sign in order to receive a McKay scholarship, for example, says nothing about forfeiting IDEA rights and services. It also does not explain that parents are responsible for any additional fees a private school may charge on top of a voucher, which can range from $5,000 to $23,000. The Florida Department of Education website provides other materials with more detail on the legal implications of participating in McKay, but the documents are difficult to find and decipher. District-level documents are often similarly opaque.¶ In a statement provided to The New York Times, the Port St. Lucie school district said, “Every effort is made to fully inform parents of the difference between public school services and private school services when a child utilizes a McKay Scholarship.” The Florida Department of Education declined requests for a phone interview. In an email, a department spokeswoman said there had been “very few complaints on this issue.”¶ Robyn Rennick, a board member of the Coalition of McKay Scholarship Schools, said that private schools should be transparent with families about the services they provide but that the onus was on parents to ask detailed questions. “This is a buyer’s market,” she said. “You go and say, ‘I love your big building, but what is the expertise of your teachers?’”¶ Many McKay recipients, it appears, do eventually end up back in the public school system. The average length of time in the program is 3.6 years, according to data provided to The Times by the Florida Department of Education, and 85 percent of McKay recipients are in elementary or middle school.¶</w:t>
      </w:r>
      <w:r w:rsidRPr="00815398">
        <w:rPr>
          <w:rFonts w:ascii="Arial" w:eastAsia="Times New Roman" w:hAnsi="Arial" w:cs="Arial"/>
          <w:color w:val="222222"/>
          <w:sz w:val="12"/>
          <w:szCs w:val="19"/>
        </w:rPr>
        <w:t xml:space="preserve"> </w:t>
      </w:r>
      <w:r w:rsidRPr="003B1892">
        <w:rPr>
          <w:rStyle w:val="Emphasis"/>
          <w:highlight w:val="yellow"/>
        </w:rPr>
        <w:t>Families who leave the program sometimes do so after moving residences. Other times they conclude that their child’s needs would be better met in a public school</w:t>
      </w:r>
      <w:r w:rsidRPr="00815398">
        <w:rPr>
          <w:rStyle w:val="Emphasis"/>
        </w:rPr>
        <w:t>.</w:t>
      </w:r>
      <w:r w:rsidRPr="00815398">
        <w:rPr>
          <w:rStyle w:val="Emphasis"/>
          <w:sz w:val="12"/>
        </w:rPr>
        <w:t>¶</w:t>
      </w:r>
      <w:r w:rsidRPr="00815398">
        <w:rPr>
          <w:rFonts w:ascii="Arial" w:eastAsia="Times New Roman" w:hAnsi="Arial" w:cs="Arial"/>
          <w:color w:val="222222"/>
          <w:sz w:val="12"/>
          <w:szCs w:val="19"/>
        </w:rPr>
        <w:t xml:space="preserve"> </w:t>
      </w:r>
      <w:r w:rsidRPr="00517176">
        <w:rPr>
          <w:rFonts w:ascii="Arial" w:eastAsia="Times New Roman" w:hAnsi="Arial" w:cs="Arial"/>
          <w:color w:val="222222"/>
          <w:sz w:val="19"/>
          <w:szCs w:val="19"/>
        </w:rPr>
        <w:t>Carla Donaldson of West Palm Beach used a McKay voucher to send her son Zachary, who has autism spectrum disorder, to a private school that specializes in serving special-needs students. “I needed a break from the fight” for adequate services in a public setting, she said.</w:t>
      </w:r>
      <w:r w:rsidRPr="00815398">
        <w:rPr>
          <w:rFonts w:ascii="Arial" w:eastAsia="Times New Roman" w:hAnsi="Arial" w:cs="Arial"/>
          <w:color w:val="222222"/>
          <w:sz w:val="12"/>
          <w:szCs w:val="19"/>
        </w:rPr>
        <w:t xml:space="preserve">¶ </w:t>
      </w:r>
      <w:r w:rsidRPr="00815398">
        <w:rPr>
          <w:rStyle w:val="StyleUnderline"/>
        </w:rPr>
        <w:t>Zachary blossomed there socially, his mother said. “</w:t>
      </w:r>
      <w:r w:rsidRPr="003B1892">
        <w:rPr>
          <w:rStyle w:val="StyleUnderline"/>
          <w:highlight w:val="yellow"/>
        </w:rPr>
        <w:t>Unfortunately, he did pay the price academically,” she said. When Zachary returned to public school in eighth grade, he had to work to catch up</w:t>
      </w:r>
      <w:r w:rsidRPr="00815398">
        <w:rPr>
          <w:rStyle w:val="StyleUnderline"/>
        </w:rPr>
        <w:t>. “There is no perfect school,” Ms. Donaldson said.</w:t>
      </w:r>
      <w:r w:rsidRPr="00815398">
        <w:rPr>
          <w:rStyle w:val="StyleUnderline"/>
          <w:sz w:val="12"/>
        </w:rPr>
        <w:t xml:space="preserve">¶ </w:t>
      </w:r>
      <w:r w:rsidRPr="00815398">
        <w:rPr>
          <w:rStyle w:val="StyleUnderline"/>
        </w:rPr>
        <w:t>Some families find they do not have a choice about whether to continue at a private school. Last year, Lisa Siegel was surprised to learn that she had few legal options after her seventh grader, who received a McKay scholarship, was suspended and then asked not to return to a religious school in Davie, Fla., near Fort Lauderdale, after a series of behavioral incidents.</w:t>
      </w:r>
      <w:r w:rsidRPr="00815398">
        <w:rPr>
          <w:rStyle w:val="StyleUnderline"/>
          <w:sz w:val="12"/>
        </w:rPr>
        <w:t xml:space="preserve">¶ </w:t>
      </w:r>
      <w:r w:rsidRPr="00517176">
        <w:rPr>
          <w:rFonts w:ascii="Arial" w:eastAsia="Times New Roman" w:hAnsi="Arial" w:cs="Arial"/>
          <w:color w:val="222222"/>
          <w:sz w:val="19"/>
          <w:szCs w:val="19"/>
        </w:rPr>
        <w:t xml:space="preserve">Ms. Siegel’s son is on the autism spectrum. </w:t>
      </w:r>
      <w:r w:rsidRPr="00815398">
        <w:rPr>
          <w:rStyle w:val="StyleUnderline"/>
        </w:rPr>
        <w:t>In public schools</w:t>
      </w:r>
      <w:r w:rsidRPr="000D47C4">
        <w:rPr>
          <w:rStyle w:val="StyleUnderline"/>
        </w:rPr>
        <w:t>, IDEA guarantees parents the right to a hearing in which they can seek to overturn a disciplinary action if the child’s misbehavior was a manifestation of a disability. That is not the case in a private school</w:t>
      </w:r>
      <w:r w:rsidRPr="003B1892">
        <w:rPr>
          <w:rStyle w:val="StyleUnderline"/>
          <w:highlight w:val="yellow"/>
        </w:rPr>
        <w:t>.</w:t>
      </w:r>
      <w:r w:rsidRPr="003B1892">
        <w:rPr>
          <w:rStyle w:val="StyleUnderline"/>
          <w:sz w:val="12"/>
          <w:highlight w:val="yellow"/>
        </w:rPr>
        <w:t xml:space="preserve">¶ </w:t>
      </w:r>
      <w:r w:rsidRPr="003B1892">
        <w:rPr>
          <w:rStyle w:val="StyleUnderline"/>
          <w:highlight w:val="yellow"/>
        </w:rPr>
        <w:t xml:space="preserve">“You don’t have </w:t>
      </w:r>
      <w:r w:rsidRPr="00E2479E">
        <w:rPr>
          <w:rStyle w:val="StyleUnderline"/>
        </w:rPr>
        <w:t>much</w:t>
      </w:r>
      <w:r w:rsidRPr="003B1892">
        <w:rPr>
          <w:rStyle w:val="StyleUnderline"/>
          <w:highlight w:val="yellow"/>
        </w:rPr>
        <w:t xml:space="preserve"> recourse,” </w:t>
      </w:r>
      <w:r w:rsidRPr="00E2479E">
        <w:rPr>
          <w:rStyle w:val="StyleUnderline"/>
        </w:rPr>
        <w:t>said Ms. Siegel, whose son is now at a public school magnet program for marine sciences. “I never in a million years thought that in this private educational setting that my child would not be protected by state and federal law.”</w:t>
      </w:r>
    </w:p>
    <w:p w14:paraId="2160E882" w14:textId="77777777" w:rsidR="003F3DA8" w:rsidRDefault="003F3DA8" w:rsidP="003F3DA8">
      <w:pPr>
        <w:pStyle w:val="Heading3"/>
      </w:pPr>
      <w:r>
        <w:t xml:space="preserve">Vouchers Fail - Inclusion </w:t>
      </w:r>
    </w:p>
    <w:p w14:paraId="1DC48EFB" w14:textId="77777777" w:rsidR="003F3DA8" w:rsidRDefault="003F3DA8" w:rsidP="003F3DA8">
      <w:pPr>
        <w:pStyle w:val="Heading4"/>
      </w:pPr>
      <w:r>
        <w:t>Vouchers destroy integration for disabled students</w:t>
      </w:r>
    </w:p>
    <w:p w14:paraId="18ADFF2A" w14:textId="77777777" w:rsidR="003F3DA8" w:rsidRPr="00E2479E" w:rsidRDefault="003F3DA8" w:rsidP="003F3DA8">
      <w:pPr>
        <w:rPr>
          <w:sz w:val="8"/>
          <w:szCs w:val="8"/>
        </w:rPr>
      </w:pPr>
      <w:r w:rsidRPr="00FE0E31">
        <w:rPr>
          <w:b/>
        </w:rPr>
        <w:t>Hill 17</w:t>
      </w:r>
      <w:r>
        <w:t xml:space="preserve"> </w:t>
      </w:r>
      <w:r w:rsidRPr="00E2479E">
        <w:rPr>
          <w:sz w:val="8"/>
          <w:szCs w:val="8"/>
        </w:rPr>
        <w:t>(Eve Hill, one of the nation’s leading disability rights attorneys, joined Brown, Goldstein &amp; Levy, where she continues to pursue her devotion to civil rights. Her wide-ranging experience complements the firm’s dedication to high-impact disability rights cases and its advocacy on behalf of individuals with disabilities and their families.¶ From 2011 to January 2017, Eve served as Deputy Assistant Attorney General of the U.S. Department of Justice, Civil Rights Division, where she was responsible for oversight of the Division’s disability rights enforcement, educational civil rights enforcement, Title VI interagency coordination, and the American Indian Working Group. She was part of the negotiating team for the Marrakesh Treaty to Facilitate Access to Published Works for Persons Who are Blind, Visually Impaired or Otherwise Print Disabled; testified before the Senate Foreign Relations Committee to support ratification of the U.N. Convention on the Rights of Persons with Disabilities; enforced accessibility requirements for websites and other digital technology; implemented Olmstead community integration requirements in employment and education; and enforced disability rights in education, testing, and health care.¶ Eve is the former Senior Vice President at the Burton Blatt Institute of Syracuse University, where she was responsible for the Institute’s work on the Americans with Disabilities Act, disability civil rights, and communications issues. Her legal advocacy included representing the National Federation of the Blind with respect to the accessibility of information and communication technology, such as the Amazon Kindle and Adobe Digital Editions. She also worked on matters involving transportation accessibility, procurement preferences for disability-owned businesses, affirmative action for people with disabilities, best practices for inclusive corporate culture, segregated and subminimum wage employment, and the intersection of ADA community integration requirements and fair housing law.¶ Preceding her employment at the Burton Blatt Institute, Eve was the District of Columbia’s first Director of the Office of Disability Rights, responsible for ensuring compliance with the ADA throughout District government. This position gave Eve an insider’s view on investigations of complaints, informal dispute resolution, litigation consultation, training, and disability policy development.¶ As the Executive Director of the Disability Rights Legal Center at Loyola Law School, Eve managed all aspects of this non-profit disability rights organization and supervised all major programs, including the Civil Rights Litigation Project, Disability Mediation Center, Cancer Legal Resource Center, Community Outreach Program, and Education Advocacy Project.¶ Eve’s experience in many facets of organizations and government with respect to disability issues allows her to assist disability advocacy groups in enforcing rights to accessibility and employment and in breaking down other barriers. “Schools Failing Students with Disabilities - Still “5/11/17 https://takecareblog.com/blog/schools-failing-students-with-disabilities-still)#JSKI</w:t>
      </w:r>
    </w:p>
    <w:p w14:paraId="6622A8C6" w14:textId="77777777" w:rsidR="003F3DA8" w:rsidRDefault="003F3DA8" w:rsidP="003F3DA8"/>
    <w:p w14:paraId="5AB1AED0" w14:textId="77777777" w:rsidR="003F3DA8" w:rsidRDefault="003F3DA8" w:rsidP="003F3DA8">
      <w:r w:rsidRPr="00E2479E">
        <w:rPr>
          <w:rStyle w:val="StyleUnderline"/>
        </w:rPr>
        <w:t xml:space="preserve">A report released this week by Civic Enterprises and the Everyone Graduates Center at the </w:t>
      </w:r>
      <w:r w:rsidRPr="003B1892">
        <w:rPr>
          <w:rStyle w:val="StyleUnderline"/>
          <w:highlight w:val="yellow"/>
        </w:rPr>
        <w:t xml:space="preserve">Johns Hopkins </w:t>
      </w:r>
      <w:r w:rsidRPr="00E2479E">
        <w:rPr>
          <w:rStyle w:val="StyleUnderline"/>
        </w:rPr>
        <w:t xml:space="preserve">University School of Education </w:t>
      </w:r>
      <w:r w:rsidRPr="003B1892">
        <w:rPr>
          <w:rStyle w:val="StyleUnderline"/>
          <w:highlight w:val="yellow"/>
        </w:rPr>
        <w:t>show</w:t>
      </w:r>
      <w:r w:rsidRPr="00E2479E">
        <w:rPr>
          <w:rStyle w:val="StyleUnderline"/>
        </w:rPr>
        <w:t xml:space="preserve">s that </w:t>
      </w:r>
      <w:r w:rsidRPr="003B1892">
        <w:rPr>
          <w:rStyle w:val="StyleUnderline"/>
          <w:highlight w:val="yellow"/>
        </w:rPr>
        <w:t xml:space="preserve">public schools are failing to prepare students with disabilities for graduation. </w:t>
      </w:r>
      <w:r w:rsidRPr="00E2479E">
        <w:rPr>
          <w:rStyle w:val="StyleUnderline"/>
        </w:rPr>
        <w:t xml:space="preserve">While </w:t>
      </w:r>
      <w:r w:rsidRPr="003B1892">
        <w:rPr>
          <w:rStyle w:val="StyleUnderline"/>
          <w:highlight w:val="yellow"/>
        </w:rPr>
        <w:t xml:space="preserve">83.2% of all students graduated on time </w:t>
      </w:r>
      <w:r w:rsidRPr="00E2479E">
        <w:rPr>
          <w:rStyle w:val="StyleUnderline"/>
        </w:rPr>
        <w:t xml:space="preserve">in 2014-15 (the highest in 30 years), </w:t>
      </w:r>
      <w:r w:rsidRPr="003B1892">
        <w:rPr>
          <w:rStyle w:val="Emphasis"/>
          <w:highlight w:val="yellow"/>
        </w:rPr>
        <w:t>only 64.6% of students with disabilities graduated on time</w:t>
      </w:r>
      <w:r w:rsidRPr="00181FE2">
        <w:rPr>
          <w:rStyle w:val="Emphasis"/>
        </w:rPr>
        <w:t>.</w:t>
      </w:r>
      <w:r>
        <w:t xml:space="preserve"> </w:t>
      </w:r>
      <w:r w:rsidRPr="00181FE2">
        <w:rPr>
          <w:rStyle w:val="StyleUnderline"/>
        </w:rPr>
        <w:t xml:space="preserve">This </w:t>
      </w:r>
      <w:r w:rsidRPr="00E2479E">
        <w:rPr>
          <w:rStyle w:val="StyleUnderline"/>
        </w:rPr>
        <w:t>graduation rate is lower than for any other historically underserved group of students, including English language learners.</w:t>
      </w:r>
      <w:r w:rsidRPr="00E2479E">
        <w:rPr>
          <w:rStyle w:val="StyleUnderline"/>
          <w:sz w:val="12"/>
        </w:rPr>
        <w:t>¶</w:t>
      </w:r>
      <w:r w:rsidRPr="00E2479E">
        <w:rPr>
          <w:sz w:val="12"/>
        </w:rPr>
        <w:t xml:space="preserve"> </w:t>
      </w:r>
      <w:r w:rsidRPr="00E2479E">
        <w:rPr>
          <w:rStyle w:val="StyleUnderline"/>
        </w:rPr>
        <w:t>That is despite the requirements of the Americans with Disabilities Act (ADA), Section 504 of the Rehabilitation Act, and the Individuals with Disabilities Education Act (IDEA</w:t>
      </w:r>
      <w:r w:rsidRPr="00E2479E">
        <w:t>), which have been in existence for 27 to 44 years. At the state level, about half of schools across the country</w:t>
      </w:r>
      <w:r>
        <w:t xml:space="preserve"> are graduating 85% or more of their students on time and are on track to exceed 90% by 2020.</w:t>
      </w:r>
      <w:r w:rsidRPr="00FE0E31">
        <w:rPr>
          <w:sz w:val="12"/>
        </w:rPr>
        <w:t xml:space="preserve">¶ </w:t>
      </w:r>
      <w:r w:rsidRPr="00181FE2">
        <w:rPr>
          <w:rStyle w:val="StyleUnderline"/>
        </w:rPr>
        <w:t>But in 33 states</w:t>
      </w:r>
      <w:r w:rsidRPr="00E2479E">
        <w:rPr>
          <w:rStyle w:val="StyleUnderline"/>
        </w:rPr>
        <w:t>, students with disabilities’ graduation rates were below 70%. Only one state graduates more than 80% of its students with disabilities (Arkansas, at 82%). In South Carolina and Louisiana, fewer than half of students with disabilities graduate on time. And in Mississippi and Nevada, the figures are even more dismal, with 31% and 29%, respectively, graduating.</w:t>
      </w:r>
      <w:r w:rsidRPr="00181FE2">
        <w:rPr>
          <w:rStyle w:val="StyleUnderline"/>
        </w:rPr>
        <w:t xml:space="preserve"> Even in the </w:t>
      </w:r>
      <w:r w:rsidRPr="003B1892">
        <w:rPr>
          <w:rStyle w:val="StyleUnderline"/>
          <w:highlight w:val="yellow"/>
        </w:rPr>
        <w:t>one state that graduates 90% of its students (Iowa), only 77% of students with disabilities graduate on time</w:t>
      </w:r>
      <w:r w:rsidRPr="00181FE2">
        <w:rPr>
          <w:rStyle w:val="StyleUnderline"/>
        </w:rPr>
        <w:t>. Only in Arkansas are t</w:t>
      </w:r>
      <w:r w:rsidRPr="003B1892">
        <w:rPr>
          <w:rStyle w:val="StyleUnderline"/>
          <w:highlight w:val="yellow"/>
        </w:rPr>
        <w:t>he graduation rates of students with and without disabilities comparable at 82% and 85%, respectively.</w:t>
      </w:r>
      <w:r w:rsidRPr="00FE0E31">
        <w:rPr>
          <w:rStyle w:val="StyleUnderline"/>
          <w:sz w:val="12"/>
        </w:rPr>
        <w:t>¶</w:t>
      </w:r>
      <w:r w:rsidRPr="00FE0E31">
        <w:rPr>
          <w:sz w:val="12"/>
        </w:rPr>
        <w:t xml:space="preserve"> </w:t>
      </w:r>
      <w:r>
        <w:t xml:space="preserve">In fact, </w:t>
      </w:r>
      <w:r w:rsidRPr="00181FE2">
        <w:rPr>
          <w:rStyle w:val="StyleUnderline"/>
        </w:rPr>
        <w:t>the rise in graduation rates for students without disabilities, rather than raising all boats, has seemingly left students with disabilities further behind</w:t>
      </w:r>
      <w:r>
        <w:t>. For 2011, the first year when disability data was included in the report, 23 states (3 additional states did not report) had graduation gaps of 20% or more between rates for students with and without disabilities. Now, that number has increased to 29 states.</w:t>
      </w:r>
      <w:r w:rsidRPr="00FE0E31">
        <w:rPr>
          <w:sz w:val="12"/>
        </w:rPr>
        <w:t xml:space="preserve">¶ </w:t>
      </w:r>
      <w:r w:rsidRPr="00181FE2">
        <w:rPr>
          <w:rStyle w:val="StyleUnderline"/>
        </w:rPr>
        <w:t xml:space="preserve">Nor were these </w:t>
      </w:r>
      <w:r w:rsidRPr="00E2479E">
        <w:rPr>
          <w:rStyle w:val="StyleUnderline"/>
        </w:rPr>
        <w:t xml:space="preserve">students simply those with the most serious cognitive impairments. Rather, most of the </w:t>
      </w:r>
      <w:r w:rsidRPr="003B1892">
        <w:rPr>
          <w:rStyle w:val="StyleUnderline"/>
          <w:highlight w:val="yellow"/>
        </w:rPr>
        <w:t>students with disabilities addressed in the report were diagnosed with learning disabilities, speech/language impairments</w:t>
      </w:r>
      <w:r w:rsidRPr="00E2479E">
        <w:rPr>
          <w:rStyle w:val="StyleUnderline"/>
        </w:rPr>
        <w:t xml:space="preserve">, or “other health impairments” like ADHD, epilepsy, or Tourette syndrome. These students can meet graduation requirements and </w:t>
      </w:r>
      <w:r w:rsidRPr="003B1892">
        <w:rPr>
          <w:rStyle w:val="StyleUnderline"/>
          <w:highlight w:val="yellow"/>
        </w:rPr>
        <w:t>the laws require schools to provide them equal opportunities and special education services</w:t>
      </w:r>
      <w:r w:rsidRPr="003B1892">
        <w:rPr>
          <w:highlight w:val="yellow"/>
        </w:rPr>
        <w:t>.</w:t>
      </w:r>
      <w:r w:rsidRPr="00FE0E31">
        <w:rPr>
          <w:sz w:val="12"/>
        </w:rPr>
        <w:t xml:space="preserve">¶ </w:t>
      </w:r>
      <w:r>
        <w:t xml:space="preserve">So what is going on? Do the strategies that increase graduation rates for nondisabled students not work for students with disabilities? Of course they do – if they are offered to students with disabilities. But too often, students with disabilities are separated from their peers in special schools, special classes and special services. </w:t>
      </w:r>
      <w:r w:rsidRPr="00181FE2">
        <w:rPr>
          <w:rStyle w:val="StyleUnderline"/>
        </w:rPr>
        <w:t xml:space="preserve">As a result, </w:t>
      </w:r>
      <w:r w:rsidRPr="003B1892">
        <w:rPr>
          <w:rStyle w:val="StyleUnderline"/>
          <w:highlight w:val="yellow"/>
        </w:rPr>
        <w:t xml:space="preserve">they get less access to the </w:t>
      </w:r>
      <w:r w:rsidRPr="00E2479E">
        <w:rPr>
          <w:rStyle w:val="StyleUnderline"/>
        </w:rPr>
        <w:t xml:space="preserve">new </w:t>
      </w:r>
      <w:r w:rsidRPr="003B1892">
        <w:rPr>
          <w:rStyle w:val="StyleUnderline"/>
          <w:highlight w:val="yellow"/>
        </w:rPr>
        <w:t>techniques and skills their general education teachers are offering their peers</w:t>
      </w:r>
      <w:r w:rsidRPr="00181FE2">
        <w:rPr>
          <w:rStyle w:val="StyleUnderline"/>
        </w:rPr>
        <w:t xml:space="preserve">. Only recently has </w:t>
      </w:r>
      <w:r w:rsidRPr="003B1892">
        <w:rPr>
          <w:rStyle w:val="StyleUnderline"/>
          <w:highlight w:val="yellow"/>
        </w:rPr>
        <w:t>the federal government started to take seriously the disability rights laws’ requirements that students with disabilities be integrated with their peers.</w:t>
      </w:r>
      <w:r w:rsidRPr="00181FE2">
        <w:rPr>
          <w:rStyle w:val="StyleUnderline"/>
        </w:rPr>
        <w:t xml:space="preserve"> Just yesterday, a judge in Georgia heard arguments in a case challenging a statewide system of segregated schools for students with disabilities.</w:t>
      </w:r>
      <w:r w:rsidRPr="00FE0E31">
        <w:rPr>
          <w:rStyle w:val="StyleUnderline"/>
          <w:sz w:val="12"/>
        </w:rPr>
        <w:t>¶</w:t>
      </w:r>
      <w:r w:rsidRPr="00FE0E31">
        <w:rPr>
          <w:sz w:val="12"/>
        </w:rPr>
        <w:t xml:space="preserve"> </w:t>
      </w:r>
      <w:r w:rsidRPr="00181FE2">
        <w:rPr>
          <w:rStyle w:val="StyleUnderline"/>
        </w:rPr>
        <w:t xml:space="preserve">As I’ve noted in a previous blog, </w:t>
      </w:r>
      <w:r w:rsidRPr="003B1892">
        <w:rPr>
          <w:rStyle w:val="StyleUnderline"/>
          <w:highlight w:val="yellow"/>
        </w:rPr>
        <w:t>decentralized “school choice” systems, especially those using vouchers, will make the integration of students with disabilities even more difficult to implement and enforce</w:t>
      </w:r>
      <w:r w:rsidRPr="00181FE2">
        <w:rPr>
          <w:rStyle w:val="StyleUnderline"/>
        </w:rPr>
        <w:t>. I fear that, if President Trump and Education Secretary DeVos continue to support voucher systems despite their consistently poor outcomes for all children, there is little hope that they will try to avoid the devastating effects on students with disabilities. But his overarching agenda depends on it</w:t>
      </w:r>
      <w:r>
        <w:t>.</w:t>
      </w:r>
    </w:p>
    <w:p w14:paraId="6D8C3734" w14:textId="77777777" w:rsidR="003F3DA8" w:rsidRPr="00CD449B" w:rsidRDefault="003F3DA8" w:rsidP="003F3DA8"/>
    <w:p w14:paraId="372EB755" w14:textId="77777777" w:rsidR="003F3DA8" w:rsidRPr="00965E90" w:rsidRDefault="003F3DA8" w:rsidP="003F3DA8">
      <w:pPr>
        <w:pStyle w:val="Heading4"/>
      </w:pPr>
      <w:r w:rsidRPr="00965E90">
        <w:t>Vouchers destroy public school inclusion for disabled students</w:t>
      </w:r>
    </w:p>
    <w:p w14:paraId="163C1205" w14:textId="77777777" w:rsidR="003F3DA8" w:rsidRDefault="003F3DA8" w:rsidP="003F3DA8">
      <w:pPr>
        <w:rPr>
          <w:rFonts w:asciiTheme="minorHAnsi" w:hAnsiTheme="minorHAnsi"/>
        </w:rPr>
      </w:pPr>
      <w:r w:rsidRPr="00965E90">
        <w:rPr>
          <w:rStyle w:val="Style13ptBold"/>
          <w:rFonts w:asciiTheme="minorHAnsi" w:hAnsiTheme="minorHAnsi"/>
        </w:rPr>
        <w:t>Almazan and Marshall 16</w:t>
      </w:r>
      <w:r w:rsidRPr="00965E90">
        <w:rPr>
          <w:rFonts w:asciiTheme="minorHAnsi" w:hAnsiTheme="minorHAnsi"/>
        </w:rPr>
        <w:t xml:space="preserve"> (Selene Almazan, the Executive Director of the Council of Parent Attorneys and Advocates and Denise Marshall, member of COPAA who was on the Board of Directors from 2003-2014 and is the Co-Chair of the Amicus and Conference Committees, “School Vouchers and Students with Disabilities: Examining Impactin theName of Choice”, June 2016, </w:t>
      </w:r>
      <w:hyperlink r:id="rId47" w:history="1">
        <w:r w:rsidRPr="00965E90">
          <w:rPr>
            <w:rStyle w:val="Hyperlink"/>
            <w:rFonts w:asciiTheme="minorHAnsi" w:hAnsiTheme="minorHAnsi"/>
          </w:rPr>
          <w:t>https://c.ymcdn.com/sites/copaa.site-ym.com/resource/resmgr/2016_Conference/COPAA_Voucher_paper_final_R6.pdf</w:t>
        </w:r>
      </w:hyperlink>
      <w:r>
        <w:rPr>
          <w:rStyle w:val="Hyperlink"/>
          <w:rFonts w:asciiTheme="minorHAnsi" w:hAnsiTheme="minorHAnsi"/>
        </w:rPr>
        <w:t>, JR</w:t>
      </w:r>
      <w:r w:rsidRPr="00965E90">
        <w:rPr>
          <w:rFonts w:asciiTheme="minorHAnsi" w:hAnsiTheme="minorHAnsi"/>
        </w:rPr>
        <w:t>)</w:t>
      </w:r>
    </w:p>
    <w:p w14:paraId="198C1100" w14:textId="77777777" w:rsidR="003F3DA8" w:rsidRPr="00965E90" w:rsidRDefault="003F3DA8" w:rsidP="003F3DA8">
      <w:pPr>
        <w:rPr>
          <w:rFonts w:asciiTheme="minorHAnsi" w:hAnsiTheme="minorHAnsi"/>
        </w:rPr>
      </w:pPr>
    </w:p>
    <w:p w14:paraId="2D74F5E8" w14:textId="77777777" w:rsidR="003F3DA8" w:rsidRDefault="003F3DA8" w:rsidP="003F3DA8">
      <w:pPr>
        <w:rPr>
          <w:rFonts w:asciiTheme="minorHAnsi" w:hAnsiTheme="minorHAnsi"/>
          <w:sz w:val="16"/>
        </w:rPr>
      </w:pPr>
      <w:r w:rsidRPr="003B1892">
        <w:rPr>
          <w:rStyle w:val="StyleUnderline"/>
          <w:rFonts w:asciiTheme="minorHAnsi" w:hAnsiTheme="minorHAnsi"/>
          <w:highlight w:val="yellow"/>
        </w:rPr>
        <w:t xml:space="preserve">Encouraging students to leave public schools with the enticement of school vouchers is a threat to inclusive </w:t>
      </w:r>
      <w:r w:rsidRPr="00E2479E">
        <w:rPr>
          <w:rStyle w:val="StyleUnderline"/>
          <w:rFonts w:asciiTheme="minorHAnsi" w:hAnsiTheme="minorHAnsi"/>
        </w:rPr>
        <w:t>public education,</w:t>
      </w:r>
      <w:r w:rsidRPr="00E2479E">
        <w:rPr>
          <w:rFonts w:asciiTheme="minorHAnsi" w:hAnsiTheme="minorHAnsi"/>
          <w:sz w:val="16"/>
        </w:rPr>
        <w:t xml:space="preserve"> is </w:t>
      </w:r>
      <w:r w:rsidRPr="00E2479E">
        <w:rPr>
          <w:rStyle w:val="StyleUnderline"/>
          <w:rFonts w:asciiTheme="minorHAnsi" w:hAnsiTheme="minorHAnsi"/>
        </w:rPr>
        <w:t xml:space="preserve">a </w:t>
      </w:r>
      <w:r w:rsidRPr="003B1892">
        <w:rPr>
          <w:rStyle w:val="StyleUnderline"/>
          <w:rFonts w:asciiTheme="minorHAnsi" w:hAnsiTheme="minorHAnsi"/>
          <w:highlight w:val="yellow"/>
        </w:rPr>
        <w:t>move in the direction of segregated education and flies in the face of the least restrictive environment mandate</w:t>
      </w:r>
      <w:r w:rsidRPr="00965E90">
        <w:rPr>
          <w:rStyle w:val="StyleUnderline"/>
          <w:rFonts w:asciiTheme="minorHAnsi" w:hAnsiTheme="minorHAnsi"/>
        </w:rPr>
        <w:t>.</w:t>
      </w:r>
      <w:r w:rsidRPr="00965E90">
        <w:rPr>
          <w:rFonts w:asciiTheme="minorHAnsi" w:hAnsiTheme="minorHAnsi"/>
          <w:sz w:val="16"/>
        </w:rPr>
        <w:t xml:space="preserve">45 One survey respondent noted “[the movement to vouchers] is bringing us back to the days of excluding students with special needs from the mainstream; we are moving toward de facto segregation/separation. </w:t>
      </w:r>
      <w:r w:rsidRPr="003B1892">
        <w:rPr>
          <w:rStyle w:val="StyleUnderline"/>
          <w:rFonts w:asciiTheme="minorHAnsi" w:hAnsiTheme="minorHAnsi"/>
          <w:highlight w:val="yellow"/>
        </w:rPr>
        <w:t>Rather than keeping the money in the public school to improve education, funding for public education is being reduced and the quality of public education is being compromised</w:t>
      </w:r>
      <w:r w:rsidRPr="00965E90">
        <w:rPr>
          <w:rFonts w:asciiTheme="minorHAnsi" w:hAnsiTheme="minorHAnsi"/>
          <w:sz w:val="16"/>
        </w:rPr>
        <w:t>.”</w:t>
      </w:r>
    </w:p>
    <w:p w14:paraId="032A136D" w14:textId="41FC821D" w:rsidR="00430F6C" w:rsidRPr="000A05FB" w:rsidRDefault="003F3DA8" w:rsidP="003F3DA8">
      <w:pPr>
        <w:pStyle w:val="Heading3"/>
      </w:pPr>
      <w:r>
        <w:t>Turn - Choice Bad</w:t>
      </w:r>
    </w:p>
    <w:p w14:paraId="25C67647" w14:textId="77777777" w:rsidR="003F3DA8" w:rsidRPr="00182C27" w:rsidRDefault="003F3DA8" w:rsidP="003F3DA8">
      <w:pPr>
        <w:pStyle w:val="Heading4"/>
      </w:pPr>
      <w:r>
        <w:t>School choice for disabled students causes school rejection and continued discrimination</w:t>
      </w:r>
    </w:p>
    <w:p w14:paraId="49B4465A" w14:textId="77777777" w:rsidR="003F3DA8" w:rsidRPr="008C1EB6" w:rsidRDefault="003F3DA8" w:rsidP="003F3DA8">
      <w:pPr>
        <w:rPr>
          <w:sz w:val="20"/>
          <w:szCs w:val="20"/>
        </w:rPr>
      </w:pPr>
      <w:r w:rsidRPr="00617D1F">
        <w:rPr>
          <w:rStyle w:val="Style13ptBold"/>
        </w:rPr>
        <w:t>Ament and Brisbin 17</w:t>
      </w:r>
      <w:r w:rsidRPr="008C1EB6">
        <w:rPr>
          <w:sz w:val="20"/>
          <w:szCs w:val="20"/>
        </w:rPr>
        <w:t xml:space="preserve"> (Jill Ament – Texas State University-San Marcos Bachelor of Arts (B.A.), Mass Communication/Electronic Media, Producer/Reporter Texas Standard; Shelly Brisbin – Web Editor/Texas Standard at KUT Public Media; Article; 7/4/17; KUT 90.5; “Proposed Vouchers Wouldn't Reach Most Special Needs Students”; </w:t>
      </w:r>
      <w:hyperlink r:id="rId48" w:history="1">
        <w:r w:rsidRPr="008C1EB6">
          <w:rPr>
            <w:rStyle w:val="Hyperlink"/>
            <w:sz w:val="20"/>
            <w:szCs w:val="20"/>
          </w:rPr>
          <w:t>http://kut.org/post/proposed-vouchers-wouldnt-reach-most-special-needs-students</w:t>
        </w:r>
      </w:hyperlink>
      <w:r w:rsidRPr="008C1EB6">
        <w:rPr>
          <w:sz w:val="20"/>
          <w:szCs w:val="20"/>
        </w:rPr>
        <w:t>; acccessed 7/6/17) [DS]</w:t>
      </w:r>
    </w:p>
    <w:p w14:paraId="23FBCC41" w14:textId="77777777" w:rsidR="003F3DA8" w:rsidRPr="005E5AD5" w:rsidRDefault="003F3DA8" w:rsidP="003F3DA8">
      <w:pPr>
        <w:rPr>
          <w:sz w:val="16"/>
        </w:rPr>
      </w:pPr>
      <w:r w:rsidRPr="00617D1F">
        <w:rPr>
          <w:sz w:val="16"/>
        </w:rPr>
        <w:t xml:space="preserve">The upcoming special legislative session is likely to provide just as many fireworks as the regular session did. Among the most controversial issues on the table is </w:t>
      </w:r>
      <w:r w:rsidRPr="00182C27">
        <w:rPr>
          <w:rStyle w:val="StyleUnderline"/>
        </w:rPr>
        <w:t xml:space="preserve">the </w:t>
      </w:r>
      <w:r w:rsidRPr="00395528">
        <w:rPr>
          <w:rStyle w:val="StyleUnderline"/>
          <w:highlight w:val="yellow"/>
        </w:rPr>
        <w:t>contentious debate between the House and Senate over "private school choice</w:t>
      </w:r>
      <w:r w:rsidRPr="00182C27">
        <w:rPr>
          <w:rStyle w:val="StyleUnderline"/>
        </w:rPr>
        <w:t>."</w:t>
      </w:r>
      <w:r w:rsidRPr="00617D1F">
        <w:rPr>
          <w:sz w:val="16"/>
        </w:rPr>
        <w:t xml:space="preserve"> Last week, Gov. Greg Abbott announced that the Republicans who spearheaded "private school choice" measures for special needs students in the regular season will introduce similar legislation in the special session. Rachel Gandy, a mental health policy fellow with the advocacy group, Disability Rights Texas says </w:t>
      </w:r>
      <w:r w:rsidRPr="00182C27">
        <w:rPr>
          <w:rStyle w:val="StyleUnderline"/>
        </w:rPr>
        <w:t xml:space="preserve">some other </w:t>
      </w:r>
      <w:r w:rsidRPr="00395528">
        <w:rPr>
          <w:rStyle w:val="StyleUnderline"/>
          <w:highlight w:val="yellow"/>
        </w:rPr>
        <w:t>states that have implemented "private school choice</w:t>
      </w:r>
      <w:r w:rsidRPr="00182C27">
        <w:rPr>
          <w:rStyle w:val="StyleUnderline"/>
        </w:rPr>
        <w:t xml:space="preserve">" have </w:t>
      </w:r>
      <w:r w:rsidRPr="00395528">
        <w:rPr>
          <w:rStyle w:val="StyleUnderline"/>
          <w:highlight w:val="yellow"/>
        </w:rPr>
        <w:t>started by providing public vouchers for</w:t>
      </w:r>
      <w:r w:rsidRPr="00182C27">
        <w:rPr>
          <w:rStyle w:val="StyleUnderline"/>
        </w:rPr>
        <w:t xml:space="preserve"> </w:t>
      </w:r>
      <w:r w:rsidRPr="00395528">
        <w:rPr>
          <w:rStyle w:val="StyleUnderline"/>
          <w:highlight w:val="yellow"/>
        </w:rPr>
        <w:t>special needs students</w:t>
      </w:r>
      <w:r w:rsidRPr="00182C27">
        <w:rPr>
          <w:rStyle w:val="StyleUnderline"/>
        </w:rPr>
        <w:t xml:space="preserve"> to use for private school tuition.</w:t>
      </w:r>
      <w:r>
        <w:rPr>
          <w:rStyle w:val="StyleUnderline"/>
        </w:rPr>
        <w:t xml:space="preserve"> </w:t>
      </w:r>
      <w:r w:rsidRPr="00617D1F">
        <w:rPr>
          <w:sz w:val="16"/>
        </w:rPr>
        <w:t xml:space="preserve">"This is a type of program that can help some kids with disabilities, and there are some families that just need that extra boost," Gandy says. But </w:t>
      </w:r>
      <w:r w:rsidRPr="00182C27">
        <w:rPr>
          <w:rStyle w:val="StyleUnderline"/>
        </w:rPr>
        <w:t>participating in a voucher program also comes with a cost</w:t>
      </w:r>
      <w:r w:rsidRPr="00617D1F">
        <w:rPr>
          <w:sz w:val="16"/>
        </w:rPr>
        <w:t xml:space="preserve">. Typically, Gandy says, </w:t>
      </w:r>
      <w:r w:rsidRPr="00395528">
        <w:rPr>
          <w:rStyle w:val="StyleUnderline"/>
          <w:highlight w:val="yellow"/>
        </w:rPr>
        <w:t>students who opt for private school relinquish their rights under</w:t>
      </w:r>
      <w:r w:rsidRPr="00182C27">
        <w:rPr>
          <w:rStyle w:val="StyleUnderline"/>
        </w:rPr>
        <w:t xml:space="preserve"> the Individuals with Disabilities Education Act (</w:t>
      </w:r>
      <w:r w:rsidRPr="00395528">
        <w:rPr>
          <w:rStyle w:val="StyleUnderline"/>
          <w:highlight w:val="yellow"/>
        </w:rPr>
        <w:t>IDEA</w:t>
      </w:r>
      <w:r w:rsidRPr="00182C27">
        <w:rPr>
          <w:rStyle w:val="StyleUnderline"/>
        </w:rPr>
        <w:t>).</w:t>
      </w:r>
      <w:r w:rsidRPr="00617D1F">
        <w:rPr>
          <w:sz w:val="16"/>
        </w:rPr>
        <w:t xml:space="preserve"> The federal law requires public schools to provide special needs students with a "free and appropriate education." Schools must evaluate students who are believed to have a disability, to provide appropriate educational services, based on the student's needs, and to involve parents in decisions related to the child's education. A "</w:t>
      </w:r>
      <w:r w:rsidRPr="00395528">
        <w:rPr>
          <w:rStyle w:val="StyleUnderline"/>
          <w:highlight w:val="yellow"/>
        </w:rPr>
        <w:t>private school choice" program could potentially affect public school funding</w:t>
      </w:r>
      <w:r w:rsidRPr="00182C27">
        <w:rPr>
          <w:rStyle w:val="StyleUnderline"/>
        </w:rPr>
        <w:t xml:space="preserve"> tied to education children with disabilities</w:t>
      </w:r>
      <w:r w:rsidRPr="00617D1F">
        <w:rPr>
          <w:sz w:val="16"/>
        </w:rPr>
        <w:t>, under IDEA, but Gandy says public schools will continue to education most special needs students. "</w:t>
      </w:r>
      <w:r w:rsidRPr="00182C27">
        <w:rPr>
          <w:rStyle w:val="Emphasis"/>
        </w:rPr>
        <w:t xml:space="preserve">The reality is </w:t>
      </w:r>
      <w:r w:rsidRPr="00395528">
        <w:rPr>
          <w:rStyle w:val="Emphasis"/>
          <w:highlight w:val="yellow"/>
        </w:rPr>
        <w:t>this type of a program that would only impact a</w:t>
      </w:r>
      <w:r w:rsidRPr="00182C27">
        <w:rPr>
          <w:rStyle w:val="Emphasis"/>
        </w:rPr>
        <w:t xml:space="preserve"> really </w:t>
      </w:r>
      <w:r w:rsidRPr="00395528">
        <w:rPr>
          <w:rStyle w:val="Emphasis"/>
          <w:highlight w:val="yellow"/>
        </w:rPr>
        <w:t>small number of kids</w:t>
      </w:r>
      <w:r w:rsidRPr="00617D1F">
        <w:rPr>
          <w:sz w:val="16"/>
        </w:rPr>
        <w:t xml:space="preserve">," Gandy says. Gandy says that even with IDEA requirements, access </w:t>
      </w:r>
      <w:r w:rsidRPr="00182C27">
        <w:rPr>
          <w:rStyle w:val="StyleUnderline"/>
        </w:rPr>
        <w:t xml:space="preserve">to </w:t>
      </w:r>
      <w:r w:rsidRPr="00395528">
        <w:rPr>
          <w:rStyle w:val="StyleUnderline"/>
          <w:highlight w:val="yellow"/>
        </w:rPr>
        <w:t>special education programs in public schools has not been automatic</w:t>
      </w:r>
      <w:r w:rsidRPr="00182C27">
        <w:rPr>
          <w:rStyle w:val="StyleUnderline"/>
        </w:rPr>
        <w:t>.</w:t>
      </w:r>
      <w:r>
        <w:rPr>
          <w:rStyle w:val="StyleUnderline"/>
        </w:rPr>
        <w:t xml:space="preserve"> </w:t>
      </w:r>
      <w:r w:rsidRPr="00617D1F">
        <w:rPr>
          <w:sz w:val="16"/>
        </w:rPr>
        <w:t xml:space="preserve">"During this past session, the biggest special ed story was the 8.5 percent cap on special education enrollment," Gandy says. "And the reality is that...the only reason we knew this was a systemic problem is because there's so much public data available – because [the Texas Education Agency] does go through very rigorous accountability measures and monitoring systems." Gandy says </w:t>
      </w:r>
      <w:r w:rsidRPr="00182C27">
        <w:rPr>
          <w:rStyle w:val="StyleUnderline"/>
        </w:rPr>
        <w:t>"choice" is a problematic concept, when it comes to school vouchers</w:t>
      </w:r>
      <w:r w:rsidRPr="00617D1F">
        <w:rPr>
          <w:sz w:val="16"/>
        </w:rPr>
        <w:t xml:space="preserve">. Parents who want to send their </w:t>
      </w:r>
      <w:r w:rsidRPr="00182C27">
        <w:rPr>
          <w:rStyle w:val="StyleUnderline"/>
        </w:rPr>
        <w:t>children to a private schools have often been unable to do so for financial reasons</w:t>
      </w:r>
      <w:r w:rsidRPr="00617D1F">
        <w:rPr>
          <w:sz w:val="16"/>
        </w:rPr>
        <w:t xml:space="preserve">, but also because </w:t>
      </w:r>
      <w:r w:rsidRPr="00182C27">
        <w:rPr>
          <w:rStyle w:val="StyleUnderline"/>
        </w:rPr>
        <w:t>schools are able to reject special needs applicants whose education would be costly</w:t>
      </w:r>
      <w:r w:rsidRPr="00617D1F">
        <w:rPr>
          <w:sz w:val="16"/>
        </w:rPr>
        <w:t xml:space="preserve">, or who might have behavioral challenges. "Those who have the choice might not be the families of kids with disabilities, especially severe disabilities and mental illness," she says "but likely that choice may fall with the private school." Gandy says </w:t>
      </w:r>
      <w:r w:rsidRPr="00395528">
        <w:rPr>
          <w:rStyle w:val="StyleUnderline"/>
          <w:highlight w:val="yellow"/>
        </w:rPr>
        <w:t>a parent</w:t>
      </w:r>
      <w:r w:rsidRPr="00182C27">
        <w:rPr>
          <w:rStyle w:val="StyleUnderline"/>
        </w:rPr>
        <w:t xml:space="preserve"> who testified before the legislature during the regular session </w:t>
      </w:r>
      <w:r w:rsidRPr="00395528">
        <w:rPr>
          <w:rStyle w:val="StyleUnderline"/>
          <w:highlight w:val="yellow"/>
        </w:rPr>
        <w:t>had been rejected by 13 private schools</w:t>
      </w:r>
      <w:r w:rsidRPr="00182C27">
        <w:rPr>
          <w:rStyle w:val="StyleUnderline"/>
        </w:rPr>
        <w:t>.</w:t>
      </w:r>
      <w:r>
        <w:rPr>
          <w:rStyle w:val="StyleUnderline"/>
        </w:rPr>
        <w:t xml:space="preserve"> </w:t>
      </w:r>
      <w:r w:rsidRPr="00617D1F">
        <w:rPr>
          <w:sz w:val="16"/>
        </w:rPr>
        <w:t>"</w:t>
      </w:r>
      <w:r w:rsidRPr="00395528">
        <w:rPr>
          <w:rStyle w:val="Emphasis"/>
          <w:highlight w:val="yellow"/>
        </w:rPr>
        <w:t>Private schools really have a disincentive to take these kids, especially if they have</w:t>
      </w:r>
      <w:r w:rsidRPr="00182C27">
        <w:rPr>
          <w:rStyle w:val="Emphasis"/>
        </w:rPr>
        <w:t xml:space="preserve"> more severe </w:t>
      </w:r>
      <w:r w:rsidRPr="00395528">
        <w:rPr>
          <w:rStyle w:val="Emphasis"/>
          <w:highlight w:val="yellow"/>
        </w:rPr>
        <w:t>disabilities</w:t>
      </w:r>
      <w:r w:rsidRPr="00182C27">
        <w:rPr>
          <w:rStyle w:val="Emphasis"/>
        </w:rPr>
        <w:t>, or maybe a behavioral component to the disability</w:t>
      </w:r>
      <w:r w:rsidRPr="00617D1F">
        <w:rPr>
          <w:sz w:val="16"/>
        </w:rPr>
        <w:t>," she says. "</w:t>
      </w:r>
    </w:p>
    <w:p w14:paraId="0DD7A020" w14:textId="77777777" w:rsidR="003F3DA8" w:rsidRDefault="003F3DA8" w:rsidP="003F3DA8"/>
    <w:p w14:paraId="161D95D8" w14:textId="614DD344" w:rsidR="003F3DA8" w:rsidRDefault="003F3DA8" w:rsidP="003F3DA8">
      <w:pPr>
        <w:pStyle w:val="Heading3"/>
      </w:pPr>
      <w:r>
        <w:t>Turn - Racial Discrimination</w:t>
      </w:r>
    </w:p>
    <w:p w14:paraId="01AEBEA9" w14:textId="77777777" w:rsidR="003F3DA8" w:rsidRPr="00421428" w:rsidRDefault="003F3DA8" w:rsidP="003F3DA8">
      <w:pPr>
        <w:pStyle w:val="Heading4"/>
      </w:pPr>
      <w:r>
        <w:t>School choice causes racial segregation and causes inequality for disabled students</w:t>
      </w:r>
    </w:p>
    <w:p w14:paraId="27D4FC8A" w14:textId="77777777" w:rsidR="003F3DA8" w:rsidRPr="007A2481" w:rsidRDefault="003F3DA8" w:rsidP="003F3DA8">
      <w:r w:rsidRPr="008E49B6">
        <w:rPr>
          <w:rStyle w:val="Style13ptBold"/>
        </w:rPr>
        <w:t>Mathis and Welner 16</w:t>
      </w:r>
      <w:r w:rsidRPr="008E49B6">
        <w:t xml:space="preserve"> </w:t>
      </w:r>
      <w:r w:rsidRPr="00F92BA2">
        <w:rPr>
          <w:sz w:val="20"/>
          <w:szCs w:val="20"/>
        </w:rPr>
        <w:t>(William J. Mathnis – managing director of the National Education Policy Center at the University of Colorado Boulder, Kevin G. Welner – professor at the University of Colorado Boulder, School of Education, specializing in educational policy and law. He is director of the National Education Policy Center (NEPC), housed at CU Boulder. He earned both his J.D. (1988) and Ph.D. (1997) from UCLA; PDF: March 2016; “Do Choice Policies Segregate Schools?”; http://nepc.colorado.edu/files/publications/Mathis%20RBOPM-3%20Choice%20Segregation.pdf; accessed 7/11/17) [DS]</w:t>
      </w:r>
    </w:p>
    <w:p w14:paraId="080A3C2A" w14:textId="53A7E00C" w:rsidR="003F3DA8" w:rsidRPr="003F3DA8" w:rsidRDefault="003F3DA8" w:rsidP="003F3DA8">
      <w:pPr>
        <w:rPr>
          <w:sz w:val="16"/>
        </w:rPr>
      </w:pPr>
      <w:r w:rsidRPr="00DE76CB">
        <w:rPr>
          <w:sz w:val="16"/>
        </w:rPr>
        <w:t xml:space="preserve">From the outset, </w:t>
      </w:r>
      <w:r w:rsidRPr="00395528">
        <w:rPr>
          <w:rStyle w:val="StyleUnderline"/>
          <w:highlight w:val="yellow"/>
        </w:rPr>
        <w:t>school choice</w:t>
      </w:r>
      <w:r w:rsidRPr="00374BFA">
        <w:rPr>
          <w:rStyle w:val="StyleUnderline"/>
        </w:rPr>
        <w:t xml:space="preserve"> advocates have </w:t>
      </w:r>
      <w:r w:rsidRPr="00395528">
        <w:rPr>
          <w:rStyle w:val="StyleUnderline"/>
          <w:highlight w:val="yellow"/>
        </w:rPr>
        <w:t>contended that choice policies would advance integration</w:t>
      </w:r>
      <w:r w:rsidRPr="00DE76CB">
        <w:rPr>
          <w:sz w:val="16"/>
        </w:rPr>
        <w:t xml:space="preserve">.1 </w:t>
      </w:r>
      <w:r w:rsidRPr="00374BFA">
        <w:rPr>
          <w:rStyle w:val="StyleUnderline"/>
        </w:rPr>
        <w:t>Choice can give children the opportunity to attend a school outside of</w:t>
      </w:r>
      <w:r>
        <w:rPr>
          <w:rStyle w:val="StyleUnderline"/>
        </w:rPr>
        <w:t xml:space="preserve"> </w:t>
      </w:r>
      <w:r w:rsidRPr="00374BFA">
        <w:rPr>
          <w:rStyle w:val="StyleUnderline"/>
        </w:rPr>
        <w:t>highly segregated neighborhoods</w:t>
      </w:r>
      <w:r w:rsidRPr="00DE76CB">
        <w:rPr>
          <w:sz w:val="16"/>
        </w:rPr>
        <w:t>, with the hope that market forces will drive integration.2 Buttressing the integration claims, these advocates assert that charter schools, the most common and most extensively studied form of school choice,3 enroll a greater proportion of students from low-income families and students of color than do traditional public schools.4 Yet the weight of the research evidence does not support such claims,5 and a key flaw in the arguments concerns the level of aggregation. By aggregating charter school enrollments from highly segregated white schools and from highly segregated Black or Hispanic schools, an advocate can show overall charter enrollments that contain a nice mix of students. Aggregating enrollments across schools washes out school-level segregation.6 While some choice school enrollments are genuinely integrated, t</w:t>
      </w:r>
      <w:r w:rsidRPr="00374BFA">
        <w:rPr>
          <w:rStyle w:val="StyleUnderline"/>
        </w:rPr>
        <w:t xml:space="preserve">he overall </w:t>
      </w:r>
      <w:r w:rsidRPr="00395528">
        <w:rPr>
          <w:rStyle w:val="StyleUnderline"/>
          <w:highlight w:val="yellow"/>
        </w:rPr>
        <w:t xml:space="preserve">body of the research literature documents an </w:t>
      </w:r>
      <w:r w:rsidRPr="00395528">
        <w:rPr>
          <w:rStyle w:val="Emphasis"/>
          <w:highlight w:val="yellow"/>
        </w:rPr>
        <w:t>unsettling degree of segregation</w:t>
      </w:r>
      <w:r w:rsidRPr="00374BFA">
        <w:rPr>
          <w:rStyle w:val="StyleUnderline"/>
        </w:rPr>
        <w:t>—particularly in charter</w:t>
      </w:r>
      <w:r>
        <w:rPr>
          <w:rStyle w:val="StyleUnderline"/>
        </w:rPr>
        <w:t xml:space="preserve"> </w:t>
      </w:r>
      <w:r w:rsidRPr="00374BFA">
        <w:rPr>
          <w:rStyle w:val="StyleUnderline"/>
        </w:rPr>
        <w:t>schools—</w:t>
      </w:r>
      <w:r w:rsidRPr="00395528">
        <w:rPr>
          <w:rStyle w:val="StyleUnderline"/>
          <w:highlight w:val="yellow"/>
        </w:rPr>
        <w:t>by race</w:t>
      </w:r>
      <w:r w:rsidRPr="00374BFA">
        <w:rPr>
          <w:rStyle w:val="StyleUnderline"/>
        </w:rPr>
        <w:t xml:space="preserve"> and ethnicity, as well as by </w:t>
      </w:r>
      <w:r w:rsidRPr="00395528">
        <w:rPr>
          <w:rStyle w:val="StyleUnderline"/>
          <w:highlight w:val="yellow"/>
        </w:rPr>
        <w:t>poverty</w:t>
      </w:r>
      <w:r w:rsidRPr="00374BFA">
        <w:rPr>
          <w:rStyle w:val="StyleUnderline"/>
        </w:rPr>
        <w:t xml:space="preserve">, </w:t>
      </w:r>
      <w:r w:rsidRPr="00395528">
        <w:rPr>
          <w:rStyle w:val="Emphasis"/>
          <w:highlight w:val="yellow"/>
        </w:rPr>
        <w:t>special needs</w:t>
      </w:r>
      <w:r w:rsidRPr="00395528">
        <w:rPr>
          <w:rStyle w:val="StyleUnderline"/>
          <w:highlight w:val="yellow"/>
        </w:rPr>
        <w:t xml:space="preserve"> and English-learner status</w:t>
      </w:r>
      <w:r w:rsidRPr="00374BFA">
        <w:rPr>
          <w:rStyle w:val="StyleUnderline"/>
        </w:rPr>
        <w:t>.</w:t>
      </w:r>
      <w:r w:rsidRPr="00DE76CB">
        <w:rPr>
          <w:sz w:val="16"/>
        </w:rPr>
        <w:t xml:space="preserve">7 • </w:t>
      </w:r>
      <w:r w:rsidRPr="00395528">
        <w:rPr>
          <w:rStyle w:val="StyleUnderline"/>
          <w:highlight w:val="yellow"/>
        </w:rPr>
        <w:t>Race</w:t>
      </w:r>
      <w:r w:rsidRPr="00374BFA">
        <w:rPr>
          <w:rStyle w:val="StyleUnderline"/>
        </w:rPr>
        <w:t xml:space="preserve"> –“At the national level, seventy percent of black charter school students </w:t>
      </w:r>
      <w:r w:rsidRPr="00395528">
        <w:rPr>
          <w:rStyle w:val="StyleUnderline"/>
          <w:highlight w:val="yellow"/>
        </w:rPr>
        <w:t>attend intensely segregated minority charter schools</w:t>
      </w:r>
      <w:r w:rsidRPr="00DE76CB">
        <w:rPr>
          <w:sz w:val="16"/>
        </w:rPr>
        <w:t xml:space="preserve"> (which enroll 90-100% of students from under-represented minority backgrounds), or twice as many as the share of intensely segregated black students in traditional public schools. Some charter schools enrolled populations where 99% of the students were from under-represented minority backgrounds.”8 In a detailed case study of Indianapolis charter schools, Stein found “higher degrees of racial isolation and less diversity.”9 • </w:t>
      </w:r>
      <w:r w:rsidRPr="00395528">
        <w:rPr>
          <w:rStyle w:val="StyleUnderline"/>
          <w:highlight w:val="yellow"/>
        </w:rPr>
        <w:t>Poverty – The effects of choice plans on segregation of children</w:t>
      </w:r>
      <w:r w:rsidRPr="00374BFA">
        <w:rPr>
          <w:rStyle w:val="StyleUnderline"/>
        </w:rPr>
        <w:t xml:space="preserve"> eligible to receive</w:t>
      </w:r>
      <w:r>
        <w:rPr>
          <w:rStyle w:val="StyleUnderline"/>
        </w:rPr>
        <w:t xml:space="preserve"> </w:t>
      </w:r>
      <w:r w:rsidRPr="00374BFA">
        <w:rPr>
          <w:rStyle w:val="StyleUnderline"/>
        </w:rPr>
        <w:t>free or reduced-price lunch shows a similar pattern</w:t>
      </w:r>
      <w:r w:rsidRPr="00DE76CB">
        <w:rPr>
          <w:sz w:val="16"/>
        </w:rPr>
        <w:t xml:space="preserve">. Gary Miron and his colleagues found that economically challenged students attending charter schools operated by charter corporations (educational management organizations or EMOs) are stratified between schools. Seventy percent of EMO-managed charter schools studied were found to be very segregated by high income or low income.10 Examining Pennsylvania transfers, Kotok et al. confirmed the same segregative pattern.11 • Dual Language Learners (DLL) – DLL students, also sometimes termed “English language learners,” were also under-represented in charter schools. One-third of the nation’s EMO-run charter schools had a population similar to the host district, but this distribution was highly skewed, with well over half the schools being segregated. These students were also generally under-enrolled; DLLs represented 11% of public school students while EMO-operated charter schools only enrolled 4.4%.12 • </w:t>
      </w:r>
      <w:r w:rsidRPr="00395528">
        <w:rPr>
          <w:rStyle w:val="StyleUnderline"/>
          <w:highlight w:val="yellow"/>
        </w:rPr>
        <w:t>Students with Disabilities</w:t>
      </w:r>
      <w:r w:rsidRPr="00DE76CB">
        <w:rPr>
          <w:sz w:val="16"/>
        </w:rPr>
        <w:t xml:space="preserve"> – Charter schools claim they serve similar percentages of students with disabilities.13 Yet, the GAO reports that charter schools enroll a lesser proportion of such children than do traditional public schools (8% versus 11%).14 Miron’s examination of EMO-operated charters reports the same trend, but with a larger difference (7% vs 13%).15 </w:t>
      </w:r>
      <w:r w:rsidRPr="00374BFA">
        <w:rPr>
          <w:rStyle w:val="StyleUnderline"/>
        </w:rPr>
        <w:t xml:space="preserve">Furthermore, </w:t>
      </w:r>
      <w:r w:rsidRPr="00395528">
        <w:rPr>
          <w:rStyle w:val="StyleUnderline"/>
          <w:highlight w:val="yellow"/>
        </w:rPr>
        <w:t>charter schools tend to serve less severe and less costly disabilities</w:t>
      </w:r>
      <w:r w:rsidRPr="00DE76CB">
        <w:rPr>
          <w:sz w:val="16"/>
        </w:rPr>
        <w:t xml:space="preserve">.16 These patterns arise for various reasons. Some charter schools have an admirable mission to serve specific populations of disabled children and thus are segregative by definition.17 A study of Denver’s charter elementary schools suggests that such stratification trends may be at least partly due to the disproportionate movement of non-special-needs students into charter schools, rather than students with disabilities moving out.18 Other patterns and practices point to access issues at both pre-enrollment and post-enrollment stages.19 </w:t>
      </w:r>
      <w:r w:rsidRPr="00395528">
        <w:rPr>
          <w:rStyle w:val="StyleUnderline"/>
          <w:highlight w:val="yellow"/>
        </w:rPr>
        <w:t>Market forces themselves can drive segregated environments</w:t>
      </w:r>
      <w:r w:rsidRPr="00DE76CB">
        <w:rPr>
          <w:sz w:val="16"/>
        </w:rPr>
        <w:t xml:space="preserve">.20 Some research studies in this area compare the enrollment in the choice school to the enrollment of the district within which the school is located;21 other, more fine-grained analyses examine patterns of movement between choice schools and public schools by tracking individual students as they move from traditional public schools to charter schools. With some variation in detail, </w:t>
      </w:r>
      <w:r w:rsidRPr="00374BFA">
        <w:rPr>
          <w:rStyle w:val="StyleUnderline"/>
        </w:rPr>
        <w:t xml:space="preserve">they </w:t>
      </w:r>
      <w:r w:rsidRPr="00395528">
        <w:rPr>
          <w:rStyle w:val="StyleUnderline"/>
          <w:highlight w:val="yellow"/>
        </w:rPr>
        <w:t>report a general pattern of increased racial isolation</w:t>
      </w:r>
      <w:r w:rsidRPr="00374BFA">
        <w:rPr>
          <w:rStyle w:val="StyleUnderline"/>
        </w:rPr>
        <w:t xml:space="preserve"> and growth of</w:t>
      </w:r>
      <w:r>
        <w:rPr>
          <w:rStyle w:val="StyleUnderline"/>
        </w:rPr>
        <w:t xml:space="preserve"> </w:t>
      </w:r>
      <w:r w:rsidRPr="00374BFA">
        <w:rPr>
          <w:rStyle w:val="StyleUnderline"/>
        </w:rPr>
        <w:t>the achievement gap</w:t>
      </w:r>
      <w:r w:rsidRPr="00DE76CB">
        <w:rPr>
          <w:sz w:val="16"/>
        </w:rPr>
        <w:t xml:space="preserve">.22 </w:t>
      </w:r>
      <w:r w:rsidRPr="00374BFA">
        <w:rPr>
          <w:rStyle w:val="StyleUnderline"/>
        </w:rPr>
        <w:t>Parents with greater formal education and who are more affluent are more adept at maneuvering</w:t>
      </w:r>
      <w:r>
        <w:rPr>
          <w:rStyle w:val="StyleUnderline"/>
        </w:rPr>
        <w:t xml:space="preserve"> </w:t>
      </w:r>
      <w:r w:rsidRPr="00374BFA">
        <w:rPr>
          <w:rStyle w:val="StyleUnderline"/>
        </w:rPr>
        <w:t>within the choice system</w:t>
      </w:r>
      <w:r w:rsidRPr="00DE76CB">
        <w:rPr>
          <w:sz w:val="16"/>
        </w:rPr>
        <w:t xml:space="preserve">. Because wealth and education are so strongly correlated with race, ethnicity and English-learner status, </w:t>
      </w:r>
      <w:r w:rsidRPr="00395528">
        <w:rPr>
          <w:rStyle w:val="Emphasis"/>
          <w:highlight w:val="yellow"/>
        </w:rPr>
        <w:t>all of these forms of stratification are facilitated and exacerbated by choice</w:t>
      </w:r>
      <w:r w:rsidRPr="00DE76CB">
        <w:rPr>
          <w:sz w:val="16"/>
        </w:rPr>
        <w:t xml:space="preserve">. These </w:t>
      </w:r>
      <w:r w:rsidRPr="00374BFA">
        <w:rPr>
          <w:rStyle w:val="StyleUnderline"/>
        </w:rPr>
        <w:t>more advantaged families are able to tap into social</w:t>
      </w:r>
      <w:r>
        <w:rPr>
          <w:rStyle w:val="StyleUnderline"/>
        </w:rPr>
        <w:t xml:space="preserve"> </w:t>
      </w:r>
      <w:r w:rsidRPr="00374BFA">
        <w:rPr>
          <w:rStyle w:val="StyleUnderline"/>
        </w:rPr>
        <w:t>networks,</w:t>
      </w:r>
      <w:r w:rsidRPr="00DE76CB">
        <w:rPr>
          <w:sz w:val="16"/>
        </w:rPr>
        <w:t xml:space="preserve"> to provide transportation, and to provide the ancillary financial and parental supports sometimes required by choice schools.</w:t>
      </w:r>
    </w:p>
    <w:p w14:paraId="0037F014" w14:textId="77777777" w:rsidR="00430F6C" w:rsidRPr="00CD449B" w:rsidRDefault="00430F6C" w:rsidP="00430F6C">
      <w:pPr>
        <w:pStyle w:val="Heading3"/>
      </w:pPr>
      <w:r>
        <w:t>Turn - Vouchers Worse</w:t>
      </w:r>
    </w:p>
    <w:p w14:paraId="7D01DA93" w14:textId="77777777" w:rsidR="00430F6C" w:rsidRPr="00965E90" w:rsidRDefault="00430F6C" w:rsidP="00430F6C">
      <w:pPr>
        <w:pStyle w:val="Heading4"/>
      </w:pPr>
      <w:r w:rsidRPr="00965E90">
        <w:t>Vouchers fail and disadvantage disabled students – past school choice efforts prove</w:t>
      </w:r>
    </w:p>
    <w:p w14:paraId="4B2B29CA" w14:textId="77777777" w:rsidR="00430F6C" w:rsidRPr="00965E90" w:rsidRDefault="00430F6C" w:rsidP="00430F6C">
      <w:pPr>
        <w:rPr>
          <w:rFonts w:asciiTheme="minorHAnsi" w:hAnsiTheme="minorHAnsi"/>
        </w:rPr>
      </w:pPr>
      <w:r w:rsidRPr="00965E90">
        <w:rPr>
          <w:rStyle w:val="Style13ptBold"/>
          <w:rFonts w:asciiTheme="minorHAnsi" w:hAnsiTheme="minorHAnsi"/>
        </w:rPr>
        <w:t>Benner and Ullrich 17</w:t>
      </w:r>
      <w:r w:rsidRPr="00965E90">
        <w:rPr>
          <w:rFonts w:asciiTheme="minorHAnsi" w:hAnsiTheme="minorHAnsi"/>
        </w:rPr>
        <w:t xml:space="preserve"> (Meg Benner is a senior consultant at the Center for American Progress. Rebecca Ullrich is a Policy Analyst with the Center for American Progress., “Betsy DeVos’ Threat to Children with Disabilities”, February 2, 2017, </w:t>
      </w:r>
      <w:hyperlink r:id="rId49" w:history="1">
        <w:r w:rsidRPr="0007466E">
          <w:rPr>
            <w:rStyle w:val="Hyperlink"/>
            <w:rFonts w:asciiTheme="minorHAnsi" w:hAnsiTheme="minorHAnsi"/>
          </w:rPr>
          <w:t>https://www.americanprogress.org/issues/education/reports/2017/02/02/298010/betsy-devos-threat-to-children-with-disabilities/</w:t>
        </w:r>
      </w:hyperlink>
      <w:r>
        <w:rPr>
          <w:rFonts w:asciiTheme="minorHAnsi" w:hAnsiTheme="minorHAnsi"/>
        </w:rPr>
        <w:t>, JR</w:t>
      </w:r>
      <w:r w:rsidRPr="00965E90">
        <w:rPr>
          <w:rFonts w:asciiTheme="minorHAnsi" w:hAnsiTheme="minorHAnsi"/>
        </w:rPr>
        <w:t>)</w:t>
      </w:r>
    </w:p>
    <w:p w14:paraId="51EF05B8" w14:textId="77777777" w:rsidR="00430F6C" w:rsidRDefault="00430F6C" w:rsidP="00430F6C">
      <w:pPr>
        <w:rPr>
          <w:rFonts w:asciiTheme="minorHAnsi" w:hAnsiTheme="minorHAnsi"/>
          <w:sz w:val="16"/>
        </w:rPr>
      </w:pPr>
      <w:r w:rsidRPr="00965E90">
        <w:rPr>
          <w:rFonts w:asciiTheme="minorHAnsi" w:hAnsiTheme="minorHAnsi"/>
          <w:sz w:val="16"/>
        </w:rPr>
        <w:t xml:space="preserve">There is something that supporters of school vouchers—such as Betsy DeVos, President Donald Trump’s nominee for education secretary—will not admit: </w:t>
      </w:r>
      <w:r w:rsidRPr="003B1892">
        <w:rPr>
          <w:rStyle w:val="Emphasis"/>
          <w:rFonts w:asciiTheme="minorHAnsi" w:hAnsiTheme="minorHAnsi"/>
          <w:highlight w:val="yellow"/>
        </w:rPr>
        <w:t>Children with disabilities can and will be harmed under voucher programs.</w:t>
      </w:r>
      <w:r w:rsidRPr="00965E90">
        <w:rPr>
          <w:rStyle w:val="Emphasis"/>
          <w:rFonts w:asciiTheme="minorHAnsi" w:hAnsiTheme="minorHAnsi"/>
        </w:rPr>
        <w:t xml:space="preserve"> </w:t>
      </w:r>
      <w:r w:rsidRPr="00965E90">
        <w:rPr>
          <w:rFonts w:asciiTheme="minorHAnsi" w:hAnsiTheme="minorHAnsi"/>
          <w:sz w:val="16"/>
        </w:rPr>
        <w:t xml:space="preserve">Consider Trinity Fitzer: In the spring of 2012 when Trinity was a 6-year-old kindergartener, she was kicked out of the private school she attended using a voucher provided by the Milwaukee Parental Choice Program.1 Over the course of the year, Trinity’s mother had been called several times to pick her up early because of behavioral problems, with school officials calling Trinity “out of control.” According to the Wisconsin Center for Investigative Journalism, Trinity suffered from gastrointestinal problems and anxiety, which led to challenging behaviors that her private school was not prepared—or required—to manage. The Milwaukee Parental Choice Program is one of the oldest-running school choice programs in the </w:t>
      </w:r>
      <w:r w:rsidRPr="00E2479E">
        <w:rPr>
          <w:rFonts w:asciiTheme="minorHAnsi" w:hAnsiTheme="minorHAnsi"/>
          <w:sz w:val="16"/>
        </w:rPr>
        <w:t xml:space="preserve">country. </w:t>
      </w:r>
      <w:r w:rsidRPr="00E2479E">
        <w:rPr>
          <w:rStyle w:val="StyleUnderline"/>
          <w:rFonts w:asciiTheme="minorHAnsi" w:hAnsiTheme="minorHAnsi"/>
        </w:rPr>
        <w:t xml:space="preserve">While </w:t>
      </w:r>
      <w:r w:rsidRPr="003B1892">
        <w:rPr>
          <w:rStyle w:val="StyleUnderline"/>
          <w:rFonts w:asciiTheme="minorHAnsi" w:hAnsiTheme="minorHAnsi"/>
          <w:highlight w:val="yellow"/>
        </w:rPr>
        <w:t xml:space="preserve">private schools that receive vouchers </w:t>
      </w:r>
      <w:r w:rsidRPr="00E2479E">
        <w:rPr>
          <w:rStyle w:val="StyleUnderline"/>
          <w:rFonts w:asciiTheme="minorHAnsi" w:hAnsiTheme="minorHAnsi"/>
        </w:rPr>
        <w:t xml:space="preserve">through the program cannot discriminate against students with disabilities, they </w:t>
      </w:r>
      <w:r w:rsidRPr="003B1892">
        <w:rPr>
          <w:rStyle w:val="StyleUnderline"/>
          <w:rFonts w:asciiTheme="minorHAnsi" w:hAnsiTheme="minorHAnsi"/>
          <w:highlight w:val="yellow"/>
        </w:rPr>
        <w:t xml:space="preserve">are also not required to offer special education services beyond those that can be provided with “minor adjustments” </w:t>
      </w:r>
      <w:r w:rsidRPr="00E2479E">
        <w:rPr>
          <w:rStyle w:val="StyleUnderline"/>
          <w:rFonts w:asciiTheme="minorHAnsi" w:hAnsiTheme="minorHAnsi"/>
        </w:rPr>
        <w:t>to their educational program</w:t>
      </w:r>
      <w:r w:rsidRPr="00E2479E">
        <w:rPr>
          <w:rFonts w:asciiTheme="minorHAnsi" w:hAnsiTheme="minorHAnsi"/>
          <w:sz w:val="16"/>
        </w:rPr>
        <w:t xml:space="preserve">.2 This means that </w:t>
      </w:r>
      <w:r w:rsidRPr="00E2479E">
        <w:rPr>
          <w:rStyle w:val="StyleUnderline"/>
          <w:rFonts w:asciiTheme="minorHAnsi" w:hAnsiTheme="minorHAnsi"/>
        </w:rPr>
        <w:t>schools can deny admission outright to students</w:t>
      </w:r>
      <w:r w:rsidRPr="00E2479E">
        <w:rPr>
          <w:rFonts w:asciiTheme="minorHAnsi" w:hAnsiTheme="minorHAnsi"/>
          <w:sz w:val="16"/>
        </w:rPr>
        <w:t xml:space="preserve"> such as Trinity </w:t>
      </w:r>
      <w:r w:rsidRPr="00E2479E">
        <w:rPr>
          <w:rStyle w:val="StyleUnderline"/>
          <w:rFonts w:asciiTheme="minorHAnsi" w:hAnsiTheme="minorHAnsi"/>
        </w:rPr>
        <w:t>if their needs are considered too severe</w:t>
      </w:r>
      <w:r w:rsidRPr="00E2479E">
        <w:rPr>
          <w:rFonts w:asciiTheme="minorHAnsi" w:hAnsiTheme="minorHAnsi"/>
          <w:sz w:val="16"/>
        </w:rPr>
        <w:t xml:space="preserve">. </w:t>
      </w:r>
      <w:r w:rsidRPr="003B1892">
        <w:rPr>
          <w:rStyle w:val="StyleUnderline"/>
          <w:rFonts w:asciiTheme="minorHAnsi" w:hAnsiTheme="minorHAnsi"/>
          <w:highlight w:val="yellow"/>
        </w:rPr>
        <w:t xml:space="preserve">If schools </w:t>
      </w:r>
      <w:r w:rsidRPr="00E2479E">
        <w:rPr>
          <w:rStyle w:val="StyleUnderline"/>
          <w:rFonts w:asciiTheme="minorHAnsi" w:hAnsiTheme="minorHAnsi"/>
        </w:rPr>
        <w:t xml:space="preserve">do choose to </w:t>
      </w:r>
      <w:r w:rsidRPr="003B1892">
        <w:rPr>
          <w:rStyle w:val="StyleUnderline"/>
          <w:rFonts w:asciiTheme="minorHAnsi" w:hAnsiTheme="minorHAnsi"/>
          <w:highlight w:val="yellow"/>
        </w:rPr>
        <w:t>admit students with special needs, they are not obligated to provide necessary behavioral and educational interventions and can refuse to continue services at any time</w:t>
      </w:r>
      <w:r w:rsidRPr="00965E90">
        <w:rPr>
          <w:rStyle w:val="StyleUnderline"/>
          <w:rFonts w:asciiTheme="minorHAnsi" w:hAnsiTheme="minorHAnsi"/>
        </w:rPr>
        <w:t xml:space="preserve">. </w:t>
      </w:r>
      <w:r w:rsidRPr="00965E90">
        <w:rPr>
          <w:rFonts w:asciiTheme="minorHAnsi" w:hAnsiTheme="minorHAnsi"/>
          <w:sz w:val="16"/>
        </w:rPr>
        <w:t>President Trump’s education plan, centered around a similar approach to school choice, would dedicate $20 billion in federal funding to provide families with a stipend to send their child to a school of their choice, often a private school.3 For her part, DeVos has devoted her career to creating and expanding voucher programs across the country.4 Both Trump and DeVos assert that these programs improve educational opportunities for students in need, including students with disabilities. In actuality</w:t>
      </w:r>
      <w:r w:rsidRPr="00E2479E">
        <w:rPr>
          <w:rFonts w:asciiTheme="minorHAnsi" w:hAnsiTheme="minorHAnsi"/>
          <w:sz w:val="16"/>
        </w:rPr>
        <w:t xml:space="preserve">, </w:t>
      </w:r>
      <w:r w:rsidRPr="00E2479E">
        <w:rPr>
          <w:rStyle w:val="StyleUnderline"/>
          <w:rFonts w:asciiTheme="minorHAnsi" w:hAnsiTheme="minorHAnsi"/>
        </w:rPr>
        <w:t>using a voucher often denies families</w:t>
      </w:r>
      <w:r w:rsidRPr="00E2479E">
        <w:rPr>
          <w:rFonts w:asciiTheme="minorHAnsi" w:hAnsiTheme="minorHAnsi"/>
          <w:sz w:val="16"/>
        </w:rPr>
        <w:t xml:space="preserve"> such as the Fitzers </w:t>
      </w:r>
      <w:r w:rsidRPr="00E2479E">
        <w:rPr>
          <w:rStyle w:val="StyleUnderline"/>
          <w:rFonts w:asciiTheme="minorHAnsi" w:hAnsiTheme="minorHAnsi"/>
        </w:rPr>
        <w:t>their rights to critical services tha</w:t>
      </w:r>
      <w:r w:rsidRPr="003B1892">
        <w:rPr>
          <w:rStyle w:val="StyleUnderline"/>
          <w:rFonts w:asciiTheme="minorHAnsi" w:hAnsiTheme="minorHAnsi"/>
          <w:highlight w:val="yellow"/>
        </w:rPr>
        <w:t>t children with disabilities need to succeed. Parents may even be required to forfeit many of their children’s protections now afforded under federal la</w:t>
      </w:r>
      <w:r w:rsidRPr="00965E90">
        <w:rPr>
          <w:rStyle w:val="StyleUnderline"/>
          <w:rFonts w:asciiTheme="minorHAnsi" w:hAnsiTheme="minorHAnsi"/>
        </w:rPr>
        <w:t xml:space="preserve">w. </w:t>
      </w:r>
      <w:r w:rsidRPr="00965E90">
        <w:rPr>
          <w:rFonts w:asciiTheme="minorHAnsi" w:hAnsiTheme="minorHAnsi"/>
          <w:sz w:val="16"/>
        </w:rPr>
        <w:t xml:space="preserve">Students with disabilities are guaranteed various rights through a collection of federal laws. One of those statutes, the Individuals with Disabilities Education Act, or IDEA, has guaranteed critical protections for more than four decades. In the past school year, it has served 6.5 million students and provided more than $11 billion in funding to the nation’s schools, making it the second-largest K-12 program in the U.S. Department of Education.5 In addition to providing much needed funding, the </w:t>
      </w:r>
      <w:r w:rsidRPr="003B1892">
        <w:rPr>
          <w:rStyle w:val="StyleUnderline"/>
          <w:rFonts w:asciiTheme="minorHAnsi" w:hAnsiTheme="minorHAnsi"/>
          <w:highlight w:val="yellow"/>
        </w:rPr>
        <w:t>IDEA guarantees that students with disabilities have access to strong academic programs alongside their peers.</w:t>
      </w:r>
      <w:r w:rsidRPr="00965E90">
        <w:rPr>
          <w:rStyle w:val="StyleUnderline"/>
          <w:rFonts w:asciiTheme="minorHAnsi" w:hAnsiTheme="minorHAnsi"/>
        </w:rPr>
        <w:t xml:space="preserve"> </w:t>
      </w:r>
      <w:r w:rsidRPr="00965E90">
        <w:rPr>
          <w:rFonts w:asciiTheme="minorHAnsi" w:hAnsiTheme="minorHAnsi"/>
          <w:sz w:val="16"/>
        </w:rPr>
        <w:t>Trump and DeVos appear to have little knowledge of the protections provided by federal law. During her confirmation hearing, DeVos stated that enforcing the federal rights afforded under the IDEA is “best left to states” and admitted that she “may have confused” the IDEA.6 Her statements during the hearing make clear that she does not understand the rights that the U.S. Department of Education is charged with enforcing. In fact, in her responses to questions for the record from Sen. Patty Murray (D-WA), she stated that it would be “misguided” to require private schools to follow federal law.7 Without a deep appreciation for these laws, Trump and DeVos cannot comprehend the protections they are asking parents to forfeit by participating in voucher programs or the harm these programs pose to children with disabilities. Kim Fitzer did not have a choice but to find another educational placement for Trinity, despite the school’s statement that the agreement was reached mutually.8 Trinity ultimately transferred to a public school in Milwaukee with just a few months left in her kindergarten year. The private school kept the full voucher amount—a total of $6,442. As of 2013, Trinity was still in a Milwaukee public school, where she benefitted from a small class size, a formal education plan, and a teacher trained in special education.9 Her mom told the Wisconsin Center for Investigative Journalism that she was happy with Trinity’s new public school.</w:t>
      </w:r>
    </w:p>
    <w:p w14:paraId="59BB4DCB" w14:textId="77777777" w:rsidR="00430F6C" w:rsidRPr="00965E90" w:rsidRDefault="00430F6C" w:rsidP="00430F6C">
      <w:pPr>
        <w:pStyle w:val="Heading4"/>
      </w:pPr>
      <w:r w:rsidRPr="00965E90">
        <w:t>Vouchers fail and make education worse for disabled students</w:t>
      </w:r>
    </w:p>
    <w:p w14:paraId="01A43872" w14:textId="77777777" w:rsidR="00430F6C" w:rsidRPr="00965E90" w:rsidRDefault="00430F6C" w:rsidP="00430F6C">
      <w:pPr>
        <w:rPr>
          <w:rFonts w:asciiTheme="minorHAnsi" w:hAnsiTheme="minorHAnsi"/>
        </w:rPr>
      </w:pPr>
      <w:r w:rsidRPr="00965E90">
        <w:rPr>
          <w:rStyle w:val="Style13ptBold"/>
          <w:rFonts w:asciiTheme="minorHAnsi" w:hAnsiTheme="minorHAnsi"/>
        </w:rPr>
        <w:t>Sargrad 17</w:t>
      </w:r>
      <w:r w:rsidRPr="00965E90">
        <w:rPr>
          <w:rFonts w:asciiTheme="minorHAnsi" w:hAnsiTheme="minorHAnsi"/>
        </w:rPr>
        <w:t xml:space="preserve"> (Scott Sargrad is the managing director for K-12 education policy at the Center for American Progress, “A Danger to Students With Disabilities”, January 19, 2017, </w:t>
      </w:r>
      <w:hyperlink r:id="rId50" w:history="1">
        <w:r w:rsidRPr="0007466E">
          <w:rPr>
            <w:rStyle w:val="Hyperlink"/>
            <w:rFonts w:asciiTheme="minorHAnsi" w:hAnsiTheme="minorHAnsi"/>
          </w:rPr>
          <w:t>https://www.usnews.com/opinion/knowledge-bank/articles/2017-01-19/students-with-disabilities-deserve-better-than-donald-trumps-betsy-devos</w:t>
        </w:r>
      </w:hyperlink>
      <w:r>
        <w:rPr>
          <w:rFonts w:asciiTheme="minorHAnsi" w:hAnsiTheme="minorHAnsi"/>
        </w:rPr>
        <w:t>, JR</w:t>
      </w:r>
      <w:r w:rsidRPr="00965E90">
        <w:rPr>
          <w:rFonts w:asciiTheme="minorHAnsi" w:hAnsiTheme="minorHAnsi"/>
        </w:rPr>
        <w:t>)</w:t>
      </w:r>
    </w:p>
    <w:p w14:paraId="14161CC6" w14:textId="4A1C2D81" w:rsidR="00430F6C" w:rsidRDefault="00430F6C" w:rsidP="00430F6C">
      <w:pPr>
        <w:rPr>
          <w:rStyle w:val="StyleUnderline"/>
          <w:rFonts w:asciiTheme="minorHAnsi" w:hAnsiTheme="minorHAnsi"/>
        </w:rPr>
      </w:pPr>
      <w:r w:rsidRPr="00965E90">
        <w:rPr>
          <w:rFonts w:asciiTheme="minorHAnsi" w:hAnsiTheme="minorHAnsi"/>
          <w:sz w:val="16"/>
        </w:rPr>
        <w:t>DeVos's lack of understanding of even the most basic facets of IDEA is troubling on its own. But even more concerning is the fact that DeVos is a single-issue lobbyis</w:t>
      </w:r>
      <w:r w:rsidRPr="00E2479E">
        <w:rPr>
          <w:rFonts w:asciiTheme="minorHAnsi" w:hAnsiTheme="minorHAnsi"/>
          <w:sz w:val="16"/>
        </w:rPr>
        <w:t>t fo</w:t>
      </w:r>
      <w:r w:rsidRPr="00965E90">
        <w:rPr>
          <w:rFonts w:asciiTheme="minorHAnsi" w:hAnsiTheme="minorHAnsi"/>
          <w:sz w:val="16"/>
        </w:rPr>
        <w:t xml:space="preserve">r </w:t>
      </w:r>
      <w:r w:rsidRPr="003B1892">
        <w:rPr>
          <w:rStyle w:val="StyleUnderline"/>
          <w:rFonts w:asciiTheme="minorHAnsi" w:hAnsiTheme="minorHAnsi"/>
          <w:highlight w:val="yellow"/>
        </w:rPr>
        <w:t>voucher programs</w:t>
      </w:r>
      <w:r w:rsidRPr="003B1892">
        <w:rPr>
          <w:rStyle w:val="Emphasis"/>
          <w:highlight w:val="yellow"/>
        </w:rPr>
        <w:t xml:space="preserve">, including </w:t>
      </w:r>
      <w:r w:rsidRPr="00E2479E">
        <w:rPr>
          <w:rStyle w:val="Emphasis"/>
        </w:rPr>
        <w:t xml:space="preserve">programs like the </w:t>
      </w:r>
      <w:r w:rsidRPr="003B1892">
        <w:rPr>
          <w:rStyle w:val="Emphasis"/>
          <w:highlight w:val="yellow"/>
        </w:rPr>
        <w:t xml:space="preserve">McKay </w:t>
      </w:r>
      <w:r w:rsidRPr="00E2479E">
        <w:rPr>
          <w:rStyle w:val="Emphasis"/>
        </w:rPr>
        <w:t>Scholarship in Florida</w:t>
      </w:r>
      <w:r w:rsidRPr="00965E90">
        <w:rPr>
          <w:rFonts w:asciiTheme="minorHAnsi" w:hAnsiTheme="minorHAnsi"/>
          <w:sz w:val="16"/>
        </w:rPr>
        <w:t xml:space="preserve"> and the Special Needs Scholarship Program in Georgia. These two programs – and others like them around the country –</w:t>
      </w:r>
      <w:r w:rsidRPr="00965E90">
        <w:rPr>
          <w:rStyle w:val="StyleUnderline"/>
          <w:rFonts w:asciiTheme="minorHAnsi" w:hAnsiTheme="minorHAnsi"/>
        </w:rPr>
        <w:t xml:space="preserve"> </w:t>
      </w:r>
      <w:r w:rsidRPr="003B1892">
        <w:rPr>
          <w:rStyle w:val="StyleUnderline"/>
          <w:rFonts w:asciiTheme="minorHAnsi" w:hAnsiTheme="minorHAnsi"/>
          <w:highlight w:val="yellow"/>
        </w:rPr>
        <w:t>require parents to sign away their rights under IDEA to receive a voucher</w:t>
      </w:r>
      <w:r w:rsidRPr="00965E90">
        <w:rPr>
          <w:rStyle w:val="StyleUnderline"/>
          <w:rFonts w:asciiTheme="minorHAnsi" w:hAnsiTheme="minorHAnsi"/>
        </w:rPr>
        <w:t xml:space="preserve">. </w:t>
      </w:r>
      <w:r w:rsidRPr="003B1892">
        <w:rPr>
          <w:rStyle w:val="StyleUnderline"/>
          <w:rFonts w:asciiTheme="minorHAnsi" w:hAnsiTheme="minorHAnsi"/>
          <w:highlight w:val="yellow"/>
        </w:rPr>
        <w:t>Private schools then are not required to provide the special education services that these students nee</w:t>
      </w:r>
      <w:r w:rsidRPr="00965E90">
        <w:rPr>
          <w:rStyle w:val="StyleUnderline"/>
          <w:rFonts w:asciiTheme="minorHAnsi" w:hAnsiTheme="minorHAnsi"/>
        </w:rPr>
        <w:t>d, and parents have no recourse if the schools simply refuse to do so.</w:t>
      </w:r>
      <w:r w:rsidRPr="00965E90">
        <w:rPr>
          <w:rFonts w:asciiTheme="minorHAnsi" w:hAnsiTheme="minorHAnsi"/>
          <w:sz w:val="16"/>
        </w:rPr>
        <w:t xml:space="preserve"> </w:t>
      </w:r>
      <w:r w:rsidRPr="003B1892">
        <w:rPr>
          <w:rStyle w:val="StyleUnderline"/>
          <w:rFonts w:asciiTheme="minorHAnsi" w:hAnsiTheme="minorHAnsi"/>
          <w:highlight w:val="yellow"/>
        </w:rPr>
        <w:t>Parents have little to no information on</w:t>
      </w:r>
      <w:r w:rsidRPr="003B1892">
        <w:rPr>
          <w:rFonts w:asciiTheme="minorHAnsi" w:hAnsiTheme="minorHAnsi"/>
          <w:sz w:val="16"/>
          <w:highlight w:val="yellow"/>
        </w:rPr>
        <w:t xml:space="preserve"> </w:t>
      </w:r>
      <w:r w:rsidRPr="003B1892">
        <w:rPr>
          <w:rStyle w:val="StyleUnderline"/>
          <w:rFonts w:asciiTheme="minorHAnsi" w:hAnsiTheme="minorHAnsi"/>
          <w:highlight w:val="yellow"/>
        </w:rPr>
        <w:t>how the voucher program impacts their rights and even less information on the outcomes of the private schools that participate</w:t>
      </w:r>
      <w:r w:rsidRPr="00965E90">
        <w:rPr>
          <w:rFonts w:asciiTheme="minorHAnsi" w:hAnsiTheme="minorHAnsi"/>
          <w:sz w:val="16"/>
        </w:rPr>
        <w:t xml:space="preserve">. Florida's parent FAQ, for example, does not even mention the rights parents are giving up when accepting the voucher and enrolling their child in private school. In addition, because Florida does not require participating private schools to report student outcomes, </w:t>
      </w:r>
      <w:r w:rsidRPr="003B1892">
        <w:rPr>
          <w:rStyle w:val="StyleUnderline"/>
          <w:rFonts w:asciiTheme="minorHAnsi" w:hAnsiTheme="minorHAnsi"/>
          <w:highlight w:val="yellow"/>
        </w:rPr>
        <w:t>it is impossible to know how these students are doing.</w:t>
      </w:r>
    </w:p>
    <w:p w14:paraId="4B94E69E" w14:textId="032B2896" w:rsidR="003F3DA8" w:rsidRPr="00B35348" w:rsidRDefault="003F3DA8" w:rsidP="003F3DA8">
      <w:pPr>
        <w:pStyle w:val="Heading4"/>
        <w:rPr>
          <w:rStyle w:val="StyleUnderline"/>
          <w:b w:val="0"/>
        </w:rPr>
      </w:pPr>
      <w:r>
        <w:t>Voucher programs hurt disabled students and spread to other discriminatory legislation.</w:t>
      </w:r>
    </w:p>
    <w:p w14:paraId="2A600B33" w14:textId="77777777" w:rsidR="003F3DA8" w:rsidRDefault="003F3DA8" w:rsidP="003F3DA8">
      <w:r w:rsidRPr="00B35348">
        <w:rPr>
          <w:rStyle w:val="Style13ptBold"/>
        </w:rPr>
        <w:t>Bon et al 16</w:t>
      </w:r>
      <w:r>
        <w:t xml:space="preserve"> </w:t>
      </w:r>
      <w:r w:rsidRPr="008C1EB6">
        <w:rPr>
          <w:sz w:val="20"/>
          <w:szCs w:val="20"/>
        </w:rPr>
        <w:t>(Susan C. Bon – Higher Education Program Coordinator and an Associate Professor in the Department of Educational Leadership and Policies at the University of South Carolina. She teaches education law, higher education law, policy, and disability courses, Janet R. Decker J.D. – Ph.D., Assistant Professor in the Educational Leadership and Policy Studies Department at Indiana University, Natasha Strassfeld – an Assistant Professor in the Department of Teaching and Learning at New York University Steinhardt; PDF; 6-29-16; Taylor and Francis Online; “Special Education Voucher Programs, Reflective Judgment, and Future Legislative Recommendations“;http://www.tandfonline.com/doi/abs/10.1080/0161956X.2016.1207444; accessed 7-4-17) [DS] *SVP = School Voucher Program</w:t>
      </w:r>
    </w:p>
    <w:p w14:paraId="419A6829" w14:textId="02A1ACD1" w:rsidR="003F3DA8" w:rsidRDefault="003F3DA8" w:rsidP="003F3DA8">
      <w:pPr>
        <w:rPr>
          <w:sz w:val="16"/>
          <w:szCs w:val="16"/>
        </w:rPr>
      </w:pPr>
      <w:r w:rsidRPr="004C0EBC">
        <w:rPr>
          <w:sz w:val="16"/>
          <w:szCs w:val="16"/>
        </w:rPr>
        <w:t>Overall,</w:t>
      </w:r>
      <w:r w:rsidRPr="00D42856">
        <w:t xml:space="preserve"> </w:t>
      </w:r>
      <w:r w:rsidRPr="004C0EBC">
        <w:rPr>
          <w:rStyle w:val="StyleUnderline"/>
        </w:rPr>
        <w:t xml:space="preserve">arguments against SVPs charge that </w:t>
      </w:r>
      <w:r w:rsidRPr="00395528">
        <w:rPr>
          <w:rStyle w:val="StyleUnderline"/>
          <w:highlight w:val="yellow"/>
        </w:rPr>
        <w:t>SVPs</w:t>
      </w:r>
      <w:r w:rsidRPr="009D495B">
        <w:rPr>
          <w:sz w:val="16"/>
          <w:szCs w:val="16"/>
        </w:rPr>
        <w:t>: (a) are a negative</w:t>
      </w:r>
      <w:r w:rsidRPr="00B35348">
        <w:rPr>
          <w:sz w:val="16"/>
          <w:szCs w:val="16"/>
        </w:rPr>
        <w:t xml:space="preserve"> subset of the problematic general voucher movement</w:t>
      </w:r>
      <w:r w:rsidRPr="004C0EBC">
        <w:rPr>
          <w:rStyle w:val="StyleUnderline"/>
        </w:rPr>
        <w:t xml:space="preserve">, (b) </w:t>
      </w:r>
      <w:r w:rsidRPr="00395528">
        <w:rPr>
          <w:rStyle w:val="StyleUnderline"/>
          <w:highlight w:val="yellow"/>
        </w:rPr>
        <w:t>ultimately harm students with disabilities</w:t>
      </w:r>
      <w:r w:rsidRPr="004C0EBC">
        <w:rPr>
          <w:rStyle w:val="StyleUnderline"/>
        </w:rPr>
        <w:t xml:space="preserve"> and their families,</w:t>
      </w:r>
      <w:r>
        <w:rPr>
          <w:rStyle w:val="StyleUnderline"/>
        </w:rPr>
        <w:t xml:space="preserve"> </w:t>
      </w:r>
      <w:r w:rsidRPr="004C0EBC">
        <w:rPr>
          <w:rStyle w:val="StyleUnderline"/>
        </w:rPr>
        <w:t xml:space="preserve">and (c) </w:t>
      </w:r>
      <w:r w:rsidRPr="00395528">
        <w:rPr>
          <w:rStyle w:val="StyleUnderline"/>
          <w:highlight w:val="yellow"/>
        </w:rPr>
        <w:t>negatively impact public schools</w:t>
      </w:r>
      <w:r w:rsidRPr="004C0EBC">
        <w:rPr>
          <w:rStyle w:val="StyleUnderline"/>
        </w:rPr>
        <w:t>’ ability to serve students with disabilities</w:t>
      </w:r>
      <w:r w:rsidRPr="00D42856">
        <w:t xml:space="preserve">. </w:t>
      </w:r>
      <w:r w:rsidRPr="004C0EBC">
        <w:rPr>
          <w:sz w:val="16"/>
          <w:szCs w:val="16"/>
        </w:rPr>
        <w:t>To begin,</w:t>
      </w:r>
      <w:r>
        <w:rPr>
          <w:sz w:val="16"/>
          <w:szCs w:val="16"/>
        </w:rPr>
        <w:t xml:space="preserve"> </w:t>
      </w:r>
      <w:r w:rsidRPr="004C0EBC">
        <w:rPr>
          <w:sz w:val="16"/>
          <w:szCs w:val="16"/>
        </w:rPr>
        <w:t xml:space="preserve">researchers have criticized SVPs for ideological reasons. Hensel (2010) alleged that </w:t>
      </w:r>
      <w:r w:rsidRPr="00395528">
        <w:rPr>
          <w:rStyle w:val="StyleUnderline"/>
          <w:highlight w:val="yellow"/>
        </w:rPr>
        <w:t>special interest groups have strategically promoted SVPs, using students with disabilities as</w:t>
      </w:r>
      <w:r w:rsidRPr="004C0EBC">
        <w:rPr>
          <w:rStyle w:val="StyleUnderline"/>
        </w:rPr>
        <w:t xml:space="preserve"> sympathetic</w:t>
      </w:r>
      <w:r>
        <w:rPr>
          <w:rStyle w:val="StyleUnderline"/>
        </w:rPr>
        <w:t xml:space="preserve"> </w:t>
      </w:r>
      <w:r w:rsidRPr="004C0EBC">
        <w:rPr>
          <w:rStyle w:val="StyleUnderline"/>
        </w:rPr>
        <w:t>“</w:t>
      </w:r>
      <w:r w:rsidRPr="00395528">
        <w:rPr>
          <w:rStyle w:val="StyleUnderline"/>
          <w:highlight w:val="yellow"/>
        </w:rPr>
        <w:t>poster children” in order to promote their</w:t>
      </w:r>
      <w:r w:rsidRPr="004C0EBC">
        <w:rPr>
          <w:rStyle w:val="StyleUnderline"/>
        </w:rPr>
        <w:t xml:space="preserve"> primary legislative </w:t>
      </w:r>
      <w:r w:rsidRPr="00395528">
        <w:rPr>
          <w:rStyle w:val="StyleUnderline"/>
          <w:highlight w:val="yellow"/>
        </w:rPr>
        <w:t>agenda</w:t>
      </w:r>
      <w:r w:rsidRPr="004C0EBC">
        <w:rPr>
          <w:sz w:val="16"/>
          <w:szCs w:val="16"/>
        </w:rPr>
        <w:t xml:space="preserve"> of increasing voucher</w:t>
      </w:r>
      <w:r>
        <w:rPr>
          <w:sz w:val="16"/>
          <w:szCs w:val="16"/>
        </w:rPr>
        <w:t xml:space="preserve"> </w:t>
      </w:r>
      <w:r w:rsidRPr="004C0EBC">
        <w:rPr>
          <w:sz w:val="16"/>
          <w:szCs w:val="16"/>
        </w:rPr>
        <w:t xml:space="preserve">programs designed for all students (p. 295). She claimed </w:t>
      </w:r>
      <w:r w:rsidRPr="00F53D44">
        <w:rPr>
          <w:rStyle w:val="StyleUnderline"/>
        </w:rPr>
        <w:t xml:space="preserve">school choice proponents use </w:t>
      </w:r>
      <w:r w:rsidRPr="00395528">
        <w:rPr>
          <w:rStyle w:val="StyleUnderline"/>
          <w:highlight w:val="yellow"/>
        </w:rPr>
        <w:t>SVPs to “serve as the</w:t>
      </w:r>
      <w:r w:rsidRPr="004C0EBC">
        <w:rPr>
          <w:rStyle w:val="StyleUnderline"/>
        </w:rPr>
        <w:t xml:space="preserve"> </w:t>
      </w:r>
      <w:r w:rsidRPr="004C0EBC">
        <w:rPr>
          <w:rStyle w:val="Emphasis"/>
        </w:rPr>
        <w:t>seed or ‘</w:t>
      </w:r>
      <w:r w:rsidRPr="00395528">
        <w:rPr>
          <w:rStyle w:val="Emphasis"/>
          <w:highlight w:val="yellow"/>
        </w:rPr>
        <w:t>acorn’ that will grow into universal school choice</w:t>
      </w:r>
      <w:r w:rsidRPr="004C0EBC">
        <w:rPr>
          <w:sz w:val="16"/>
          <w:szCs w:val="16"/>
        </w:rPr>
        <w:t xml:space="preserve"> for all students in</w:t>
      </w:r>
      <w:r>
        <w:rPr>
          <w:sz w:val="16"/>
          <w:szCs w:val="16"/>
        </w:rPr>
        <w:t xml:space="preserve"> </w:t>
      </w:r>
      <w:r w:rsidRPr="004C0EBC">
        <w:rPr>
          <w:sz w:val="16"/>
          <w:szCs w:val="16"/>
        </w:rPr>
        <w:t xml:space="preserve">the state” (p. 296). Additional arguments assert that </w:t>
      </w:r>
      <w:r w:rsidRPr="00395528">
        <w:rPr>
          <w:rStyle w:val="StyleUnderline"/>
          <w:highlight w:val="yellow"/>
        </w:rPr>
        <w:t>SVPs</w:t>
      </w:r>
      <w:r w:rsidRPr="004C0EBC">
        <w:rPr>
          <w:rStyle w:val="StyleUnderline"/>
        </w:rPr>
        <w:t xml:space="preserve"> primarily </w:t>
      </w:r>
      <w:r w:rsidRPr="00395528">
        <w:rPr>
          <w:rStyle w:val="StyleUnderline"/>
          <w:highlight w:val="yellow"/>
        </w:rPr>
        <w:t>benefit white</w:t>
      </w:r>
      <w:r w:rsidRPr="004C0EBC">
        <w:rPr>
          <w:rStyle w:val="StyleUnderline"/>
        </w:rPr>
        <w:t xml:space="preserve"> middle- </w:t>
      </w:r>
      <w:r w:rsidRPr="00395528">
        <w:rPr>
          <w:rStyle w:val="StyleUnderline"/>
          <w:highlight w:val="yellow"/>
        </w:rPr>
        <w:t>and upper-class families</w:t>
      </w:r>
      <w:r w:rsidRPr="004C0EBC">
        <w:rPr>
          <w:rStyle w:val="StyleUnderline"/>
        </w:rPr>
        <w:t xml:space="preserve"> and families with children of high-incidence disabilities</w:t>
      </w:r>
      <w:r w:rsidRPr="004C0EBC">
        <w:rPr>
          <w:sz w:val="16"/>
          <w:szCs w:val="16"/>
        </w:rPr>
        <w:t>. Critics contend that</w:t>
      </w:r>
      <w:r>
        <w:rPr>
          <w:sz w:val="16"/>
          <w:szCs w:val="16"/>
        </w:rPr>
        <w:t xml:space="preserve"> </w:t>
      </w:r>
      <w:r w:rsidRPr="004C0EBC">
        <w:rPr>
          <w:rStyle w:val="StyleUnderline"/>
        </w:rPr>
        <w:t xml:space="preserve">SVPs </w:t>
      </w:r>
      <w:r w:rsidRPr="00395528">
        <w:rPr>
          <w:rStyle w:val="StyleUnderline"/>
          <w:highlight w:val="yellow"/>
        </w:rPr>
        <w:t>provide such limited funding that they do not truly subsidize private school tuition</w:t>
      </w:r>
      <w:r w:rsidRPr="004C0EBC">
        <w:rPr>
          <w:rStyle w:val="StyleUnderline"/>
        </w:rPr>
        <w:t xml:space="preserve"> or cover</w:t>
      </w:r>
      <w:r>
        <w:rPr>
          <w:rStyle w:val="StyleUnderline"/>
        </w:rPr>
        <w:t xml:space="preserve"> </w:t>
      </w:r>
      <w:r w:rsidRPr="004C0EBC">
        <w:rPr>
          <w:rStyle w:val="StyleUnderline"/>
        </w:rPr>
        <w:t>the needs of students with low-incidence disabilities</w:t>
      </w:r>
      <w:r w:rsidRPr="004C0EBC">
        <w:rPr>
          <w:sz w:val="16"/>
          <w:szCs w:val="16"/>
        </w:rPr>
        <w:t xml:space="preserve"> (Hensel, 2010).</w:t>
      </w:r>
      <w:r>
        <w:rPr>
          <w:sz w:val="16"/>
          <w:szCs w:val="16"/>
        </w:rPr>
        <w:t xml:space="preserve"> </w:t>
      </w:r>
      <w:r w:rsidRPr="004C0EBC">
        <w:rPr>
          <w:sz w:val="16"/>
          <w:szCs w:val="16"/>
        </w:rPr>
        <w:t xml:space="preserve">The second concern is that </w:t>
      </w:r>
      <w:r w:rsidRPr="00395528">
        <w:rPr>
          <w:rStyle w:val="StyleUnderline"/>
          <w:highlight w:val="yellow"/>
        </w:rPr>
        <w:t xml:space="preserve">SVPs are actually </w:t>
      </w:r>
      <w:r w:rsidRPr="00395528">
        <w:rPr>
          <w:rStyle w:val="Emphasis"/>
          <w:highlight w:val="yellow"/>
        </w:rPr>
        <w:t>harmful to students with disabilities</w:t>
      </w:r>
      <w:r w:rsidRPr="004C0EBC">
        <w:rPr>
          <w:rStyle w:val="StyleUnderline"/>
        </w:rPr>
        <w:t xml:space="preserve"> and their</w:t>
      </w:r>
      <w:r>
        <w:rPr>
          <w:rStyle w:val="StyleUnderline"/>
        </w:rPr>
        <w:t xml:space="preserve"> </w:t>
      </w:r>
      <w:r w:rsidRPr="004C0EBC">
        <w:rPr>
          <w:rStyle w:val="StyleUnderline"/>
        </w:rPr>
        <w:t>families—the exact population that they purport to help</w:t>
      </w:r>
      <w:r w:rsidRPr="004C0EBC">
        <w:rPr>
          <w:sz w:val="16"/>
          <w:szCs w:val="16"/>
        </w:rPr>
        <w:t>. When students use an SVP to transfer</w:t>
      </w:r>
      <w:r>
        <w:rPr>
          <w:sz w:val="16"/>
          <w:szCs w:val="16"/>
        </w:rPr>
        <w:t xml:space="preserve"> </w:t>
      </w:r>
      <w:r w:rsidRPr="004C0EBC">
        <w:rPr>
          <w:sz w:val="16"/>
          <w:szCs w:val="16"/>
        </w:rPr>
        <w:t xml:space="preserve">from public to private schools, </w:t>
      </w:r>
      <w:r w:rsidRPr="00395528">
        <w:rPr>
          <w:rStyle w:val="StyleUnderline"/>
          <w:highlight w:val="yellow"/>
        </w:rPr>
        <w:t xml:space="preserve">they </w:t>
      </w:r>
      <w:r w:rsidRPr="00395528">
        <w:rPr>
          <w:rStyle w:val="Emphasis"/>
          <w:highlight w:val="yellow"/>
        </w:rPr>
        <w:t>waive</w:t>
      </w:r>
      <w:r w:rsidRPr="004C0EBC">
        <w:rPr>
          <w:rStyle w:val="StyleUnderline"/>
        </w:rPr>
        <w:t xml:space="preserve"> most of the </w:t>
      </w:r>
      <w:r w:rsidRPr="00395528">
        <w:rPr>
          <w:rStyle w:val="Emphasis"/>
          <w:highlight w:val="yellow"/>
        </w:rPr>
        <w:t>IDEA</w:t>
      </w:r>
      <w:r w:rsidRPr="004C0EBC">
        <w:rPr>
          <w:rStyle w:val="StyleUnderline"/>
        </w:rPr>
        <w:t xml:space="preserve"> entitlements and </w:t>
      </w:r>
      <w:r w:rsidRPr="00395528">
        <w:rPr>
          <w:rStyle w:val="Emphasis"/>
          <w:highlight w:val="yellow"/>
        </w:rPr>
        <w:t>protection</w:t>
      </w:r>
      <w:r w:rsidRPr="004C0EBC">
        <w:rPr>
          <w:sz w:val="16"/>
          <w:szCs w:val="16"/>
        </w:rPr>
        <w:t xml:space="preserve"> (Mead,</w:t>
      </w:r>
      <w:r>
        <w:rPr>
          <w:sz w:val="16"/>
          <w:szCs w:val="16"/>
        </w:rPr>
        <w:t xml:space="preserve"> </w:t>
      </w:r>
      <w:r w:rsidRPr="004C0EBC">
        <w:rPr>
          <w:sz w:val="16"/>
          <w:szCs w:val="16"/>
        </w:rPr>
        <w:t>2015). Because the voucher-receiving private institutions are not required to adhere to the IDEA,</w:t>
      </w:r>
      <w:r>
        <w:rPr>
          <w:sz w:val="16"/>
          <w:szCs w:val="16"/>
        </w:rPr>
        <w:t xml:space="preserve"> </w:t>
      </w:r>
      <w:r w:rsidRPr="004C0EBC">
        <w:rPr>
          <w:rStyle w:val="StyleUnderline"/>
        </w:rPr>
        <w:t>opponents note that these participating schools do not face the same accountability as public</w:t>
      </w:r>
      <w:r>
        <w:rPr>
          <w:rStyle w:val="StyleUnderline"/>
        </w:rPr>
        <w:t xml:space="preserve"> </w:t>
      </w:r>
      <w:r w:rsidRPr="004C0EBC">
        <w:rPr>
          <w:rStyle w:val="StyleUnderline"/>
        </w:rPr>
        <w:t xml:space="preserve">schools. Specifically, </w:t>
      </w:r>
      <w:r w:rsidRPr="00395528">
        <w:rPr>
          <w:rStyle w:val="StyleUnderline"/>
          <w:highlight w:val="yellow"/>
        </w:rPr>
        <w:t>many</w:t>
      </w:r>
      <w:r w:rsidRPr="004C0EBC">
        <w:rPr>
          <w:rStyle w:val="StyleUnderline"/>
        </w:rPr>
        <w:t xml:space="preserve"> SVPs </w:t>
      </w:r>
      <w:r w:rsidRPr="00395528">
        <w:rPr>
          <w:rStyle w:val="Emphasis"/>
          <w:highlight w:val="yellow"/>
        </w:rPr>
        <w:t>do not require participating schools to administer standardized testing</w:t>
      </w:r>
      <w:r w:rsidRPr="004C0EBC">
        <w:rPr>
          <w:rStyle w:val="StyleUnderline"/>
        </w:rPr>
        <w:t xml:space="preserve">, to </w:t>
      </w:r>
      <w:r w:rsidRPr="00395528">
        <w:rPr>
          <w:rStyle w:val="StyleUnderline"/>
          <w:highlight w:val="yellow"/>
        </w:rPr>
        <w:t>ensure teachers are credentialed</w:t>
      </w:r>
      <w:r w:rsidRPr="004C0EBC">
        <w:rPr>
          <w:rStyle w:val="StyleUnderline"/>
        </w:rPr>
        <w:t xml:space="preserve">, </w:t>
      </w:r>
      <w:r w:rsidRPr="00395528">
        <w:rPr>
          <w:rStyle w:val="StyleUnderline"/>
          <w:highlight w:val="yellow"/>
        </w:rPr>
        <w:t xml:space="preserve">or to </w:t>
      </w:r>
      <w:r w:rsidRPr="00395528">
        <w:rPr>
          <w:rStyle w:val="Emphasis"/>
          <w:highlight w:val="yellow"/>
        </w:rPr>
        <w:t>provide individualized programming</w:t>
      </w:r>
      <w:r w:rsidRPr="004C0EBC">
        <w:rPr>
          <w:rStyle w:val="StyleUnderline"/>
        </w:rPr>
        <w:t xml:space="preserve"> for students</w:t>
      </w:r>
      <w:r>
        <w:rPr>
          <w:rStyle w:val="StyleUnderline"/>
        </w:rPr>
        <w:t xml:space="preserve"> </w:t>
      </w:r>
      <w:r w:rsidRPr="004C0EBC">
        <w:rPr>
          <w:rStyle w:val="StyleUnderline"/>
        </w:rPr>
        <w:t>with disabilities</w:t>
      </w:r>
      <w:r w:rsidRPr="004C0EBC">
        <w:rPr>
          <w:sz w:val="16"/>
          <w:szCs w:val="16"/>
        </w:rPr>
        <w:t xml:space="preserve"> (Hensel, 2010). Parents who utilize SVPs may fail to fully comprehend the</w:t>
      </w:r>
      <w:r>
        <w:rPr>
          <w:sz w:val="16"/>
          <w:szCs w:val="16"/>
        </w:rPr>
        <w:t xml:space="preserve"> </w:t>
      </w:r>
      <w:r w:rsidRPr="004C0EBC">
        <w:rPr>
          <w:sz w:val="16"/>
          <w:szCs w:val="16"/>
        </w:rPr>
        <w:t xml:space="preserve">legal rights they forego (Hensel, 2010; Hensel, 2015; Underwood, 2015). </w:t>
      </w:r>
      <w:r w:rsidRPr="004C0EBC">
        <w:rPr>
          <w:rStyle w:val="StyleUnderline"/>
        </w:rPr>
        <w:t>Some SVP legislation</w:t>
      </w:r>
      <w:r>
        <w:rPr>
          <w:rStyle w:val="StyleUnderline"/>
        </w:rPr>
        <w:t xml:space="preserve"> </w:t>
      </w:r>
      <w:r w:rsidRPr="004C0EBC">
        <w:rPr>
          <w:rStyle w:val="StyleUnderline"/>
        </w:rPr>
        <w:t>explicitly states that the district no longer has an obligation to provide an FAPE</w:t>
      </w:r>
      <w:r w:rsidRPr="004C0EBC">
        <w:rPr>
          <w:sz w:val="16"/>
          <w:szCs w:val="16"/>
        </w:rPr>
        <w:t>; however, it</w:t>
      </w:r>
      <w:r>
        <w:rPr>
          <w:sz w:val="16"/>
          <w:szCs w:val="16"/>
        </w:rPr>
        <w:t xml:space="preserve"> </w:t>
      </w:r>
      <w:r w:rsidRPr="004C0EBC">
        <w:rPr>
          <w:sz w:val="16"/>
          <w:szCs w:val="16"/>
        </w:rPr>
        <w:t>is unclear whether parents are fully aware that they are relinquishing their children’s rights to</w:t>
      </w:r>
      <w:r>
        <w:rPr>
          <w:sz w:val="16"/>
          <w:szCs w:val="16"/>
        </w:rPr>
        <w:t xml:space="preserve"> </w:t>
      </w:r>
      <w:r w:rsidRPr="004C0EBC">
        <w:rPr>
          <w:sz w:val="16"/>
          <w:szCs w:val="16"/>
        </w:rPr>
        <w:t>multiple procedural and substantive guarantees of IDEA, and perhaps Title II of the ADA (Hensel,</w:t>
      </w:r>
      <w:r>
        <w:rPr>
          <w:sz w:val="16"/>
          <w:szCs w:val="16"/>
        </w:rPr>
        <w:t xml:space="preserve"> </w:t>
      </w:r>
      <w:r w:rsidRPr="004C0EBC">
        <w:rPr>
          <w:sz w:val="16"/>
          <w:szCs w:val="16"/>
        </w:rPr>
        <w:t>2015). In the states with SVPs, it remains to be seen whether parental forbearance of rights can</w:t>
      </w:r>
      <w:r>
        <w:rPr>
          <w:sz w:val="16"/>
          <w:szCs w:val="16"/>
        </w:rPr>
        <w:t xml:space="preserve"> </w:t>
      </w:r>
      <w:r w:rsidRPr="004C0EBC">
        <w:rPr>
          <w:sz w:val="16"/>
          <w:szCs w:val="16"/>
        </w:rPr>
        <w:t>survive judicial scrutiny (Underwood, 2015).</w:t>
      </w:r>
      <w:r>
        <w:rPr>
          <w:sz w:val="16"/>
          <w:szCs w:val="16"/>
        </w:rPr>
        <w:t xml:space="preserve"> </w:t>
      </w:r>
      <w:r w:rsidRPr="00B35348">
        <w:rPr>
          <w:rStyle w:val="StyleUnderline"/>
        </w:rPr>
        <w:t xml:space="preserve">Once parents use vouchers to enroll their children in private schools, </w:t>
      </w:r>
      <w:r w:rsidRPr="00395528">
        <w:rPr>
          <w:rStyle w:val="StyleUnderline"/>
          <w:highlight w:val="yellow"/>
        </w:rPr>
        <w:t xml:space="preserve">they </w:t>
      </w:r>
      <w:r w:rsidRPr="00395528">
        <w:rPr>
          <w:rStyle w:val="Emphasis"/>
          <w:highlight w:val="yellow"/>
        </w:rPr>
        <w:t>no longer have the due process</w:t>
      </w:r>
      <w:r w:rsidRPr="00B35348">
        <w:rPr>
          <w:rStyle w:val="StyleUnderline"/>
        </w:rPr>
        <w:t xml:space="preserve"> right to appeal educational decisions </w:t>
      </w:r>
      <w:r w:rsidRPr="00395528">
        <w:rPr>
          <w:rStyle w:val="Emphasis"/>
          <w:highlight w:val="yellow"/>
        </w:rPr>
        <w:t>under</w:t>
      </w:r>
      <w:r w:rsidRPr="00B35348">
        <w:rPr>
          <w:rStyle w:val="StyleUnderline"/>
        </w:rPr>
        <w:t xml:space="preserve"> the </w:t>
      </w:r>
      <w:r w:rsidRPr="00395528">
        <w:rPr>
          <w:rStyle w:val="Emphasis"/>
          <w:highlight w:val="yellow"/>
        </w:rPr>
        <w:t>IDEA</w:t>
      </w:r>
      <w:r w:rsidRPr="00395528">
        <w:rPr>
          <w:rStyle w:val="StyleUnderline"/>
          <w:highlight w:val="yellow"/>
        </w:rPr>
        <w:t xml:space="preserve"> and have only limited avenues</w:t>
      </w:r>
      <w:r w:rsidRPr="004C0EBC">
        <w:rPr>
          <w:sz w:val="16"/>
          <w:szCs w:val="16"/>
        </w:rPr>
        <w:t xml:space="preserve"> under Section 504 and the ADA to pursue </w:t>
      </w:r>
      <w:r w:rsidRPr="00395528">
        <w:rPr>
          <w:rStyle w:val="Emphasis"/>
          <w:highlight w:val="yellow"/>
        </w:rPr>
        <w:t>if the child becomes subject to discrimination</w:t>
      </w:r>
      <w:r w:rsidRPr="004C0EBC">
        <w:rPr>
          <w:sz w:val="16"/>
          <w:szCs w:val="16"/>
        </w:rPr>
        <w:t xml:space="preserve"> (Hensel, 2015).</w:t>
      </w:r>
      <w:r>
        <w:rPr>
          <w:sz w:val="16"/>
          <w:szCs w:val="16"/>
        </w:rPr>
        <w:t xml:space="preserve"> </w:t>
      </w:r>
      <w:r w:rsidRPr="00B35348">
        <w:rPr>
          <w:rStyle w:val="StyleUnderline"/>
        </w:rPr>
        <w:t xml:space="preserve">Taylor </w:t>
      </w:r>
      <w:r w:rsidRPr="00B35348">
        <w:rPr>
          <w:sz w:val="16"/>
          <w:szCs w:val="16"/>
        </w:rPr>
        <w:t>(2005)</w:t>
      </w:r>
      <w:r w:rsidRPr="00B35348">
        <w:rPr>
          <w:rStyle w:val="StyleUnderline"/>
        </w:rPr>
        <w:t xml:space="preserve"> cautioned against </w:t>
      </w:r>
      <w:r w:rsidRPr="00395528">
        <w:rPr>
          <w:rStyle w:val="StyleUnderline"/>
          <w:highlight w:val="yellow"/>
        </w:rPr>
        <w:t>providing public money to support private institutions</w:t>
      </w:r>
      <w:r w:rsidRPr="00B35348">
        <w:rPr>
          <w:rStyle w:val="StyleUnderline"/>
        </w:rPr>
        <w:t xml:space="preserve"> without</w:t>
      </w:r>
      <w:r>
        <w:rPr>
          <w:rStyle w:val="StyleUnderline"/>
        </w:rPr>
        <w:t xml:space="preserve"> </w:t>
      </w:r>
      <w:r w:rsidRPr="00B35348">
        <w:rPr>
          <w:rStyle w:val="StyleUnderline"/>
        </w:rPr>
        <w:t>sufficient evidence to confirm that the funding is being well spent.</w:t>
      </w:r>
      <w:r w:rsidRPr="004C0EBC">
        <w:rPr>
          <w:sz w:val="16"/>
          <w:szCs w:val="16"/>
        </w:rPr>
        <w:t xml:space="preserve"> Additionally, Hensel (2010)</w:t>
      </w:r>
      <w:r>
        <w:rPr>
          <w:sz w:val="16"/>
          <w:szCs w:val="16"/>
        </w:rPr>
        <w:t xml:space="preserve"> </w:t>
      </w:r>
      <w:r w:rsidRPr="004C0EBC">
        <w:rPr>
          <w:sz w:val="16"/>
          <w:szCs w:val="16"/>
        </w:rPr>
        <w:t>warned, “[</w:t>
      </w:r>
      <w:r w:rsidRPr="00B35348">
        <w:rPr>
          <w:rStyle w:val="StyleUnderline"/>
        </w:rPr>
        <w:t xml:space="preserve">T]here is a heightened </w:t>
      </w:r>
      <w:r w:rsidRPr="00395528">
        <w:rPr>
          <w:rStyle w:val="StyleUnderline"/>
          <w:highlight w:val="yellow"/>
        </w:rPr>
        <w:t xml:space="preserve">chance that these children will </w:t>
      </w:r>
      <w:r w:rsidRPr="00395528">
        <w:rPr>
          <w:rStyle w:val="Emphasis"/>
          <w:highlight w:val="yellow"/>
        </w:rPr>
        <w:t>face intentional discrimination</w:t>
      </w:r>
      <w:r>
        <w:rPr>
          <w:rStyle w:val="StyleUnderline"/>
        </w:rPr>
        <w:t xml:space="preserve"> </w:t>
      </w:r>
      <w:r w:rsidRPr="00B35348">
        <w:rPr>
          <w:rStyle w:val="StyleUnderline"/>
        </w:rPr>
        <w:t>or seemingly benign indifference [at private schools</w:t>
      </w:r>
      <w:r w:rsidRPr="004C0EBC">
        <w:rPr>
          <w:sz w:val="16"/>
          <w:szCs w:val="16"/>
        </w:rPr>
        <w:t>]” (p. 331).</w:t>
      </w:r>
      <w:r>
        <w:rPr>
          <w:sz w:val="16"/>
          <w:szCs w:val="16"/>
        </w:rPr>
        <w:t xml:space="preserve"> </w:t>
      </w:r>
      <w:r w:rsidRPr="004C0EBC">
        <w:rPr>
          <w:sz w:val="16"/>
          <w:szCs w:val="16"/>
        </w:rPr>
        <w:t xml:space="preserve">A third critique of </w:t>
      </w:r>
      <w:r w:rsidRPr="00B35348">
        <w:rPr>
          <w:rStyle w:val="StyleUnderline"/>
        </w:rPr>
        <w:t xml:space="preserve">SVPs is that </w:t>
      </w:r>
      <w:r w:rsidRPr="00395528">
        <w:rPr>
          <w:rStyle w:val="StyleUnderline"/>
          <w:highlight w:val="yellow"/>
        </w:rPr>
        <w:t>they ultimately hurt public schools</w:t>
      </w:r>
      <w:r w:rsidRPr="004C0EBC">
        <w:rPr>
          <w:sz w:val="16"/>
          <w:szCs w:val="16"/>
        </w:rPr>
        <w:t>. First, opponents contend</w:t>
      </w:r>
      <w:r>
        <w:rPr>
          <w:sz w:val="16"/>
          <w:szCs w:val="16"/>
        </w:rPr>
        <w:t xml:space="preserve"> </w:t>
      </w:r>
      <w:r w:rsidRPr="004C0EBC">
        <w:rPr>
          <w:sz w:val="16"/>
          <w:szCs w:val="16"/>
        </w:rPr>
        <w:t xml:space="preserve">that </w:t>
      </w:r>
      <w:r w:rsidRPr="00B35348">
        <w:rPr>
          <w:rStyle w:val="StyleUnderline"/>
        </w:rPr>
        <w:t xml:space="preserve">SVPs </w:t>
      </w:r>
      <w:r w:rsidRPr="00395528">
        <w:rPr>
          <w:rStyle w:val="StyleUnderline"/>
          <w:highlight w:val="yellow"/>
        </w:rPr>
        <w:t>foster segregation, leaving students with more severe disabilities</w:t>
      </w:r>
      <w:r w:rsidRPr="00B35348">
        <w:rPr>
          <w:rStyle w:val="StyleUnderline"/>
        </w:rPr>
        <w:t>—who are more</w:t>
      </w:r>
      <w:r>
        <w:rPr>
          <w:rStyle w:val="StyleUnderline"/>
        </w:rPr>
        <w:t xml:space="preserve"> </w:t>
      </w:r>
      <w:r w:rsidRPr="00B35348">
        <w:rPr>
          <w:rStyle w:val="StyleUnderline"/>
        </w:rPr>
        <w:t>expensive to educate—</w:t>
      </w:r>
      <w:r w:rsidRPr="00395528">
        <w:rPr>
          <w:rStyle w:val="StyleUnderline"/>
          <w:highlight w:val="yellow"/>
        </w:rPr>
        <w:t>in public schools</w:t>
      </w:r>
      <w:r w:rsidRPr="004C0EBC">
        <w:rPr>
          <w:sz w:val="16"/>
          <w:szCs w:val="16"/>
        </w:rPr>
        <w:t>, while students with mild disabilities exit the public</w:t>
      </w:r>
      <w:r>
        <w:rPr>
          <w:sz w:val="16"/>
          <w:szCs w:val="16"/>
        </w:rPr>
        <w:t xml:space="preserve"> </w:t>
      </w:r>
      <w:r w:rsidRPr="004C0EBC">
        <w:rPr>
          <w:sz w:val="16"/>
          <w:szCs w:val="16"/>
        </w:rPr>
        <w:t>system and divert special education funding to voucher schools (Hensel, 2010; Mead, 2015).</w:t>
      </w:r>
      <w:r>
        <w:rPr>
          <w:sz w:val="16"/>
          <w:szCs w:val="16"/>
        </w:rPr>
        <w:t xml:space="preserve"> </w:t>
      </w:r>
      <w:r w:rsidRPr="004C0EBC">
        <w:rPr>
          <w:sz w:val="16"/>
          <w:szCs w:val="16"/>
        </w:rPr>
        <w:t xml:space="preserve">Additionally, </w:t>
      </w:r>
      <w:r w:rsidRPr="00395528">
        <w:rPr>
          <w:rStyle w:val="StyleUnderline"/>
          <w:highlight w:val="yellow"/>
        </w:rPr>
        <w:t>parents</w:t>
      </w:r>
      <w:r w:rsidRPr="00B35348">
        <w:rPr>
          <w:rStyle w:val="StyleUnderline"/>
        </w:rPr>
        <w:t xml:space="preserve"> sometimes </w:t>
      </w:r>
      <w:r w:rsidRPr="00395528">
        <w:rPr>
          <w:rStyle w:val="StyleUnderline"/>
          <w:highlight w:val="yellow"/>
        </w:rPr>
        <w:t>use SVPs to enroll children in special private schools</w:t>
      </w:r>
      <w:r w:rsidRPr="00B35348">
        <w:rPr>
          <w:rStyle w:val="StyleUnderline"/>
        </w:rPr>
        <w:t xml:space="preserve"> that only</w:t>
      </w:r>
      <w:r>
        <w:rPr>
          <w:rStyle w:val="StyleUnderline"/>
        </w:rPr>
        <w:t xml:space="preserve"> </w:t>
      </w:r>
      <w:r w:rsidRPr="00B35348">
        <w:rPr>
          <w:rStyle w:val="StyleUnderline"/>
        </w:rPr>
        <w:t>educate students with disabilities</w:t>
      </w:r>
      <w:r w:rsidRPr="004C0EBC">
        <w:rPr>
          <w:sz w:val="16"/>
          <w:szCs w:val="16"/>
        </w:rPr>
        <w:t xml:space="preserve"> (e.g., a school for children with autism), a practice </w:t>
      </w:r>
      <w:r w:rsidRPr="00B35348">
        <w:rPr>
          <w:rStyle w:val="StyleUnderline"/>
        </w:rPr>
        <w:t xml:space="preserve">that </w:t>
      </w:r>
      <w:r w:rsidRPr="00395528">
        <w:rPr>
          <w:rStyle w:val="StyleUnderline"/>
          <w:highlight w:val="yellow"/>
        </w:rPr>
        <w:t>runs counter to decades of advocacy efforts to ensure</w:t>
      </w:r>
      <w:r w:rsidRPr="00B35348">
        <w:rPr>
          <w:rStyle w:val="StyleUnderline"/>
        </w:rPr>
        <w:t xml:space="preserve"> the </w:t>
      </w:r>
      <w:r w:rsidRPr="00395528">
        <w:rPr>
          <w:rStyle w:val="StyleUnderline"/>
          <w:highlight w:val="yellow"/>
        </w:rPr>
        <w:t>integration</w:t>
      </w:r>
      <w:r w:rsidRPr="00B35348">
        <w:rPr>
          <w:rStyle w:val="StyleUnderline"/>
        </w:rPr>
        <w:t xml:space="preserve"> of students with disabilities </w:t>
      </w:r>
      <w:r w:rsidRPr="00395528">
        <w:rPr>
          <w:rStyle w:val="StyleUnderline"/>
          <w:highlight w:val="yellow"/>
        </w:rPr>
        <w:t>with nondisabled students</w:t>
      </w:r>
      <w:r w:rsidRPr="00B35348">
        <w:rPr>
          <w:rStyle w:val="StyleUnderline"/>
        </w:rPr>
        <w:t xml:space="preserve"> in the public school system</w:t>
      </w:r>
      <w:r w:rsidRPr="004C0EBC">
        <w:rPr>
          <w:sz w:val="16"/>
          <w:szCs w:val="16"/>
        </w:rPr>
        <w:t xml:space="preserve"> (Hensel, 2010). </w:t>
      </w:r>
    </w:p>
    <w:p w14:paraId="59C6A264" w14:textId="77777777" w:rsidR="003F3DA8" w:rsidRPr="005E6900" w:rsidRDefault="003F3DA8" w:rsidP="003F3DA8">
      <w:pPr>
        <w:pStyle w:val="Heading4"/>
      </w:pPr>
      <w:r>
        <w:t xml:space="preserve">Private voucher schools are </w:t>
      </w:r>
      <w:r>
        <w:rPr>
          <w:u w:val="single"/>
        </w:rPr>
        <w:t>uniquely harmful</w:t>
      </w:r>
      <w:r>
        <w:t xml:space="preserve"> to students with disabilities – lack of protections, segregation, and admission fraud</w:t>
      </w:r>
    </w:p>
    <w:p w14:paraId="3450B809" w14:textId="77777777" w:rsidR="003F3DA8" w:rsidRDefault="003F3DA8" w:rsidP="003F3DA8">
      <w:r>
        <w:rPr>
          <w:rStyle w:val="Style13ptBold"/>
        </w:rPr>
        <w:t xml:space="preserve">NEA 8 </w:t>
      </w:r>
      <w:r>
        <w:t xml:space="preserve">- </w:t>
      </w:r>
      <w:r w:rsidRPr="008C1EB6">
        <w:rPr>
          <w:sz w:val="20"/>
          <w:szCs w:val="20"/>
        </w:rPr>
        <w:t>National Education Association</w:t>
      </w:r>
      <w:r>
        <w:rPr>
          <w:sz w:val="20"/>
          <w:szCs w:val="20"/>
        </w:rPr>
        <w:t xml:space="preserve"> – </w:t>
      </w:r>
      <w:r w:rsidRPr="008C1EB6">
        <w:rPr>
          <w:sz w:val="20"/>
          <w:szCs w:val="20"/>
        </w:rPr>
        <w:t>the largest professional interest group in the United States. It represents public school teachers and other support personnel ("Voucher Schemes: A Bad IDEA for Students with Disabilities", National Education Association, 2008, Available Online from http://www.nea.org/assets/docs/PB14_SpecEdVouchers08.pdf, Accessed on 7-7-2017 by JS)</w:t>
      </w:r>
    </w:p>
    <w:p w14:paraId="0F6F7CD6" w14:textId="772029BA" w:rsidR="003F3DA8" w:rsidRPr="003F3DA8" w:rsidRDefault="003F3DA8" w:rsidP="003F3DA8">
      <w:pPr>
        <w:rPr>
          <w:sz w:val="14"/>
        </w:rPr>
      </w:pPr>
      <w:r w:rsidRPr="00CB5F2F">
        <w:rPr>
          <w:sz w:val="14"/>
        </w:rPr>
        <w:t xml:space="preserve">But </w:t>
      </w:r>
      <w:r w:rsidRPr="00395528">
        <w:rPr>
          <w:rStyle w:val="StyleUnderline"/>
          <w:highlight w:val="yellow"/>
        </w:rPr>
        <w:t>when parents accept a voucher, or</w:t>
      </w:r>
      <w:r w:rsidRPr="00CB5F2F">
        <w:rPr>
          <w:sz w:val="14"/>
        </w:rPr>
        <w:t xml:space="preserve"> use </w:t>
      </w:r>
      <w:r w:rsidRPr="00395528">
        <w:rPr>
          <w:rStyle w:val="StyleUnderline"/>
          <w:highlight w:val="yellow"/>
        </w:rPr>
        <w:t>a tax credit</w:t>
      </w:r>
      <w:r w:rsidRPr="001249F4">
        <w:rPr>
          <w:rStyle w:val="StyleUnderline"/>
        </w:rPr>
        <w:t xml:space="preserve"> to defray the cost </w:t>
      </w:r>
      <w:r w:rsidRPr="00CB5F2F">
        <w:rPr>
          <w:sz w:val="14"/>
        </w:rPr>
        <w:t>of private</w:t>
      </w:r>
      <w:r w:rsidRPr="001249F4">
        <w:rPr>
          <w:rStyle w:val="StyleUnderline"/>
        </w:rPr>
        <w:t xml:space="preserve"> </w:t>
      </w:r>
      <w:r w:rsidRPr="00CB5F2F">
        <w:rPr>
          <w:sz w:val="14"/>
        </w:rPr>
        <w:t xml:space="preserve">school </w:t>
      </w:r>
      <w:r w:rsidRPr="001249F4">
        <w:rPr>
          <w:rStyle w:val="StyleUnderline"/>
        </w:rPr>
        <w:t xml:space="preserve">for </w:t>
      </w:r>
      <w:r w:rsidRPr="00395528">
        <w:rPr>
          <w:rStyle w:val="StyleUnderline"/>
          <w:highlight w:val="yellow"/>
        </w:rPr>
        <w:t>their child with special needs, no</w:t>
      </w:r>
      <w:r w:rsidRPr="001249F4">
        <w:rPr>
          <w:rStyle w:val="StyleUnderline"/>
        </w:rPr>
        <w:t xml:space="preserve">ne of these </w:t>
      </w:r>
      <w:r w:rsidRPr="00395528">
        <w:rPr>
          <w:rStyle w:val="StyleUnderline"/>
          <w:highlight w:val="yellow"/>
        </w:rPr>
        <w:t>protections apply</w:t>
      </w:r>
      <w:r w:rsidRPr="00395528">
        <w:rPr>
          <w:sz w:val="14"/>
          <w:highlight w:val="yellow"/>
        </w:rPr>
        <w:t xml:space="preserve">. </w:t>
      </w:r>
      <w:r w:rsidRPr="00395528">
        <w:rPr>
          <w:rStyle w:val="StyleUnderline"/>
          <w:highlight w:val="yellow"/>
        </w:rPr>
        <w:t>The</w:t>
      </w:r>
      <w:r w:rsidRPr="001249F4">
        <w:rPr>
          <w:rStyle w:val="StyleUnderline"/>
        </w:rPr>
        <w:t xml:space="preserve"> U.S. </w:t>
      </w:r>
      <w:r w:rsidRPr="00395528">
        <w:rPr>
          <w:rStyle w:val="StyleUnderline"/>
          <w:highlight w:val="yellow"/>
        </w:rPr>
        <w:t>D</w:t>
      </w:r>
      <w:r w:rsidRPr="001249F4">
        <w:rPr>
          <w:rStyle w:val="StyleUnderline"/>
        </w:rPr>
        <w:t xml:space="preserve">epartment </w:t>
      </w:r>
      <w:r w:rsidRPr="00395528">
        <w:rPr>
          <w:rStyle w:val="StyleUnderline"/>
          <w:highlight w:val="yellow"/>
        </w:rPr>
        <w:t>o</w:t>
      </w:r>
      <w:r w:rsidRPr="001249F4">
        <w:rPr>
          <w:rStyle w:val="StyleUnderline"/>
        </w:rPr>
        <w:t xml:space="preserve">f </w:t>
      </w:r>
      <w:r w:rsidRPr="00395528">
        <w:rPr>
          <w:rStyle w:val="StyleUnderline"/>
          <w:highlight w:val="yellow"/>
        </w:rPr>
        <w:t>Ed</w:t>
      </w:r>
      <w:r w:rsidRPr="001249F4">
        <w:rPr>
          <w:rStyle w:val="StyleUnderline"/>
        </w:rPr>
        <w:t xml:space="preserve">ucation’s </w:t>
      </w:r>
      <w:r w:rsidRPr="00395528">
        <w:rPr>
          <w:rStyle w:val="StyleUnderline"/>
          <w:highlight w:val="yellow"/>
        </w:rPr>
        <w:t>O</w:t>
      </w:r>
      <w:r w:rsidRPr="001249F4">
        <w:rPr>
          <w:rStyle w:val="StyleUnderline"/>
        </w:rPr>
        <w:t xml:space="preserve">ffice of </w:t>
      </w:r>
      <w:r w:rsidRPr="00395528">
        <w:rPr>
          <w:rStyle w:val="StyleUnderline"/>
          <w:highlight w:val="yellow"/>
        </w:rPr>
        <w:t>C</w:t>
      </w:r>
      <w:r w:rsidRPr="001249F4">
        <w:rPr>
          <w:rStyle w:val="StyleUnderline"/>
        </w:rPr>
        <w:t xml:space="preserve">ivil </w:t>
      </w:r>
      <w:r w:rsidRPr="00395528">
        <w:rPr>
          <w:rStyle w:val="StyleUnderline"/>
          <w:highlight w:val="yellow"/>
        </w:rPr>
        <w:t>R</w:t>
      </w:r>
      <w:r w:rsidRPr="001249F4">
        <w:rPr>
          <w:rStyle w:val="StyleUnderline"/>
        </w:rPr>
        <w:t xml:space="preserve">ights </w:t>
      </w:r>
      <w:r w:rsidRPr="00395528">
        <w:rPr>
          <w:rStyle w:val="StyleUnderline"/>
          <w:highlight w:val="yellow"/>
        </w:rPr>
        <w:t>confirms that</w:t>
      </w:r>
      <w:r w:rsidRPr="00395528">
        <w:rPr>
          <w:sz w:val="14"/>
          <w:highlight w:val="yellow"/>
        </w:rPr>
        <w:t xml:space="preserve"> </w:t>
      </w:r>
      <w:r w:rsidRPr="00395528">
        <w:rPr>
          <w:rStyle w:val="StyleUnderline"/>
          <w:highlight w:val="yellow"/>
        </w:rPr>
        <w:t>parents who use a voucher waive their</w:t>
      </w:r>
      <w:r w:rsidRPr="001249F4">
        <w:rPr>
          <w:rStyle w:val="StyleUnderline"/>
        </w:rPr>
        <w:t xml:space="preserve"> rights </w:t>
      </w:r>
      <w:r w:rsidRPr="00395528">
        <w:rPr>
          <w:rStyle w:val="StyleUnderline"/>
          <w:highlight w:val="yellow"/>
        </w:rPr>
        <w:t>and their children’s rights under IDEA</w:t>
      </w:r>
      <w:r w:rsidRPr="00CB5F2F">
        <w:rPr>
          <w:sz w:val="14"/>
        </w:rPr>
        <w:t xml:space="preserve">.2 </w:t>
      </w:r>
      <w:r w:rsidRPr="00395528">
        <w:rPr>
          <w:rStyle w:val="StyleUnderline"/>
          <w:highlight w:val="yellow"/>
        </w:rPr>
        <w:t>Private schools may decline to accept students based on their disability,</w:t>
      </w:r>
      <w:r w:rsidRPr="001249F4">
        <w:rPr>
          <w:rStyle w:val="StyleUnderline"/>
        </w:rPr>
        <w:t xml:space="preserve"> could decline to </w:t>
      </w:r>
      <w:r w:rsidRPr="00395528">
        <w:rPr>
          <w:rStyle w:val="StyleUnderline"/>
          <w:highlight w:val="yellow"/>
        </w:rPr>
        <w:t>abide by the IEPs of students</w:t>
      </w:r>
      <w:r w:rsidRPr="00CB5F2F">
        <w:rPr>
          <w:sz w:val="14"/>
        </w:rPr>
        <w:t xml:space="preserve"> they do accept, </w:t>
      </w:r>
      <w:r w:rsidRPr="00395528">
        <w:rPr>
          <w:rStyle w:val="StyleUnderline"/>
          <w:highlight w:val="yellow"/>
        </w:rPr>
        <w:t>or could segregate children with needs</w:t>
      </w:r>
      <w:r w:rsidRPr="001249F4">
        <w:rPr>
          <w:rStyle w:val="StyleUnderline"/>
        </w:rPr>
        <w:t xml:space="preserve"> from other children</w:t>
      </w:r>
      <w:r w:rsidRPr="00CB5F2F">
        <w:rPr>
          <w:sz w:val="14"/>
        </w:rPr>
        <w:t xml:space="preserve">. Indeed, </w:t>
      </w:r>
      <w:r w:rsidRPr="001249F4">
        <w:rPr>
          <w:rStyle w:val="StyleUnderline"/>
        </w:rPr>
        <w:t>all but three</w:t>
      </w:r>
      <w:r w:rsidRPr="00CB5F2F">
        <w:rPr>
          <w:sz w:val="14"/>
        </w:rPr>
        <w:t xml:space="preserve"> of the </w:t>
      </w:r>
      <w:r w:rsidRPr="00395528">
        <w:rPr>
          <w:rStyle w:val="StyleUnderline"/>
          <w:highlight w:val="yellow"/>
        </w:rPr>
        <w:t>providers participating in Ohio’s</w:t>
      </w:r>
      <w:r w:rsidRPr="00CB5F2F">
        <w:rPr>
          <w:sz w:val="14"/>
        </w:rPr>
        <w:t xml:space="preserve"> autism </w:t>
      </w:r>
      <w:r w:rsidRPr="00395528">
        <w:rPr>
          <w:rStyle w:val="StyleUnderline"/>
          <w:highlight w:val="yellow"/>
        </w:rPr>
        <w:t>voucher program restrict admissions, and only 15 accept children with</w:t>
      </w:r>
      <w:r w:rsidRPr="00CB5F2F">
        <w:rPr>
          <w:sz w:val="14"/>
        </w:rPr>
        <w:t xml:space="preserve"> more </w:t>
      </w:r>
      <w:r w:rsidRPr="00395528">
        <w:rPr>
          <w:rStyle w:val="StyleUnderline"/>
          <w:highlight w:val="yellow"/>
        </w:rPr>
        <w:t>severe disabilities</w:t>
      </w:r>
      <w:r w:rsidRPr="00CB5F2F">
        <w:rPr>
          <w:sz w:val="14"/>
        </w:rPr>
        <w:t xml:space="preserve">. Fully, 75 percent of the first students participating in this program were enrolled with providers created to primarily or exclusively serve students with disabilities. As a result, </w:t>
      </w:r>
      <w:r w:rsidRPr="001249F4">
        <w:rPr>
          <w:rStyle w:val="StyleUnderline"/>
        </w:rPr>
        <w:t>the program undercuts decades of advocacy for the inclusion of children with disabilities</w:t>
      </w:r>
      <w:r w:rsidRPr="00CB5F2F">
        <w:rPr>
          <w:sz w:val="14"/>
        </w:rPr>
        <w:t xml:space="preserve"> in general education classrooms.3 </w:t>
      </w:r>
      <w:r w:rsidRPr="00395528">
        <w:rPr>
          <w:rStyle w:val="StyleUnderline"/>
          <w:highlight w:val="yellow"/>
        </w:rPr>
        <w:t>Private schools</w:t>
      </w:r>
      <w:r w:rsidRPr="001249F4">
        <w:rPr>
          <w:rStyle w:val="StyleUnderline"/>
        </w:rPr>
        <w:t xml:space="preserve"> may also </w:t>
      </w:r>
      <w:r w:rsidRPr="00395528">
        <w:rPr>
          <w:rStyle w:val="StyleUnderline"/>
          <w:highlight w:val="yellow"/>
        </w:rPr>
        <w:t>suspend or expel students without due process</w:t>
      </w:r>
      <w:r w:rsidRPr="00CB5F2F">
        <w:rPr>
          <w:sz w:val="14"/>
        </w:rPr>
        <w:t xml:space="preserve">, and </w:t>
      </w:r>
      <w:r w:rsidRPr="00395528">
        <w:rPr>
          <w:rStyle w:val="StyleUnderline"/>
          <w:highlight w:val="yellow"/>
        </w:rPr>
        <w:t>they are under no obligation to provide alternative education</w:t>
      </w:r>
      <w:r w:rsidRPr="001249F4">
        <w:rPr>
          <w:rStyle w:val="StyleUnderline"/>
        </w:rPr>
        <w:t xml:space="preserve"> or services</w:t>
      </w:r>
      <w:r w:rsidRPr="00CB5F2F">
        <w:rPr>
          <w:sz w:val="14"/>
        </w:rPr>
        <w:t xml:space="preserve"> </w:t>
      </w:r>
      <w:r w:rsidRPr="001249F4">
        <w:rPr>
          <w:rStyle w:val="StyleUnderline"/>
        </w:rPr>
        <w:t>after such action</w:t>
      </w:r>
      <w:r w:rsidRPr="00CB5F2F">
        <w:rPr>
          <w:sz w:val="14"/>
        </w:rPr>
        <w:t xml:space="preserve">. </w:t>
      </w:r>
      <w:r w:rsidRPr="00395528">
        <w:rPr>
          <w:rStyle w:val="StyleUnderline"/>
          <w:highlight w:val="yellow"/>
        </w:rPr>
        <w:t>IDEA and the</w:t>
      </w:r>
      <w:r w:rsidRPr="00CB5F2F">
        <w:rPr>
          <w:sz w:val="14"/>
        </w:rPr>
        <w:t xml:space="preserve"> Elementary and Secondary Education Act (</w:t>
      </w:r>
      <w:r w:rsidRPr="00395528">
        <w:rPr>
          <w:rStyle w:val="StyleUnderline"/>
          <w:highlight w:val="yellow"/>
        </w:rPr>
        <w:t>ESEA</w:t>
      </w:r>
      <w:r w:rsidRPr="00CB5F2F">
        <w:rPr>
          <w:sz w:val="14"/>
        </w:rPr>
        <w:t xml:space="preserve">, also known as No Child Left Behind), </w:t>
      </w:r>
      <w:r w:rsidRPr="00395528">
        <w:rPr>
          <w:rStyle w:val="StyleUnderline"/>
          <w:highlight w:val="yellow"/>
        </w:rPr>
        <w:t>hold schools</w:t>
      </w:r>
      <w:r w:rsidRPr="00CB5F2F">
        <w:rPr>
          <w:sz w:val="14"/>
        </w:rPr>
        <w:t xml:space="preserve"> and districts </w:t>
      </w:r>
      <w:r w:rsidRPr="00395528">
        <w:rPr>
          <w:rStyle w:val="StyleUnderline"/>
          <w:highlight w:val="yellow"/>
        </w:rPr>
        <w:t>accountable</w:t>
      </w:r>
      <w:r w:rsidRPr="00CB5F2F">
        <w:rPr>
          <w:sz w:val="14"/>
        </w:rPr>
        <w:t xml:space="preserve">. The public schools must include children with disabilities in state- and district-wide assessments and publicly report the average achievement of this group. </w:t>
      </w:r>
      <w:r w:rsidRPr="00395528">
        <w:rPr>
          <w:rStyle w:val="StyleUnderline"/>
          <w:highlight w:val="yellow"/>
        </w:rPr>
        <w:t>Teachers of students with disabilities must be</w:t>
      </w:r>
      <w:r w:rsidRPr="00CB5F2F">
        <w:rPr>
          <w:sz w:val="14"/>
        </w:rPr>
        <w:t xml:space="preserve"> highly </w:t>
      </w:r>
      <w:r w:rsidRPr="00395528">
        <w:rPr>
          <w:rStyle w:val="StyleUnderline"/>
          <w:highlight w:val="yellow"/>
        </w:rPr>
        <w:t>qualified</w:t>
      </w:r>
      <w:r w:rsidRPr="00CB5F2F">
        <w:rPr>
          <w:sz w:val="14"/>
        </w:rPr>
        <w:t xml:space="preserve">. Teachers of students with disabilities must show that they are highly qualified </w:t>
      </w:r>
      <w:r w:rsidRPr="001249F4">
        <w:rPr>
          <w:rStyle w:val="StyleUnderline"/>
        </w:rPr>
        <w:t>by demonstrating knowledge and skill</w:t>
      </w:r>
      <w:r w:rsidRPr="00CB5F2F">
        <w:rPr>
          <w:sz w:val="14"/>
        </w:rPr>
        <w:t xml:space="preserve">s in the subjects they teach. Furthermore, </w:t>
      </w:r>
      <w:r w:rsidRPr="00395528">
        <w:rPr>
          <w:rStyle w:val="StyleUnderline"/>
          <w:highlight w:val="yellow"/>
        </w:rPr>
        <w:t>special education teachers must be licensed</w:t>
      </w:r>
      <w:r w:rsidRPr="00CB5F2F">
        <w:rPr>
          <w:sz w:val="14"/>
        </w:rPr>
        <w:t xml:space="preserve"> by the state as special education teachers. States must monitor and evaluate school district policies and procedures for developing and implementing IEPs and for processing complaints. States must also correct deficiencies in program operations, insure proper accounting of federal funds, and make annual reports on the academic achievement of children being served. No state that has established a voucher program for students with disabilities has included any such accountability measures.4 </w:t>
      </w:r>
      <w:r w:rsidRPr="00395528">
        <w:rPr>
          <w:rStyle w:val="StyleUnderline"/>
          <w:highlight w:val="yellow"/>
        </w:rPr>
        <w:t>Voucher students are not included in</w:t>
      </w:r>
      <w:r w:rsidRPr="00CB5F2F">
        <w:rPr>
          <w:rStyle w:val="StyleUnderline"/>
        </w:rPr>
        <w:t xml:space="preserve"> s</w:t>
      </w:r>
      <w:r w:rsidRPr="001249F4">
        <w:rPr>
          <w:rStyle w:val="StyleUnderline"/>
        </w:rPr>
        <w:t xml:space="preserve">tate </w:t>
      </w:r>
      <w:r w:rsidRPr="00395528">
        <w:rPr>
          <w:rStyle w:val="StyleUnderline"/>
          <w:highlight w:val="yellow"/>
        </w:rPr>
        <w:t>assessments</w:t>
      </w:r>
      <w:r w:rsidRPr="00CB5F2F">
        <w:rPr>
          <w:sz w:val="14"/>
        </w:rPr>
        <w:t xml:space="preserve">, so </w:t>
      </w:r>
      <w:r w:rsidRPr="00395528">
        <w:rPr>
          <w:rStyle w:val="StyleUnderline"/>
          <w:highlight w:val="yellow"/>
        </w:rPr>
        <w:t>taxpayers have no way of knowing how</w:t>
      </w:r>
      <w:r w:rsidRPr="001249F4">
        <w:rPr>
          <w:rStyle w:val="StyleUnderline"/>
        </w:rPr>
        <w:t xml:space="preserve"> the</w:t>
      </w:r>
      <w:r w:rsidRPr="00CB5F2F">
        <w:rPr>
          <w:sz w:val="14"/>
        </w:rPr>
        <w:t xml:space="preserve"> voucher </w:t>
      </w:r>
      <w:r w:rsidRPr="00395528">
        <w:rPr>
          <w:rStyle w:val="StyleUnderline"/>
          <w:highlight w:val="yellow"/>
        </w:rPr>
        <w:t>funds have been spent, and how students</w:t>
      </w:r>
      <w:r w:rsidRPr="001249F4">
        <w:rPr>
          <w:rStyle w:val="StyleUnderline"/>
        </w:rPr>
        <w:t xml:space="preserve"> </w:t>
      </w:r>
      <w:r w:rsidRPr="00CB5F2F">
        <w:rPr>
          <w:sz w:val="14"/>
        </w:rPr>
        <w:t>have</w:t>
      </w:r>
      <w:r w:rsidRPr="001249F4">
        <w:rPr>
          <w:rStyle w:val="StyleUnderline"/>
        </w:rPr>
        <w:t xml:space="preserve"> </w:t>
      </w:r>
      <w:r w:rsidRPr="00395528">
        <w:rPr>
          <w:rStyle w:val="StyleUnderline"/>
          <w:highlight w:val="yellow"/>
        </w:rPr>
        <w:t>fared</w:t>
      </w:r>
      <w:r w:rsidRPr="00CB5F2F">
        <w:rPr>
          <w:sz w:val="14"/>
        </w:rPr>
        <w:t xml:space="preserve">. </w:t>
      </w:r>
      <w:r w:rsidRPr="00395528">
        <w:rPr>
          <w:rStyle w:val="StyleUnderline"/>
          <w:highlight w:val="yellow"/>
        </w:rPr>
        <w:t>States have</w:t>
      </w:r>
      <w:r w:rsidRPr="001249F4">
        <w:rPr>
          <w:rStyle w:val="StyleUnderline"/>
        </w:rPr>
        <w:t xml:space="preserve"> set </w:t>
      </w:r>
      <w:r w:rsidRPr="00395528">
        <w:rPr>
          <w:rStyle w:val="StyleUnderline"/>
          <w:highlight w:val="yellow"/>
        </w:rPr>
        <w:t>no</w:t>
      </w:r>
      <w:r w:rsidRPr="001249F4">
        <w:rPr>
          <w:rStyle w:val="StyleUnderline"/>
        </w:rPr>
        <w:t xml:space="preserve"> </w:t>
      </w:r>
      <w:r w:rsidRPr="00CB5F2F">
        <w:rPr>
          <w:sz w:val="14"/>
        </w:rPr>
        <w:t xml:space="preserve">minimum </w:t>
      </w:r>
      <w:r w:rsidRPr="00395528">
        <w:rPr>
          <w:rStyle w:val="StyleUnderline"/>
          <w:highlight w:val="yellow"/>
        </w:rPr>
        <w:t>criteria for</w:t>
      </w:r>
      <w:r w:rsidRPr="00CB5F2F">
        <w:rPr>
          <w:sz w:val="14"/>
        </w:rPr>
        <w:t xml:space="preserve"> the qualifications of </w:t>
      </w:r>
      <w:r w:rsidRPr="00395528">
        <w:rPr>
          <w:rStyle w:val="StyleUnderline"/>
          <w:highlight w:val="yellow"/>
        </w:rPr>
        <w:t>private</w:t>
      </w:r>
      <w:r w:rsidRPr="001249F4">
        <w:rPr>
          <w:rStyle w:val="StyleUnderline"/>
        </w:rPr>
        <w:t xml:space="preserve"> school</w:t>
      </w:r>
      <w:r w:rsidRPr="00395528">
        <w:rPr>
          <w:rStyle w:val="StyleUnderline"/>
          <w:highlight w:val="yellow"/>
        </w:rPr>
        <w:t>teachers</w:t>
      </w:r>
      <w:r w:rsidRPr="00CB5F2F">
        <w:rPr>
          <w:sz w:val="14"/>
        </w:rPr>
        <w:t xml:space="preserve">—in some cases </w:t>
      </w:r>
      <w:r w:rsidRPr="00395528">
        <w:rPr>
          <w:rStyle w:val="StyleUnderline"/>
          <w:highlight w:val="yellow"/>
        </w:rPr>
        <w:t>they do not even require a</w:t>
      </w:r>
      <w:r w:rsidRPr="00CB5F2F">
        <w:rPr>
          <w:sz w:val="14"/>
        </w:rPr>
        <w:t xml:space="preserve"> college </w:t>
      </w:r>
      <w:r w:rsidRPr="00395528">
        <w:rPr>
          <w:rStyle w:val="StyleUnderline"/>
          <w:highlight w:val="yellow"/>
        </w:rPr>
        <w:t>degree, let alone special training in the needs of children with disabilities</w:t>
      </w:r>
      <w:r w:rsidRPr="00395528">
        <w:rPr>
          <w:sz w:val="14"/>
          <w:highlight w:val="yellow"/>
        </w:rPr>
        <w:t xml:space="preserve">. </w:t>
      </w:r>
      <w:r w:rsidRPr="00395528">
        <w:rPr>
          <w:rStyle w:val="StyleUnderline"/>
          <w:highlight w:val="yellow"/>
        </w:rPr>
        <w:t>Nor are private schools required to disclose the qualifications of their teachers</w:t>
      </w:r>
      <w:r w:rsidRPr="00CB5F2F">
        <w:rPr>
          <w:sz w:val="14"/>
        </w:rPr>
        <w:t xml:space="preserve">, denying both parents and taxpayers vital information. What little has come to light about the voucher programs is that </w:t>
      </w:r>
      <w:r w:rsidRPr="001249F4">
        <w:rPr>
          <w:rStyle w:val="StyleUnderline"/>
        </w:rPr>
        <w:t xml:space="preserve">many </w:t>
      </w:r>
      <w:r w:rsidRPr="00395528">
        <w:rPr>
          <w:rStyle w:val="StyleUnderline"/>
          <w:highlight w:val="yellow"/>
        </w:rPr>
        <w:t>schools receiving taxpayer dollars to serve children with disabilities offer no special services to these children5</w:t>
      </w:r>
      <w:r w:rsidRPr="00CB5F2F">
        <w:rPr>
          <w:sz w:val="14"/>
        </w:rPr>
        <w:t xml:space="preserve"> , and that </w:t>
      </w:r>
      <w:r w:rsidRPr="00395528">
        <w:rPr>
          <w:rStyle w:val="StyleUnderline"/>
          <w:highlight w:val="yellow"/>
        </w:rPr>
        <w:t>significant sums have been lost to fraud, waste and abuse</w:t>
      </w:r>
      <w:r w:rsidRPr="00CB5F2F">
        <w:rPr>
          <w:sz w:val="14"/>
        </w:rPr>
        <w:t>.6</w:t>
      </w:r>
    </w:p>
    <w:p w14:paraId="360A7E1D" w14:textId="28BFC107" w:rsidR="003F3DA8" w:rsidRDefault="003F3DA8" w:rsidP="003F3DA8">
      <w:pPr>
        <w:pStyle w:val="Heading3"/>
      </w:pPr>
      <w:r>
        <w:t>Turn - Stigma/Integration</w:t>
      </w:r>
    </w:p>
    <w:p w14:paraId="102B4D9B" w14:textId="0ED17A66" w:rsidR="003F3DA8" w:rsidRDefault="003F3DA8" w:rsidP="003F3DA8">
      <w:pPr>
        <w:pStyle w:val="Heading4"/>
      </w:pPr>
      <w:r>
        <w:t>Vouchers cause more social stigma and kill integration</w:t>
      </w:r>
    </w:p>
    <w:p w14:paraId="08193F5E" w14:textId="77777777" w:rsidR="003F3DA8" w:rsidRPr="008C1EB6" w:rsidRDefault="003F3DA8" w:rsidP="003F3DA8">
      <w:pPr>
        <w:rPr>
          <w:sz w:val="20"/>
          <w:szCs w:val="20"/>
        </w:rPr>
      </w:pPr>
      <w:r w:rsidRPr="00706993">
        <w:rPr>
          <w:rStyle w:val="Style13ptBold"/>
        </w:rPr>
        <w:t>Hensel 10</w:t>
      </w:r>
      <w:r w:rsidRPr="00706993">
        <w:rPr>
          <w:szCs w:val="20"/>
        </w:rPr>
        <w:t xml:space="preserve"> </w:t>
      </w:r>
      <w:r w:rsidRPr="008C1EB6">
        <w:rPr>
          <w:sz w:val="20"/>
          <w:szCs w:val="20"/>
        </w:rPr>
        <w:t xml:space="preserve">(Wendy Fritzen Hensel – Associate Professor of Law, Georgia State University College of Law, J.D., cum laude, Harvard Law School B.A., with highest honors, Michigan State University, clerked for Judge Orinda Evans of the U.S. District Court for the Northern District of Georgia. She practiced labor and employment law with the law firm of Alston &amp; Bird, where she litigated discrimination cases and counseled Fortune 500 companies on compliance with the Americans with Disability Act; 2010; PDF; Georgia State Law University Legal Studies Research Paper; “Vouchers for Students with Disabilities: The Future of Special Education?”; </w:t>
      </w:r>
      <w:hyperlink r:id="rId51" w:history="1">
        <w:r w:rsidRPr="008C1EB6">
          <w:rPr>
            <w:rStyle w:val="Hyperlink"/>
            <w:sz w:val="20"/>
            <w:szCs w:val="20"/>
          </w:rPr>
          <w:t>https://papers.ssrn.com/sol3/papers.cfm?abstract_id=1652793</w:t>
        </w:r>
      </w:hyperlink>
      <w:r w:rsidRPr="008C1EB6">
        <w:rPr>
          <w:sz w:val="20"/>
          <w:szCs w:val="20"/>
        </w:rPr>
        <w:t>; accessed 7-4-17) [DS]</w:t>
      </w:r>
    </w:p>
    <w:p w14:paraId="4BA0B29E" w14:textId="4794EE1D" w:rsidR="003F3DA8" w:rsidRPr="003F3DA8" w:rsidRDefault="003F3DA8" w:rsidP="003F3DA8">
      <w:pPr>
        <w:rPr>
          <w:sz w:val="16"/>
        </w:rPr>
      </w:pPr>
      <w:r w:rsidRPr="003F3DA8">
        <w:rPr>
          <w:sz w:val="16"/>
        </w:rPr>
        <w:t xml:space="preserve">Diminished Public Resources to Educate Children with Severe Disabilities It is relatively clear that </w:t>
      </w:r>
      <w:r w:rsidRPr="009B3EF0">
        <w:rPr>
          <w:rStyle w:val="StyleUnderline"/>
        </w:rPr>
        <w:t xml:space="preserve">special needs </w:t>
      </w:r>
      <w:r w:rsidRPr="003F3DA8">
        <w:rPr>
          <w:rStyle w:val="StyleUnderline"/>
          <w:highlight w:val="yellow"/>
        </w:rPr>
        <w:t>voucher programs primarily benefit students with mild</w:t>
      </w:r>
      <w:r w:rsidRPr="009B3EF0">
        <w:rPr>
          <w:rStyle w:val="StyleUnderline"/>
        </w:rPr>
        <w:t xml:space="preserve"> to moderate </w:t>
      </w:r>
      <w:r w:rsidRPr="003F3DA8">
        <w:rPr>
          <w:rStyle w:val="StyleUnderline"/>
          <w:highlight w:val="yellow"/>
        </w:rPr>
        <w:t>disabilities</w:t>
      </w:r>
      <w:r w:rsidRPr="003F3DA8">
        <w:rPr>
          <w:sz w:val="16"/>
        </w:rPr>
        <w:t xml:space="preserve">. In Georgia, for example, nearly 68% of those served in the program were eligible because of learning disabilities (SLD), speech-language impairments, or other health impairments (OHI), a category that includes children with attention-deficit disorder.272 This is true as well for Florida, where 62% of students participating in the 2008-2009 school year fell into these same categories.273 One study in Ohio concluded that </w:t>
      </w:r>
      <w:r w:rsidRPr="009B1B2D">
        <w:rPr>
          <w:rStyle w:val="StyleUnderline"/>
        </w:rPr>
        <w:t>students</w:t>
      </w:r>
      <w:r w:rsidRPr="003F3DA8">
        <w:rPr>
          <w:sz w:val="16"/>
        </w:rPr>
        <w:t xml:space="preserve"> </w:t>
      </w:r>
      <w:r w:rsidRPr="009B3EF0">
        <w:rPr>
          <w:rStyle w:val="StyleUnderline"/>
        </w:rPr>
        <w:t>with severe autism</w:t>
      </w:r>
      <w:r>
        <w:rPr>
          <w:rStyle w:val="StyleUnderline"/>
        </w:rPr>
        <w:t xml:space="preserve"> </w:t>
      </w:r>
      <w:r w:rsidRPr="009B3EF0">
        <w:rPr>
          <w:rStyle w:val="StyleUnderline"/>
        </w:rPr>
        <w:t>would have difficulty using vouchers because a significant percentage of</w:t>
      </w:r>
      <w:r>
        <w:rPr>
          <w:rStyle w:val="StyleUnderline"/>
        </w:rPr>
        <w:t xml:space="preserve"> </w:t>
      </w:r>
      <w:r w:rsidRPr="009B3EF0">
        <w:rPr>
          <w:rStyle w:val="StyleUnderline"/>
        </w:rPr>
        <w:t>providers worked exclusively with less severely disabled children</w:t>
      </w:r>
      <w:r w:rsidRPr="003F3DA8">
        <w:rPr>
          <w:sz w:val="16"/>
        </w:rPr>
        <w:t xml:space="preserve">.274 These participation rates are not surprising given, as noted earlier, that </w:t>
      </w:r>
      <w:r w:rsidRPr="009B3EF0">
        <w:rPr>
          <w:rStyle w:val="StyleUnderline"/>
        </w:rPr>
        <w:t>many students participating in voucher programs enroll in schools with</w:t>
      </w:r>
      <w:r>
        <w:rPr>
          <w:rStyle w:val="StyleUnderline"/>
        </w:rPr>
        <w:t xml:space="preserve"> </w:t>
      </w:r>
      <w:r w:rsidRPr="009B3EF0">
        <w:rPr>
          <w:rStyle w:val="StyleUnderline"/>
        </w:rPr>
        <w:t>few or no specialized services for students with disabilities</w:t>
      </w:r>
      <w:r w:rsidRPr="003F3DA8">
        <w:rPr>
          <w:sz w:val="16"/>
        </w:rPr>
        <w:t>. These schools may offer lower class sizes and personal attention, but they are rarely equipped to handle the more demanding needs of children with</w:t>
      </w:r>
      <w:r w:rsidRPr="005E6C59">
        <w:t xml:space="preserve"> </w:t>
      </w:r>
      <w:r w:rsidRPr="003F3DA8">
        <w:rPr>
          <w:sz w:val="16"/>
        </w:rPr>
        <w:t xml:space="preserve">severe impairments.275 Particularly in rural areas, there are few, if any, private schools providing services to children with significant disabilities.276 </w:t>
      </w:r>
      <w:r w:rsidRPr="003F3DA8">
        <w:rPr>
          <w:rStyle w:val="StyleUnderline"/>
          <w:highlight w:val="yellow"/>
        </w:rPr>
        <w:t>Many</w:t>
      </w:r>
      <w:r w:rsidRPr="009B3EF0">
        <w:rPr>
          <w:rStyle w:val="StyleUnderline"/>
        </w:rPr>
        <w:t xml:space="preserve"> of those</w:t>
      </w:r>
      <w:r w:rsidRPr="003F3DA8">
        <w:rPr>
          <w:sz w:val="16"/>
        </w:rPr>
        <w:t xml:space="preserve"> that do, moreover, can </w:t>
      </w:r>
      <w:r w:rsidRPr="003F3DA8">
        <w:rPr>
          <w:rStyle w:val="StyleUnderline"/>
          <w:highlight w:val="yellow"/>
        </w:rPr>
        <w:t>require tuition and fees</w:t>
      </w:r>
      <w:r w:rsidRPr="009B3EF0">
        <w:rPr>
          <w:rStyle w:val="StyleUnderline"/>
        </w:rPr>
        <w:t xml:space="preserve"> well</w:t>
      </w:r>
      <w:r>
        <w:rPr>
          <w:rStyle w:val="StyleUnderline"/>
        </w:rPr>
        <w:t xml:space="preserve"> </w:t>
      </w:r>
      <w:r w:rsidRPr="003F3DA8">
        <w:rPr>
          <w:rStyle w:val="StyleUnderline"/>
          <w:highlight w:val="yellow"/>
        </w:rPr>
        <w:t>in excess of the modest amount of funding</w:t>
      </w:r>
      <w:r w:rsidRPr="009B3EF0">
        <w:rPr>
          <w:rStyle w:val="StyleUnderline"/>
        </w:rPr>
        <w:t xml:space="preserve"> provided by public vouchers</w:t>
      </w:r>
      <w:r w:rsidRPr="003F3DA8">
        <w:rPr>
          <w:sz w:val="16"/>
        </w:rPr>
        <w:t xml:space="preserve">.277 In Georgia, for example, the </w:t>
      </w:r>
      <w:r w:rsidRPr="003F3DA8">
        <w:rPr>
          <w:rStyle w:val="StyleUnderline"/>
          <w:highlight w:val="yellow"/>
        </w:rPr>
        <w:t>tuition for many schools specializing</w:t>
      </w:r>
      <w:r>
        <w:rPr>
          <w:rStyle w:val="StyleUnderline"/>
        </w:rPr>
        <w:t xml:space="preserve"> </w:t>
      </w:r>
      <w:r w:rsidRPr="009B3EF0">
        <w:rPr>
          <w:rStyle w:val="StyleUnderline"/>
        </w:rPr>
        <w:t xml:space="preserve">in the education of students with disabilities easily </w:t>
      </w:r>
      <w:r w:rsidRPr="003F3DA8">
        <w:rPr>
          <w:rStyle w:val="StyleUnderline"/>
          <w:highlight w:val="yellow"/>
        </w:rPr>
        <w:t>exceeds $20,000</w:t>
      </w:r>
      <w:r w:rsidRPr="009B3EF0">
        <w:rPr>
          <w:rStyle w:val="StyleUnderline"/>
        </w:rPr>
        <w:t>,</w:t>
      </w:r>
      <w:r>
        <w:rPr>
          <w:rStyle w:val="StyleUnderline"/>
        </w:rPr>
        <w:t xml:space="preserve"> </w:t>
      </w:r>
      <w:r w:rsidRPr="003F3DA8">
        <w:rPr>
          <w:sz w:val="16"/>
        </w:rPr>
        <w:t xml:space="preserve">while the average award provided to students in 2008-2009 was $6,331.278 The </w:t>
      </w:r>
      <w:r w:rsidRPr="009B3EF0">
        <w:rPr>
          <w:rStyle w:val="StyleUnderline"/>
        </w:rPr>
        <w:t>predominance of mildly-impaired students in voucher programs</w:t>
      </w:r>
      <w:r w:rsidRPr="003F3DA8">
        <w:rPr>
          <w:sz w:val="16"/>
        </w:rPr>
        <w:t xml:space="preserve">, although predictable, is problematic in many respects. As moderately impaired students elect to exit the public schools, the population of </w:t>
      </w:r>
      <w:r w:rsidRPr="003F3DA8">
        <w:rPr>
          <w:rStyle w:val="StyleUnderline"/>
          <w:highlight w:val="yellow"/>
        </w:rPr>
        <w:t>students who remain behind disproportionately</w:t>
      </w:r>
      <w:r w:rsidRPr="00090BEA">
        <w:rPr>
          <w:rStyle w:val="StyleUnderline"/>
        </w:rPr>
        <w:t xml:space="preserve"> will </w:t>
      </w:r>
      <w:r w:rsidRPr="003F3DA8">
        <w:rPr>
          <w:rStyle w:val="StyleUnderline"/>
          <w:highlight w:val="yellow"/>
        </w:rPr>
        <w:t>have</w:t>
      </w:r>
      <w:r w:rsidRPr="00090BEA">
        <w:rPr>
          <w:rStyle w:val="StyleUnderline"/>
        </w:rPr>
        <w:t xml:space="preserve"> more </w:t>
      </w:r>
      <w:r w:rsidRPr="003F3DA8">
        <w:rPr>
          <w:rStyle w:val="StyleUnderline"/>
          <w:highlight w:val="yellow"/>
        </w:rPr>
        <w:t>severe disabilities</w:t>
      </w:r>
      <w:r w:rsidRPr="00090BEA">
        <w:rPr>
          <w:rStyle w:val="StyleUnderline"/>
        </w:rPr>
        <w:t>.</w:t>
      </w:r>
      <w:r>
        <w:rPr>
          <w:rStyle w:val="StyleUnderline"/>
        </w:rPr>
        <w:t xml:space="preserve"> </w:t>
      </w:r>
      <w:r w:rsidRPr="003F3DA8">
        <w:rPr>
          <w:sz w:val="16"/>
        </w:rPr>
        <w:t xml:space="preserve">These children are likely to have the most intense needs for specialized instruction and related services in the school environment, requiring a potentially significant expenditure of resources. </w:t>
      </w:r>
      <w:r w:rsidRPr="003F3DA8">
        <w:rPr>
          <w:rStyle w:val="StyleUnderline"/>
          <w:highlight w:val="yellow"/>
        </w:rPr>
        <w:t>The pool of funding</w:t>
      </w:r>
      <w:r w:rsidRPr="00090BEA">
        <w:rPr>
          <w:rStyle w:val="StyleUnderline"/>
        </w:rPr>
        <w:t xml:space="preserve"> available to meet these needs, </w:t>
      </w:r>
      <w:r w:rsidRPr="003F3DA8">
        <w:rPr>
          <w:sz w:val="16"/>
          <w:szCs w:val="16"/>
        </w:rPr>
        <w:t>however</w:t>
      </w:r>
      <w:r w:rsidRPr="00090BEA">
        <w:rPr>
          <w:rStyle w:val="StyleUnderline"/>
        </w:rPr>
        <w:t xml:space="preserve">, </w:t>
      </w:r>
      <w:r w:rsidRPr="003F3DA8">
        <w:rPr>
          <w:rStyle w:val="StyleUnderline"/>
          <w:highlight w:val="yellow"/>
        </w:rPr>
        <w:t>becomes smaller</w:t>
      </w:r>
      <w:r w:rsidRPr="00090BEA">
        <w:rPr>
          <w:rStyle w:val="StyleUnderline"/>
        </w:rPr>
        <w:t xml:space="preserve"> as students</w:t>
      </w:r>
      <w:r>
        <w:rPr>
          <w:rStyle w:val="StyleUnderline"/>
        </w:rPr>
        <w:t xml:space="preserve"> </w:t>
      </w:r>
      <w:r w:rsidRPr="00090BEA">
        <w:rPr>
          <w:rStyle w:val="StyleUnderline"/>
        </w:rPr>
        <w:t>exit through the voucher option.</w:t>
      </w:r>
      <w:r>
        <w:rPr>
          <w:rStyle w:val="StyleUnderline"/>
        </w:rPr>
        <w:t xml:space="preserve"> </w:t>
      </w:r>
      <w:r w:rsidRPr="003F3DA8">
        <w:rPr>
          <w:sz w:val="16"/>
        </w:rPr>
        <w:t xml:space="preserve">Theoretically, a school district will only lose that state money which otherwise would have been spent to educate a student when he or she elects to accept a private school voucher. Some school districts have reported, however, that state vouchers also divert local money.279 Significantly, moreover, there are a number of fixed costs incurred by districts for the education of students with disabilities that do not easily alter with a smaller population. Districts will incur training and salary expenses for instructional staff regardless of class size. In most cases, they must retain the services of speech-language pathologists, occupational therapists and other therapeutic professionals on staff whether or not they serve a large or small pool of children.280 </w:t>
      </w:r>
      <w:r>
        <w:rPr>
          <w:rStyle w:val="StyleUnderline"/>
        </w:rPr>
        <w:t>The costs of adminis</w:t>
      </w:r>
      <w:r w:rsidRPr="00090BEA">
        <w:rPr>
          <w:rStyle w:val="StyleUnderline"/>
        </w:rPr>
        <w:t>trators to engage in child-find activities and assist in IEP development</w:t>
      </w:r>
      <w:r w:rsidRPr="003F3DA8">
        <w:rPr>
          <w:sz w:val="16"/>
        </w:rPr>
        <w:t xml:space="preserve"> likewise are not subject to incremental reduction as individual students leave the district. This </w:t>
      </w:r>
      <w:r w:rsidRPr="003F3DA8">
        <w:rPr>
          <w:rStyle w:val="StyleUnderline"/>
          <w:highlight w:val="yellow"/>
        </w:rPr>
        <w:t>problem is exacerbated by the</w:t>
      </w:r>
      <w:r w:rsidRPr="00090BEA">
        <w:rPr>
          <w:rStyle w:val="StyleUnderline"/>
        </w:rPr>
        <w:t xml:space="preserve"> potential </w:t>
      </w:r>
      <w:r w:rsidRPr="003F3DA8">
        <w:rPr>
          <w:rStyle w:val="StyleUnderline"/>
          <w:highlight w:val="yellow"/>
        </w:rPr>
        <w:t>loss of</w:t>
      </w:r>
      <w:r w:rsidRPr="00090BEA">
        <w:rPr>
          <w:rStyle w:val="StyleUnderline"/>
        </w:rPr>
        <w:t xml:space="preserve"> federal </w:t>
      </w:r>
      <w:r w:rsidRPr="003F3DA8">
        <w:rPr>
          <w:rStyle w:val="StyleUnderline"/>
          <w:highlight w:val="yellow"/>
        </w:rPr>
        <w:t>IDEA funds to students</w:t>
      </w:r>
      <w:r w:rsidRPr="00090BEA">
        <w:rPr>
          <w:rStyle w:val="StyleUnderline"/>
        </w:rPr>
        <w:t xml:space="preserve"> with disabilities in private school</w:t>
      </w:r>
      <w:r w:rsidRPr="003F3DA8">
        <w:rPr>
          <w:sz w:val="16"/>
        </w:rPr>
        <w:t xml:space="preserve">. OCR has taken the position that states must include voucher students when determining the proportionate IDEA funds to allocate to private school students with disabilities.281 Because </w:t>
      </w:r>
      <w:r w:rsidRPr="00090BEA">
        <w:rPr>
          <w:rStyle w:val="StyleUnderline"/>
        </w:rPr>
        <w:t xml:space="preserve">most </w:t>
      </w:r>
      <w:r w:rsidRPr="003F3DA8">
        <w:rPr>
          <w:rStyle w:val="StyleUnderline"/>
          <w:highlight w:val="yellow"/>
        </w:rPr>
        <w:t>private school students have</w:t>
      </w:r>
      <w:r w:rsidRPr="00090BEA">
        <w:rPr>
          <w:rStyle w:val="StyleUnderline"/>
        </w:rPr>
        <w:t xml:space="preserve"> relatively </w:t>
      </w:r>
      <w:r w:rsidRPr="003F3DA8">
        <w:rPr>
          <w:rStyle w:val="StyleUnderline"/>
          <w:highlight w:val="yellow"/>
        </w:rPr>
        <w:t>mild disabilities</w:t>
      </w:r>
      <w:r w:rsidRPr="003F3DA8">
        <w:rPr>
          <w:sz w:val="16"/>
        </w:rPr>
        <w:t xml:space="preserve">, this operates as a transfer of wealth away from students with the most significant needs toward those for whom a small classroom and individualized attention may suffice to address their educational challenges. In Palm Beach County, Florida alone, this resulted in the redirection of $1.25 million to serve private school students with disabilities.282 District officials have testified that in the absence of the McKay scholarship, </w:t>
      </w:r>
      <w:r w:rsidRPr="009B1B2D">
        <w:rPr>
          <w:rStyle w:val="StyleUnderline"/>
        </w:rPr>
        <w:t xml:space="preserve">this </w:t>
      </w:r>
      <w:r w:rsidRPr="003F3DA8">
        <w:rPr>
          <w:rStyle w:val="StyleUnderline"/>
          <w:highlight w:val="yellow"/>
        </w:rPr>
        <w:t xml:space="preserve">“money would have been spent on </w:t>
      </w:r>
      <w:r w:rsidRPr="009B1B2D">
        <w:rPr>
          <w:rStyle w:val="StyleUnderline"/>
        </w:rPr>
        <w:t xml:space="preserve">students enrolled at </w:t>
      </w:r>
      <w:r w:rsidRPr="003F3DA8">
        <w:rPr>
          <w:rStyle w:val="StyleUnderline"/>
          <w:highlight w:val="yellow"/>
        </w:rPr>
        <w:t xml:space="preserve">public schools </w:t>
      </w:r>
      <w:r w:rsidRPr="009B1B2D">
        <w:rPr>
          <w:rStyle w:val="StyleUnderline"/>
        </w:rPr>
        <w:t>with</w:t>
      </w:r>
      <w:r w:rsidRPr="00090BEA">
        <w:rPr>
          <w:rStyle w:val="StyleUnderline"/>
        </w:rPr>
        <w:t xml:space="preserve"> more </w:t>
      </w:r>
      <w:r w:rsidRPr="009B1B2D">
        <w:rPr>
          <w:rStyle w:val="StyleUnderline"/>
        </w:rPr>
        <w:t>severe disabilities</w:t>
      </w:r>
      <w:r w:rsidRPr="00090BEA">
        <w:rPr>
          <w:rStyle w:val="StyleUnderline"/>
        </w:rPr>
        <w:t>.”</w:t>
      </w:r>
      <w:r w:rsidRPr="003F3DA8">
        <w:rPr>
          <w:sz w:val="16"/>
        </w:rPr>
        <w:t xml:space="preserve">283 This raises difficult issues of equitable distribution that ultimately may pit the parents of children with severe impairments against those of children with more moderate limitations in the competition for scarce resources. Policies which place this vulnerable population at odds with one another weaken their ability to advocate effectively for all children with disabilities. Further complicating this issue, some states do not impose re-eligibility provisions for students with disabilities accepting private school vouchers. Although the IDEA requires students in public schools to be reassessed at least every three years,284 a student who accepts a voucher in first grade in Florida and Georgia will receive his allocation of state dollars and divert federal funding through high school graduation whether or not he continues to qualify as a child with a disability. There is no inquiry into the child’s growth and development over what potentially could be the child’s entire academic career. </w:t>
      </w:r>
      <w:r w:rsidRPr="003F3DA8">
        <w:rPr>
          <w:rStyle w:val="StyleUnderline"/>
          <w:highlight w:val="yellow"/>
        </w:rPr>
        <w:t>This approach endorses an imagery of disability that is static</w:t>
      </w:r>
      <w:r w:rsidRPr="00090BEA">
        <w:rPr>
          <w:rStyle w:val="StyleUnderline"/>
        </w:rPr>
        <w:t xml:space="preserve"> and unchanging, a particularly faulty assumption in the con- text of child development</w:t>
      </w:r>
      <w:r w:rsidRPr="003F3DA8">
        <w:rPr>
          <w:sz w:val="16"/>
        </w:rPr>
        <w:t>.285 It is likely to result in a dilution of public funding that may otherwise be available to serve children with disabilities. This apparently is true even in Utah, which requires re-assessment of voucher students every three years. Auditors in that state found that some students continued to receive Carson Smith scholarships even though “the disability that qualified them ceased to exist.”286 Even in the absence of this oversight, the cost of administering voucher programs is not inconsequential, and the question must be posed whether funding is better spent on administration than educating students with disabilities. The availability of vouchers is likely to increase child-find expenditures as an increasing number of parents request evaluations in the hopes of securing private school funding. Although many of these children would otherwise be entitled to and have sought assistance, in some cases such requests may come from parents who otherwise had no intention of enrolling their children in public schools. A significant percentage of time and money also will inevitably be directed to students who do not qualify for coverage.287 Administrative costs are likely to rise even in those states which choose to retain control over the IEP to some extent. In Ohio, which requires an annual IEP meeting for voucher recipients, districts incur higher meeting costs because schools must coordinate with outside service providers, who frequently provide insufficient information to conduct meaningful reviews.288 Administrative costs are a particularly significant issue in Utah, which permits students in private schools to apply for voucher funding. Utah has estimated that “[o]n average, districts spend about $485 and 13.9 hours per . . . applicant in conducting assessment tests, reviewing assessments, meeting with other assessment team parties, and performing other administrative tasks.”289 More than 60% of students accepting</w:t>
      </w:r>
      <w:r w:rsidRPr="005E6C59">
        <w:t xml:space="preserve"> </w:t>
      </w:r>
      <w:r w:rsidRPr="003F3DA8">
        <w:rPr>
          <w:sz w:val="16"/>
        </w:rPr>
        <w:t xml:space="preserve">Carson Smith scholarships were not enrolled in public school at the time of the scholarship application.290 Money spent to educate private school students with no prior connection to public education is a direct loss of revenue available to provide special education and related services to children in public schools with few private options. 291 2. </w:t>
      </w:r>
      <w:r w:rsidRPr="003F3DA8">
        <w:rPr>
          <w:rStyle w:val="StyleUnderline"/>
          <w:highlight w:val="yellow"/>
        </w:rPr>
        <w:t>Increased Segregation of Students with Disabilities</w:t>
      </w:r>
      <w:r w:rsidRPr="00090BEA">
        <w:rPr>
          <w:rStyle w:val="StyleUnderline"/>
        </w:rPr>
        <w:t xml:space="preserve"> in Public</w:t>
      </w:r>
      <w:r>
        <w:rPr>
          <w:rStyle w:val="StyleUnderline"/>
        </w:rPr>
        <w:t xml:space="preserve"> </w:t>
      </w:r>
      <w:r w:rsidRPr="00090BEA">
        <w:rPr>
          <w:rStyle w:val="StyleUnderline"/>
        </w:rPr>
        <w:t>Schools</w:t>
      </w:r>
      <w:r>
        <w:rPr>
          <w:rStyle w:val="StyleUnderline"/>
        </w:rPr>
        <w:t xml:space="preserve"> </w:t>
      </w:r>
      <w:r w:rsidRPr="003F3DA8">
        <w:rPr>
          <w:sz w:val="16"/>
        </w:rPr>
        <w:t xml:space="preserve">As an </w:t>
      </w:r>
      <w:r w:rsidRPr="00090BEA">
        <w:rPr>
          <w:rStyle w:val="StyleUnderline"/>
        </w:rPr>
        <w:t xml:space="preserve">increasing number of </w:t>
      </w:r>
      <w:r w:rsidRPr="003F3DA8">
        <w:rPr>
          <w:rStyle w:val="StyleUnderline"/>
          <w:highlight w:val="yellow"/>
        </w:rPr>
        <w:t>moderately-impaired students elect to take vouchers</w:t>
      </w:r>
      <w:r w:rsidRPr="003F3DA8">
        <w:rPr>
          <w:sz w:val="16"/>
        </w:rPr>
        <w:t xml:space="preserve">, the potential exists for special education in public schools to change from a set of services provided to a place for students with disabilities. Children with more moderate impairments have the greatest likelihood of succeeding in a general education classroom. The </w:t>
      </w:r>
      <w:r w:rsidRPr="003F3DA8">
        <w:rPr>
          <w:rStyle w:val="StyleUnderline"/>
          <w:highlight w:val="yellow"/>
        </w:rPr>
        <w:t>loss of these students from public schools will increasingly segregate students with disabilities</w:t>
      </w:r>
      <w:r w:rsidRPr="00090BEA">
        <w:rPr>
          <w:rStyle w:val="StyleUnderline"/>
        </w:rPr>
        <w:t xml:space="preserve"> from their typically-performing peers</w:t>
      </w:r>
      <w:r w:rsidRPr="003F3DA8">
        <w:rPr>
          <w:sz w:val="16"/>
        </w:rPr>
        <w:t xml:space="preserve">, </w:t>
      </w:r>
      <w:r w:rsidRPr="003F3DA8">
        <w:rPr>
          <w:rStyle w:val="Emphasis"/>
          <w:highlight w:val="yellow"/>
        </w:rPr>
        <w:t>exacerbating disability discrimination and eroding many of the gains secured since</w:t>
      </w:r>
      <w:r w:rsidRPr="00090BEA">
        <w:rPr>
          <w:rStyle w:val="Emphasis"/>
        </w:rPr>
        <w:t xml:space="preserve"> passage</w:t>
      </w:r>
      <w:r>
        <w:rPr>
          <w:rStyle w:val="Emphasis"/>
        </w:rPr>
        <w:t xml:space="preserve"> </w:t>
      </w:r>
      <w:r w:rsidRPr="00090BEA">
        <w:rPr>
          <w:rStyle w:val="Emphasis"/>
        </w:rPr>
        <w:t xml:space="preserve">of the </w:t>
      </w:r>
      <w:r w:rsidRPr="003F3DA8">
        <w:rPr>
          <w:rStyle w:val="Emphasis"/>
          <w:highlight w:val="yellow"/>
        </w:rPr>
        <w:t>IDEA</w:t>
      </w:r>
      <w:r w:rsidRPr="00090BEA">
        <w:rPr>
          <w:rStyle w:val="Emphasis"/>
        </w:rPr>
        <w:t>.</w:t>
      </w:r>
      <w:r>
        <w:rPr>
          <w:rStyle w:val="Emphasis"/>
        </w:rPr>
        <w:t xml:space="preserve"> </w:t>
      </w:r>
      <w:r w:rsidRPr="003F3DA8">
        <w:rPr>
          <w:rStyle w:val="StyleUnderline"/>
          <w:highlight w:val="yellow"/>
        </w:rPr>
        <w:t>Society has relegated people with disabilities to the margins of the community</w:t>
      </w:r>
      <w:r w:rsidRPr="00090BEA">
        <w:rPr>
          <w:rStyle w:val="StyleUnderline"/>
        </w:rPr>
        <w:t xml:space="preserve"> throughout its history</w:t>
      </w:r>
      <w:r w:rsidRPr="003F3DA8">
        <w:rPr>
          <w:sz w:val="16"/>
        </w:rPr>
        <w:t xml:space="preserve">. The existence of any </w:t>
      </w:r>
      <w:r w:rsidRPr="00090BEA">
        <w:rPr>
          <w:rStyle w:val="StyleUnderline"/>
        </w:rPr>
        <w:t>physical or mental</w:t>
      </w:r>
      <w:r>
        <w:rPr>
          <w:rStyle w:val="StyleUnderline"/>
        </w:rPr>
        <w:t xml:space="preserve"> </w:t>
      </w:r>
      <w:r w:rsidRPr="003F3DA8">
        <w:rPr>
          <w:rStyle w:val="StyleUnderline"/>
          <w:highlight w:val="yellow"/>
        </w:rPr>
        <w:t>impairment has been sufficient to place a child</w:t>
      </w:r>
      <w:r w:rsidRPr="00090BEA">
        <w:rPr>
          <w:rStyle w:val="StyleUnderline"/>
        </w:rPr>
        <w:t xml:space="preserve"> with a disability </w:t>
      </w:r>
      <w:r w:rsidRPr="003F3DA8">
        <w:rPr>
          <w:rStyle w:val="StyleUnderline"/>
          <w:highlight w:val="yellow"/>
        </w:rPr>
        <w:t>into the category of “other” and well outside the normal social order</w:t>
      </w:r>
      <w:r w:rsidRPr="003F3DA8">
        <w:rPr>
          <w:sz w:val="16"/>
        </w:rPr>
        <w:t xml:space="preserve">.292 Until the 1970s, </w:t>
      </w:r>
      <w:r w:rsidRPr="003F3DA8">
        <w:rPr>
          <w:rStyle w:val="StyleUnderline"/>
          <w:highlight w:val="yellow"/>
        </w:rPr>
        <w:t>children with disabilities were often restricted to segregated classrooms or excluded from public</w:t>
      </w:r>
      <w:r w:rsidRPr="00090BEA">
        <w:rPr>
          <w:rStyle w:val="StyleUnderline"/>
        </w:rPr>
        <w:t xml:space="preserve"> school altogether</w:t>
      </w:r>
      <w:r w:rsidRPr="003F3DA8">
        <w:rPr>
          <w:sz w:val="16"/>
        </w:rPr>
        <w:t xml:space="preserve">.293 The requirement in EAHCA and IDEA to educate children with disabilities in the least restrictive environment reflected a monumental shift in this regard. </w:t>
      </w:r>
      <w:r w:rsidRPr="00090BEA">
        <w:rPr>
          <w:rStyle w:val="StyleUnderline"/>
        </w:rPr>
        <w:t>Placing children with disabilities into mainstream classrooms simultaneously expanded their educational opportunities and diminished the</w:t>
      </w:r>
      <w:r>
        <w:rPr>
          <w:rStyle w:val="StyleUnderline"/>
        </w:rPr>
        <w:t xml:space="preserve"> </w:t>
      </w:r>
      <w:r w:rsidRPr="00090BEA">
        <w:rPr>
          <w:rStyle w:val="StyleUnderline"/>
        </w:rPr>
        <w:t>stigma of otherness and isolation that formerly served as the hallmarks</w:t>
      </w:r>
      <w:r>
        <w:rPr>
          <w:rStyle w:val="StyleUnderline"/>
        </w:rPr>
        <w:t xml:space="preserve"> </w:t>
      </w:r>
      <w:r w:rsidRPr="00090BEA">
        <w:rPr>
          <w:rStyle w:val="StyleUnderline"/>
        </w:rPr>
        <w:t>of public education</w:t>
      </w:r>
      <w:r w:rsidRPr="003F3DA8">
        <w:rPr>
          <w:sz w:val="16"/>
        </w:rPr>
        <w:t xml:space="preserve">.294 There is little doubt that children with less severe impairments have the best chance for meaningful integration and success in general education classrooms. Many children with learning disabilities, for example, can succeed in general education when provided with additional individualized instruction or alternative methods of delivery that often enhance the learning opportunities of other children in the classroom.295 The </w:t>
      </w:r>
      <w:r w:rsidRPr="003F3DA8">
        <w:rPr>
          <w:rStyle w:val="Emphasis"/>
          <w:highlight w:val="yellow"/>
        </w:rPr>
        <w:t>daily interaction</w:t>
      </w:r>
      <w:r w:rsidRPr="003F3DA8">
        <w:rPr>
          <w:rStyle w:val="StyleUnderline"/>
          <w:highlight w:val="yellow"/>
        </w:rPr>
        <w:t xml:space="preserve"> of these students with their typical peers </w:t>
      </w:r>
      <w:r w:rsidRPr="003F3DA8">
        <w:rPr>
          <w:rStyle w:val="Emphasis"/>
          <w:highlight w:val="yellow"/>
        </w:rPr>
        <w:t xml:space="preserve">diminishes the stigma of otherness </w:t>
      </w:r>
      <w:r w:rsidRPr="003F3DA8">
        <w:rPr>
          <w:rStyle w:val="StyleUnderline"/>
          <w:highlight w:val="yellow"/>
        </w:rPr>
        <w:t>associated with disability and normalizes</w:t>
      </w:r>
      <w:r w:rsidRPr="00090BEA">
        <w:rPr>
          <w:rStyle w:val="StyleUnderline"/>
        </w:rPr>
        <w:t xml:space="preserve"> children’s</w:t>
      </w:r>
      <w:r>
        <w:rPr>
          <w:rStyle w:val="StyleUnderline"/>
        </w:rPr>
        <w:t xml:space="preserve"> </w:t>
      </w:r>
      <w:r w:rsidRPr="00090BEA">
        <w:rPr>
          <w:rStyle w:val="StyleUnderline"/>
        </w:rPr>
        <w:t xml:space="preserve">understanding of </w:t>
      </w:r>
      <w:r w:rsidRPr="003F3DA8">
        <w:rPr>
          <w:rStyle w:val="StyleUnderline"/>
          <w:highlight w:val="yellow"/>
        </w:rPr>
        <w:t>impairments</w:t>
      </w:r>
      <w:r w:rsidRPr="003F3DA8">
        <w:rPr>
          <w:sz w:val="16"/>
        </w:rPr>
        <w:t xml:space="preserve">.296 It is this same category of students, however, that is most likely to participate in special needs vouchers.297 If these students depart public schools in significant numbers, it will negatively impact the normalization of disability in education and American society more generally.298 Children with severe disabilities are more likely to require self-contained classrooms to meet their educational needs. Although these children are likely to interact on occasion with students in general education, they are less likely to do so on a footing of peer or friend.299 As in the past, </w:t>
      </w:r>
      <w:r w:rsidRPr="00090BEA">
        <w:rPr>
          <w:rStyle w:val="StyleUnderline"/>
        </w:rPr>
        <w:t>the identification of disability becomes tied to children who</w:t>
      </w:r>
      <w:r>
        <w:rPr>
          <w:rStyle w:val="StyleUnderline"/>
        </w:rPr>
        <w:t xml:space="preserve"> </w:t>
      </w:r>
      <w:r w:rsidRPr="00090BEA">
        <w:rPr>
          <w:rStyle w:val="StyleUnderline"/>
        </w:rPr>
        <w:t>are separate and apart from the general school population, causing the</w:t>
      </w:r>
      <w:r>
        <w:rPr>
          <w:rStyle w:val="StyleUnderline"/>
        </w:rPr>
        <w:t xml:space="preserve"> </w:t>
      </w:r>
      <w:r w:rsidRPr="00090BEA">
        <w:rPr>
          <w:rStyle w:val="StyleUnderline"/>
        </w:rPr>
        <w:t>stigma of disability potentially to rise</w:t>
      </w:r>
      <w:r w:rsidRPr="003F3DA8">
        <w:rPr>
          <w:sz w:val="16"/>
        </w:rPr>
        <w:t>.300</w:t>
      </w:r>
      <w:r w:rsidRPr="005E6C59">
        <w:t xml:space="preserve"> </w:t>
      </w:r>
      <w:r w:rsidRPr="003F3DA8">
        <w:rPr>
          <w:sz w:val="16"/>
        </w:rPr>
        <w:t>It may be that such concerns are largely overstated because the number of students participating in voucher programs is low relative to the number of eligible students with disabilities. Most programs, however, are in their early days. Florida’s program has experienced “remarkable growth” in its voucher program over the last decade.301 The McKay scholarship, moreover, has been identified as having “the largest potential number of participants of any voucher or tax-credit program in the nation.”302 If its example holds true for other states, in some grades as many as 12% of the eligible special needs students could ultimately exit into private schools.303 It is also significant to note that Ohio’s program has resulted in the segregation of those children accepting vouchers. 75% of children electing vouchers use providers “created to primarily or exclusively serve disabled students.”304 As a result, these students are largely precluded from interacting with their typical peers on a regular basis.305 Although parents may justifiably be more concerned about the services provided to their children than their degree of integration, this reflects a troubling step away from the LRE requirement of the IDEA and has the potential to negatively impact students’ educational development.306 3. “</w:t>
      </w:r>
      <w:r w:rsidRPr="00090BEA">
        <w:rPr>
          <w:rStyle w:val="Emphasis"/>
        </w:rPr>
        <w:t>Meaningful” Choices: The Implications of Wealth &amp; Race</w:t>
      </w:r>
      <w:r>
        <w:rPr>
          <w:rStyle w:val="Emphasis"/>
        </w:rPr>
        <w:t xml:space="preserve"> </w:t>
      </w:r>
      <w:r w:rsidRPr="003F3DA8">
        <w:rPr>
          <w:sz w:val="16"/>
        </w:rPr>
        <w:t xml:space="preserve">Critics of voucher programs contend that they primarily serve affluent families who can afford to pay private school tuition and fees in excess of the scholarships awarded by states.307 Because only a small percentage of minority children with disabilities fall into this category, there is concern that </w:t>
      </w:r>
      <w:r w:rsidRPr="003F3DA8">
        <w:rPr>
          <w:rStyle w:val="StyleUnderline"/>
          <w:highlight w:val="yellow"/>
        </w:rPr>
        <w:t>vouchers will disproportionately aid white students with impairments</w:t>
      </w:r>
      <w:r w:rsidRPr="003F3DA8">
        <w:rPr>
          <w:sz w:val="16"/>
        </w:rPr>
        <w:t>.308 The population remaining in public schools correspondingly will be made up of minority families and the poor. The evidence on the ability of less affluent students to benefit from voucher programs is mixed. There is an encouraging report in Florida</w:t>
      </w:r>
      <w:r w:rsidRPr="005E6C59">
        <w:t xml:space="preserve"> </w:t>
      </w:r>
      <w:r w:rsidRPr="003F3DA8">
        <w:rPr>
          <w:sz w:val="16"/>
        </w:rPr>
        <w:t>that identifies 42% of the students receiving McKay scholarships as eligible to receive free or reduced-price lunch, an indicator used by many scholars to suggest a low socio-economic status.309 There is equally significant evidence, however, which supports a contrary finding, even within Florida. Studies of McKay parents in Duval County have found, for example, that they have “higher incomes [and] more education . . . compared to the public school[s],”310 “lend[ing] credence to the argument that vouchers, without income restrictions and without restrictions on the level of tuition charged by private schools, would be used by more advantaged parents . . . .”311 In Georgia, only 32% of those who elected vouchers were eligible for free or reduced lunch,312 which is noticeably less than the 52% of Georgia’s public school children who are classified as low-income.313 A study in Ohio likewise reported that students in affluent communities “tend to take advantage of the autism voucher to a greater extent” than those in less affluent communities.314 The author concluded that “it seems inevitable that the program will damage Ohio’s public system” because it would “leav[e] more disadvantaged students in the public system.”315 The participation of minority students would seem more positive. Slightly more than half of all students receiving vouchers in Florida fall in this category, which is roughly equivalent to the percentage of special education students in the state.316 In Georgia, 41% of those participating in 2008-2009 were Black or Hispanic, suggesting that its program does not unduly screen out minority students.317 Although such reports are encouraging, there is some evidence to suggest that this population is disproportionately served by religious schools.318 A Duval County, Florida</w:t>
      </w:r>
      <w:r w:rsidRPr="005E6C59">
        <w:t xml:space="preserve"> </w:t>
      </w:r>
      <w:r w:rsidRPr="003F3DA8">
        <w:rPr>
          <w:sz w:val="16"/>
        </w:rPr>
        <w:t xml:space="preserve">study found that only 15% of African Americans and 1.5% percent of Hispanic students in the sample attended non-religious schools while using McKay.319 This may be explained by the fact that </w:t>
      </w:r>
      <w:r w:rsidRPr="00090BEA">
        <w:rPr>
          <w:rStyle w:val="StyleUnderline"/>
        </w:rPr>
        <w:t>minorities are disproportionately</w:t>
      </w:r>
      <w:r>
        <w:rPr>
          <w:rStyle w:val="StyleUnderline"/>
        </w:rPr>
        <w:t xml:space="preserve"> </w:t>
      </w:r>
      <w:r w:rsidRPr="00090BEA">
        <w:rPr>
          <w:rStyle w:val="StyleUnderline"/>
        </w:rPr>
        <w:t>represented in low socio-economic households</w:t>
      </w:r>
      <w:r w:rsidRPr="003F3DA8">
        <w:rPr>
          <w:sz w:val="16"/>
        </w:rPr>
        <w:t xml:space="preserve">,320 and that religious schools can be among the most affordably-priced private schools, particularly in urban areas.321 Although this correlation may be benign, it is troubling to the extent that </w:t>
      </w:r>
      <w:r w:rsidRPr="00090BEA">
        <w:rPr>
          <w:rStyle w:val="StyleUnderline"/>
        </w:rPr>
        <w:t>many religious schools offer no</w:t>
      </w:r>
      <w:r>
        <w:rPr>
          <w:rStyle w:val="StyleUnderline"/>
        </w:rPr>
        <w:t xml:space="preserve"> </w:t>
      </w:r>
      <w:r w:rsidRPr="00090BEA">
        <w:rPr>
          <w:rStyle w:val="StyleUnderline"/>
        </w:rPr>
        <w:t>specialized programming, creating the risk that they are less likely to</w:t>
      </w:r>
      <w:r>
        <w:rPr>
          <w:rStyle w:val="StyleUnderline"/>
        </w:rPr>
        <w:t xml:space="preserve"> </w:t>
      </w:r>
      <w:r w:rsidRPr="00090BEA">
        <w:rPr>
          <w:rStyle w:val="StyleUnderline"/>
        </w:rPr>
        <w:t>meet the needs of special education students</w:t>
      </w:r>
      <w:r w:rsidRPr="003F3DA8">
        <w:rPr>
          <w:sz w:val="16"/>
        </w:rPr>
        <w:t>.322 This conclusion is supported to some extent by a study finding that “</w:t>
      </w:r>
      <w:r w:rsidRPr="00090BEA">
        <w:rPr>
          <w:rStyle w:val="StyleUnderline"/>
        </w:rPr>
        <w:t>whites were moderately</w:t>
      </w:r>
      <w:r>
        <w:rPr>
          <w:rStyle w:val="StyleUnderline"/>
        </w:rPr>
        <w:t xml:space="preserve"> </w:t>
      </w:r>
      <w:r w:rsidRPr="00090BEA">
        <w:rPr>
          <w:rStyle w:val="StyleUnderline"/>
        </w:rPr>
        <w:t xml:space="preserve">more satisfied </w:t>
      </w:r>
      <w:r w:rsidRPr="003F3DA8">
        <w:rPr>
          <w:sz w:val="16"/>
        </w:rPr>
        <w:t xml:space="preserve">than nonwhites </w:t>
      </w:r>
      <w:r w:rsidRPr="00090BEA">
        <w:rPr>
          <w:rStyle w:val="StyleUnderline"/>
        </w:rPr>
        <w:t>with services addressing the child’s disability</w:t>
      </w:r>
      <w:r w:rsidRPr="003F3DA8">
        <w:rPr>
          <w:sz w:val="16"/>
        </w:rPr>
        <w:t xml:space="preserve"> and with teacher quality.”323 If correct, this suggests that </w:t>
      </w:r>
      <w:r w:rsidRPr="00090BEA">
        <w:rPr>
          <w:rStyle w:val="StyleUnderline"/>
        </w:rPr>
        <w:t>those</w:t>
      </w:r>
      <w:r>
        <w:rPr>
          <w:rStyle w:val="StyleUnderline"/>
        </w:rPr>
        <w:t xml:space="preserve"> </w:t>
      </w:r>
      <w:r w:rsidRPr="00090BEA">
        <w:rPr>
          <w:rStyle w:val="StyleUnderline"/>
        </w:rPr>
        <w:t>most at risk from voucher programs are disproportionately minorities and</w:t>
      </w:r>
      <w:r>
        <w:rPr>
          <w:rStyle w:val="StyleUnderline"/>
        </w:rPr>
        <w:t xml:space="preserve"> </w:t>
      </w:r>
      <w:r w:rsidRPr="00090BEA">
        <w:rPr>
          <w:rStyle w:val="StyleUnderline"/>
        </w:rPr>
        <w:t>the poor</w:t>
      </w:r>
      <w:r w:rsidRPr="003F3DA8">
        <w:rPr>
          <w:sz w:val="16"/>
        </w:rPr>
        <w:t xml:space="preserve">. Further study is needed to determine the significance of these concerns. </w:t>
      </w:r>
      <w:r w:rsidRPr="003F3DA8">
        <w:rPr>
          <w:rStyle w:val="StyleUnderline"/>
          <w:highlight w:val="yellow"/>
        </w:rPr>
        <w:t>Advocates of vouchers have argued</w:t>
      </w:r>
      <w:r w:rsidRPr="00090BEA">
        <w:rPr>
          <w:rStyle w:val="StyleUnderline"/>
        </w:rPr>
        <w:t xml:space="preserve"> that the existence of such </w:t>
      </w:r>
      <w:r w:rsidRPr="003F3DA8">
        <w:rPr>
          <w:rStyle w:val="StyleUnderline"/>
          <w:highlight w:val="yellow"/>
        </w:rPr>
        <w:t>programs will lead to</w:t>
      </w:r>
      <w:r w:rsidRPr="00090BEA">
        <w:rPr>
          <w:rStyle w:val="StyleUnderline"/>
        </w:rPr>
        <w:t xml:space="preserve"> an </w:t>
      </w:r>
      <w:r w:rsidRPr="003F3DA8">
        <w:rPr>
          <w:rStyle w:val="StyleUnderline"/>
          <w:highlight w:val="yellow"/>
        </w:rPr>
        <w:t>expansion of private schools</w:t>
      </w:r>
      <w:r w:rsidRPr="00090BEA">
        <w:rPr>
          <w:rStyle w:val="StyleUnderline"/>
        </w:rPr>
        <w:t xml:space="preserve"> capable of educating</w:t>
      </w:r>
      <w:r>
        <w:rPr>
          <w:rStyle w:val="StyleUnderline"/>
        </w:rPr>
        <w:t xml:space="preserve"> </w:t>
      </w:r>
      <w:r w:rsidRPr="00090BEA">
        <w:rPr>
          <w:rStyle w:val="StyleUnderline"/>
        </w:rPr>
        <w:t>children with special needs</w:t>
      </w:r>
      <w:r w:rsidRPr="003F3DA8">
        <w:rPr>
          <w:sz w:val="16"/>
        </w:rPr>
        <w:t xml:space="preserve">. There is no question that the number of schools willing to serve voucher students seems to grow in each year of a program’s existence.324 </w:t>
      </w:r>
      <w:r w:rsidRPr="003F3DA8">
        <w:rPr>
          <w:rStyle w:val="StyleUnderline"/>
          <w:highlight w:val="yellow"/>
        </w:rPr>
        <w:t>This growth</w:t>
      </w:r>
      <w:r w:rsidRPr="00090BEA">
        <w:rPr>
          <w:rStyle w:val="StyleUnderline"/>
        </w:rPr>
        <w:t xml:space="preserve">, however, </w:t>
      </w:r>
      <w:r w:rsidRPr="003F3DA8">
        <w:rPr>
          <w:rStyle w:val="StyleUnderline"/>
          <w:highlight w:val="yellow"/>
        </w:rPr>
        <w:t>is no assurance of quality</w:t>
      </w:r>
      <w:r>
        <w:rPr>
          <w:rStyle w:val="StyleUnderline"/>
        </w:rPr>
        <w:t xml:space="preserve"> </w:t>
      </w:r>
      <w:r w:rsidRPr="00090BEA">
        <w:rPr>
          <w:rStyle w:val="StyleUnderline"/>
        </w:rPr>
        <w:t xml:space="preserve">in the absence of clear accountability measures. </w:t>
      </w:r>
      <w:r w:rsidRPr="003F3DA8">
        <w:rPr>
          <w:sz w:val="16"/>
        </w:rPr>
        <w:t>Florida, for example, has experienced some difficulty ensuring the integrity of its participating schools, particularly in the early years of its program.325 It remains to be seen whether schools entering the market will ensure that all voucher participants have an equal opportunity for individualized instruction and quality programming.</w:t>
      </w:r>
      <w:r w:rsidRPr="009B3EF0">
        <w:t xml:space="preserve"> </w:t>
      </w:r>
      <w:r w:rsidRPr="003F3DA8">
        <w:rPr>
          <w:sz w:val="16"/>
        </w:rPr>
        <w:t xml:space="preserve">4. Enhanced Tension with School Administrators and General Education Proponents of vouchers suggest that by allowing parents to exit public schools on demand, they will decrease the tension that currently exists between parents and school administrators.326 There no longer will be a need for protracted arguments about whether or not services will be provided—if parents are unhappy, they can find a school that better suits their child without the need for litigation or expense. A close look reveals, however, that </w:t>
      </w:r>
      <w:r w:rsidRPr="003F3DA8">
        <w:rPr>
          <w:rStyle w:val="StyleUnderline"/>
          <w:highlight w:val="yellow"/>
        </w:rPr>
        <w:t>voucher programs may simply shift this tension to the eligibility determination</w:t>
      </w:r>
      <w:r w:rsidRPr="00090BEA">
        <w:rPr>
          <w:rStyle w:val="StyleUnderline"/>
        </w:rPr>
        <w:t>, which has the potential to deny services to</w:t>
      </w:r>
      <w:r>
        <w:rPr>
          <w:rStyle w:val="StyleUnderline"/>
        </w:rPr>
        <w:t xml:space="preserve"> </w:t>
      </w:r>
      <w:r w:rsidRPr="00090BEA">
        <w:rPr>
          <w:rStyle w:val="StyleUnderline"/>
        </w:rPr>
        <w:t>students who otherwise would be eligible under the IDEA</w:t>
      </w:r>
      <w:r w:rsidRPr="003F3DA8">
        <w:rPr>
          <w:sz w:val="16"/>
        </w:rPr>
        <w:t xml:space="preserve">. </w:t>
      </w:r>
      <w:r w:rsidRPr="003F3DA8">
        <w:rPr>
          <w:sz w:val="12"/>
          <w:szCs w:val="12"/>
        </w:rPr>
        <w:t>In addition, because the profile of the majority of students using vouchers is relatively similar to that of students in general education, it has the potential to create friction between the parents of children in special and general education that may ultimately diminish the resources directed to students with disabilities. Schools have an incentive to police the eligibility determination more carefully when a positive result carries the potential for loss of revenue. In some respects, this may be a positive development. Critics have argued that incentives exist under the current system to over-identify children with disabilities, especially those with mild impairments.327 For some groups of children, moreover, enhanced scrutiny is likely to lead to few changes in eligibility. Students with tangible physical impairments, for example, are rarely the subject of disputes over entitlement to IDEA services. There is a great deal of controversy, however, over the identification of students with learning disabilities, the largest disability category in many states.328 Because eligibility depends to a large extent on actions taken by teachers and administrators, the potential for conflict with parents is heightened and potentially significant. In 2004, Congress amended the IDEA to provide that districts “shall not be required” to use the severe discrepancy model of diagnosing learning disabilities.329 The discrepancy model will identify learning disabilities when there is a significant deviation between a student’s intellectual ability and his or her actual academic performance.330 In lieu of this model, Congress encouraged districts to employ “a process that determines if the child responds to scientific, research-based intervention as a part of the evaluation procedures.”331 Commonly referred to as “RTI,” or Response to Intervention, this diagnostic model is triggered when a student experiences academic delays in the classroom, at which point teachers implement a series of research-based interventions to remediate the difficulties. Because students without disabilities are believed to be able to make satisfactory progress when presented with quality instruction and remedial services, a student’s failure to respond to the interventions is viewed as evidence that an underlying learning disability exists.332 Given the rise of the RTI method of identifying students with learning disabilities,333 the disconnect between school districts looking to preserve state funding and the need for services of children with significant learning issues may grow. Diagnosing SLD through the RTI method can be difficult for administrators.334 The effectiveness of this diagnostic model depends to a large extent on teacher training and administrative willingness to follow through with progressive interventions.335 The potential for significant delays between the onset of difficulty in the classroom and the identification of disability is very real despite the IDEA’s general mandate that eligibility assessments take place within sixty days.336 Districts cognizant of the fact that the identification of a learning disability potentially results in a loss of funds may have little incentive to conclude the process or move it forward expeditiously, raising tensions between parents and administrators. A recent study of the McKay scholarship supports this conclusion, finding a 15% reduction in the probability that a fourth, fifth, or sixth grade student will be identified as having an SLD in districts with private schools that compete for McKay students.337 The authors suggest that this is a positive result because “[t]here is reason to believe that the subjective nature of the SLD diagnosis has led to substantial overclassification” of students with learning disabilities.338 They conclude that voucher programs keep children from being mislabeled as disabled.339 It is equally possible, however, that the reduction in diagnoses of SLD is a response by schools to a loss of funding rather than a reflection of better eligibility assessments.340 There is nothing in the study to suggest that the students denied coverage were not, in fact, eligible for services under the criteria identified for SLD in the IDEA. To the extent that voucher programs create impediments to students with legitimate, intangible disabilities receiving services, they are highly problematic and contrary to the legislative goal of serving all students with disabilities</w:t>
      </w:r>
      <w:r w:rsidRPr="003F3DA8">
        <w:rPr>
          <w:sz w:val="16"/>
        </w:rPr>
        <w:t xml:space="preserve">. </w:t>
      </w:r>
      <w:r w:rsidRPr="003F3DA8">
        <w:rPr>
          <w:rStyle w:val="StyleUnderline"/>
          <w:highlight w:val="yellow"/>
        </w:rPr>
        <w:t>Voucher programs are also likely to create tension</w:t>
      </w:r>
      <w:r w:rsidRPr="00090BEA">
        <w:rPr>
          <w:rStyle w:val="StyleUnderline"/>
        </w:rPr>
        <w:t xml:space="preserve"> between the parents</w:t>
      </w:r>
      <w:r>
        <w:rPr>
          <w:rStyle w:val="StyleUnderline"/>
        </w:rPr>
        <w:t xml:space="preserve"> </w:t>
      </w:r>
      <w:r w:rsidRPr="00090BEA">
        <w:rPr>
          <w:rStyle w:val="StyleUnderline"/>
        </w:rPr>
        <w:t>of general education students and those of students with disabilities</w:t>
      </w:r>
      <w:r w:rsidRPr="003F3DA8">
        <w:rPr>
          <w:sz w:val="16"/>
        </w:rPr>
        <w:t xml:space="preserve">, </w:t>
      </w:r>
      <w:r w:rsidRPr="003F3DA8">
        <w:rPr>
          <w:rStyle w:val="StyleUnderline"/>
          <w:highlight w:val="yellow"/>
        </w:rPr>
        <w:t>which may in turn lead to diminished resources for special education</w:t>
      </w:r>
      <w:r w:rsidRPr="003F3DA8">
        <w:rPr>
          <w:sz w:val="16"/>
        </w:rPr>
        <w:t xml:space="preserve">. In the absence of clear arguments reflecting that children with disabilities are differently situated, </w:t>
      </w:r>
      <w:r w:rsidRPr="003F3DA8">
        <w:rPr>
          <w:rStyle w:val="Emphasis"/>
          <w:highlight w:val="yellow"/>
        </w:rPr>
        <w:t>it is highly problematic to provide school choice for this group of children</w:t>
      </w:r>
      <w:r w:rsidRPr="00090BEA">
        <w:rPr>
          <w:rStyle w:val="Emphasis"/>
        </w:rPr>
        <w:t xml:space="preserve"> to the exclusion of all others.</w:t>
      </w:r>
      <w:r w:rsidRPr="003F3DA8">
        <w:rPr>
          <w:sz w:val="16"/>
        </w:rPr>
        <w:t xml:space="preserve"> As discussed earlier, the majority of children using special needs vouchers are matriculating into programs which offer little more than smaller class size and enhanced personal attention.341 There are many general education students languishing from large class size and poor instruction that would similarly benefit from such programs. This point is not lost on critics of special education or general education parents, who note the irony of some legislators’ support for special needs vouchers at the same time they reject legislation mandating smaller class sizes in public school.342</w:t>
      </w:r>
      <w:r w:rsidRPr="009B3EF0">
        <w:t xml:space="preserve"> </w:t>
      </w:r>
      <w:r w:rsidRPr="003F3DA8">
        <w:rPr>
          <w:sz w:val="16"/>
        </w:rPr>
        <w:t xml:space="preserve">It may be that this friction is the intentional design of the school choice movement. The </w:t>
      </w:r>
      <w:r w:rsidRPr="003F3DA8">
        <w:rPr>
          <w:rStyle w:val="StyleUnderline"/>
          <w:highlight w:val="yellow"/>
        </w:rPr>
        <w:t>evidence</w:t>
      </w:r>
      <w:r w:rsidRPr="00090BEA">
        <w:rPr>
          <w:rStyle w:val="StyleUnderline"/>
        </w:rPr>
        <w:t xml:space="preserve"> strongly </w:t>
      </w:r>
      <w:r w:rsidRPr="003F3DA8">
        <w:rPr>
          <w:rStyle w:val="StyleUnderline"/>
          <w:highlight w:val="yellow"/>
        </w:rPr>
        <w:t>suggests</w:t>
      </w:r>
      <w:r w:rsidRPr="003F3DA8">
        <w:rPr>
          <w:sz w:val="16"/>
        </w:rPr>
        <w:t xml:space="preserve"> that many </w:t>
      </w:r>
      <w:r w:rsidRPr="003F3DA8">
        <w:rPr>
          <w:rStyle w:val="StyleUnderline"/>
          <w:highlight w:val="yellow"/>
        </w:rPr>
        <w:t>voucher supporters have focused on children with disabilities not out of concern for this population, but because of the political viability of using vulnerable children</w:t>
      </w:r>
      <w:r w:rsidRPr="009B3EF0">
        <w:rPr>
          <w:rStyle w:val="StyleUnderline"/>
        </w:rPr>
        <w:t xml:space="preserve"> as the standard bearers for such legislation</w:t>
      </w:r>
      <w:r w:rsidRPr="003F3DA8">
        <w:rPr>
          <w:sz w:val="16"/>
        </w:rPr>
        <w:t xml:space="preserve">.343 While this approach may benefit the school choice movement, </w:t>
      </w:r>
      <w:r w:rsidRPr="003F3DA8">
        <w:rPr>
          <w:rStyle w:val="StyleUnderline"/>
          <w:highlight w:val="yellow"/>
        </w:rPr>
        <w:t>it does lasting damage to</w:t>
      </w:r>
      <w:r w:rsidRPr="009B1B2D">
        <w:rPr>
          <w:rStyle w:val="StyleUnderline"/>
        </w:rPr>
        <w:t xml:space="preserve"> the community of </w:t>
      </w:r>
      <w:r w:rsidRPr="003F3DA8">
        <w:rPr>
          <w:rStyle w:val="StyleUnderline"/>
          <w:highlight w:val="yellow"/>
        </w:rPr>
        <w:t>students with disabilities</w:t>
      </w:r>
      <w:r w:rsidRPr="003F3DA8">
        <w:rPr>
          <w:sz w:val="16"/>
        </w:rPr>
        <w:t>. Outside of the voucher context, a number of critics have argued that special education is draining the resources of general education, leading to calls to restrict eligibility under the IDEA.344 Singling out students with disabilities for unwarranted preferential treatment exacerbates this conflict and may ultimately lead to diminished resources for special education in public schools.345 Any program that pits parents against each other rather than working for the benefit of all children should be carefully scrutinized. This is especially true when the program has an admitted political purpose that may have little to do with its intended beneficiaries.</w:t>
      </w:r>
    </w:p>
    <w:p w14:paraId="772C2824" w14:textId="5606C2F6" w:rsidR="00172099" w:rsidRDefault="00E94723" w:rsidP="00172099">
      <w:pPr>
        <w:pStyle w:val="Heading3"/>
      </w:pPr>
      <w:r>
        <w:t xml:space="preserve">2AC </w:t>
      </w:r>
      <w:r w:rsidR="00172099">
        <w:t>Racialized Inequality DA</w:t>
      </w:r>
    </w:p>
    <w:p w14:paraId="740CE09D" w14:textId="77777777" w:rsidR="00172099" w:rsidRPr="00370095" w:rsidRDefault="00172099" w:rsidP="00172099">
      <w:pPr>
        <w:pStyle w:val="Heading4"/>
      </w:pPr>
      <w:r>
        <w:rPr>
          <w:u w:val="single"/>
        </w:rPr>
        <w:t>Racialized Inequality</w:t>
      </w:r>
      <w:r w:rsidRPr="00370095">
        <w:rPr>
          <w:u w:val="single"/>
        </w:rPr>
        <w:t xml:space="preserve"> DA</w:t>
      </w:r>
      <w:r>
        <w:t xml:space="preserve"> — choice </w:t>
      </w:r>
      <w:r w:rsidRPr="00370095">
        <w:t>increases</w:t>
      </w:r>
      <w:r>
        <w:t xml:space="preserve"> </w:t>
      </w:r>
      <w:r w:rsidRPr="00370095">
        <w:rPr>
          <w:u w:val="single"/>
        </w:rPr>
        <w:t>segregation</w:t>
      </w:r>
      <w:r>
        <w:t xml:space="preserve"> and </w:t>
      </w:r>
      <w:r w:rsidRPr="00370095">
        <w:rPr>
          <w:u w:val="single"/>
        </w:rPr>
        <w:t>racial inequality</w:t>
      </w:r>
      <w:r>
        <w:t>.</w:t>
      </w:r>
    </w:p>
    <w:p w14:paraId="2D11EAD6" w14:textId="77777777" w:rsidR="00172099" w:rsidRDefault="00172099" w:rsidP="00172099">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52" w:history="1">
        <w:r w:rsidRPr="00BE2BD6">
          <w:rPr>
            <w:rStyle w:val="Hyperlink"/>
          </w:rPr>
          <w:t>https://ilr.law.uiowa.edu/print/volume-99-issue-3/opt-out-education-school-choice-as-racial-subordination/</w:t>
        </w:r>
      </w:hyperlink>
      <w:r>
        <w:t>, Accessed 06-20-2017)</w:t>
      </w:r>
    </w:p>
    <w:p w14:paraId="236ADAB4" w14:textId="77777777" w:rsidR="00172099" w:rsidRDefault="00172099" w:rsidP="00172099">
      <w:r>
        <w:t>A.     Race and the School-Choice Market</w:t>
      </w:r>
    </w:p>
    <w:p w14:paraId="5554DF64" w14:textId="77777777" w:rsidR="00172099" w:rsidRDefault="00172099" w:rsidP="00172099">
      <w:r>
        <w:t xml:space="preserve">Choice rhetoric contemplates the sphere for reformed education as a market. The commodification of education in this way has prompted no shortage of critiques identifying the ways in which the conditions for a properly functioning education market are difficult—if not impossible—to dictate. </w:t>
      </w:r>
      <w:r w:rsidRPr="00883C9D">
        <w:rPr>
          <w:rStyle w:val="StyleUnderline"/>
        </w:rPr>
        <w:t>Problems with an education market</w:t>
      </w:r>
      <w:r>
        <w:t xml:space="preserve">, however, go beyond the mere absence of ideal market conditions. Rather, the problems </w:t>
      </w:r>
      <w:r w:rsidRPr="00883C9D">
        <w:rPr>
          <w:rStyle w:val="StyleUnderline"/>
        </w:rPr>
        <w:t xml:space="preserve">extend to the ways in which </w:t>
      </w:r>
      <w:r w:rsidRPr="00CD55C7">
        <w:rPr>
          <w:rStyle w:val="Emphasis"/>
          <w:highlight w:val="yellow"/>
        </w:rPr>
        <w:t>race and racism warp the market</w:t>
      </w:r>
      <w:r w:rsidRPr="00883C9D">
        <w:rPr>
          <w:rStyle w:val="StyleUnderline"/>
        </w:rPr>
        <w:t xml:space="preserve">, </w:t>
      </w:r>
      <w:r w:rsidRPr="00CD55C7">
        <w:rPr>
          <w:rStyle w:val="StyleUnderline"/>
        </w:rPr>
        <w:t>undermining the possibility</w:t>
      </w:r>
      <w:r w:rsidRPr="00883C9D">
        <w:rPr>
          <w:rStyle w:val="StyleUnderline"/>
        </w:rPr>
        <w:t xml:space="preserve"> that an education market could ever genuinely optimize educational outcomes for marginalized students and families in that market</w:t>
      </w:r>
      <w:r>
        <w:t>.</w:t>
      </w:r>
    </w:p>
    <w:p w14:paraId="340ADB6B" w14:textId="77777777" w:rsidR="00172099" w:rsidRDefault="00172099" w:rsidP="00172099">
      <w:r>
        <w:t xml:space="preserve">As an initial matter, </w:t>
      </w:r>
      <w:r w:rsidRPr="00883C9D">
        <w:rPr>
          <w:rStyle w:val="StyleUnderline"/>
        </w:rPr>
        <w:t xml:space="preserve">the </w:t>
      </w:r>
      <w:r w:rsidRPr="00CD55C7">
        <w:rPr>
          <w:rStyle w:val="StyleUnderline"/>
          <w:highlight w:val="yellow"/>
        </w:rPr>
        <w:t>choices of poor, working class, and minority</w:t>
      </w:r>
      <w:r w:rsidRPr="00883C9D">
        <w:rPr>
          <w:rStyle w:val="StyleUnderline"/>
        </w:rPr>
        <w:t xml:space="preserve"> students and their </w:t>
      </w:r>
      <w:r w:rsidRPr="00CD55C7">
        <w:rPr>
          <w:rStyle w:val="StyleUnderline"/>
          <w:highlight w:val="yellow"/>
        </w:rPr>
        <w:t>families</w:t>
      </w:r>
      <w:r w:rsidRPr="00883C9D">
        <w:rPr>
          <w:rStyle w:val="StyleUnderline"/>
        </w:rPr>
        <w:t xml:space="preserve"> in the education market </w:t>
      </w:r>
      <w:r w:rsidRPr="00CD55C7">
        <w:rPr>
          <w:rStyle w:val="StyleUnderline"/>
          <w:highlight w:val="yellow"/>
        </w:rPr>
        <w:t xml:space="preserve">are </w:t>
      </w:r>
      <w:r w:rsidRPr="00CD55C7">
        <w:rPr>
          <w:rStyle w:val="Emphasis"/>
          <w:highlight w:val="yellow"/>
        </w:rPr>
        <w:t>severely limited</w:t>
      </w:r>
      <w:r w:rsidRPr="00CD55C7">
        <w:rPr>
          <w:rStyle w:val="StyleUnderline"/>
          <w:highlight w:val="yellow"/>
        </w:rPr>
        <w:t>. Community bias</w:t>
      </w:r>
      <w:r w:rsidRPr="00883C9D">
        <w:rPr>
          <w:rStyle w:val="StyleUnderline"/>
        </w:rPr>
        <w:t xml:space="preserve"> against these groups</w:t>
      </w:r>
      <w:r>
        <w:t xml:space="preserve">, for example, </w:t>
      </w:r>
      <w:r w:rsidRPr="00CD55C7">
        <w:rPr>
          <w:rStyle w:val="StyleUnderline"/>
          <w:highlight w:val="yellow"/>
        </w:rPr>
        <w:t>is</w:t>
      </w:r>
      <w:r w:rsidRPr="00883C9D">
        <w:rPr>
          <w:rStyle w:val="StyleUnderline"/>
        </w:rPr>
        <w:t xml:space="preserve"> often </w:t>
      </w:r>
      <w:r w:rsidRPr="00CD55C7">
        <w:rPr>
          <w:rStyle w:val="StyleUnderline"/>
          <w:highlight w:val="yellow"/>
        </w:rPr>
        <w:t>reflected in local policies</w:t>
      </w:r>
      <w:r w:rsidRPr="00883C9D">
        <w:rPr>
          <w:rStyle w:val="StyleUnderline"/>
        </w:rPr>
        <w:t xml:space="preserve"> like zoning for multi-family housing </w:t>
      </w:r>
      <w:r w:rsidRPr="00CD55C7">
        <w:rPr>
          <w:rStyle w:val="StyleUnderline"/>
          <w:highlight w:val="yellow"/>
        </w:rPr>
        <w:t>that</w:t>
      </w:r>
      <w:r w:rsidRPr="00883C9D">
        <w:rPr>
          <w:rStyle w:val="StyleUnderline"/>
        </w:rPr>
        <w:t xml:space="preserve"> can </w:t>
      </w:r>
      <w:r w:rsidRPr="00CD55C7">
        <w:rPr>
          <w:rStyle w:val="StyleUnderline"/>
          <w:highlight w:val="yellow"/>
        </w:rPr>
        <w:t>limit access to</w:t>
      </w:r>
      <w:r w:rsidRPr="00883C9D">
        <w:rPr>
          <w:rStyle w:val="StyleUnderline"/>
        </w:rPr>
        <w:t xml:space="preserve"> particular </w:t>
      </w:r>
      <w:r w:rsidRPr="00CD55C7">
        <w:rPr>
          <w:rStyle w:val="StyleUnderline"/>
          <w:highlight w:val="yellow"/>
        </w:rPr>
        <w:t>schools</w:t>
      </w:r>
      <w:r w:rsidRPr="00883C9D">
        <w:rPr>
          <w:rStyle w:val="StyleUnderline"/>
        </w:rPr>
        <w:t xml:space="preserve">—charter and voucher schools included. </w:t>
      </w:r>
      <w:r w:rsidRPr="00CD55C7">
        <w:rPr>
          <w:rStyle w:val="StyleUnderline"/>
          <w:highlight w:val="yellow"/>
        </w:rPr>
        <w:t>Input and influence of marginalized communities</w:t>
      </w:r>
      <w:r w:rsidRPr="00883C9D">
        <w:rPr>
          <w:rStyle w:val="StyleUnderline"/>
        </w:rPr>
        <w:t xml:space="preserve"> regarding charter school policies</w:t>
      </w:r>
      <w:r>
        <w:t xml:space="preserve"> (including school offerings, the number of schools, location, and themes) </w:t>
      </w:r>
      <w:r w:rsidRPr="00CD55C7">
        <w:rPr>
          <w:rStyle w:val="StyleUnderline"/>
          <w:highlight w:val="yellow"/>
        </w:rPr>
        <w:t>is subject to</w:t>
      </w:r>
      <w:r w:rsidRPr="00883C9D">
        <w:rPr>
          <w:rStyle w:val="StyleUnderline"/>
        </w:rPr>
        <w:t xml:space="preserve"> the same </w:t>
      </w:r>
      <w:r w:rsidRPr="00CD55C7">
        <w:rPr>
          <w:rStyle w:val="StyleUnderline"/>
          <w:highlight w:val="yellow"/>
        </w:rPr>
        <w:t>limitations that undermine these groups in any political process</w:t>
      </w:r>
      <w:r>
        <w:t>.</w:t>
      </w:r>
    </w:p>
    <w:p w14:paraId="1F90546A" w14:textId="77777777" w:rsidR="00172099" w:rsidRDefault="00172099" w:rsidP="00172099">
      <w:r w:rsidRPr="00370095">
        <w:rPr>
          <w:rStyle w:val="Emphasis"/>
          <w:highlight w:val="yellow"/>
        </w:rPr>
        <w:t>Information asymmetry</w:t>
      </w:r>
      <w:r w:rsidRPr="00CD55C7">
        <w:rPr>
          <w:rStyle w:val="StyleUnderline"/>
          <w:highlight w:val="yellow"/>
        </w:rPr>
        <w:t xml:space="preserve"> and </w:t>
      </w:r>
      <w:r w:rsidRPr="00370095">
        <w:rPr>
          <w:rStyle w:val="Emphasis"/>
          <w:highlight w:val="yellow"/>
        </w:rPr>
        <w:t>unequal bargaining power</w:t>
      </w:r>
      <w:r w:rsidRPr="00883C9D">
        <w:rPr>
          <w:rStyle w:val="StyleUnderline"/>
        </w:rPr>
        <w:t xml:space="preserve"> also </w:t>
      </w:r>
      <w:r w:rsidRPr="00CD55C7">
        <w:rPr>
          <w:rStyle w:val="StyleUnderline"/>
          <w:highlight w:val="yellow"/>
        </w:rPr>
        <w:t>undermine the market for parents of color. Marginalized minority parents</w:t>
      </w:r>
      <w:r>
        <w:t xml:space="preserve">, in particular, </w:t>
      </w:r>
      <w:r w:rsidRPr="00CD55C7">
        <w:rPr>
          <w:rStyle w:val="StyleUnderline"/>
          <w:highlight w:val="yellow"/>
        </w:rPr>
        <w:t>often do not have ready access to the data</w:t>
      </w:r>
      <w:r w:rsidRPr="00883C9D">
        <w:rPr>
          <w:rStyle w:val="StyleUnderline"/>
        </w:rPr>
        <w:t xml:space="preserve"> and information </w:t>
      </w:r>
      <w:r w:rsidRPr="00CD55C7">
        <w:rPr>
          <w:rStyle w:val="StyleUnderline"/>
          <w:highlight w:val="yellow"/>
        </w:rPr>
        <w:t>that would enable</w:t>
      </w:r>
      <w:r w:rsidRPr="00883C9D">
        <w:rPr>
          <w:rStyle w:val="StyleUnderline"/>
        </w:rPr>
        <w:t xml:space="preserve"> them to make </w:t>
      </w:r>
      <w:r w:rsidRPr="00CD55C7">
        <w:rPr>
          <w:rStyle w:val="StyleUnderline"/>
          <w:highlight w:val="yellow"/>
        </w:rPr>
        <w:t>good</w:t>
      </w:r>
      <w:r w:rsidRPr="00883C9D">
        <w:rPr>
          <w:rStyle w:val="StyleUnderline"/>
        </w:rPr>
        <w:t xml:space="preserve"> schooling </w:t>
      </w:r>
      <w:r w:rsidRPr="00CD55C7">
        <w:rPr>
          <w:rStyle w:val="StyleUnderline"/>
          <w:highlight w:val="yellow"/>
        </w:rPr>
        <w:t>decisions</w:t>
      </w:r>
      <w:r>
        <w:t xml:space="preserve">. Moreover, </w:t>
      </w:r>
      <w:r w:rsidRPr="00CD55C7">
        <w:rPr>
          <w:rStyle w:val="StyleUnderline"/>
          <w:highlight w:val="yellow"/>
        </w:rPr>
        <w:t xml:space="preserve">minority parents are often on </w:t>
      </w:r>
      <w:r w:rsidRPr="00CD55C7">
        <w:rPr>
          <w:rStyle w:val="Emphasis"/>
          <w:highlight w:val="yellow"/>
        </w:rPr>
        <w:t>unequal footing</w:t>
      </w:r>
      <w:r w:rsidRPr="00883C9D">
        <w:rPr>
          <w:rStyle w:val="StyleUnderline"/>
        </w:rPr>
        <w:t xml:space="preserve"> when they engage with school systems, </w:t>
      </w:r>
      <w:r w:rsidRPr="00CD55C7">
        <w:rPr>
          <w:rStyle w:val="StyleUnderline"/>
          <w:highlight w:val="yellow"/>
        </w:rPr>
        <w:t>given the pervasiveness of cultural-deficit theories</w:t>
      </w:r>
      <w:r w:rsidRPr="00883C9D">
        <w:rPr>
          <w:rStyle w:val="StyleUnderline"/>
        </w:rPr>
        <w:t xml:space="preserve"> that demean and devalue minority parental participation in their children’s education</w:t>
      </w:r>
      <w:r>
        <w:t>.</w:t>
      </w:r>
    </w:p>
    <w:p w14:paraId="7F03375A" w14:textId="5C7247FC" w:rsidR="00172099" w:rsidRDefault="00172099" w:rsidP="00172099">
      <w:r w:rsidRPr="00CD55C7">
        <w:rPr>
          <w:rStyle w:val="StyleUnderline"/>
          <w:highlight w:val="yellow"/>
        </w:rPr>
        <w:t>The idea of the “rational parent”</w:t>
      </w:r>
      <w:r w:rsidRPr="00883C9D">
        <w:rPr>
          <w:rStyle w:val="StyleUnderline"/>
        </w:rPr>
        <w:t xml:space="preserve"> as an actor in the education marketplace, who is able to choose the best educational option for his or her child, </w:t>
      </w:r>
      <w:r w:rsidRPr="00CD55C7">
        <w:rPr>
          <w:rStyle w:val="StyleUnderline"/>
          <w:highlight w:val="yellow"/>
        </w:rPr>
        <w:t xml:space="preserve">is a </w:t>
      </w:r>
      <w:r w:rsidRPr="00CD55C7">
        <w:rPr>
          <w:rStyle w:val="Emphasis"/>
          <w:highlight w:val="yellow"/>
        </w:rPr>
        <w:t>myth</w:t>
      </w:r>
      <w:r w:rsidRPr="00CD55C7">
        <w:rPr>
          <w:rStyle w:val="StyleUnderline"/>
          <w:highlight w:val="yellow"/>
        </w:rPr>
        <w:t>—</w:t>
      </w:r>
      <w:r w:rsidRPr="00CD55C7">
        <w:rPr>
          <w:rStyle w:val="Emphasis"/>
          <w:highlight w:val="yellow"/>
        </w:rPr>
        <w:t>even if one assumes</w:t>
      </w:r>
      <w:r w:rsidRPr="00883C9D">
        <w:rPr>
          <w:rStyle w:val="StyleUnderline"/>
        </w:rPr>
        <w:t xml:space="preserve"> genuinely </w:t>
      </w:r>
      <w:r w:rsidRPr="00CD55C7">
        <w:rPr>
          <w:rStyle w:val="StyleUnderline"/>
          <w:highlight w:val="yellow"/>
        </w:rPr>
        <w:t>broadened options, better info</w:t>
      </w:r>
      <w:r w:rsidRPr="00883C9D">
        <w:rPr>
          <w:rStyle w:val="StyleUnderline"/>
        </w:rPr>
        <w:t xml:space="preserve">rmation, </w:t>
      </w:r>
      <w:r w:rsidRPr="00CD55C7">
        <w:rPr>
          <w:rStyle w:val="StyleUnderline"/>
          <w:highlight w:val="yellow"/>
        </w:rPr>
        <w:t>and increased bargaining power</w:t>
      </w:r>
      <w:r>
        <w:t xml:space="preserve">. Although parents assert that they care most about academics, </w:t>
      </w:r>
      <w:r w:rsidRPr="00883C9D">
        <w:rPr>
          <w:rStyle w:val="StyleUnderline"/>
        </w:rPr>
        <w:t>studies suggest</w:t>
      </w:r>
      <w:r>
        <w:t xml:space="preserve"> that even after controlling for educational programming and performance, </w:t>
      </w:r>
      <w:r w:rsidRPr="00CD55C7">
        <w:rPr>
          <w:rStyle w:val="StyleUnderline"/>
          <w:highlight w:val="yellow"/>
        </w:rPr>
        <w:t>parents use</w:t>
      </w:r>
      <w:r w:rsidRPr="00883C9D">
        <w:rPr>
          <w:rStyle w:val="StyleUnderline"/>
        </w:rPr>
        <w:t xml:space="preserve"> heuristics—namely </w:t>
      </w:r>
      <w:r w:rsidRPr="00CD55C7">
        <w:rPr>
          <w:rStyle w:val="StyleUnderline"/>
          <w:highlight w:val="yellow"/>
        </w:rPr>
        <w:t>race</w:t>
      </w:r>
      <w:r w:rsidRPr="00883C9D">
        <w:rPr>
          <w:rStyle w:val="StyleUnderline"/>
        </w:rPr>
        <w:t>—</w:t>
      </w:r>
      <w:r w:rsidRPr="00CD55C7">
        <w:rPr>
          <w:rStyle w:val="StyleUnderline"/>
          <w:highlight w:val="yellow"/>
        </w:rPr>
        <w:t>when making</w:t>
      </w:r>
      <w:r w:rsidRPr="00883C9D">
        <w:rPr>
          <w:rStyle w:val="StyleUnderline"/>
        </w:rPr>
        <w:t xml:space="preserve"> school </w:t>
      </w:r>
      <w:r w:rsidRPr="00CD55C7">
        <w:rPr>
          <w:rStyle w:val="StyleUnderline"/>
          <w:highlight w:val="yellow"/>
        </w:rPr>
        <w:t>choices</w:t>
      </w:r>
      <w:r>
        <w:t xml:space="preserve">. In one study, for example, an increase of more than two percent in the African-American student population correlated with a parental perception that school quality had declined, even when objective evidence contradicted that perception. Allowing parents to self-segregate within schools in this way is a “successful,” but undesirable, optimization of parental preferences. Moreover, </w:t>
      </w:r>
      <w:r w:rsidRPr="00CD55C7">
        <w:rPr>
          <w:rStyle w:val="StyleUnderline"/>
          <w:highlight w:val="yellow"/>
        </w:rPr>
        <w:t>a market in which parents select schools based mostly on racial composition</w:t>
      </w:r>
      <w:r w:rsidRPr="00883C9D">
        <w:rPr>
          <w:rStyle w:val="StyleUnderline"/>
        </w:rPr>
        <w:t xml:space="preserve">, instead of objective measures of academic excellence, </w:t>
      </w:r>
      <w:r w:rsidRPr="00CD55C7">
        <w:rPr>
          <w:rStyle w:val="StyleUnderline"/>
          <w:highlight w:val="yellow"/>
        </w:rPr>
        <w:t>is</w:t>
      </w:r>
      <w:r w:rsidRPr="00883C9D">
        <w:rPr>
          <w:rStyle w:val="StyleUnderline"/>
        </w:rPr>
        <w:t xml:space="preserve"> not really an education market, but rather </w:t>
      </w:r>
      <w:r w:rsidRPr="00CD55C7">
        <w:rPr>
          <w:rStyle w:val="StyleUnderline"/>
          <w:highlight w:val="yellow"/>
        </w:rPr>
        <w:t xml:space="preserve">a </w:t>
      </w:r>
      <w:r w:rsidRPr="00CD55C7">
        <w:rPr>
          <w:rStyle w:val="Emphasis"/>
          <w:highlight w:val="yellow"/>
        </w:rPr>
        <w:t>racialized social market</w:t>
      </w:r>
      <w:r w:rsidRPr="00883C9D">
        <w:rPr>
          <w:rStyle w:val="StyleUnderline"/>
        </w:rPr>
        <w:t xml:space="preserve"> playing out in the sphere of public education. The education market</w:t>
      </w:r>
      <w:r>
        <w:t xml:space="preserve">, legitimate or illegitimate, </w:t>
      </w:r>
      <w:r w:rsidRPr="00883C9D">
        <w:rPr>
          <w:rStyle w:val="StyleUnderline"/>
        </w:rPr>
        <w:t>is not an arena in which rational decisions about education take place</w:t>
      </w:r>
      <w:r>
        <w:t>.</w:t>
      </w:r>
    </w:p>
    <w:p w14:paraId="12A30FF3" w14:textId="3758CC80" w:rsidR="00172099" w:rsidRDefault="00E94723" w:rsidP="00172099">
      <w:pPr>
        <w:pStyle w:val="Heading3"/>
      </w:pPr>
      <w:r>
        <w:t xml:space="preserve">2AC </w:t>
      </w:r>
      <w:r w:rsidR="00172099">
        <w:t>Public Schools DA</w:t>
      </w:r>
    </w:p>
    <w:p w14:paraId="14A78FEF" w14:textId="77777777" w:rsidR="00172099" w:rsidRDefault="00172099" w:rsidP="00172099">
      <w:pPr>
        <w:pStyle w:val="Heading4"/>
      </w:pPr>
      <w:r>
        <w:t>Public Schools DA - Increased funding for voucher programs or expansion of programs trades off with public program funding</w:t>
      </w:r>
    </w:p>
    <w:p w14:paraId="7B496F34" w14:textId="77777777" w:rsidR="00172099" w:rsidRPr="00DA73BA" w:rsidRDefault="00172099" w:rsidP="00172099">
      <w:r w:rsidRPr="00DA73BA">
        <w:rPr>
          <w:rStyle w:val="Style13ptBold"/>
        </w:rPr>
        <w:t>Ujifusa 16</w:t>
      </w:r>
      <w:r>
        <w:t xml:space="preserve"> - </w:t>
      </w:r>
      <w:r w:rsidRPr="00DA73BA">
        <w:t>Andrew Ujifusa</w:t>
      </w:r>
      <w:r>
        <w:t xml:space="preserve"> is a reporter for Education Week. He covers education policy at the federal and state levels and writes for the Politics K-12 blog</w:t>
      </w:r>
      <w:r w:rsidRPr="00DA73BA">
        <w:t>, 7-30-2017, ("Growth of School Choice Can Complicate Federal Funding, Watchdog Agency Says" Education Week - Politics K-12 7-30-2017, http://blogs.edweek.org/edweek/campaign-k-12/2016/09/school_choice_federal_budget_complications_vouchers.html</w:t>
      </w:r>
    </w:p>
    <w:p w14:paraId="4B3C249D" w14:textId="77777777" w:rsidR="00172099" w:rsidRPr="00DA73BA" w:rsidRDefault="00172099" w:rsidP="00172099">
      <w:pPr>
        <w:rPr>
          <w:rStyle w:val="StyleUnderline"/>
        </w:rPr>
      </w:pPr>
      <w:r w:rsidRPr="00DA73BA">
        <w:rPr>
          <w:rStyle w:val="StyleUnderline"/>
        </w:rPr>
        <w:t>Officials often struggle to determine if students participating in school choice programs like vouchers and education savings accounts are receiving the "equitable services" they are entitled to under federal law, such as speech therapy and reading tutors, according to a new report from the Government Accountability Office.</w:t>
      </w:r>
    </w:p>
    <w:p w14:paraId="5D55654A" w14:textId="77777777" w:rsidR="00172099" w:rsidRPr="00DA73BA" w:rsidRDefault="00B256AC" w:rsidP="00172099">
      <w:pPr>
        <w:rPr>
          <w:rStyle w:val="StyleUnderline"/>
        </w:rPr>
      </w:pPr>
      <w:hyperlink r:id="rId53" w:tgtFrame="_blank" w:history="1">
        <w:r w:rsidR="00172099" w:rsidRPr="00DA73BA">
          <w:rPr>
            <w:rStyle w:val="StyleUnderline"/>
          </w:rPr>
          <w:t>"Private School Choice Programs Are Growing and Can Complicate Providing Certain Federally Funded Services to Eligible Students"</w:t>
        </w:r>
      </w:hyperlink>
      <w:r w:rsidR="00172099" w:rsidRPr="00DA73BA">
        <w:t xml:space="preserve"> was published Monday by the GAO and prepared at the request of Reps. Marcia Fudge, D-Ohio, Gwen Moore, D-Wis., and Rep. Mark Pocan, D-Wis. </w:t>
      </w:r>
      <w:r w:rsidR="00172099" w:rsidRPr="00DA73BA">
        <w:rPr>
          <w:rStyle w:val="StyleUnderline"/>
        </w:rPr>
        <w:t>It says that the U.S. Department of Education has not provided guidance to states and districts on this issue, a fact brought up by state education officials.</w:t>
      </w:r>
    </w:p>
    <w:p w14:paraId="301BA1F3" w14:textId="77777777" w:rsidR="00172099" w:rsidRPr="00DA73BA" w:rsidRDefault="00172099" w:rsidP="00172099">
      <w:r w:rsidRPr="00DA73BA">
        <w:t xml:space="preserve">The report states that a majority of </w:t>
      </w:r>
      <w:r w:rsidRPr="00DA73BA">
        <w:rPr>
          <w:rStyle w:val="StyleUnderline"/>
        </w:rPr>
        <w:t>the vouchers and ESA programs have placed new requirements on participating private schools, such as entry-level requirements for teachers. But at the same time, the GAO says officials that it interviewed in four states with such choice programs</w:t>
      </w:r>
      <w:r w:rsidRPr="00DA73BA">
        <w:t xml:space="preserve"> (Arizona, Indiana, Ohio, and Wisconsin) said </w:t>
      </w:r>
      <w:r w:rsidRPr="00DA73BA">
        <w:rPr>
          <w:rStyle w:val="Emphasis"/>
        </w:rPr>
        <w:t>those programs complicate their ability to provide required educational services to private school studen</w:t>
      </w:r>
      <w:r w:rsidRPr="00DA73BA">
        <w:t>ts. And officials in two states said they were confused about whether students' ability to receive these services was affected by receiving vouchers or using ESAs.</w:t>
      </w:r>
    </w:p>
    <w:p w14:paraId="2F20A77E" w14:textId="77777777" w:rsidR="00172099" w:rsidRPr="00DA73BA" w:rsidRDefault="00172099" w:rsidP="00172099">
      <w:r w:rsidRPr="00DA73BA">
        <w:t>Need a quick primer? Here's a brief description of what "equitable services" means, from the report:</w:t>
      </w:r>
      <w:hyperlink r:id="rId54" w:tgtFrame="_blank" w:history="1">
        <w:r w:rsidRPr="00DA73BA">
          <w:rPr>
            <w:rStyle w:val="Hyperlink"/>
          </w:rPr>
          <w:br/>
        </w:r>
      </w:hyperlink>
    </w:p>
    <w:p w14:paraId="12C659CE" w14:textId="77777777" w:rsidR="00172099" w:rsidRPr="00DA73BA" w:rsidRDefault="00172099" w:rsidP="00172099">
      <w:r w:rsidRPr="00DA73BA">
        <w:t>Under Title I-A, participating school districts must, after timely and meaningful consultation with private school officials, provide eligible private school students, their teachers, and their families with Title I services that are equitable in comparison to those services provided to eligible public school students, their teachers, and their families.</w:t>
      </w:r>
    </w:p>
    <w:p w14:paraId="5E6FDCD2" w14:textId="77777777" w:rsidR="00172099" w:rsidRPr="00DA73BA" w:rsidRDefault="00172099" w:rsidP="00172099">
      <w:r w:rsidRPr="00DA73BA">
        <w:t>There are similar requirements for students eligible for services under the Individuals With Disabilities Education Act:</w:t>
      </w:r>
    </w:p>
    <w:p w14:paraId="04774BD8" w14:textId="77777777" w:rsidR="00172099" w:rsidRPr="00DA73BA" w:rsidRDefault="00172099" w:rsidP="00172099">
      <w:pPr>
        <w:rPr>
          <w:rStyle w:val="StyleUnderline"/>
        </w:rPr>
      </w:pPr>
      <w:r w:rsidRPr="00DA73BA">
        <w:rPr>
          <w:rStyle w:val="StyleUnderline"/>
        </w:rPr>
        <w:t>[S]chool districts are required to provide special education and related services—such as speech language therapy or assistive technology—to the extent consistent with the number and location of children with disabilities enrolled by their parents in private schools located in the school district.</w:t>
      </w:r>
    </w:p>
    <w:p w14:paraId="6FA551FE" w14:textId="77777777" w:rsidR="00172099" w:rsidRPr="00DA73BA" w:rsidRDefault="00172099" w:rsidP="00172099">
      <w:pPr>
        <w:rPr>
          <w:rStyle w:val="Emphasis"/>
        </w:rPr>
      </w:pPr>
      <w:r w:rsidRPr="00DA73BA">
        <w:t>There's a lot in the report about what these schools consider when it comes to admissions, how private schools use different definitions for different classifications of students, and related issues. And districts do have some flexibility when it comes to how they prioritize money for equitable services</w:t>
      </w:r>
      <w:r w:rsidRPr="00DA73BA">
        <w:rPr>
          <w:rStyle w:val="Emphasis"/>
        </w:rPr>
        <w:t>. For a sense of scale, here's the number of private school students getting equitable services, the cost in Title I and IDEA dollars, and the share of total Title I and IDEA money set aside for private school students, in a few selected districts in those four aforementioned states.</w:t>
      </w:r>
    </w:p>
    <w:p w14:paraId="344763C7" w14:textId="77777777" w:rsidR="00172099" w:rsidRPr="00DA73BA" w:rsidRDefault="00172099" w:rsidP="00172099">
      <w:r w:rsidRPr="00DA73BA">
        <w:t>The part of the report focusing on the state- and school-level challenges and uncertainty about eligible services, however, highlights a few concerns. </w:t>
      </w:r>
    </w:p>
    <w:p w14:paraId="31CB8F5A" w14:textId="77777777" w:rsidR="00172099" w:rsidRPr="00DA73BA" w:rsidRDefault="00172099" w:rsidP="00172099">
      <w:r w:rsidRPr="00DA73BA">
        <w:t>Here's how the report discusses challenges when it comes to this IDEA requirement:</w:t>
      </w:r>
    </w:p>
    <w:p w14:paraId="6947432A" w14:textId="77777777" w:rsidR="00172099" w:rsidRPr="00DA73BA" w:rsidRDefault="00172099" w:rsidP="00172099">
      <w:pPr>
        <w:rPr>
          <w:rStyle w:val="StyleUnderline"/>
        </w:rPr>
      </w:pPr>
      <w:r w:rsidRPr="00DA73BA">
        <w:t xml:space="preserve">[I]n one state we visited, we found instances in which state and district officials reported conflicting information about whether private school choice students were eligible for IDEA equitable services. </w:t>
      </w:r>
      <w:r w:rsidRPr="00DA73BA">
        <w:rPr>
          <w:rStyle w:val="StyleUnderline"/>
        </w:rPr>
        <w:t>Education and state officials told us that private school choice students were considered to be parentally placed private school students, and eligibility for IDEA services would not be affected by being in a choice program. However, officials at one district within the state said these students would not be eligible for IDEA services, even if otherwise qualified.</w:t>
      </w:r>
    </w:p>
    <w:p w14:paraId="6DE8896E" w14:textId="77777777" w:rsidR="00172099" w:rsidRPr="00DA73BA" w:rsidRDefault="00172099" w:rsidP="00172099">
      <w:r w:rsidRPr="00DA73BA">
        <w:t>And here's how challenges for Title I "equitable services" played out in at least a few districts:</w:t>
      </w:r>
    </w:p>
    <w:p w14:paraId="0CED45BD" w14:textId="77777777" w:rsidR="00172099" w:rsidRPr="00DA73BA" w:rsidRDefault="00172099" w:rsidP="00172099">
      <w:r w:rsidRPr="00DA73BA">
        <w:t xml:space="preserve">For example, officials in one </w:t>
      </w:r>
      <w:r w:rsidRPr="00DA73BA">
        <w:rPr>
          <w:rStyle w:val="StyleUnderline"/>
        </w:rPr>
        <w:t>district also said that because more of its federal Title I-A funds were used to provide services to increasing numbers of private schools students, the district was no longer able to pay for additional services or develop programs for those public school students who were most academically at risk.</w:t>
      </w:r>
      <w:r w:rsidRPr="00DA73BA">
        <w:t xml:space="preserve"> In addition, officials from two other districts described providing services to students in private schools as less efficient because teachers or tutors spend time traveling from school to school.</w:t>
      </w:r>
    </w:p>
    <w:p w14:paraId="0599120B" w14:textId="77777777" w:rsidR="00172099" w:rsidRPr="00DA73BA" w:rsidRDefault="00172099" w:rsidP="00172099">
      <w:pPr>
        <w:rPr>
          <w:rStyle w:val="Emphasis"/>
        </w:rPr>
      </w:pPr>
      <w:r w:rsidRPr="00DA73BA">
        <w:t>A summary of the report says, "</w:t>
      </w:r>
      <w:r w:rsidRPr="00DA73BA">
        <w:rPr>
          <w:rStyle w:val="Emphasis"/>
        </w:rPr>
        <w:t>Providing quality information to clarify requirements and responsibilities—including adapting to emerging trends—is a key federal internal control. Providing such information would help clarify how to implement equitable services requirements in the context of growing private school choice programs."</w:t>
      </w:r>
    </w:p>
    <w:p w14:paraId="5C55F42E" w14:textId="77777777" w:rsidR="00172099" w:rsidRPr="00DA73BA" w:rsidRDefault="00172099" w:rsidP="00172099">
      <w:r w:rsidRPr="00DA73BA">
        <w:t>One final piece of food for thought: The report notes that ESSA changed how Title I handles the equitable services requirement that could result in more federal money ultimately being set aside for these services to private school students.</w:t>
      </w:r>
    </w:p>
    <w:p w14:paraId="68856DC9" w14:textId="77777777" w:rsidR="00172099" w:rsidRPr="00DA73BA" w:rsidRDefault="00172099" w:rsidP="00172099">
      <w:r w:rsidRPr="00DA73BA">
        <w:t>"Officials from two districts we visited expressed concern about the upcoming changes to the Title I-A equitable services provisions, especially in the context of expanding private school choice programs," the report states.</w:t>
      </w:r>
    </w:p>
    <w:p w14:paraId="61D1B97E" w14:textId="77777777" w:rsidR="00172099" w:rsidRPr="00DA73BA" w:rsidRDefault="00172099" w:rsidP="00172099">
      <w:r w:rsidRPr="00DA73BA">
        <w:t>The GAO report states that as of the 2014-15 school year, there were 20 voucher programs and two ESA programs.</w:t>
      </w:r>
    </w:p>
    <w:p w14:paraId="45C6122E" w14:textId="77777777" w:rsidR="00172099" w:rsidRPr="00172099" w:rsidRDefault="00172099" w:rsidP="00172099"/>
    <w:p w14:paraId="35BDA5F8" w14:textId="33CDED70" w:rsidR="003F3DA8" w:rsidRDefault="00E94723" w:rsidP="003F3DA8">
      <w:pPr>
        <w:pStyle w:val="Heading3"/>
      </w:pPr>
      <w:r>
        <w:t>1AR Public Schools DA</w:t>
      </w:r>
    </w:p>
    <w:p w14:paraId="1E9DFE43" w14:textId="148FBC80" w:rsidR="003F3DA8" w:rsidRPr="00002994" w:rsidRDefault="003F3DA8" w:rsidP="003F3DA8">
      <w:pPr>
        <w:pStyle w:val="Heading4"/>
      </w:pPr>
      <w:r>
        <w:t>Vouchers divert public funds and kill rights protections</w:t>
      </w:r>
    </w:p>
    <w:p w14:paraId="2E300B03" w14:textId="77777777" w:rsidR="003F3DA8" w:rsidRPr="00C05F7E" w:rsidRDefault="003F3DA8" w:rsidP="003F3DA8">
      <w:r w:rsidRPr="007A3DD0">
        <w:rPr>
          <w:rStyle w:val="Style13ptBold"/>
        </w:rPr>
        <w:t>Walker 12</w:t>
      </w:r>
      <w:r>
        <w:t xml:space="preserve"> </w:t>
      </w:r>
      <w:r w:rsidRPr="008C1EB6">
        <w:rPr>
          <w:sz w:val="20"/>
          <w:szCs w:val="20"/>
        </w:rPr>
        <w:t xml:space="preserve">(Tim Walker – double-majored in sociology and social work at Gordon, and earned a master’s in elementary education; Article; 5/23/12; “School Vouchers’ Empty Promise to Special Ed. Students”; </w:t>
      </w:r>
      <w:hyperlink r:id="rId55" w:history="1">
        <w:r w:rsidRPr="008C1EB6">
          <w:rPr>
            <w:rStyle w:val="Hyperlink"/>
            <w:sz w:val="20"/>
            <w:szCs w:val="20"/>
          </w:rPr>
          <w:t>http://neatoday.org/2012/05/23/school-vouchers-empty-promise-to-special-ed-students-2/</w:t>
        </w:r>
      </w:hyperlink>
      <w:r w:rsidRPr="008C1EB6">
        <w:rPr>
          <w:sz w:val="20"/>
          <w:szCs w:val="20"/>
        </w:rPr>
        <w:t>; accessed 7/11/17) [DS]</w:t>
      </w:r>
    </w:p>
    <w:p w14:paraId="6ECF37D6" w14:textId="32041096" w:rsidR="003F3DA8" w:rsidRPr="003F3DA8" w:rsidRDefault="003F3DA8" w:rsidP="003F3DA8">
      <w:pPr>
        <w:rPr>
          <w:b/>
          <w:u w:val="single"/>
        </w:rPr>
      </w:pPr>
      <w:r w:rsidRPr="00C05F7E">
        <w:rPr>
          <w:sz w:val="16"/>
        </w:rPr>
        <w:t xml:space="preserve">The </w:t>
      </w:r>
      <w:r w:rsidRPr="00395528">
        <w:rPr>
          <w:rStyle w:val="StyleUnderline"/>
          <w:highlight w:val="yellow"/>
        </w:rPr>
        <w:t>pro-voucher movement</w:t>
      </w:r>
      <w:r w:rsidRPr="00496DA3">
        <w:rPr>
          <w:rStyle w:val="StyleUnderline"/>
        </w:rPr>
        <w:t xml:space="preserve"> has found a growing target audience: special education students</w:t>
      </w:r>
      <w:r w:rsidRPr="00C05F7E">
        <w:rPr>
          <w:sz w:val="16"/>
        </w:rPr>
        <w:t xml:space="preserve">. At least seven states now have programs that provide public funding for special-needs populations to attend private schools and additional states have been considering similar programs. Lacking any proper accountability and oversight, </w:t>
      </w:r>
      <w:r w:rsidRPr="00496DA3">
        <w:rPr>
          <w:rStyle w:val="Emphasis"/>
        </w:rPr>
        <w:t xml:space="preserve">these </w:t>
      </w:r>
      <w:r w:rsidRPr="00395528">
        <w:rPr>
          <w:rStyle w:val="Emphasis"/>
          <w:highlight w:val="yellow"/>
        </w:rPr>
        <w:t>programs strip legal protections</w:t>
      </w:r>
      <w:r w:rsidRPr="00496DA3">
        <w:rPr>
          <w:rStyle w:val="Emphasis"/>
        </w:rPr>
        <w:t xml:space="preserve"> for parents and their children.</w:t>
      </w:r>
      <w:r>
        <w:rPr>
          <w:rStyle w:val="Emphasis"/>
        </w:rPr>
        <w:t xml:space="preserve"> </w:t>
      </w:r>
      <w:r w:rsidRPr="00C05F7E">
        <w:rPr>
          <w:sz w:val="16"/>
        </w:rPr>
        <w:t>“</w:t>
      </w:r>
      <w:r w:rsidRPr="00395528">
        <w:rPr>
          <w:rStyle w:val="StyleUnderline"/>
          <w:highlight w:val="yellow"/>
        </w:rPr>
        <w:t>Vouchers</w:t>
      </w:r>
      <w:r w:rsidRPr="00496DA3">
        <w:rPr>
          <w:rStyle w:val="StyleUnderline"/>
        </w:rPr>
        <w:t xml:space="preserve"> for students with special needs may </w:t>
      </w:r>
      <w:r w:rsidRPr="00395528">
        <w:rPr>
          <w:rStyle w:val="StyleUnderline"/>
          <w:highlight w:val="yellow"/>
        </w:rPr>
        <w:t>force parents to waive federally protected rights</w:t>
      </w:r>
      <w:r w:rsidRPr="00C05F7E">
        <w:rPr>
          <w:sz w:val="16"/>
        </w:rPr>
        <w:t xml:space="preserve"> in exchange for promises that often go unfulfilled, and services provided by non-certified staff in private schools,” explains NEA Special Education Specialist John Riley. That means </w:t>
      </w:r>
      <w:r w:rsidRPr="00496DA3">
        <w:rPr>
          <w:rStyle w:val="StyleUnderline"/>
        </w:rPr>
        <w:t xml:space="preserve">they </w:t>
      </w:r>
      <w:r w:rsidRPr="00395528">
        <w:rPr>
          <w:rStyle w:val="StyleUnderline"/>
          <w:highlight w:val="yellow"/>
        </w:rPr>
        <w:t>no longer have a right to a “free, appropriate public education</w:t>
      </w:r>
      <w:r w:rsidRPr="00496DA3">
        <w:rPr>
          <w:rStyle w:val="StyleUnderline"/>
        </w:rPr>
        <w:t>”</w:t>
      </w:r>
      <w:r w:rsidRPr="00C05F7E">
        <w:rPr>
          <w:sz w:val="16"/>
        </w:rPr>
        <w:t xml:space="preserve"> or the specific services that come along with that as defined by the Individuals with Disabilities Education Act (IDEA). The basic premise of IDEA is that all children with disabilities have a federally protected civil right to a free and appropriate public education that meets their specific needs in the least restrictive environment. That didn’t stop lawmakers in Wisconsin recently from </w:t>
      </w:r>
      <w:r w:rsidRPr="00496DA3">
        <w:rPr>
          <w:rStyle w:val="StyleUnderline"/>
        </w:rPr>
        <w:t>pushing a bill that would have taken up to $300 million away from public schools</w:t>
      </w:r>
      <w:r w:rsidRPr="00C05F7E">
        <w:rPr>
          <w:sz w:val="16"/>
        </w:rPr>
        <w:t xml:space="preserve"> – already slammed by deep budget cuts – to pay for private school tuition. The Wisconsin Education Association Council denounced the bill, calling it a “privatization voucher scheme devoid of oversight and accountability [that would] result in a loss of protection under the law for parents and their children.” Rep. Sony Pope-Roberts called the bill “</w:t>
      </w:r>
      <w:r w:rsidRPr="00496DA3">
        <w:rPr>
          <w:rStyle w:val="StyleUnderline"/>
        </w:rPr>
        <w:t xml:space="preserve">the </w:t>
      </w:r>
      <w:r w:rsidRPr="00395528">
        <w:rPr>
          <w:rStyle w:val="StyleUnderline"/>
          <w:highlight w:val="yellow"/>
        </w:rPr>
        <w:t>worst piece of legislation</w:t>
      </w:r>
      <w:r w:rsidRPr="00496DA3">
        <w:rPr>
          <w:rStyle w:val="StyleUnderline"/>
        </w:rPr>
        <w:t xml:space="preserve"> I have ever seen.”</w:t>
      </w:r>
      <w:r>
        <w:rPr>
          <w:rStyle w:val="StyleUnderline"/>
        </w:rPr>
        <w:t xml:space="preserve"> </w:t>
      </w:r>
      <w:r w:rsidRPr="00C05F7E">
        <w:rPr>
          <w:sz w:val="16"/>
        </w:rPr>
        <w:t>Testifying before the Wisconsin state senate, special education teacher Paul Zajichek pointed out that the bill contained no mandates that would ensure that each child be taught by a certified special education teacher. “</w:t>
      </w:r>
      <w:r w:rsidRPr="00496DA3">
        <w:rPr>
          <w:rStyle w:val="StyleUnderline"/>
        </w:rPr>
        <w:t>If there is any group of kids that need certified teachers educating them, it is this group of kids</w:t>
      </w:r>
      <w:r w:rsidRPr="00C05F7E">
        <w:rPr>
          <w:sz w:val="16"/>
        </w:rPr>
        <w:t>,” Zajichek said. “</w:t>
      </w:r>
      <w:r w:rsidRPr="00C05F7E">
        <w:rPr>
          <w:rStyle w:val="StyleUnderline"/>
        </w:rPr>
        <w:t>Unfortunately, many teachers in private schools will not have to undergo the same type of rigorous academic training that I had to</w:t>
      </w:r>
      <w:r w:rsidRPr="00C05F7E">
        <w:rPr>
          <w:sz w:val="16"/>
        </w:rPr>
        <w:t xml:space="preserve">. It is not only unfair to me, but it is also completely unfair to the students.” The voucher bill passed the state Assembly but stalled in the Senate in March. Lawmakers in Georgia considered a bill that would permit children with severe disabilities to receive a voucher without any showing that they attended a public school, were diagnosed with a disability, received an individualized education program (IEP), and that the parents were not satisfied with the implementation of the IEP. Currently, special education students are required to spend at least one year in a public school before applying for a voucher. If the bill had become law, many students could have entered the voucher program without ever experiencing the programs and accommodations that serve students with special needs. Fortunately, Governor Nathan Deal vetoed the bill earlier this month. In addition to being a risky educational venture, </w:t>
      </w:r>
      <w:r w:rsidRPr="00C05F7E">
        <w:rPr>
          <w:rStyle w:val="StyleUnderline"/>
        </w:rPr>
        <w:t>this proposal would have further harmed students who remain behind in public schools</w:t>
      </w:r>
      <w:r w:rsidRPr="00C05F7E">
        <w:rPr>
          <w:sz w:val="16"/>
        </w:rPr>
        <w:t xml:space="preserve">. Georgia has cut education funding by $1 billion and faces diminishing property tax revenue this year. </w:t>
      </w:r>
      <w:r w:rsidRPr="00395528">
        <w:rPr>
          <w:rStyle w:val="Emphasis"/>
          <w:highlight w:val="yellow"/>
        </w:rPr>
        <w:t>Diverting even more public funds to invest in a risky voucher program would have only worsened the budget</w:t>
      </w:r>
      <w:r w:rsidRPr="00C05F7E">
        <w:rPr>
          <w:rStyle w:val="Emphasis"/>
        </w:rPr>
        <w:t xml:space="preserve"> crunch.</w:t>
      </w:r>
      <w:r>
        <w:rPr>
          <w:rStyle w:val="Emphasis"/>
        </w:rPr>
        <w:t xml:space="preserve"> </w:t>
      </w:r>
      <w:r w:rsidRPr="00C05F7E">
        <w:rPr>
          <w:sz w:val="16"/>
        </w:rPr>
        <w:t xml:space="preserve">The National Education Association </w:t>
      </w:r>
      <w:r w:rsidRPr="00395528">
        <w:rPr>
          <w:rStyle w:val="StyleUnderline"/>
          <w:highlight w:val="yellow"/>
        </w:rPr>
        <w:t>urges lawmakers to turn away from unproven expensive and ineffective voucher</w:t>
      </w:r>
      <w:r w:rsidRPr="00C05F7E">
        <w:rPr>
          <w:rStyle w:val="StyleUnderline"/>
        </w:rPr>
        <w:t xml:space="preserve"> programs</w:t>
      </w:r>
      <w:r w:rsidRPr="00C05F7E">
        <w:rPr>
          <w:sz w:val="16"/>
        </w:rPr>
        <w:t>, and instead provide full funding for IDEA, and implement reforms that work, such as smaller class size so teachers can provide more individual attention and professional development for general education teachers who teach children with special needs. “</w:t>
      </w:r>
      <w:r w:rsidRPr="00395528">
        <w:rPr>
          <w:rStyle w:val="StyleUnderline"/>
          <w:highlight w:val="yellow"/>
        </w:rPr>
        <w:t>Students with disabilities are entitled to the services</w:t>
      </w:r>
      <w:r w:rsidRPr="00C05F7E">
        <w:rPr>
          <w:rStyle w:val="StyleUnderline"/>
        </w:rPr>
        <w:t xml:space="preserve"> and accommodations</w:t>
      </w:r>
      <w:r w:rsidRPr="00C05F7E">
        <w:rPr>
          <w:sz w:val="16"/>
        </w:rPr>
        <w:t xml:space="preserve"> they need to receive an appropriate public education and achieve postsecondary success,” said NEA President Dennis Van Roekel. “</w:t>
      </w:r>
      <w:r w:rsidRPr="00395528">
        <w:rPr>
          <w:rStyle w:val="StyleUnderline"/>
          <w:highlight w:val="yellow"/>
        </w:rPr>
        <w:t>What we need to use are proven programs, not experiments</w:t>
      </w:r>
      <w:r>
        <w:rPr>
          <w:rStyle w:val="StyleUnderline"/>
        </w:rPr>
        <w:t xml:space="preserve"> in privatizations.</w:t>
      </w:r>
    </w:p>
    <w:p w14:paraId="1A01689F" w14:textId="77777777" w:rsidR="00E94723" w:rsidRDefault="00E94723" w:rsidP="00E94723">
      <w:pPr>
        <w:pStyle w:val="Heading3"/>
      </w:pPr>
      <w:r>
        <w:t>1AR Racialized Inequality DA</w:t>
      </w:r>
    </w:p>
    <w:p w14:paraId="43175635" w14:textId="77777777" w:rsidR="00E94723" w:rsidRDefault="00E94723" w:rsidP="00E94723">
      <w:pPr>
        <w:pStyle w:val="Heading4"/>
      </w:pPr>
      <w:r>
        <w:t xml:space="preserve">Choice </w:t>
      </w:r>
      <w:r>
        <w:rPr>
          <w:u w:val="single"/>
        </w:rPr>
        <w:t>perpetuates</w:t>
      </w:r>
      <w:r>
        <w:t xml:space="preserve"> inequality — neg ev relies on </w:t>
      </w:r>
      <w:r w:rsidRPr="00CB5363">
        <w:rPr>
          <w:u w:val="single"/>
        </w:rPr>
        <w:t>flawed neoliberal reasoning</w:t>
      </w:r>
      <w:r>
        <w:t xml:space="preserve">. </w:t>
      </w:r>
    </w:p>
    <w:p w14:paraId="7152FCCD" w14:textId="77777777" w:rsidR="00E94723" w:rsidRPr="005A575D" w:rsidRDefault="00E94723" w:rsidP="00E94723">
      <w:r w:rsidRPr="00EF3BED">
        <w:rPr>
          <w:rStyle w:val="Style13ptBold"/>
        </w:rPr>
        <w:t>Brathwaite 17</w:t>
      </w:r>
      <w:r>
        <w:t xml:space="preserve"> — </w:t>
      </w:r>
      <w:r w:rsidRPr="005A575D">
        <w:t>Jessica Brathwaite</w:t>
      </w:r>
      <w:r>
        <w:t xml:space="preserve">, </w:t>
      </w:r>
      <w:r w:rsidRPr="00186E93">
        <w:t>Research Associate at the Community College Research Center at the Teacher’s College at Columbia University, holds a Ph.D. in Sociology from Temple University</w:t>
      </w:r>
      <w:r>
        <w:t xml:space="preserve">, 2017 (“Neoliberal Education Reform and the Perpetuation of Inequality,” </w:t>
      </w:r>
      <w:r w:rsidRPr="00EF3BED">
        <w:rPr>
          <w:i/>
        </w:rPr>
        <w:t>Critical Sociology</w:t>
      </w:r>
      <w:r>
        <w:t xml:space="preserve">, </w:t>
      </w:r>
      <w:r w:rsidRPr="00EF3BED">
        <w:t>Volume 43, Issue 3, May</w:t>
      </w:r>
      <w:r>
        <w:t>, Available Online to Subscribing Institutions via SAGE Journals, p. 8-10)</w:t>
      </w:r>
    </w:p>
    <w:p w14:paraId="17B9449A" w14:textId="77777777" w:rsidR="00E94723" w:rsidRDefault="00E94723" w:rsidP="00E94723">
      <w:r>
        <w:t>Neoliberal Education Reform and Inequality</w:t>
      </w:r>
    </w:p>
    <w:p w14:paraId="398992CD" w14:textId="77777777" w:rsidR="00E94723" w:rsidRDefault="00E94723" w:rsidP="00E94723">
      <w:r>
        <w:t xml:space="preserve">This research adapts a critical perspective on the impact of neoliberal policy. I argue that </w:t>
      </w:r>
      <w:r w:rsidRPr="00CB5363">
        <w:rPr>
          <w:rStyle w:val="StyleUnderline"/>
          <w:highlight w:val="yellow"/>
        </w:rPr>
        <w:t>neoliberal policy is not likely to reduce inequality because individuals have varying</w:t>
      </w:r>
      <w:r w:rsidRPr="00186E93">
        <w:rPr>
          <w:rStyle w:val="StyleUnderline"/>
        </w:rPr>
        <w:t xml:space="preserve"> levels of </w:t>
      </w:r>
      <w:r w:rsidRPr="00CB5363">
        <w:rPr>
          <w:rStyle w:val="StyleUnderline"/>
          <w:highlight w:val="yellow"/>
        </w:rPr>
        <w:t>power and capital</w:t>
      </w:r>
      <w:r>
        <w:t>. In addition, I argue that neoliberal policy does not include a direct mechanism for reducing inequality, and that the indirect methods are not likely to be effective.</w:t>
      </w:r>
    </w:p>
    <w:p w14:paraId="6DD1878E" w14:textId="77777777" w:rsidR="00E94723" w:rsidRDefault="00E94723" w:rsidP="00E94723">
      <w:r>
        <w:t xml:space="preserve">Eduardo Bonilla Silva (2009) argues that </w:t>
      </w:r>
      <w:r w:rsidRPr="00186E93">
        <w:rPr>
          <w:rStyle w:val="StyleUnderline"/>
        </w:rPr>
        <w:t>‘choice is based on the fallacy that racial groups have the same power in the American polity’</w:t>
      </w:r>
      <w:r>
        <w:t xml:space="preserve"> (p. 36). </w:t>
      </w:r>
      <w:r w:rsidRPr="00186E93">
        <w:rPr>
          <w:rStyle w:val="StyleUnderline"/>
        </w:rPr>
        <w:t>Neoliberalism assumes that everyone is a rational actor who makes the best decision for their self. This assumes that all people have equal knowledge</w:t>
      </w:r>
      <w:r>
        <w:t xml:space="preserve"> [end page 8] </w:t>
      </w:r>
      <w:r w:rsidRPr="00186E93">
        <w:rPr>
          <w:rStyle w:val="StyleUnderline"/>
        </w:rPr>
        <w:t>to make the best decision and equal power to execute their choice</w:t>
      </w:r>
      <w:r>
        <w:t xml:space="preserve">. Bonilla Silva further argues that </w:t>
      </w:r>
      <w:r w:rsidRPr="00186E93">
        <w:rPr>
          <w:rStyle w:val="StyleUnderline"/>
        </w:rPr>
        <w:t>‘because Whites have more power, their unfettered, so-called individual choices help reproduce a form of White supremacy in neighborhoods, schools, and in society in general’</w:t>
      </w:r>
      <w:r>
        <w:t xml:space="preserve"> (p. 36). </w:t>
      </w:r>
      <w:r w:rsidRPr="00186E93">
        <w:rPr>
          <w:rStyle w:val="StyleUnderline"/>
        </w:rPr>
        <w:t>White and wealthy parents have more political and economic power, and can achieve better results for their children</w:t>
      </w:r>
      <w:r>
        <w:t>.</w:t>
      </w:r>
    </w:p>
    <w:p w14:paraId="1A4A3E8F" w14:textId="77777777" w:rsidR="00E94723" w:rsidRDefault="00E94723" w:rsidP="00E94723">
      <w:r w:rsidRPr="00CB5363">
        <w:rPr>
          <w:rStyle w:val="StyleUnderline"/>
          <w:highlight w:val="yellow"/>
        </w:rPr>
        <w:t>Neoliberalism ignores structural inequalities in access and opportunity</w:t>
      </w:r>
      <w:r w:rsidRPr="00186E93">
        <w:rPr>
          <w:rStyle w:val="StyleUnderline"/>
        </w:rPr>
        <w:t xml:space="preserve">, and shifts responsibility for high-quality education from the state to the individual. </w:t>
      </w:r>
      <w:r w:rsidRPr="00CB5363">
        <w:rPr>
          <w:rStyle w:val="StyleUnderline"/>
          <w:highlight w:val="yellow"/>
        </w:rPr>
        <w:t>Neoliberal policy creates an illusion of meritocracy</w:t>
      </w:r>
      <w:r w:rsidRPr="00186E93">
        <w:rPr>
          <w:rStyle w:val="StyleUnderline"/>
        </w:rPr>
        <w:t xml:space="preserve">, where all students are perceived to have equal access to a high-quality education. Given this perceived equality of opportunity, </w:t>
      </w:r>
      <w:r w:rsidRPr="00CB5363">
        <w:rPr>
          <w:rStyle w:val="StyleUnderline"/>
          <w:highlight w:val="yellow"/>
        </w:rPr>
        <w:t>poor outcomes are attributed to individual decisionmaking and not</w:t>
      </w:r>
      <w:r w:rsidRPr="00186E93">
        <w:rPr>
          <w:rStyle w:val="StyleUnderline"/>
        </w:rPr>
        <w:t xml:space="preserve"> the state or any existing </w:t>
      </w:r>
      <w:r w:rsidRPr="00CB5363">
        <w:rPr>
          <w:rStyle w:val="StyleUnderline"/>
          <w:highlight w:val="yellow"/>
        </w:rPr>
        <w:t>racial or socioeconomic inequalities</w:t>
      </w:r>
      <w:r w:rsidRPr="00186E93">
        <w:rPr>
          <w:rStyle w:val="StyleUnderline"/>
        </w:rPr>
        <w:t>. Good outcomes are attributed to individual merit and hard work</w:t>
      </w:r>
      <w:r>
        <w:t xml:space="preserve">. The lifelong learning movement is another educational example of such policy. This movement advocates constant occupational training as a personal responsibility to remain employable. This movement shifts the responsibility of training employees from employers to the individual (Olssen, 2006). This type of policy also creates an illusion of meritocracy, where the most prepared individual is most employable. Individuals have unequal access to professional and workforce development, but the spread of lifelong learning policies will create a system where those with the most access to personal development excel, thus reproducing existing inequalities. In New York City, advantaged parents are more successful at advocating for their child, and at gaining admission to the best schools (Ravitch, 2013). </w:t>
      </w:r>
      <w:r w:rsidRPr="00186E93">
        <w:rPr>
          <w:rStyle w:val="StyleUnderline"/>
        </w:rPr>
        <w:t>Upperclass students</w:t>
      </w:r>
      <w:r>
        <w:t xml:space="preserve"> also </w:t>
      </w:r>
      <w:r w:rsidRPr="00186E93">
        <w:rPr>
          <w:rStyle w:val="StyleUnderline"/>
        </w:rPr>
        <w:t xml:space="preserve">tend to live in neighborhoods with good schools and many K-8 schools privilege local residents in their admissions. A system of school </w:t>
      </w:r>
      <w:r w:rsidRPr="00CB5363">
        <w:rPr>
          <w:rStyle w:val="StyleUnderline"/>
          <w:highlight w:val="yellow"/>
        </w:rPr>
        <w:t xml:space="preserve">choice can result in advantaged groups receiving </w:t>
      </w:r>
      <w:r w:rsidRPr="00CB5363">
        <w:rPr>
          <w:rStyle w:val="Emphasis"/>
          <w:highlight w:val="yellow"/>
        </w:rPr>
        <w:t>the same advantages</w:t>
      </w:r>
      <w:r w:rsidRPr="00186E93">
        <w:rPr>
          <w:rStyle w:val="StyleUnderline"/>
        </w:rPr>
        <w:t xml:space="preserve"> that they have had historically, </w:t>
      </w:r>
      <w:r w:rsidRPr="00CB5363">
        <w:rPr>
          <w:rStyle w:val="StyleUnderline"/>
          <w:highlight w:val="yellow"/>
        </w:rPr>
        <w:t>rather than an equal playing field</w:t>
      </w:r>
      <w:r w:rsidRPr="00186E93">
        <w:rPr>
          <w:rStyle w:val="StyleUnderline"/>
        </w:rPr>
        <w:t xml:space="preserve"> where all families have equal access to good schools</w:t>
      </w:r>
      <w:r>
        <w:t>.</w:t>
      </w:r>
    </w:p>
    <w:p w14:paraId="2D4EC40D" w14:textId="77777777" w:rsidR="00E94723" w:rsidRDefault="00E94723" w:rsidP="00E94723">
      <w:r>
        <w:t xml:space="preserve">Increased choice may work best for middle-class students. Middle-class parents tend to be more aggressive and knowledgeable when dealing with the school system. These parents tend to have more flexible hours and more time to visit schools, and they can also afford to travel long distances to take their children to school (Apple, 2001). This leads to a concentration of more advantaged students in the best-performing schools and the reproduction of inequality. Despite universal access to the best public high schools, middle-class students are still more likely to attend high-performing schools (Mead and Green, 2012). </w:t>
      </w:r>
      <w:r w:rsidRPr="00CB5363">
        <w:rPr>
          <w:rStyle w:val="StyleUnderline"/>
          <w:highlight w:val="yellow"/>
        </w:rPr>
        <w:t>Choice</w:t>
      </w:r>
      <w:r w:rsidRPr="00186E93">
        <w:rPr>
          <w:rStyle w:val="StyleUnderline"/>
        </w:rPr>
        <w:t xml:space="preserve"> policy </w:t>
      </w:r>
      <w:r w:rsidRPr="00CB5363">
        <w:rPr>
          <w:rStyle w:val="StyleUnderline"/>
          <w:highlight w:val="yellow"/>
        </w:rPr>
        <w:t xml:space="preserve">that does not directly address racial and socioeconomic inequality can result in a </w:t>
      </w:r>
      <w:r w:rsidRPr="00CB5363">
        <w:rPr>
          <w:rStyle w:val="Emphasis"/>
          <w:highlight w:val="yellow"/>
        </w:rPr>
        <w:t>perpetuation of inequality</w:t>
      </w:r>
      <w:r w:rsidRPr="00186E93">
        <w:rPr>
          <w:rStyle w:val="StyleUnderline"/>
        </w:rPr>
        <w:t>, where all students have access to better schools but advantaged groups are more able to secure spots in the best schools</w:t>
      </w:r>
      <w:r>
        <w:t>.</w:t>
      </w:r>
    </w:p>
    <w:p w14:paraId="41C3E0DE" w14:textId="77777777" w:rsidR="00E94723" w:rsidRDefault="00E94723" w:rsidP="00E94723">
      <w:r>
        <w:t>Scholars have argued that reforms using accountability and choice systems are an attempt by the middle class to alter the rules of competition in education, in order to provide an advantage for their children in the face of rising economic uncertainty (Henig, 1994; Darling-Hammond, 2000). Giroux and Schmidt (2004) argue that education is now a private good used to gain an advantage rather than a public benefit to be consumed by all. Constantly raising the bar and increasing exclusion from educational opportunity is a mechanism by which low income and minority students are continually denied access to the potential for social mobility that is afforded by increasing one’s educational attainment (Bourdieu, 1973).</w:t>
      </w:r>
    </w:p>
    <w:p w14:paraId="12967CB1" w14:textId="77777777" w:rsidR="00E94723" w:rsidRDefault="00E94723" w:rsidP="00E94723">
      <w:r>
        <w:t xml:space="preserve">While the rules surrounding school choice reflect an increase in required knowledge that benefits advantaged students, neoliberal reforms result in a decreased level of skills for disadvantaged students. Bowles and Gintis (2002) argue that schools do more than educate students, that they teach students how to think and how to see the world (also see Hill Collins, 2009: 33). Schools implicitly impart educational skills and ideas that reproduce social inequalities. Under neoliberal reforms, the prevalence of testing reshapes the curriculum in low-performing schools to focus primarily on basic skills, while students in better-performing schools are exposed to a wider variety of knowledge and critical thinking skills (Giroux, 2012). [end page 9] </w:t>
      </w:r>
    </w:p>
    <w:p w14:paraId="323A5630" w14:textId="77777777" w:rsidR="00E94723" w:rsidRDefault="00E94723" w:rsidP="00E94723">
      <w:r>
        <w:t xml:space="preserve">In addition to creating citizens with unequal levels of knowledge, </w:t>
      </w:r>
      <w:r w:rsidRPr="00CB5363">
        <w:rPr>
          <w:rStyle w:val="StyleUnderline"/>
          <w:highlight w:val="yellow"/>
        </w:rPr>
        <w:t>neoliberal policies have the harshest impact on the most disadvantaged schools</w:t>
      </w:r>
      <w:r>
        <w:t xml:space="preserve">. Blum (2015) argues that poorly resourced districts will experience more accountability pressure and have fewer resources to actually implement the data and measurement requirements that exist under neoliberal reforms. He argues that </w:t>
      </w:r>
      <w:r w:rsidRPr="00186E93">
        <w:rPr>
          <w:rStyle w:val="StyleUnderline"/>
        </w:rPr>
        <w:t>the marketization of schools creates winners and losers, and the losing schools are more likely to be in low-resourced areas with concentrated poverty and segregation, which is exacerbated by the choice system</w:t>
      </w:r>
      <w:r>
        <w:t>.</w:t>
      </w:r>
    </w:p>
    <w:p w14:paraId="030938A6" w14:textId="77777777" w:rsidR="00E94723" w:rsidRDefault="00E94723" w:rsidP="00E94723">
      <w:r w:rsidRPr="00186E93">
        <w:rPr>
          <w:rStyle w:val="StyleUnderline"/>
        </w:rPr>
        <w:t>Market logic privileges those with higher levels of knowledge, material resources, and power</w:t>
      </w:r>
      <w:r>
        <w:t xml:space="preserve"> (Apple, 2006). Lisa Delpit (1995) argues that </w:t>
      </w:r>
      <w:r w:rsidRPr="00CB5363">
        <w:rPr>
          <w:rStyle w:val="StyleUnderline"/>
          <w:highlight w:val="yellow"/>
        </w:rPr>
        <w:t>in order to eliminate achievement gaps and</w:t>
      </w:r>
      <w:r w:rsidRPr="00186E93">
        <w:rPr>
          <w:rStyle w:val="StyleUnderline"/>
        </w:rPr>
        <w:t xml:space="preserve"> social </w:t>
      </w:r>
      <w:r w:rsidRPr="00CB5363">
        <w:rPr>
          <w:rStyle w:val="StyleUnderline"/>
          <w:highlight w:val="yellow"/>
        </w:rPr>
        <w:t>inequalities</w:t>
      </w:r>
      <w:r w:rsidRPr="00186E93">
        <w:rPr>
          <w:rStyle w:val="StyleUnderline"/>
        </w:rPr>
        <w:t xml:space="preserve"> as they relate to education, </w:t>
      </w:r>
      <w:r w:rsidRPr="00CB5363">
        <w:rPr>
          <w:rStyle w:val="StyleUnderline"/>
          <w:highlight w:val="yellow"/>
        </w:rPr>
        <w:t>we must address the</w:t>
      </w:r>
      <w:r w:rsidRPr="00186E93">
        <w:rPr>
          <w:rStyle w:val="StyleUnderline"/>
        </w:rPr>
        <w:t xml:space="preserve"> ‘</w:t>
      </w:r>
      <w:r w:rsidRPr="00CB5363">
        <w:rPr>
          <w:rStyle w:val="StyleUnderline"/>
          <w:highlight w:val="yellow"/>
        </w:rPr>
        <w:t>larger power differentials</w:t>
      </w:r>
      <w:r w:rsidRPr="00186E93">
        <w:rPr>
          <w:rStyle w:val="StyleUnderline"/>
        </w:rPr>
        <w:t xml:space="preserve"> that exist in our society between schools and communities, between teachers and parents, between poor and well-to-do, between whites and people of color’</w:t>
      </w:r>
      <w:r>
        <w:t xml:space="preserve"> (p. 133). </w:t>
      </w:r>
      <w:r w:rsidRPr="00CB5363">
        <w:rPr>
          <w:rStyle w:val="StyleUnderline"/>
          <w:highlight w:val="yellow"/>
        </w:rPr>
        <w:t>Neoliberal policies</w:t>
      </w:r>
      <w:r>
        <w:t xml:space="preserve"> indirectly address the greater social inequalities that exist, and I argue that they </w:t>
      </w:r>
      <w:r w:rsidRPr="00186E93">
        <w:rPr>
          <w:rStyle w:val="StyleUnderline"/>
        </w:rPr>
        <w:t xml:space="preserve">are more likely to </w:t>
      </w:r>
      <w:r w:rsidRPr="00CB5363">
        <w:rPr>
          <w:rStyle w:val="Emphasis"/>
          <w:highlight w:val="yellow"/>
        </w:rPr>
        <w:t>perpetuate these inequalities</w:t>
      </w:r>
      <w:r w:rsidRPr="00186E93">
        <w:rPr>
          <w:rStyle w:val="StyleUnderline"/>
        </w:rPr>
        <w:t xml:space="preserve"> as they rely on decisions and knowledge that are most abundant among those in power</w:t>
      </w:r>
      <w:r>
        <w:t>.</w:t>
      </w:r>
    </w:p>
    <w:p w14:paraId="13CED72E" w14:textId="77777777" w:rsidR="00E94723" w:rsidRPr="00CB5363" w:rsidRDefault="00E94723" w:rsidP="00E94723"/>
    <w:p w14:paraId="0121ACE6" w14:textId="77777777" w:rsidR="00E94723" w:rsidRDefault="00E94723" w:rsidP="00E94723">
      <w:pPr>
        <w:pStyle w:val="Heading4"/>
      </w:pPr>
      <w:r>
        <w:t xml:space="preserve">Choice </w:t>
      </w:r>
      <w:r w:rsidRPr="00CB5363">
        <w:rPr>
          <w:u w:val="single"/>
        </w:rPr>
        <w:t>won’t</w:t>
      </w:r>
      <w:r>
        <w:t xml:space="preserve"> decrease inequality. </w:t>
      </w:r>
    </w:p>
    <w:p w14:paraId="03F2ABFB" w14:textId="77777777" w:rsidR="00E94723" w:rsidRDefault="00E94723" w:rsidP="00E94723">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56" w:history="1">
        <w:r w:rsidRPr="00BE2BD6">
          <w:rPr>
            <w:rStyle w:val="Hyperlink"/>
          </w:rPr>
          <w:t>https://ilr.law.uiowa.edu/print/volume-99-issue-3/opt-out-education-school-choice-as-racial-subordination/</w:t>
        </w:r>
      </w:hyperlink>
      <w:r>
        <w:t>, Accessed 06-20-2017)</w:t>
      </w:r>
    </w:p>
    <w:p w14:paraId="0FBC670C" w14:textId="77777777" w:rsidR="00E94723" w:rsidRDefault="00E94723" w:rsidP="00E94723">
      <w:r>
        <w:t>4.     Brown, Pierce, and Citizenship: Liberty Before Equality</w:t>
      </w:r>
    </w:p>
    <w:p w14:paraId="49C9F26F" w14:textId="77777777" w:rsidR="00E94723" w:rsidRDefault="00E94723" w:rsidP="00E94723">
      <w:r w:rsidRPr="00CB5363">
        <w:rPr>
          <w:rStyle w:val="StyleUnderline"/>
          <w:highlight w:val="yellow"/>
        </w:rPr>
        <w:t>Because</w:t>
      </w:r>
      <w:r w:rsidRPr="00551B80">
        <w:rPr>
          <w:rStyle w:val="StyleUnderline"/>
        </w:rPr>
        <w:t xml:space="preserve"> school </w:t>
      </w:r>
      <w:r w:rsidRPr="00CB5363">
        <w:rPr>
          <w:rStyle w:val="StyleUnderline"/>
          <w:highlight w:val="yellow"/>
        </w:rPr>
        <w:t>choice privatizes</w:t>
      </w:r>
      <w:r w:rsidRPr="00551B80">
        <w:rPr>
          <w:rStyle w:val="StyleUnderline"/>
        </w:rPr>
        <w:t xml:space="preserve"> public education reform </w:t>
      </w:r>
      <w:r w:rsidRPr="00CB5363">
        <w:rPr>
          <w:rStyle w:val="StyleUnderline"/>
          <w:highlight w:val="yellow"/>
        </w:rPr>
        <w:t>while</w:t>
      </w:r>
      <w:r w:rsidRPr="00551B80">
        <w:rPr>
          <w:rStyle w:val="StyleUnderline"/>
        </w:rPr>
        <w:t xml:space="preserve"> also </w:t>
      </w:r>
      <w:r w:rsidRPr="00CB5363">
        <w:rPr>
          <w:rStyle w:val="StyleUnderline"/>
          <w:highlight w:val="yellow"/>
        </w:rPr>
        <w:t>promoting individualism and independence, vulnerable groups that might form coalitions to address structural problems</w:t>
      </w:r>
      <w:r w:rsidRPr="00551B80">
        <w:rPr>
          <w:rStyle w:val="StyleUnderline"/>
        </w:rPr>
        <w:t xml:space="preserve"> in the education system </w:t>
      </w:r>
      <w:r w:rsidRPr="00CB5363">
        <w:rPr>
          <w:rStyle w:val="StyleUnderline"/>
          <w:highlight w:val="yellow"/>
        </w:rPr>
        <w:t xml:space="preserve">are </w:t>
      </w:r>
      <w:r w:rsidRPr="00CB5363">
        <w:rPr>
          <w:rStyle w:val="Emphasis"/>
          <w:highlight w:val="yellow"/>
        </w:rPr>
        <w:t>Balkanized</w:t>
      </w:r>
      <w:r w:rsidRPr="00551B80">
        <w:rPr>
          <w:rStyle w:val="StyleUnderline"/>
        </w:rPr>
        <w:t>, encouraged by school choice and choice rhetoric to undermine each other in an attempt to maximize individual preferences. In pursuit of maximized preferences, liberty is problematically prioritized over equality</w:t>
      </w:r>
      <w:r>
        <w:t>.</w:t>
      </w:r>
    </w:p>
    <w:p w14:paraId="63667A4C" w14:textId="77777777" w:rsidR="00E94723" w:rsidRDefault="00E94723" w:rsidP="00E94723">
      <w:r>
        <w:t>One might argue that choice programs advance two fundamental goals of public education—liberty and equality. The former might be said to spring from Pierce and its progeny, while the latter emanates from the equal protection principles that Brown advances. Pursuit of liberty through choice in the school system, however, is overvalued. Even assuming it improves academic outcomes for a small fraction of the population, that fraction enjoys the achievement at the expense of many. Moreover, notions of superior parental knowledge about children and their care inform the purported ideal of parental liberty. Notions of parental expertise, however, are arguable exaggerated when one considers the expertise necessary to understand the subjects and methods of preparation most likely to prepare children for a future in the new information society.</w:t>
      </w:r>
    </w:p>
    <w:p w14:paraId="6D6EB031" w14:textId="77777777" w:rsidR="00E94723" w:rsidRDefault="00E94723" w:rsidP="00E94723">
      <w:r>
        <w:t>Alternately, one might argue that parental liberty interests spring from parents’ personal stake in the success of their children. Even so, that interest does not necessarily trump state interests in properly educating children, as reflected by arguments against unchecked parental liberty to transfer to children the values of white supremacy, sexism, or violence. Similarly, (although not as obvious) opting out of public school education also perpetuates hierarchy and oppression that must be considered when limits on parental liberty are deliberated.</w:t>
      </w:r>
    </w:p>
    <w:p w14:paraId="4A6A27EF" w14:textId="77777777" w:rsidR="00E94723" w:rsidRDefault="00E94723" w:rsidP="00E94723">
      <w:r>
        <w:t xml:space="preserve">It is true that some interpret Pierce to protect the privacy and autonomy of the family through recognition of a parental right to control a child’s secular and religious upbringing. As scholars have argued, however, requiring families to “throw in [their] lot with [their] less fortunate neighbors,” does not necessarily compromise family autonomy or intimacy. Rather, </w:t>
      </w:r>
      <w:r w:rsidRPr="00CB5363">
        <w:rPr>
          <w:rStyle w:val="StyleUnderline"/>
          <w:highlight w:val="yellow"/>
        </w:rPr>
        <w:t>the ability to exercise choice</w:t>
      </w:r>
      <w:r w:rsidRPr="005F2C7E">
        <w:rPr>
          <w:rStyle w:val="StyleUnderline"/>
        </w:rPr>
        <w:t xml:space="preserve">, as less vulnerable and more privileged parents in the school system do, </w:t>
      </w:r>
      <w:r w:rsidRPr="00CB5363">
        <w:rPr>
          <w:rStyle w:val="StyleUnderline"/>
          <w:highlight w:val="yellow"/>
        </w:rPr>
        <w:t xml:space="preserve">is actually about exercising </w:t>
      </w:r>
      <w:r w:rsidRPr="00CB5363">
        <w:rPr>
          <w:rStyle w:val="Emphasis"/>
          <w:highlight w:val="yellow"/>
        </w:rPr>
        <w:t>privilege</w:t>
      </w:r>
      <w:r w:rsidRPr="005F2C7E">
        <w:rPr>
          <w:rStyle w:val="StyleUnderline"/>
        </w:rPr>
        <w:t>—privilege ultimately un-divorced from “power and inequality or from the history that has created those inequities of power.”</w:t>
      </w:r>
      <w:r>
        <w:t xml:space="preserve"> To exercise that privilege is more about protecting an impulse to give children “the best” at the expense of others, rather than about protecting family intimacy.</w:t>
      </w:r>
    </w:p>
    <w:p w14:paraId="658AD776" w14:textId="77777777" w:rsidR="00E94723" w:rsidRDefault="00E94723" w:rsidP="00E94723">
      <w:r>
        <w:t xml:space="preserve">In addition to being more about privilege and less about protecting family intimacy and autonomy, </w:t>
      </w:r>
      <w:r w:rsidRPr="00CB5363">
        <w:rPr>
          <w:rStyle w:val="StyleUnderline"/>
          <w:highlight w:val="yellow"/>
        </w:rPr>
        <w:t>choice does not advance equality or dignity</w:t>
      </w:r>
      <w:r w:rsidRPr="005F2C7E">
        <w:rPr>
          <w:rStyle w:val="StyleUnderline"/>
        </w:rPr>
        <w:t xml:space="preserve"> in education </w:t>
      </w:r>
      <w:r w:rsidRPr="00CB5363">
        <w:rPr>
          <w:rStyle w:val="StyleUnderline"/>
          <w:highlight w:val="yellow"/>
        </w:rPr>
        <w:t>because genuine choice is neither broadly available nor does it address inequality</w:t>
      </w:r>
      <w:r w:rsidRPr="005F2C7E">
        <w:rPr>
          <w:rStyle w:val="StyleUnderline"/>
        </w:rPr>
        <w:t xml:space="preserve"> in the school system</w:t>
      </w:r>
      <w:r>
        <w:t xml:space="preserve">. The latter proposition, of course, depends on how we understand equality to operate in public education. Although the language in Brown striking down segregated schools as inherently unequal draws attention to unequal academic outcomes, a broader understanding of Brown reveals it is also about anti-subordination and inclusion in community. </w:t>
      </w:r>
      <w:r w:rsidRPr="005F2C7E">
        <w:rPr>
          <w:rStyle w:val="StyleUnderline"/>
        </w:rPr>
        <w:t xml:space="preserve">If genuine equality means inclusion in the communities that public schools create, then the solution is not to maximize choice, such that those with more options can exit the school system and exclude those who are left behind, but to minimize choice and refocus efforts on building the inclusive community that public schools should represent. </w:t>
      </w:r>
      <w:r w:rsidRPr="00CB5363">
        <w:rPr>
          <w:rStyle w:val="StyleUnderline"/>
          <w:highlight w:val="yellow"/>
        </w:rPr>
        <w:t>If our goal is equality, then choice must be minimized</w:t>
      </w:r>
      <w:r>
        <w:t>.</w:t>
      </w:r>
      <w:r>
        <w:br/>
      </w:r>
    </w:p>
    <w:p w14:paraId="11D0F94B" w14:textId="6C842C03" w:rsidR="00430F6C" w:rsidRDefault="00430F6C" w:rsidP="00430F6C">
      <w:pPr>
        <w:pStyle w:val="Heading3"/>
      </w:pPr>
      <w:r>
        <w:t>Links To Spending</w:t>
      </w:r>
    </w:p>
    <w:p w14:paraId="09BFA876" w14:textId="618D9620" w:rsidR="00430F6C" w:rsidRPr="00517176" w:rsidRDefault="003F3DA8" w:rsidP="00430F6C">
      <w:pPr>
        <w:pStyle w:val="Heading4"/>
      </w:pPr>
      <w:r>
        <w:t>Vouchers are expensive</w:t>
      </w:r>
    </w:p>
    <w:p w14:paraId="18AE7F1A" w14:textId="77777777" w:rsidR="00430F6C" w:rsidRPr="00517176" w:rsidRDefault="00430F6C" w:rsidP="00430F6C">
      <w:pPr>
        <w:shd w:val="clear" w:color="auto" w:fill="FFFFFF"/>
        <w:rPr>
          <w:rFonts w:ascii="Arial" w:eastAsia="Times New Roman" w:hAnsi="Arial" w:cs="Arial"/>
          <w:color w:val="222222"/>
          <w:sz w:val="19"/>
          <w:szCs w:val="19"/>
        </w:rPr>
      </w:pPr>
      <w:r w:rsidRPr="00517176">
        <w:rPr>
          <w:rFonts w:ascii="Arial" w:eastAsia="Times New Roman" w:hAnsi="Arial" w:cs="Arial"/>
          <w:b/>
          <w:color w:val="222222"/>
          <w:sz w:val="19"/>
          <w:szCs w:val="19"/>
        </w:rPr>
        <w:t>Benner and Ullrich 17</w:t>
      </w:r>
      <w:r>
        <w:rPr>
          <w:rFonts w:ascii="Arial" w:eastAsia="Times New Roman" w:hAnsi="Arial" w:cs="Arial"/>
          <w:color w:val="222222"/>
          <w:sz w:val="19"/>
          <w:szCs w:val="19"/>
        </w:rPr>
        <w:t xml:space="preserve"> (</w:t>
      </w:r>
      <w:r w:rsidRPr="00517176">
        <w:rPr>
          <w:rFonts w:ascii="Arial" w:eastAsia="Times New Roman" w:hAnsi="Arial" w:cs="Arial"/>
          <w:color w:val="222222"/>
          <w:sz w:val="19"/>
          <w:szCs w:val="19"/>
        </w:rPr>
        <w:t>Meg Benner is a senior consultant at the Center for American Progress.</w:t>
      </w:r>
    </w:p>
    <w:p w14:paraId="794EBFD0" w14:textId="77777777" w:rsidR="00430F6C" w:rsidRPr="00517176" w:rsidRDefault="00430F6C" w:rsidP="00430F6C">
      <w:pPr>
        <w:shd w:val="clear" w:color="auto" w:fill="FFFFFF"/>
        <w:rPr>
          <w:rFonts w:ascii="Arial" w:eastAsia="Times New Roman" w:hAnsi="Arial" w:cs="Arial"/>
          <w:color w:val="222222"/>
          <w:sz w:val="19"/>
          <w:szCs w:val="19"/>
        </w:rPr>
      </w:pPr>
      <w:r w:rsidRPr="00517176">
        <w:rPr>
          <w:rFonts w:ascii="Arial" w:eastAsia="Times New Roman" w:hAnsi="Arial" w:cs="Arial"/>
          <w:color w:val="222222"/>
          <w:sz w:val="19"/>
          <w:szCs w:val="19"/>
        </w:rPr>
        <w:t>Rebecca Ullrich is a Policy Analyst with the Center for American Progress.February 2, 2017, 4:21 pm</w:t>
      </w:r>
      <w:r>
        <w:rPr>
          <w:rFonts w:ascii="Arial" w:eastAsia="Times New Roman" w:hAnsi="Arial" w:cs="Arial"/>
          <w:color w:val="222222"/>
          <w:sz w:val="19"/>
          <w:szCs w:val="19"/>
        </w:rPr>
        <w:t xml:space="preserve"> “</w:t>
      </w:r>
      <w:r w:rsidRPr="00517176">
        <w:rPr>
          <w:rFonts w:ascii="Arial" w:eastAsia="Times New Roman" w:hAnsi="Arial" w:cs="Arial"/>
          <w:color w:val="222222"/>
          <w:sz w:val="19"/>
          <w:szCs w:val="19"/>
        </w:rPr>
        <w:t>Betsy DeVos’ Threat to Children with Disabilities</w:t>
      </w:r>
      <w:r>
        <w:rPr>
          <w:rFonts w:ascii="Arial" w:eastAsia="Times New Roman" w:hAnsi="Arial" w:cs="Arial"/>
          <w:color w:val="222222"/>
          <w:sz w:val="19"/>
          <w:szCs w:val="19"/>
        </w:rPr>
        <w:t>”</w:t>
      </w:r>
      <w:r w:rsidRPr="00517176">
        <w:t xml:space="preserve"> </w:t>
      </w:r>
    </w:p>
    <w:p w14:paraId="5D2197AE" w14:textId="77777777" w:rsidR="00430F6C" w:rsidRDefault="00430F6C" w:rsidP="00430F6C">
      <w:pPr>
        <w:shd w:val="clear" w:color="auto" w:fill="FFFFFF"/>
        <w:rPr>
          <w:rFonts w:ascii="Arial" w:eastAsia="Times New Roman" w:hAnsi="Arial" w:cs="Arial"/>
          <w:color w:val="222222"/>
          <w:sz w:val="19"/>
          <w:szCs w:val="19"/>
        </w:rPr>
      </w:pPr>
      <w:r w:rsidRPr="00517176">
        <w:rPr>
          <w:rFonts w:ascii="Arial" w:eastAsia="Times New Roman" w:hAnsi="Arial" w:cs="Arial"/>
          <w:color w:val="222222"/>
          <w:sz w:val="19"/>
          <w:szCs w:val="19"/>
        </w:rPr>
        <w:t>https://www.americanprogress.org/issues/education/reports/2017/02/02/298010/betsy-devos-threat</w:t>
      </w:r>
      <w:r>
        <w:rPr>
          <w:rFonts w:ascii="Arial" w:eastAsia="Times New Roman" w:hAnsi="Arial" w:cs="Arial"/>
          <w:color w:val="222222"/>
          <w:sz w:val="19"/>
          <w:szCs w:val="19"/>
        </w:rPr>
        <w:t>-to-children-with-disabilities/)#JSKI</w:t>
      </w:r>
    </w:p>
    <w:p w14:paraId="6CC4D7A2" w14:textId="77777777" w:rsidR="00430F6C" w:rsidRDefault="00430F6C" w:rsidP="00430F6C">
      <w:pPr>
        <w:shd w:val="clear" w:color="auto" w:fill="FFFFFF"/>
        <w:rPr>
          <w:rFonts w:ascii="Arial" w:eastAsia="Times New Roman" w:hAnsi="Arial" w:cs="Arial"/>
          <w:color w:val="222222"/>
          <w:sz w:val="19"/>
          <w:szCs w:val="19"/>
        </w:rPr>
      </w:pPr>
    </w:p>
    <w:p w14:paraId="25996B8C" w14:textId="28D99F4B" w:rsidR="00430F6C" w:rsidRPr="00430F6C" w:rsidRDefault="00430F6C" w:rsidP="00430F6C">
      <w:pPr>
        <w:shd w:val="clear" w:color="auto" w:fill="FFFFFF"/>
        <w:rPr>
          <w:rFonts w:ascii="Arial" w:eastAsia="Times New Roman" w:hAnsi="Arial" w:cs="Arial"/>
          <w:color w:val="222222"/>
          <w:sz w:val="19"/>
          <w:szCs w:val="19"/>
        </w:rPr>
      </w:pPr>
      <w:r w:rsidRPr="00815398">
        <w:rPr>
          <w:rStyle w:val="StyleUnderline"/>
        </w:rPr>
        <w:t xml:space="preserve">There is something that supporters of school vouchers—such as Betsy DeVos, President Donald Trump’s nominee for education secretary—will not admit: </w:t>
      </w:r>
      <w:r w:rsidRPr="003B1892">
        <w:rPr>
          <w:rStyle w:val="StyleUnderline"/>
          <w:highlight w:val="yellow"/>
        </w:rPr>
        <w:t>Children with disabilities can and will be harmed under voucher programs</w:t>
      </w:r>
      <w:r w:rsidRPr="00815398">
        <w:rPr>
          <w:rStyle w:val="StyleUnderline"/>
        </w:rPr>
        <w:t>.</w:t>
      </w:r>
      <w:r w:rsidRPr="00537A09">
        <w:rPr>
          <w:rStyle w:val="StyleUnderline"/>
          <w:sz w:val="12"/>
        </w:rPr>
        <w:t xml:space="preserve">¶ </w:t>
      </w:r>
      <w:r w:rsidRPr="00517176">
        <w:rPr>
          <w:rFonts w:ascii="Arial" w:eastAsia="Times New Roman" w:hAnsi="Arial" w:cs="Arial"/>
          <w:color w:val="222222"/>
          <w:sz w:val="19"/>
          <w:szCs w:val="19"/>
        </w:rPr>
        <w:t>Consider Trinity Fitzer: In the spring of 2012 when Trinity was a 6-year-old kindergartener, she was kicked out of the private school she attended using a voucher provided by the Milwaukee Parental Choice Program.1 Over the course of the year, Trinity’s mother had been called several times to pick her up early because of behavioral problems, with school officials calling Trinity “out of control.” According to the Wisconsin Center for Investigative Journalism, Trinity suffered from gastrointestinal problems and anxiety, which led to challenging behaviors that her private school was not prepared—or required—to manage.</w:t>
      </w:r>
      <w:r w:rsidRPr="00537A09">
        <w:rPr>
          <w:rFonts w:ascii="Arial" w:eastAsia="Times New Roman" w:hAnsi="Arial" w:cs="Arial"/>
          <w:color w:val="222222"/>
          <w:sz w:val="12"/>
          <w:szCs w:val="19"/>
        </w:rPr>
        <w:t xml:space="preserve">¶ </w:t>
      </w:r>
      <w:r w:rsidRPr="00815398">
        <w:rPr>
          <w:rStyle w:val="StyleUnderline"/>
        </w:rPr>
        <w:t>The Milwaukee Parental Choice Program is one of the oldest-running school choice programs in the country. While private schools that receive vouchers through the program cannot discriminate against students with disabilities, they are also not required to offer special education services beyond those that can be provided with “minor adjustments” to their educational program.2 This means that schools can deny admission outright to students such as Trinity if their needs are considered too severe. If schools do choose to admit students with special needs, they are not obligated to provide necessary behavioral and educational interventions and can refuse to continue services at any time.</w:t>
      </w:r>
      <w:r w:rsidRPr="00537A09">
        <w:rPr>
          <w:rFonts w:ascii="Arial" w:eastAsia="Times New Roman" w:hAnsi="Arial" w:cs="Arial"/>
          <w:color w:val="222222"/>
          <w:sz w:val="12"/>
          <w:szCs w:val="19"/>
        </w:rPr>
        <w:t xml:space="preserve">¶ </w:t>
      </w:r>
      <w:r w:rsidRPr="00517176">
        <w:rPr>
          <w:rFonts w:ascii="Arial" w:eastAsia="Times New Roman" w:hAnsi="Arial" w:cs="Arial"/>
          <w:color w:val="222222"/>
          <w:sz w:val="19"/>
          <w:szCs w:val="19"/>
        </w:rPr>
        <w:t xml:space="preserve">President Trump’s education plan, centered around a similar approach to school choice, </w:t>
      </w:r>
      <w:r w:rsidRPr="003B1892">
        <w:rPr>
          <w:rStyle w:val="Emphasis"/>
          <w:highlight w:val="yellow"/>
        </w:rPr>
        <w:t>would dedicate $20 billion in federal funding to provide families with a stipend to send their child to a school of their choice, often a private school</w:t>
      </w:r>
      <w:r w:rsidRPr="00517176">
        <w:rPr>
          <w:rFonts w:ascii="Arial" w:eastAsia="Times New Roman" w:hAnsi="Arial" w:cs="Arial"/>
          <w:color w:val="222222"/>
          <w:sz w:val="19"/>
          <w:szCs w:val="19"/>
        </w:rPr>
        <w:t xml:space="preserve">.3 For her part, DeVos has devoted her career to creating and expanding voucher programs across the country.4 Both Trump and DeVos assert that these programs improve educational opportunities for students in need, including students with disabilities. In actuality, </w:t>
      </w:r>
      <w:r w:rsidRPr="003B1892">
        <w:rPr>
          <w:rStyle w:val="StyleUnderline"/>
          <w:highlight w:val="yellow"/>
        </w:rPr>
        <w:t xml:space="preserve">using a voucher </w:t>
      </w:r>
      <w:r w:rsidRPr="00E102CD">
        <w:rPr>
          <w:rStyle w:val="StyleUnderline"/>
        </w:rPr>
        <w:t>often d</w:t>
      </w:r>
      <w:r w:rsidRPr="003B1892">
        <w:rPr>
          <w:rStyle w:val="StyleUnderline"/>
          <w:highlight w:val="yellow"/>
        </w:rPr>
        <w:t xml:space="preserve">enies families </w:t>
      </w:r>
      <w:r w:rsidRPr="00E102CD">
        <w:rPr>
          <w:rStyle w:val="StyleUnderline"/>
        </w:rPr>
        <w:t xml:space="preserve">such as the Fitzers their </w:t>
      </w:r>
      <w:r w:rsidRPr="003B1892">
        <w:rPr>
          <w:rStyle w:val="StyleUnderline"/>
          <w:highlight w:val="yellow"/>
        </w:rPr>
        <w:t xml:space="preserve">rights to critical services that children with disabilities need </w:t>
      </w:r>
      <w:r w:rsidRPr="00E102CD">
        <w:rPr>
          <w:rStyle w:val="StyleUnderline"/>
        </w:rPr>
        <w:t>to succeed.</w:t>
      </w:r>
      <w:r w:rsidRPr="007D0E21">
        <w:rPr>
          <w:rStyle w:val="StyleUnderline"/>
        </w:rPr>
        <w:t xml:space="preserve"> Parents may even be required to forfeit many of their children’s protections now afforded under federal law.</w:t>
      </w:r>
      <w:r w:rsidRPr="00E102CD">
        <w:rPr>
          <w:rStyle w:val="StyleUnderline"/>
          <w:sz w:val="12"/>
        </w:rPr>
        <w:t>¶</w:t>
      </w:r>
      <w:r w:rsidRPr="00537A09">
        <w:rPr>
          <w:rStyle w:val="StyleUnderline"/>
          <w:sz w:val="12"/>
        </w:rPr>
        <w:t xml:space="preserve"> </w:t>
      </w:r>
      <w:r w:rsidRPr="003B1892">
        <w:rPr>
          <w:rStyle w:val="StyleUnderline"/>
          <w:highlight w:val="yellow"/>
        </w:rPr>
        <w:t xml:space="preserve">Students with disabilities are guaranteed </w:t>
      </w:r>
      <w:r w:rsidRPr="00E102CD">
        <w:rPr>
          <w:rStyle w:val="StyleUnderline"/>
        </w:rPr>
        <w:t>various rights through</w:t>
      </w:r>
      <w:r w:rsidRPr="00E102CD">
        <w:rPr>
          <w:rFonts w:ascii="Arial" w:eastAsia="Times New Roman" w:hAnsi="Arial" w:cs="Arial"/>
          <w:color w:val="222222"/>
          <w:sz w:val="19"/>
          <w:szCs w:val="19"/>
        </w:rPr>
        <w:t xml:space="preserve"> </w:t>
      </w:r>
      <w:r w:rsidRPr="003B1892">
        <w:rPr>
          <w:rStyle w:val="StyleUnderline"/>
          <w:highlight w:val="yellow"/>
        </w:rPr>
        <w:t xml:space="preserve">a </w:t>
      </w:r>
      <w:r w:rsidRPr="00E102CD">
        <w:rPr>
          <w:rStyle w:val="StyleUnderline"/>
        </w:rPr>
        <w:t xml:space="preserve">collection of </w:t>
      </w:r>
      <w:r w:rsidRPr="003B1892">
        <w:rPr>
          <w:rStyle w:val="StyleUnderline"/>
          <w:highlight w:val="yellow"/>
        </w:rPr>
        <w:t xml:space="preserve">federal laws. </w:t>
      </w:r>
      <w:r w:rsidRPr="00E102CD">
        <w:rPr>
          <w:rStyle w:val="StyleUnderline"/>
        </w:rPr>
        <w:t xml:space="preserve">One of those statutes, the Individuals with Disabilities Education Act, or </w:t>
      </w:r>
      <w:r w:rsidRPr="003B1892">
        <w:rPr>
          <w:rStyle w:val="StyleUnderline"/>
          <w:highlight w:val="yellow"/>
        </w:rPr>
        <w:t xml:space="preserve">IDEA, has guaranteed critical protections for more than four decades. </w:t>
      </w:r>
      <w:r w:rsidRPr="00E102CD">
        <w:rPr>
          <w:rStyle w:val="StyleUnderline"/>
        </w:rPr>
        <w:t>In the past school year,</w:t>
      </w:r>
      <w:r w:rsidRPr="003B1892">
        <w:rPr>
          <w:rStyle w:val="StyleUnderline"/>
          <w:highlight w:val="yellow"/>
        </w:rPr>
        <w:t xml:space="preserve"> it has served 6.5 million students and </w:t>
      </w:r>
      <w:r w:rsidRPr="00E102CD">
        <w:rPr>
          <w:rStyle w:val="StyleUnderline"/>
        </w:rPr>
        <w:t xml:space="preserve">provided more than </w:t>
      </w:r>
      <w:r w:rsidRPr="003B1892">
        <w:rPr>
          <w:rStyle w:val="StyleUnderline"/>
          <w:highlight w:val="yellow"/>
        </w:rPr>
        <w:t xml:space="preserve">$11 billion in funding </w:t>
      </w:r>
      <w:r w:rsidRPr="00E102CD">
        <w:rPr>
          <w:rStyle w:val="StyleUnderline"/>
        </w:rPr>
        <w:t>to the nation’s schools</w:t>
      </w:r>
      <w:r w:rsidRPr="003B1892">
        <w:rPr>
          <w:rStyle w:val="StyleUnderline"/>
          <w:highlight w:val="yellow"/>
        </w:rPr>
        <w:t>, making it the second-largest K-12 program in the U.S. D</w:t>
      </w:r>
      <w:r w:rsidRPr="00E102CD">
        <w:rPr>
          <w:rStyle w:val="StyleUnderline"/>
        </w:rPr>
        <w:t>epartment</w:t>
      </w:r>
      <w:r w:rsidRPr="003B1892">
        <w:rPr>
          <w:rStyle w:val="StyleUnderline"/>
          <w:highlight w:val="yellow"/>
        </w:rPr>
        <w:t xml:space="preserve"> o</w:t>
      </w:r>
      <w:r w:rsidRPr="00E102CD">
        <w:rPr>
          <w:rStyle w:val="StyleUnderline"/>
        </w:rPr>
        <w:t>f</w:t>
      </w:r>
      <w:r w:rsidRPr="003B1892">
        <w:rPr>
          <w:rStyle w:val="StyleUnderline"/>
          <w:highlight w:val="yellow"/>
        </w:rPr>
        <w:t xml:space="preserve"> E</w:t>
      </w:r>
      <w:r w:rsidRPr="00E102CD">
        <w:rPr>
          <w:rStyle w:val="StyleUnderline"/>
        </w:rPr>
        <w:t>ducation</w:t>
      </w:r>
      <w:r w:rsidRPr="00E102CD">
        <w:rPr>
          <w:rFonts w:ascii="Arial" w:eastAsia="Times New Roman" w:hAnsi="Arial" w:cs="Arial"/>
          <w:color w:val="222222"/>
          <w:sz w:val="19"/>
          <w:szCs w:val="19"/>
        </w:rPr>
        <w:t>.5</w:t>
      </w:r>
      <w:r w:rsidRPr="00E102CD">
        <w:rPr>
          <w:rStyle w:val="Emphasis"/>
        </w:rPr>
        <w:t xml:space="preserve"> In addition to providing much needed </w:t>
      </w:r>
      <w:r w:rsidRPr="003B1892">
        <w:rPr>
          <w:rStyle w:val="Emphasis"/>
          <w:highlight w:val="yellow"/>
        </w:rPr>
        <w:t>funding, the IDEA guarantees that students with disabilities have access to strong academic programs alongside their peers</w:t>
      </w:r>
      <w:r w:rsidRPr="00517176">
        <w:rPr>
          <w:rFonts w:ascii="Arial" w:eastAsia="Times New Roman" w:hAnsi="Arial" w:cs="Arial"/>
          <w:color w:val="222222"/>
          <w:sz w:val="19"/>
          <w:szCs w:val="19"/>
        </w:rPr>
        <w:t>.</w:t>
      </w:r>
    </w:p>
    <w:p w14:paraId="18F879BB" w14:textId="77777777" w:rsidR="00430F6C" w:rsidRDefault="00430F6C" w:rsidP="00430F6C">
      <w:pPr>
        <w:pStyle w:val="Heading4"/>
      </w:pPr>
      <w:r>
        <w:t>Children with disabilities cost more money, the Cp links to spending</w:t>
      </w:r>
    </w:p>
    <w:p w14:paraId="0F62B95A" w14:textId="77777777" w:rsidR="00430F6C" w:rsidRPr="007D420F" w:rsidRDefault="00430F6C" w:rsidP="00430F6C">
      <w:r w:rsidRPr="008D33C6">
        <w:rPr>
          <w:rStyle w:val="Style13ptBold"/>
        </w:rPr>
        <w:t>Salisbury 05</w:t>
      </w:r>
      <w:r>
        <w:t>, Brigham Young University Ph.D.. Instructional Technology Policy analyst form the Cato institute, 2005(“Saving Money and Improving Education How School Choice Can Help States Reduce Education Costs”, Cato Institute, October 4, Pdf pg 20, Accessed 7/14/2017)</w:t>
      </w:r>
    </w:p>
    <w:p w14:paraId="596D70EF" w14:textId="77777777" w:rsidR="00430F6C" w:rsidRPr="003B1892" w:rsidRDefault="00430F6C" w:rsidP="00430F6C">
      <w:pPr>
        <w:rPr>
          <w:highlight w:val="yellow"/>
          <w:u w:val="single"/>
        </w:rPr>
      </w:pPr>
      <w:r w:rsidRPr="00E2479E">
        <w:rPr>
          <w:u w:val="single"/>
        </w:rPr>
        <w:t>Opponents o</w:t>
      </w:r>
      <w:r w:rsidRPr="003B1892">
        <w:rPr>
          <w:highlight w:val="yellow"/>
          <w:u w:val="single"/>
        </w:rPr>
        <w:t xml:space="preserve">r vouchers </w:t>
      </w:r>
      <w:r w:rsidRPr="00E2479E">
        <w:rPr>
          <w:u w:val="single"/>
        </w:rPr>
        <w:t>or tuition tax cred- its routine</w:t>
      </w:r>
      <w:r w:rsidRPr="003B1892">
        <w:rPr>
          <w:highlight w:val="yellow"/>
          <w:u w:val="single"/>
        </w:rPr>
        <w:t>ly claim that school choice would harm public schools because public schools would lose federal funds as a result of declining enrollment</w:t>
      </w:r>
      <w:r w:rsidRPr="00AF0485">
        <w:rPr>
          <w:u w:val="single"/>
        </w:rPr>
        <w:t xml:space="preserve">. But, on </w:t>
      </w:r>
      <w:r w:rsidRPr="003B1892">
        <w:rPr>
          <w:highlight w:val="yellow"/>
          <w:u w:val="single"/>
        </w:rPr>
        <w:t>average, federal funds con- stitute only about 8 percent of total education funds</w:t>
      </w:r>
      <w:r w:rsidRPr="00AF0485">
        <w:rPr>
          <w:u w:val="single"/>
        </w:rPr>
        <w:t xml:space="preserve">.117 Also, most federal funds are targeted to </w:t>
      </w:r>
      <w:r w:rsidRPr="003B1892">
        <w:rPr>
          <w:highlight w:val="yellow"/>
          <w:u w:val="single"/>
        </w:rPr>
        <w:t xml:space="preserve">the most difficult to educate students, </w:t>
      </w:r>
      <w:r w:rsidRPr="00E2479E">
        <w:rPr>
          <w:u w:val="single"/>
        </w:rPr>
        <w:t xml:space="preserve">including those </w:t>
      </w:r>
      <w:r w:rsidRPr="003B1892">
        <w:rPr>
          <w:highlight w:val="yellow"/>
          <w:u w:val="single"/>
        </w:rPr>
        <w:t xml:space="preserve">with learning disabilities </w:t>
      </w:r>
      <w:r w:rsidRPr="00E2479E">
        <w:rPr>
          <w:u w:val="single"/>
        </w:rPr>
        <w:t>and those who live in low-income neighborhoods. It has</w:t>
      </w:r>
      <w:r w:rsidRPr="00AF0485">
        <w:rPr>
          <w:u w:val="single"/>
        </w:rPr>
        <w:t xml:space="preserve"> been </w:t>
      </w:r>
      <w:r w:rsidRPr="00E2479E">
        <w:rPr>
          <w:u w:val="single"/>
        </w:rPr>
        <w:t xml:space="preserve">shown that </w:t>
      </w:r>
      <w:r w:rsidRPr="003B1892">
        <w:rPr>
          <w:highlight w:val="yellow"/>
          <w:u w:val="single"/>
        </w:rPr>
        <w:t xml:space="preserve">federal funding does not </w:t>
      </w:r>
      <w:r w:rsidRPr="00E2479E">
        <w:rPr>
          <w:u w:val="single"/>
        </w:rPr>
        <w:t>typically</w:t>
      </w:r>
      <w:r w:rsidRPr="003B1892">
        <w:rPr>
          <w:highlight w:val="yellow"/>
          <w:u w:val="single"/>
        </w:rPr>
        <w:t xml:space="preserve"> cover the </w:t>
      </w:r>
      <w:r w:rsidRPr="00E2479E">
        <w:rPr>
          <w:u w:val="single"/>
        </w:rPr>
        <w:t xml:space="preserve">incremental </w:t>
      </w:r>
      <w:r w:rsidRPr="003B1892">
        <w:rPr>
          <w:highlight w:val="yellow"/>
          <w:u w:val="single"/>
        </w:rPr>
        <w:t>costs of educating a special needs student</w:t>
      </w:r>
      <w:r w:rsidRPr="00E2479E">
        <w:rPr>
          <w:u w:val="single"/>
        </w:rPr>
        <w:t xml:space="preserve"> </w:t>
      </w:r>
      <w:r w:rsidRPr="003B1892">
        <w:rPr>
          <w:highlight w:val="yellow"/>
          <w:u w:val="single"/>
        </w:rPr>
        <w:t>compared with a non-special-needs student</w:t>
      </w:r>
      <w:r w:rsidRPr="00AF0485">
        <w:rPr>
          <w:u w:val="single"/>
        </w:rPr>
        <w:t xml:space="preserve">. Therefore, </w:t>
      </w:r>
      <w:r w:rsidRPr="003B1892">
        <w:rPr>
          <w:highlight w:val="yellow"/>
          <w:u w:val="single"/>
        </w:rPr>
        <w:t>when such students transfer to private schools, the public school system benefits because the forgone federal dollars are more than offset by the reduced cost of educating those stu- dents</w:t>
      </w:r>
      <w:r w:rsidRPr="00AF0485">
        <w:rPr>
          <w:u w:val="single"/>
        </w:rPr>
        <w:t xml:space="preserve">.118 Also, federal programs all come with a </w:t>
      </w:r>
      <w:r w:rsidRPr="003B1892">
        <w:rPr>
          <w:highlight w:val="yellow"/>
          <w:u w:val="single"/>
        </w:rPr>
        <w:t xml:space="preserve">significant amount of red tape </w:t>
      </w:r>
      <w:r w:rsidRPr="001D3279">
        <w:rPr>
          <w:u w:val="single"/>
        </w:rPr>
        <w:t>and often impose</w:t>
      </w:r>
      <w:r w:rsidRPr="003B1892">
        <w:rPr>
          <w:highlight w:val="yellow"/>
          <w:u w:val="single"/>
        </w:rPr>
        <w:t xml:space="preserve"> unnecessary and costly regulations on schools and school districts. </w:t>
      </w:r>
      <w:r w:rsidRPr="001D3279">
        <w:rPr>
          <w:u w:val="single"/>
        </w:rPr>
        <w:t xml:space="preserve">In many cases, </w:t>
      </w:r>
      <w:r w:rsidRPr="003B1892">
        <w:rPr>
          <w:highlight w:val="yellow"/>
          <w:u w:val="single"/>
        </w:rPr>
        <w:t>the loss of federal funds would be offset by decreased administrative costs and increased local flexibility.</w:t>
      </w:r>
    </w:p>
    <w:p w14:paraId="40796E66" w14:textId="583DF341" w:rsidR="00B337FF" w:rsidRDefault="003F3DA8" w:rsidP="003F3DA8">
      <w:pPr>
        <w:pStyle w:val="Heading3"/>
      </w:pPr>
      <w:r>
        <w:t>A2: Hensel Wrong</w:t>
      </w:r>
    </w:p>
    <w:p w14:paraId="48CA93DA" w14:textId="77777777" w:rsidR="003F3DA8" w:rsidRPr="00892C1B" w:rsidRDefault="003F3DA8" w:rsidP="003F3DA8">
      <w:pPr>
        <w:pStyle w:val="Heading4"/>
      </w:pPr>
      <w:r>
        <w:t>Hensel studies are good, here’s an example from the Ohio Policy Matters program which is qualified and provides empirical examples</w:t>
      </w:r>
    </w:p>
    <w:p w14:paraId="1E96FF85" w14:textId="77777777" w:rsidR="003F3DA8" w:rsidRPr="008C1EB6" w:rsidRDefault="003F3DA8" w:rsidP="003F3DA8">
      <w:pPr>
        <w:rPr>
          <w:sz w:val="20"/>
          <w:szCs w:val="20"/>
        </w:rPr>
      </w:pPr>
      <w:r w:rsidRPr="0030337B">
        <w:rPr>
          <w:rStyle w:val="Style13ptBold"/>
        </w:rPr>
        <w:t>Van Lier 08</w:t>
      </w:r>
      <w:r>
        <w:t xml:space="preserve"> </w:t>
      </w:r>
      <w:r w:rsidRPr="008C1EB6">
        <w:rPr>
          <w:sz w:val="20"/>
          <w:szCs w:val="20"/>
        </w:rPr>
        <w:t xml:space="preserve">(Piet Van Lier – education researcher at Policy Matters Ohio. He has a master’s degree in journalism from the University of Missouri at Columbia and a bachelor’s in journalism and political science from Marquette University; PDF; March 2008; Policy Matters Ohio Report; “ANALYZING AUTISM VOUCHERS IN OHIO”; </w:t>
      </w:r>
      <w:hyperlink r:id="rId57" w:history="1">
        <w:r w:rsidRPr="008C1EB6">
          <w:rPr>
            <w:rStyle w:val="Hyperlink"/>
            <w:sz w:val="20"/>
            <w:szCs w:val="20"/>
          </w:rPr>
          <w:t>http://www.policymattersohio.org/wp-content/uploads/2011/09/AnalyzingAutismVouchers2008_0319.pdf</w:t>
        </w:r>
      </w:hyperlink>
      <w:r w:rsidRPr="008C1EB6">
        <w:rPr>
          <w:sz w:val="20"/>
          <w:szCs w:val="20"/>
        </w:rPr>
        <w:t>; accessed 7/9/17) [DS]</w:t>
      </w:r>
    </w:p>
    <w:p w14:paraId="5BA9EC76" w14:textId="2873547F" w:rsidR="003F3DA8" w:rsidRPr="003F3DA8" w:rsidRDefault="003F3DA8" w:rsidP="003F3DA8">
      <w:pPr>
        <w:tabs>
          <w:tab w:val="left" w:pos="12020"/>
        </w:tabs>
        <w:rPr>
          <w:u w:val="single"/>
        </w:rPr>
      </w:pPr>
      <w:r w:rsidRPr="001F427E">
        <w:rPr>
          <w:sz w:val="16"/>
          <w:szCs w:val="16"/>
        </w:rPr>
        <w:t>Conclusion The autism voucher provides education and therapy options to approximately 5 percent of the children in Ohio’s public system who have an autism spectrum disorder. In many cases, the autism voucher has provided new opportunities for many of these children that their families may not have been able to access without assistance. But</w:t>
      </w:r>
      <w:r>
        <w:t xml:space="preserve"> </w:t>
      </w:r>
      <w:r w:rsidRPr="00395528">
        <w:rPr>
          <w:rStyle w:val="StyleUnderline"/>
          <w:highlight w:val="yellow"/>
        </w:rPr>
        <w:t>the program’s exclusivity and inequities overshadow benefits to families</w:t>
      </w:r>
      <w:r>
        <w:t>:</w:t>
      </w:r>
      <w:r w:rsidRPr="00892C1B">
        <w:t xml:space="preserve"> </w:t>
      </w:r>
      <w:r w:rsidRPr="001F427E">
        <w:rPr>
          <w:sz w:val="16"/>
          <w:szCs w:val="16"/>
        </w:rPr>
        <w:t>All but</w:t>
      </w:r>
      <w:r>
        <w:t xml:space="preserve"> </w:t>
      </w:r>
      <w:r w:rsidRPr="009D6077">
        <w:rPr>
          <w:rStyle w:val="StyleUnderline"/>
        </w:rPr>
        <w:t xml:space="preserve">three of the 40 private schools or school-like providers offering services </w:t>
      </w:r>
      <w:r w:rsidRPr="00395528">
        <w:rPr>
          <w:rStyle w:val="StyleUnderline"/>
          <w:highlight w:val="yellow"/>
        </w:rPr>
        <w:t>under the voucher program limit enrollment</w:t>
      </w:r>
      <w:r w:rsidRPr="009D6077">
        <w:rPr>
          <w:rStyle w:val="StyleUnderline"/>
        </w:rPr>
        <w:t xml:space="preserve"> either </w:t>
      </w:r>
      <w:r w:rsidRPr="00395528">
        <w:rPr>
          <w:rStyle w:val="StyleUnderline"/>
          <w:highlight w:val="yellow"/>
        </w:rPr>
        <w:t>by accepting only less severely disabled children, by charging more</w:t>
      </w:r>
      <w:r w:rsidRPr="009D6077">
        <w:rPr>
          <w:rStyle w:val="StyleUnderline"/>
        </w:rPr>
        <w:t xml:space="preserve"> than the maximum voucher amount</w:t>
      </w:r>
      <w:r>
        <w:t xml:space="preserve">, </w:t>
      </w:r>
      <w:r w:rsidRPr="001F427E">
        <w:rPr>
          <w:sz w:val="16"/>
          <w:szCs w:val="16"/>
        </w:rPr>
        <w:t>or by requiring religious instruction. Only 100 claims out of the 880 made during the first quarter of fiscal year 2008 were made for school settings that did not exclude children on the basis of one of these three criteria. „ Nearly</w:t>
      </w:r>
      <w:r>
        <w:t xml:space="preserve"> </w:t>
      </w:r>
      <w:r w:rsidRPr="00E25D98">
        <w:rPr>
          <w:rStyle w:val="StyleUnderline"/>
        </w:rPr>
        <w:t>40 percent of first-quarter claims for payment were made for private providers</w:t>
      </w:r>
      <w:r>
        <w:rPr>
          <w:rStyle w:val="StyleUnderline"/>
        </w:rPr>
        <w:t xml:space="preserve"> </w:t>
      </w:r>
      <w:r w:rsidRPr="00E25D98">
        <w:rPr>
          <w:rStyle w:val="StyleUnderline"/>
        </w:rPr>
        <w:t>that did not offer a classroom setting</w:t>
      </w:r>
      <w:r>
        <w:t xml:space="preserve">. </w:t>
      </w:r>
      <w:r w:rsidRPr="001F427E">
        <w:rPr>
          <w:sz w:val="16"/>
          <w:szCs w:val="16"/>
        </w:rPr>
        <w:t>These agencies, fully two-thirds of the 127 with first-quarter claims, offered services such as tutoring or therapy that are not comparable to the five hours of instruction required under Ohio law for elementary grades and the five-and-one-half hours required for grades 7 through 12. „</w:t>
      </w:r>
      <w:r>
        <w:t xml:space="preserve"> </w:t>
      </w:r>
      <w:r w:rsidRPr="00E25D98">
        <w:rPr>
          <w:rStyle w:val="StyleUnderline"/>
        </w:rPr>
        <w:t>Families in relatively affluent communities tend to use the autism voucher to a greater</w:t>
      </w:r>
      <w:r>
        <w:rPr>
          <w:rStyle w:val="StyleUnderline"/>
        </w:rPr>
        <w:t xml:space="preserve"> </w:t>
      </w:r>
      <w:r w:rsidRPr="00E25D98">
        <w:rPr>
          <w:rStyle w:val="StyleUnderline"/>
        </w:rPr>
        <w:t>extent than those in poorer areas</w:t>
      </w:r>
      <w:r>
        <w:t xml:space="preserve">. </w:t>
      </w:r>
      <w:r w:rsidRPr="001F427E">
        <w:rPr>
          <w:sz w:val="16"/>
          <w:szCs w:val="16"/>
        </w:rPr>
        <w:t>Voucher use by residents of Ohio’s wealthiest districts accounts for 35 percent of spending on the program, while these districts enroll only 17 percent of Ohio’s public school students; residents of the state’s poorest districts enroll 14 percent of the state’s students but account for only 7 percent of spending in the program. „ Not surprisingly, voucher providers are concentrated in and around Ohio’s urban centers, leaving large areas unserved. Only 32 of Ohio’s 88 counties have providers located within their borders; only 10 providers are not in one of eight major metropolitan areas. Residents of 37 counties are not using the program at all. „ Fully 75 percent of claims for voucher payment in the first quarter of fiscal year 2008 were made for providers created to primarily or exclusively serve disabled students. As a result,</w:t>
      </w:r>
      <w:r>
        <w:t xml:space="preserve"> </w:t>
      </w:r>
      <w:r w:rsidRPr="00395528">
        <w:rPr>
          <w:rStyle w:val="StyleUnderline"/>
          <w:highlight w:val="yellow"/>
        </w:rPr>
        <w:t>the program undercuts decades of advocacy for the inclusion of disabled children in the mainstream of education</w:t>
      </w:r>
      <w:r w:rsidRPr="0030337B">
        <w:rPr>
          <w:rStyle w:val="StyleUnderline"/>
        </w:rPr>
        <w:t>.</w:t>
      </w:r>
      <w:r>
        <w:rPr>
          <w:rStyle w:val="StyleUnderline"/>
        </w:rPr>
        <w:t xml:space="preserve"> </w:t>
      </w:r>
      <w:r w:rsidRPr="001F427E">
        <w:rPr>
          <w:sz w:val="16"/>
          <w:szCs w:val="16"/>
        </w:rPr>
        <w:t>Finally</w:t>
      </w:r>
      <w:r>
        <w:t xml:space="preserve">, </w:t>
      </w:r>
      <w:r w:rsidRPr="0030337B">
        <w:rPr>
          <w:rStyle w:val="StyleUnderline"/>
        </w:rPr>
        <w:t>the state provides minimal oversight of voucher providers</w:t>
      </w:r>
      <w:r>
        <w:t xml:space="preserve">, </w:t>
      </w:r>
      <w:r w:rsidRPr="001F427E">
        <w:rPr>
          <w:sz w:val="16"/>
          <w:szCs w:val="16"/>
        </w:rPr>
        <w:t>relying primarily on two staff at the Office for Exceptional Children to check provider credentials, troubleshoot, and respond to questions from schools, providers and parents. This weak oversight stands in sharp contrast to state and federal mandates for much stricter regulation of special education services provided by public schools. Since parents surrender their right to a free appropriate public education (FAPE) when they sign their children up for the voucher,</w:t>
      </w:r>
      <w:r>
        <w:t xml:space="preserve"> </w:t>
      </w:r>
      <w:r w:rsidRPr="00395528">
        <w:rPr>
          <w:rStyle w:val="StyleUnderline"/>
          <w:highlight w:val="yellow"/>
        </w:rPr>
        <w:t>this lack of oversight</w:t>
      </w:r>
      <w:r w:rsidRPr="0030337B">
        <w:rPr>
          <w:rStyle w:val="StyleUnderline"/>
        </w:rPr>
        <w:t xml:space="preserve">, along with contentious relationships between providers and districts, </w:t>
      </w:r>
      <w:r w:rsidRPr="00395528">
        <w:rPr>
          <w:rStyle w:val="StyleUnderline"/>
          <w:highlight w:val="yellow"/>
        </w:rPr>
        <w:t>can severely weaken the protection IEPs are supposed to provide</w:t>
      </w:r>
      <w:r w:rsidRPr="0030337B">
        <w:rPr>
          <w:rStyle w:val="StyleUnderline"/>
        </w:rPr>
        <w:t>.</w:t>
      </w:r>
      <w:r>
        <w:rPr>
          <w:rStyle w:val="StyleUnderline"/>
        </w:rPr>
        <w:t xml:space="preserve"> </w:t>
      </w:r>
      <w:r w:rsidRPr="001F427E">
        <w:rPr>
          <w:sz w:val="16"/>
          <w:szCs w:val="16"/>
        </w:rPr>
        <w:t>For these reasons</w:t>
      </w:r>
      <w:r>
        <w:t xml:space="preserve">, </w:t>
      </w:r>
      <w:r w:rsidRPr="00395528">
        <w:rPr>
          <w:rStyle w:val="StyleUnderline"/>
          <w:highlight w:val="yellow"/>
        </w:rPr>
        <w:t>Policy Matters does not view the state’s autism voucher program as sound education policy</w:t>
      </w:r>
      <w:r>
        <w:t xml:space="preserve">. </w:t>
      </w:r>
      <w:r w:rsidRPr="001F427E">
        <w:rPr>
          <w:sz w:val="16"/>
          <w:szCs w:val="16"/>
        </w:rPr>
        <w:t>Nor should it be viewed as a model for a broader special-needs voucher in Ohio or other states. In particular, the</w:t>
      </w:r>
      <w:r>
        <w:t xml:space="preserve"> </w:t>
      </w:r>
      <w:r w:rsidRPr="00395528">
        <w:rPr>
          <w:rStyle w:val="StyleUnderline"/>
          <w:highlight w:val="yellow"/>
        </w:rPr>
        <w:t>voucher’s exclusionary aspects outlined above undermine</w:t>
      </w:r>
      <w:r w:rsidRPr="0030337B">
        <w:rPr>
          <w:rStyle w:val="StyleUnderline"/>
        </w:rPr>
        <w:t xml:space="preserve"> the idea of </w:t>
      </w:r>
      <w:r w:rsidRPr="00395528">
        <w:rPr>
          <w:rStyle w:val="StyleUnderline"/>
          <w:highlight w:val="yellow"/>
        </w:rPr>
        <w:t>public schools as</w:t>
      </w:r>
      <w:r w:rsidRPr="0030337B">
        <w:rPr>
          <w:rStyle w:val="StyleUnderline"/>
        </w:rPr>
        <w:t xml:space="preserve"> a place where </w:t>
      </w:r>
      <w:r w:rsidRPr="00395528">
        <w:rPr>
          <w:rStyle w:val="StyleUnderline"/>
          <w:highlight w:val="yellow"/>
        </w:rPr>
        <w:t>a diverse group of children</w:t>
      </w:r>
      <w:r w:rsidRPr="0030337B">
        <w:rPr>
          <w:rStyle w:val="StyleUnderline"/>
        </w:rPr>
        <w:t xml:space="preserve"> can learn together and begin to create a common civic culture.</w:t>
      </w:r>
    </w:p>
    <w:p w14:paraId="1155F163" w14:textId="16FFA543" w:rsidR="00F46E19" w:rsidRDefault="00F46E19" w:rsidP="00F46E19">
      <w:pPr>
        <w:pStyle w:val="Heading2"/>
      </w:pPr>
      <w:r>
        <w:t>Queer Disabled Futurism K</w:t>
      </w:r>
    </w:p>
    <w:p w14:paraId="4BC020A7" w14:textId="59231510" w:rsidR="00F46E19" w:rsidRDefault="00F46E19" w:rsidP="00F46E19">
      <w:pPr>
        <w:pStyle w:val="Heading3"/>
      </w:pPr>
      <w:r>
        <w:t>FW AT: Inaccessible</w:t>
      </w:r>
    </w:p>
    <w:p w14:paraId="24B1962A" w14:textId="77777777" w:rsidR="00F46E19" w:rsidRPr="006768E8" w:rsidRDefault="00F46E19" w:rsidP="00F46E19">
      <w:pPr>
        <w:pStyle w:val="Heading4"/>
      </w:pPr>
      <w:r w:rsidRPr="006768E8">
        <w:t>Debating about specific policy options is the only way to meaningfully shift public policy f</w:t>
      </w:r>
      <w:r>
        <w:t>or persons with disabilities -</w:t>
      </w:r>
      <w:r w:rsidRPr="006768E8">
        <w:t xml:space="preserve"> the aff merely points out causes of oppression without focusing on the details of potential policy responses</w:t>
      </w:r>
    </w:p>
    <w:p w14:paraId="4BDA8786" w14:textId="77777777" w:rsidR="00F46E19" w:rsidRDefault="00F46E19" w:rsidP="00F46E19">
      <w:r w:rsidRPr="00136B58">
        <w:rPr>
          <w:rStyle w:val="Style13ptBold"/>
        </w:rPr>
        <w:t>Samaha 7</w:t>
      </w:r>
      <w:r>
        <w:t xml:space="preserve">, Adam M. Samaha, Assistant Professor at The University of Chicago Law School, 2007(“What Good Is the Social Model of Disability?,” University of Chicago Law Review, Fall 2007, </w:t>
      </w:r>
      <w:hyperlink r:id="rId58" w:history="1">
        <w:r w:rsidRPr="00BD32A6">
          <w:rPr>
            <w:rStyle w:val="Hyperlink"/>
          </w:rPr>
          <w:t>http://chicagounbound.uchicago.edu/cgi/viewcontent.cgi?article=1377&amp;context=public_law_and_legal_theory</w:t>
        </w:r>
      </w:hyperlink>
      <w:r>
        <w:t>, Accessed 7/21/17)</w:t>
      </w:r>
    </w:p>
    <w:p w14:paraId="198DF759" w14:textId="77777777" w:rsidR="00F46E19" w:rsidRPr="006768E8" w:rsidRDefault="00F46E19" w:rsidP="00F46E19">
      <w:pPr>
        <w:rPr>
          <w:rStyle w:val="StyleUnderline"/>
        </w:rPr>
      </w:pPr>
      <w:r w:rsidRPr="006E33AA">
        <w:rPr>
          <w:rStyle w:val="StyleUnderline"/>
        </w:rPr>
        <w:t>Each of these developments has a connection to public policy</w:t>
      </w:r>
      <w:r w:rsidRPr="00696949">
        <w:rPr>
          <w:sz w:val="16"/>
        </w:rPr>
        <w:t xml:space="preserve">. </w:t>
      </w:r>
      <w:r w:rsidRPr="00696949">
        <w:rPr>
          <w:rStyle w:val="StyleUnderline"/>
        </w:rPr>
        <w:t>Technological innovation and utilization can be demanded</w:t>
      </w:r>
      <w:r w:rsidRPr="00696949">
        <w:rPr>
          <w:sz w:val="16"/>
        </w:rPr>
        <w:t xml:space="preserve">, subsidized, discouraged, or outlawed </w:t>
      </w:r>
      <w:r w:rsidRPr="00696949">
        <w:rPr>
          <w:rStyle w:val="StyleUnderline"/>
        </w:rPr>
        <w:t>by the state. The same is true of sorting and ASL training</w:t>
      </w:r>
      <w:r w:rsidRPr="00696949">
        <w:rPr>
          <w:sz w:val="16"/>
        </w:rPr>
        <w:t xml:space="preserve">. To date, </w:t>
      </w:r>
      <w:r w:rsidRPr="00696949">
        <w:rPr>
          <w:rStyle w:val="StyleUnderline"/>
        </w:rPr>
        <w:t>U.S. policy has been relatively decentralized</w:t>
      </w:r>
      <w:r w:rsidRPr="00696949">
        <w:rPr>
          <w:sz w:val="16"/>
        </w:rPr>
        <w:t xml:space="preserve">. Neither cochlear implants nor genetic screening is mandated or heavily regulated in terms of the reasons for use. Gallaudet was chartered by the federal government and state law imposes some restrictions on the creation of new municipalities, yet these sorting efforts are largely the product of private choices. </w:t>
      </w:r>
      <w:r w:rsidRPr="003B1892">
        <w:rPr>
          <w:rStyle w:val="StyleUnderline"/>
          <w:highlight w:val="yellow"/>
        </w:rPr>
        <w:t>With strong enough justifications and political forces, public policy might shift</w:t>
      </w:r>
      <w:r w:rsidRPr="003B1892">
        <w:rPr>
          <w:sz w:val="16"/>
          <w:highlight w:val="yellow"/>
        </w:rPr>
        <w:t xml:space="preserve">. </w:t>
      </w:r>
      <w:r w:rsidRPr="003B1892">
        <w:rPr>
          <w:rStyle w:val="StyleUnderline"/>
          <w:highlight w:val="yellow"/>
        </w:rPr>
        <w:t>Society</w:t>
      </w:r>
      <w:r w:rsidRPr="00C6590A">
        <w:rPr>
          <w:rStyle w:val="StyleUnderline"/>
        </w:rPr>
        <w:t xml:space="preserve"> might</w:t>
      </w:r>
      <w:r w:rsidRPr="00696949">
        <w:rPr>
          <w:rStyle w:val="StyleUnderline"/>
        </w:rPr>
        <w:t xml:space="preserve"> begin to treat genetic screening and cochlear implants as morally questionable and unjustifiably stigmatizing for the current generation of deaf people, or</w:t>
      </w:r>
      <w:r>
        <w:rPr>
          <w:sz w:val="16"/>
        </w:rPr>
        <w:t xml:space="preserve"> </w:t>
      </w:r>
      <w:r w:rsidRPr="00696949">
        <w:rPr>
          <w:sz w:val="16"/>
        </w:rPr>
        <w:t>[*1275]</w:t>
      </w:r>
      <w:r>
        <w:rPr>
          <w:sz w:val="16"/>
        </w:rPr>
        <w:t xml:space="preserve"> </w:t>
      </w:r>
      <w:r w:rsidRPr="00696949">
        <w:rPr>
          <w:rStyle w:val="StyleUnderline"/>
        </w:rPr>
        <w:t xml:space="preserve">it </w:t>
      </w:r>
      <w:r w:rsidRPr="003B1892">
        <w:rPr>
          <w:rStyle w:val="StyleUnderline"/>
          <w:highlight w:val="yellow"/>
        </w:rPr>
        <w:t>might invest more resources</w:t>
      </w:r>
      <w:r w:rsidRPr="00696949">
        <w:rPr>
          <w:rStyle w:val="StyleUnderline"/>
        </w:rPr>
        <w:t xml:space="preserve"> in nonverbal communication methods including ASL</w:t>
      </w:r>
      <w:r w:rsidRPr="00696949">
        <w:rPr>
          <w:sz w:val="16"/>
        </w:rPr>
        <w:t xml:space="preserve">, or it might heavily subsidize signing communities. </w:t>
      </w:r>
      <w:r w:rsidRPr="003B1892">
        <w:rPr>
          <w:rStyle w:val="StyleUnderline"/>
          <w:highlight w:val="yellow"/>
        </w:rPr>
        <w:t>Moving policy in the opposite direction is equally possible in theoretical terms</w:t>
      </w:r>
      <w:r w:rsidRPr="00696949">
        <w:rPr>
          <w:sz w:val="16"/>
        </w:rPr>
        <w:t>. A collective decision might be made to hasten the elimination of deafness-related genes, or to mainstream all deaf people and discourage ASL as inappropriately separatist.</w:t>
      </w:r>
      <w:r>
        <w:rPr>
          <w:sz w:val="16"/>
        </w:rPr>
        <w:t xml:space="preserve"> </w:t>
      </w:r>
      <w:r w:rsidRPr="003B1892">
        <w:rPr>
          <w:rStyle w:val="StyleUnderline"/>
          <w:highlight w:val="yellow"/>
        </w:rPr>
        <w:t>The question is whether the social model can underwrite any policy, in any direction. The answer is no: the model suggests causes of disadvantage, but what we do about it is a matter of contested norms</w:t>
      </w:r>
      <w:r w:rsidRPr="00696949">
        <w:rPr>
          <w:sz w:val="16"/>
        </w:rPr>
        <w:t xml:space="preserve">. </w:t>
      </w:r>
      <w:r w:rsidRPr="00696949">
        <w:rPr>
          <w:rStyle w:val="StyleUnderline"/>
        </w:rPr>
        <w:t>Opposition to social restructuring as a remedy for disability need not be the product of ignorance, insensitivity, false consciousness, or political immorality. It might be an understandable reaction within a coherent normative framework</w:t>
      </w:r>
      <w:r w:rsidRPr="00696949">
        <w:rPr>
          <w:sz w:val="16"/>
        </w:rPr>
        <w:t xml:space="preserve">. </w:t>
      </w:r>
      <w:r w:rsidRPr="003B1892">
        <w:rPr>
          <w:highlight w:val="yellow"/>
        </w:rPr>
        <w:t>There just is no necessary connection between causes of harm</w:t>
      </w:r>
      <w:r w:rsidRPr="00696949">
        <w:rPr>
          <w:sz w:val="16"/>
        </w:rPr>
        <w:t xml:space="preserve"> (or disadvantage</w:t>
      </w:r>
      <w:r w:rsidRPr="006768E8">
        <w:rPr>
          <w:rStyle w:val="StyleUnderline"/>
        </w:rPr>
        <w:t xml:space="preserve">) </w:t>
      </w:r>
      <w:r w:rsidRPr="003B1892">
        <w:rPr>
          <w:rStyle w:val="StyleUnderline"/>
          <w:highlight w:val="yellow"/>
        </w:rPr>
        <w:t>and remedies for harm (or disadvantage</w:t>
      </w:r>
      <w:r w:rsidRPr="00696949">
        <w:rPr>
          <w:sz w:val="16"/>
        </w:rPr>
        <w:t>). This simple point can be confirmed by comparing similar situations in which an individual is not the sole cause of his or her disadvantage, and yet it is at least debatable (1) whether any remedy is justified or (2) which remedy is proper. Consider the following statements.</w:t>
      </w:r>
      <w:r>
        <w:rPr>
          <w:sz w:val="16"/>
        </w:rPr>
        <w:t xml:space="preserve"> </w:t>
      </w:r>
      <w:r w:rsidRPr="00696949">
        <w:rPr>
          <w:sz w:val="16"/>
        </w:rPr>
        <w:t>Your inability to get through this door is caused by the confluence of more than one factor:</w:t>
      </w:r>
      <w:r>
        <w:rPr>
          <w:sz w:val="16"/>
        </w:rPr>
        <w:t xml:space="preserve"> </w:t>
      </w:r>
      <w:r w:rsidRPr="00696949">
        <w:rPr>
          <w:sz w:val="16"/>
        </w:rPr>
        <w:t>1. You murdered your husband to collect insurance proceeds, and because of that we prosecuted, convicted, and imprisoned you.</w:t>
      </w:r>
      <w:r>
        <w:rPr>
          <w:sz w:val="16"/>
        </w:rPr>
        <w:t xml:space="preserve"> </w:t>
      </w:r>
      <w:r w:rsidRPr="00696949">
        <w:rPr>
          <w:sz w:val="16"/>
        </w:rPr>
        <w:t>2. Your skin is relatively dark, our customers prefer to interact with pink-skinned people, and so we did not hire you.</w:t>
      </w:r>
      <w:r>
        <w:rPr>
          <w:sz w:val="16"/>
        </w:rPr>
        <w:t xml:space="preserve"> </w:t>
      </w:r>
      <w:r w:rsidRPr="00696949">
        <w:rPr>
          <w:sz w:val="16"/>
        </w:rPr>
        <w:t>3. You are Catholic, we hate Catholics, and so we did not hire you.</w:t>
      </w:r>
      <w:r>
        <w:rPr>
          <w:sz w:val="16"/>
        </w:rPr>
        <w:t xml:space="preserve"> </w:t>
      </w:r>
      <w:r w:rsidRPr="00696949">
        <w:rPr>
          <w:sz w:val="16"/>
        </w:rPr>
        <w:t>4. You became wheelchair-bound after negligently driving a motorcycle, and we built this building with stairs leading to the entrance.</w:t>
      </w:r>
      <w:r>
        <w:rPr>
          <w:sz w:val="16"/>
        </w:rPr>
        <w:t xml:space="preserve"> </w:t>
      </w:r>
      <w:r w:rsidRPr="00696949">
        <w:rPr>
          <w:sz w:val="16"/>
        </w:rPr>
        <w:t>5. Your genes do not allow you to walk, your parents did not genetically screen for such embryos, you now use a wheelchair, and we built this building with stairs leading to the entrance.</w:t>
      </w:r>
      <w:r>
        <w:rPr>
          <w:sz w:val="16"/>
        </w:rPr>
        <w:t xml:space="preserve"> </w:t>
      </w:r>
      <w:r w:rsidRPr="00696949">
        <w:rPr>
          <w:sz w:val="16"/>
        </w:rPr>
        <w:t>Each of these statements has a similar logical structure, and that structure mimics the social model of disability. Choices or practices of the broader society are disadvantaging the subject of the statements. But we can be confident that almost no one will demand social change and liberation of the subject in all of the above examples.</w:t>
      </w:r>
      <w:r>
        <w:rPr>
          <w:sz w:val="16"/>
        </w:rPr>
        <w:t xml:space="preserve"> </w:t>
      </w:r>
      <w:r w:rsidRPr="00696949">
        <w:rPr>
          <w:sz w:val="16"/>
        </w:rPr>
        <w:t>Take statement 1. The subject is deprived of liberty by a physical barrier (her cell door) not only because of her decision to kill her husband (we might say she has the trait of spouse killer), but also because institutional forces responded in a particular way (officers of the state engaged in apprehension, prosecution, imprisonment). They need not</w:t>
      </w:r>
      <w:r>
        <w:rPr>
          <w:sz w:val="16"/>
        </w:rPr>
        <w:t xml:space="preserve"> </w:t>
      </w:r>
      <w:r w:rsidRPr="00696949">
        <w:rPr>
          <w:sz w:val="16"/>
        </w:rPr>
        <w:t>[*1276]</w:t>
      </w:r>
      <w:r>
        <w:rPr>
          <w:sz w:val="16"/>
        </w:rPr>
        <w:t xml:space="preserve"> </w:t>
      </w:r>
      <w:r w:rsidRPr="00696949">
        <w:rPr>
          <w:sz w:val="16"/>
        </w:rPr>
        <w:t>have been designed to respond that way or exercised their powers in this case. But they were and they did. Very few observers will object to the social response. Assuming accurate adjudication of guilt, no affirmative defense, defensible sentencing, and so on, no plausible normative theory dictates any liberating remedy for the killer.</w:t>
      </w:r>
      <w:r>
        <w:rPr>
          <w:sz w:val="16"/>
        </w:rPr>
        <w:t xml:space="preserve"> </w:t>
      </w:r>
      <w:r w:rsidRPr="00696949">
        <w:rPr>
          <w:sz w:val="16"/>
        </w:rPr>
        <w:t>Statements 2 and 3 prompt different normative reactions. Like statement 1, these situations involve a subject who suffers on account of a social or institutional reaction to an individual trait. There is nothing natural and immutable about pinker skinned people preferring not to interact with darker skinned people, or non-Catholics hating Catholics -- it might not have been a foreordained biological or social development that the pink/dark skin or Catholic/non-Catholic distinctions came about, or that given the distinction people would have the opportunity to interact across those categories. In any event, statements 2 and 3 involve animus or irrational distinctions between people. Statement 2 describes a business decision that is derivative of indefensible social preferences, but the engine of discrimination in those statements is basically the same</w:t>
      </w:r>
      <w:r w:rsidRPr="003B1892">
        <w:rPr>
          <w:sz w:val="16"/>
          <w:highlight w:val="yellow"/>
        </w:rPr>
        <w:t xml:space="preserve">. </w:t>
      </w:r>
      <w:r w:rsidRPr="003B1892">
        <w:rPr>
          <w:rStyle w:val="StyleUnderline"/>
          <w:highlight w:val="yellow"/>
        </w:rPr>
        <w:t>If we agree</w:t>
      </w:r>
      <w:r w:rsidRPr="00696949">
        <w:rPr>
          <w:sz w:val="16"/>
        </w:rPr>
        <w:t xml:space="preserve"> that the traits of skin color and Catholicism are unjustifiable bases for economic outcomes, and </w:t>
      </w:r>
      <w:r w:rsidRPr="00696949">
        <w:rPr>
          <w:rStyle w:val="StyleUnderline"/>
        </w:rPr>
        <w:t xml:space="preserve">that </w:t>
      </w:r>
      <w:r w:rsidRPr="003B1892">
        <w:rPr>
          <w:rStyle w:val="StyleUnderline"/>
          <w:highlight w:val="yellow"/>
        </w:rPr>
        <w:t>social or institutional practices should be changed</w:t>
      </w:r>
      <w:r w:rsidRPr="00696949">
        <w:rPr>
          <w:rStyle w:val="StyleUnderline"/>
        </w:rPr>
        <w:t xml:space="preserve"> rather than those who suffer from the practices</w:t>
      </w:r>
      <w:r w:rsidRPr="006768E8">
        <w:rPr>
          <w:rStyle w:val="StyleUnderline"/>
        </w:rPr>
        <w:t xml:space="preserve">, </w:t>
      </w:r>
      <w:r w:rsidRPr="003B1892">
        <w:rPr>
          <w:rStyle w:val="StyleUnderline"/>
          <w:highlight w:val="yellow"/>
        </w:rPr>
        <w:t>a particular remedy must be selected</w:t>
      </w:r>
      <w:r w:rsidRPr="00696949">
        <w:rPr>
          <w:sz w:val="16"/>
        </w:rPr>
        <w:t xml:space="preserve">. And </w:t>
      </w:r>
      <w:r w:rsidRPr="003B1892">
        <w:rPr>
          <w:rStyle w:val="StyleUnderline"/>
          <w:highlight w:val="yellow"/>
        </w:rPr>
        <w:t xml:space="preserve">there is room for debate. One might prefer antidiscrimination regulation </w:t>
      </w:r>
      <w:r w:rsidRPr="004D287F">
        <w:rPr>
          <w:rStyle w:val="StyleUnderline"/>
        </w:rPr>
        <w:t xml:space="preserve">and litigation </w:t>
      </w:r>
      <w:r w:rsidRPr="003B1892">
        <w:rPr>
          <w:rStyle w:val="StyleUnderline"/>
          <w:highlight w:val="yellow"/>
        </w:rPr>
        <w:t xml:space="preserve">over subsidies </w:t>
      </w:r>
      <w:r w:rsidRPr="004D287F">
        <w:rPr>
          <w:rStyle w:val="StyleUnderline"/>
        </w:rPr>
        <w:t xml:space="preserve">and public education campaigns </w:t>
      </w:r>
      <w:r w:rsidRPr="003B1892">
        <w:rPr>
          <w:rStyle w:val="StyleUnderline"/>
          <w:highlight w:val="yellow"/>
        </w:rPr>
        <w:t>(or vice versa</w:t>
      </w:r>
      <w:r w:rsidRPr="00696949">
        <w:rPr>
          <w:sz w:val="16"/>
        </w:rPr>
        <w:t xml:space="preserve">), or one might hope that marketplace competition will take care of the problem. But we should perceive a structural similarity among statements 1, 2, and 3 without making anything like the same normative commitment to remedy the identified disadvantages. At a minimum it should be accepted that </w:t>
      </w:r>
      <w:r w:rsidRPr="003B1892">
        <w:rPr>
          <w:rStyle w:val="StyleUnderline"/>
          <w:highlight w:val="yellow"/>
        </w:rPr>
        <w:t>a normative framework is mediating a logical gap between causes of disadvantage and the appropriate response.</w:t>
      </w:r>
      <w:r>
        <w:rPr>
          <w:sz w:val="16"/>
        </w:rPr>
        <w:t xml:space="preserve"> </w:t>
      </w:r>
      <w:r w:rsidRPr="00696949">
        <w:rPr>
          <w:sz w:val="16"/>
        </w:rPr>
        <w:t>Finally, consider statements 4 and 5. They are variations on the example nearly always used to illustrate the social model. Here the disadvantage involves a trait that impairs the ability to move by walking in conjunction with the architectural preference of others for stairs. By now, the setup has a familiar form. It is possible to draw a normative distinction between the two statements. One might believe the subject in statement 4 is morally responsible for his impairment, or that society should be careful about awarding remedies where it might reduce incentives to be careful. Either position militates against a legal remedy without necessarily deciding the outcome in statement 5. That situation effectively removes responsibility for the relevant impairment from the subject, while highlighting the possibility that third parties (here, the parents) could have taken steps to prevent producing a child with the impairment. Perhaps that fact will influence the</w:t>
      </w:r>
      <w:r>
        <w:rPr>
          <w:sz w:val="16"/>
        </w:rPr>
        <w:t xml:space="preserve"> </w:t>
      </w:r>
      <w:r w:rsidRPr="00696949">
        <w:rPr>
          <w:sz w:val="16"/>
        </w:rPr>
        <w:t>[*1277]</w:t>
      </w:r>
      <w:r>
        <w:rPr>
          <w:sz w:val="16"/>
        </w:rPr>
        <w:t xml:space="preserve"> </w:t>
      </w:r>
      <w:r w:rsidRPr="00696949">
        <w:rPr>
          <w:sz w:val="16"/>
        </w:rPr>
        <w:t xml:space="preserve">choice between reconstructing the environment we have been left with and engineering the human beings we create. Even if the parents' opportunity is irrelevant to the policy response, there is still the issue of cost. </w:t>
      </w:r>
      <w:r w:rsidRPr="003B1892">
        <w:rPr>
          <w:rStyle w:val="StyleUnderline"/>
          <w:highlight w:val="yellow"/>
        </w:rPr>
        <w:t>Is it justifiable to retrofit the building in light of scarce resources and other needs</w:t>
      </w:r>
      <w:r w:rsidRPr="00696949">
        <w:rPr>
          <w:rStyle w:val="StyleUnderline"/>
        </w:rPr>
        <w:t>?</w:t>
      </w:r>
      <w:r w:rsidRPr="00696949">
        <w:rPr>
          <w:sz w:val="16"/>
        </w:rPr>
        <w:t xml:space="preserve"> </w:t>
      </w:r>
      <w:r w:rsidRPr="00696949">
        <w:rPr>
          <w:rStyle w:val="StyleUnderline"/>
        </w:rPr>
        <w:t>Should obligations of social restructuring only apply going forward?</w:t>
      </w:r>
      <w:r w:rsidRPr="00696949">
        <w:rPr>
          <w:sz w:val="16"/>
        </w:rPr>
        <w:t xml:space="preserve"> </w:t>
      </w:r>
      <w:r w:rsidRPr="003B1892">
        <w:rPr>
          <w:rStyle w:val="StyleUnderline"/>
          <w:highlight w:val="yellow"/>
        </w:rPr>
        <w:t>What is the correct timeframe</w:t>
      </w:r>
      <w:r w:rsidRPr="00696949">
        <w:rPr>
          <w:rStyle w:val="StyleUnderline"/>
        </w:rPr>
        <w:t xml:space="preserve"> within which to answer these questions?</w:t>
      </w:r>
      <w:r w:rsidRPr="00696949">
        <w:rPr>
          <w:sz w:val="16"/>
        </w:rPr>
        <w:t xml:space="preserve"> This choice might be much more difficult than the issue of murder for cash in statement 1; but </w:t>
      </w:r>
      <w:r w:rsidRPr="003B1892">
        <w:rPr>
          <w:rStyle w:val="StyleUnderline"/>
          <w:highlight w:val="yellow"/>
        </w:rPr>
        <w:t>there is a choice</w:t>
      </w:r>
      <w:r w:rsidRPr="00696949">
        <w:rPr>
          <w:rStyle w:val="StyleUnderline"/>
        </w:rPr>
        <w:t xml:space="preserve"> to be made, </w:t>
      </w:r>
      <w:r w:rsidRPr="003B1892">
        <w:rPr>
          <w:rStyle w:val="StyleUnderline"/>
          <w:highlight w:val="yellow"/>
        </w:rPr>
        <w:t>and it is irreducibly normative in a way that cannot be solved by enhancing the accuracy of our causation portrait.</w:t>
      </w:r>
      <w:r>
        <w:rPr>
          <w:sz w:val="16"/>
        </w:rPr>
        <w:t xml:space="preserve"> </w:t>
      </w:r>
      <w:r w:rsidRPr="00696949">
        <w:rPr>
          <w:sz w:val="16"/>
        </w:rPr>
        <w:t xml:space="preserve">All of this applies to the Deaf culture controversies. At least part of any disadvantage associated with deafness fits the social model. </w:t>
      </w:r>
      <w:r w:rsidRPr="003B1892">
        <w:rPr>
          <w:rStyle w:val="StyleUnderline"/>
          <w:highlight w:val="yellow"/>
        </w:rPr>
        <w:t>Lack of hearing can be inhibiting when others communicate with the spoken word. More than one response to this situation is possible: one might decide that no response is appropriate considering resource constraints, or that deaf people should have subsidized access to cochlear implants</w:t>
      </w:r>
      <w:r w:rsidRPr="00696949">
        <w:rPr>
          <w:sz w:val="16"/>
        </w:rPr>
        <w:t xml:space="preserve">, or that genetic screening should be used to minimize the number of deaf people, or that ASL instruction should be expanded, </w:t>
      </w:r>
      <w:r w:rsidRPr="003B1892">
        <w:rPr>
          <w:rStyle w:val="StyleUnderline"/>
          <w:highlight w:val="yellow"/>
        </w:rPr>
        <w:t>or</w:t>
      </w:r>
      <w:r w:rsidRPr="00696949">
        <w:rPr>
          <w:rStyle w:val="StyleUnderline"/>
        </w:rPr>
        <w:t xml:space="preserve"> that </w:t>
      </w:r>
      <w:r w:rsidRPr="003B1892">
        <w:rPr>
          <w:rStyle w:val="StyleUnderline"/>
          <w:highlight w:val="yellow"/>
        </w:rPr>
        <w:t>deaf people should have greater opportunities to sort themselves into sign language communities</w:t>
      </w:r>
      <w:r w:rsidRPr="00696949">
        <w:rPr>
          <w:rStyle w:val="StyleUnderline"/>
        </w:rPr>
        <w:t xml:space="preserve"> -- </w:t>
      </w:r>
      <w:r w:rsidRPr="003B1892">
        <w:rPr>
          <w:rStyle w:val="StyleUnderline"/>
          <w:highlight w:val="yellow"/>
        </w:rPr>
        <w:t>or the opposite</w:t>
      </w:r>
      <w:r w:rsidRPr="00696949">
        <w:rPr>
          <w:rStyle w:val="StyleUnderline"/>
        </w:rPr>
        <w:t xml:space="preserve"> of any of these responses</w:t>
      </w:r>
      <w:r w:rsidRPr="00696949">
        <w:rPr>
          <w:sz w:val="16"/>
        </w:rPr>
        <w:t xml:space="preserve">. To be sure, our country has progressed to the point where few if any will attempt to justify treating physically or mentally impaired individuals like the killer in statement 1. It is no longer so impolite to be impaired. n90 And forced segregation is less popular in the U.S. today, n91 let alone coerced sterilization. n92 But </w:t>
      </w:r>
      <w:r w:rsidRPr="003B1892">
        <w:rPr>
          <w:rStyle w:val="StyleUnderline"/>
          <w:highlight w:val="yellow"/>
        </w:rPr>
        <w:t>the recognition of multiple causal factors in the generation of disadvantage</w:t>
      </w:r>
      <w:r w:rsidRPr="003B1892">
        <w:rPr>
          <w:sz w:val="16"/>
          <w:highlight w:val="yellow"/>
        </w:rPr>
        <w:t xml:space="preserve"> </w:t>
      </w:r>
      <w:r w:rsidRPr="003B1892">
        <w:rPr>
          <w:rStyle w:val="StyleUnderline"/>
          <w:highlight w:val="yellow"/>
        </w:rPr>
        <w:t>is not an answer to the question, "what do we do now?"</w:t>
      </w:r>
    </w:p>
    <w:p w14:paraId="7656D8BC" w14:textId="77777777" w:rsidR="00F46E19" w:rsidRPr="006768E8" w:rsidRDefault="00F46E19" w:rsidP="00F46E19"/>
    <w:p w14:paraId="45DCED51" w14:textId="77777777" w:rsidR="00F46E19" w:rsidRDefault="00F46E19" w:rsidP="00F46E19">
      <w:pPr>
        <w:pStyle w:val="Heading3"/>
      </w:pPr>
      <w:r>
        <w:t>Futurism Wrong/Good</w:t>
      </w:r>
    </w:p>
    <w:p w14:paraId="478921A7" w14:textId="77777777" w:rsidR="00F46E19" w:rsidRPr="007615F0" w:rsidRDefault="00F46E19" w:rsidP="00F46E19">
      <w:pPr>
        <w:pStyle w:val="Heading4"/>
      </w:pPr>
      <w:r w:rsidRPr="007615F0">
        <w:t xml:space="preserve">They misread queerness—it’s found in a mode of desiring that rejects the prison of the present, not in a negative refusal of the future. </w:t>
      </w:r>
    </w:p>
    <w:p w14:paraId="72DCECB7" w14:textId="77777777" w:rsidR="00F46E19" w:rsidRPr="007615F0" w:rsidRDefault="00F46E19" w:rsidP="00F46E19">
      <w:r w:rsidRPr="007615F0">
        <w:t>Muñoz 2009 (José Esteban, prof/chair of performance studies @ NYU, Cruising Utopia: The Then and There of Queer Futurity)</w:t>
      </w:r>
    </w:p>
    <w:p w14:paraId="20721BA6" w14:textId="77777777" w:rsidR="00F46E19" w:rsidRPr="007615F0" w:rsidRDefault="00F46E19" w:rsidP="00F46E19">
      <w:r w:rsidRPr="003B1892">
        <w:rPr>
          <w:b/>
          <w:highlight w:val="yellow"/>
          <w:u w:val="single"/>
        </w:rPr>
        <w:t xml:space="preserve">Queerness is </w:t>
      </w:r>
      <w:r w:rsidRPr="003B1892">
        <w:rPr>
          <w:b/>
          <w:highlight w:val="yellow"/>
          <w:u w:val="single"/>
          <w:bdr w:val="single" w:sz="4" w:space="0" w:color="auto"/>
        </w:rPr>
        <w:t xml:space="preserve">not </w:t>
      </w:r>
      <w:r w:rsidRPr="003B1892">
        <w:rPr>
          <w:b/>
          <w:highlight w:val="yellow"/>
          <w:u w:val="single"/>
        </w:rPr>
        <w:t>yet here</w:t>
      </w:r>
      <w:r w:rsidRPr="007615F0">
        <w:rPr>
          <w:b/>
          <w:u w:val="single"/>
        </w:rPr>
        <w:t xml:space="preserve">. </w:t>
      </w:r>
      <w:r w:rsidRPr="003B1892">
        <w:rPr>
          <w:b/>
          <w:highlight w:val="yellow"/>
          <w:u w:val="single"/>
        </w:rPr>
        <w:t>Queerness is an ideality</w:t>
      </w:r>
      <w:r w:rsidRPr="007615F0">
        <w:rPr>
          <w:u w:val="single"/>
        </w:rPr>
        <w:t>.</w:t>
      </w:r>
      <w:r w:rsidRPr="007615F0">
        <w:t xml:space="preserve"> </w:t>
      </w:r>
      <w:r w:rsidRPr="007615F0">
        <w:rPr>
          <w:sz w:val="16"/>
        </w:rPr>
        <w:t>Put another way</w:t>
      </w:r>
      <w:r w:rsidRPr="003B1892">
        <w:rPr>
          <w:sz w:val="16"/>
          <w:highlight w:val="yellow"/>
        </w:rPr>
        <w:t xml:space="preserve">, </w:t>
      </w:r>
      <w:r w:rsidRPr="003B1892">
        <w:rPr>
          <w:b/>
          <w:highlight w:val="yellow"/>
          <w:u w:val="single"/>
        </w:rPr>
        <w:t>we are not yet queer</w:t>
      </w:r>
      <w:r w:rsidRPr="003B1892">
        <w:rPr>
          <w:highlight w:val="yellow"/>
        </w:rPr>
        <w:t>.</w:t>
      </w:r>
      <w:r w:rsidRPr="007615F0">
        <w:t xml:space="preserve"> </w:t>
      </w:r>
      <w:r w:rsidRPr="007615F0">
        <w:rPr>
          <w:u w:val="single"/>
        </w:rPr>
        <w:t xml:space="preserve">We may never touch queerness, </w:t>
      </w:r>
      <w:r w:rsidRPr="003B1892">
        <w:rPr>
          <w:highlight w:val="yellow"/>
          <w:u w:val="single"/>
        </w:rPr>
        <w:t>but we can feel it as the warm illumination of a horizon imbued with potentiality</w:t>
      </w:r>
      <w:r w:rsidRPr="007615F0">
        <w:t xml:space="preserve">. </w:t>
      </w:r>
      <w:r w:rsidRPr="007615F0">
        <w:rPr>
          <w:u w:val="single"/>
        </w:rPr>
        <w:t xml:space="preserve">We have never been queer, yet queerness exists for us as an ideality that can be distilled from the past and used to imagine a future. The future is queerness’s domain. </w:t>
      </w:r>
      <w:r w:rsidRPr="003B1892">
        <w:rPr>
          <w:highlight w:val="yellow"/>
          <w:u w:val="single"/>
        </w:rPr>
        <w:t>Queerness is a structuring</w:t>
      </w:r>
      <w:r w:rsidRPr="007615F0">
        <w:rPr>
          <w:u w:val="single"/>
        </w:rPr>
        <w:t xml:space="preserve"> and educated </w:t>
      </w:r>
      <w:r w:rsidRPr="003B1892">
        <w:rPr>
          <w:highlight w:val="yellow"/>
          <w:u w:val="single"/>
        </w:rPr>
        <w:t>mode of desiring that allows us to see</w:t>
      </w:r>
      <w:r w:rsidRPr="007615F0">
        <w:rPr>
          <w:u w:val="single"/>
        </w:rPr>
        <w:t xml:space="preserve"> and </w:t>
      </w:r>
      <w:r w:rsidRPr="003B1892">
        <w:rPr>
          <w:highlight w:val="yellow"/>
          <w:u w:val="single"/>
        </w:rPr>
        <w:t>feel beyond the quagmire of the present</w:t>
      </w:r>
      <w:r w:rsidRPr="003B1892">
        <w:rPr>
          <w:b/>
          <w:highlight w:val="yellow"/>
          <w:u w:val="single"/>
        </w:rPr>
        <w:t>. The here and now is a</w:t>
      </w:r>
      <w:r w:rsidRPr="003B1892">
        <w:rPr>
          <w:highlight w:val="yellow"/>
        </w:rPr>
        <w:t xml:space="preserve"> </w:t>
      </w:r>
      <w:r w:rsidRPr="003B1892">
        <w:rPr>
          <w:b/>
          <w:highlight w:val="yellow"/>
          <w:u w:val="single"/>
          <w:bdr w:val="single" w:sz="4" w:space="0" w:color="auto"/>
        </w:rPr>
        <w:t>prison house</w:t>
      </w:r>
      <w:r w:rsidRPr="007615F0">
        <w:t xml:space="preserve">. </w:t>
      </w:r>
      <w:r w:rsidRPr="007615F0">
        <w:rPr>
          <w:u w:val="single"/>
        </w:rPr>
        <w:t xml:space="preserve">We must strive in the past of the here and now’s totalizing rendering of reality to think and feel a </w:t>
      </w:r>
      <w:r w:rsidRPr="007615F0">
        <w:rPr>
          <w:i/>
          <w:u w:val="single"/>
        </w:rPr>
        <w:t>then and there</w:t>
      </w:r>
      <w:r w:rsidRPr="007615F0">
        <w:rPr>
          <w:u w:val="single"/>
        </w:rPr>
        <w:t xml:space="preserve">. Some will say that all we have are the pleasures of this moment, but we must never settle for minimal transport; we must dream and enact new and better pleasures, other ways of being in the world, and ultimately new worlds. </w:t>
      </w:r>
      <w:r w:rsidRPr="003B1892">
        <w:rPr>
          <w:highlight w:val="yellow"/>
          <w:u w:val="single"/>
        </w:rPr>
        <w:t>Queerness is a longing that propels us onward</w:t>
      </w:r>
      <w:r w:rsidRPr="007615F0">
        <w:rPr>
          <w:u w:val="single"/>
        </w:rPr>
        <w:t xml:space="preserve">, beyond romances of the negative and toiling in the present. Queerness is </w:t>
      </w:r>
      <w:r w:rsidRPr="003B1892">
        <w:rPr>
          <w:highlight w:val="yellow"/>
          <w:u w:val="single"/>
        </w:rPr>
        <w:t>that thing that lets us feel that this world is not enough</w:t>
      </w:r>
      <w:r w:rsidRPr="007615F0">
        <w:rPr>
          <w:u w:val="single"/>
        </w:rPr>
        <w:t xml:space="preserve">, that indeed something is missing. Often </w:t>
      </w:r>
      <w:r w:rsidRPr="003B1892">
        <w:rPr>
          <w:highlight w:val="yellow"/>
          <w:u w:val="single"/>
        </w:rPr>
        <w:t xml:space="preserve">we can glimpse the world’s proposed </w:t>
      </w:r>
      <w:r w:rsidRPr="007615F0">
        <w:rPr>
          <w:u w:val="single"/>
        </w:rPr>
        <w:t xml:space="preserve">and promised </w:t>
      </w:r>
      <w:r w:rsidRPr="003B1892">
        <w:rPr>
          <w:highlight w:val="yellow"/>
          <w:u w:val="single"/>
        </w:rPr>
        <w:t>by</w:t>
      </w:r>
      <w:r w:rsidRPr="007615F0">
        <w:rPr>
          <w:u w:val="single"/>
        </w:rPr>
        <w:t xml:space="preserve"> </w:t>
      </w:r>
      <w:r w:rsidRPr="003B1892">
        <w:rPr>
          <w:highlight w:val="yellow"/>
          <w:u w:val="single"/>
        </w:rPr>
        <w:t>queerness in the realm of the aesthetic</w:t>
      </w:r>
      <w:r w:rsidRPr="007615F0">
        <w:rPr>
          <w:u w:val="single"/>
        </w:rPr>
        <w:t>. The aesthetic, especially, the queer aesthetic, frequently contains blueprints and schemata of a forward-dawning futurity. Both the ornamental and the quotidian can contain a map of the utopia that is queerness. Turing to the aesthetic in the case of queerness is nothing like an escape from the social realm, insofar as queer aesthetics map future social relations. Queerness is also a performative because it is not simply a being but a doing for and toward the future. Queerness is essentially about the rejection of a here and now and an insistence on potentiality or concrete possibility for another world.</w:t>
      </w:r>
      <w:r w:rsidRPr="007615F0">
        <w:t xml:space="preserve"> </w:t>
      </w:r>
    </w:p>
    <w:p w14:paraId="549B69D3" w14:textId="77777777" w:rsidR="00F46E19" w:rsidRPr="007615F0" w:rsidRDefault="00F46E19" w:rsidP="00F46E19">
      <w:pPr>
        <w:pStyle w:val="Heading4"/>
      </w:pPr>
      <w:r w:rsidRPr="007615F0">
        <w:t xml:space="preserve">Futurity is good—abandoning rigid conceptions of temporality creates a multiplicity of new political imaginations that free oneself from norms that regulate libidinal desire </w:t>
      </w:r>
    </w:p>
    <w:p w14:paraId="6937982B" w14:textId="77777777" w:rsidR="00F46E19" w:rsidRPr="007615F0" w:rsidRDefault="00F46E19" w:rsidP="00F46E19">
      <w:r w:rsidRPr="007615F0">
        <w:t>Muñoz 2009 (José Esteban, prof/chair of performance studies @ NYU, Cruising Utopia: The Then and There of Queer Futurity)</w:t>
      </w:r>
    </w:p>
    <w:p w14:paraId="14D5A5A1" w14:textId="77777777" w:rsidR="00F46E19" w:rsidRPr="007615F0" w:rsidRDefault="00F46E19" w:rsidP="00F46E19">
      <w:pPr>
        <w:rPr>
          <w:sz w:val="16"/>
          <w:szCs w:val="20"/>
        </w:rPr>
      </w:pPr>
      <w:r w:rsidRPr="007615F0">
        <w:rPr>
          <w:sz w:val="16"/>
        </w:rPr>
        <w:t xml:space="preserve">Conclusion </w:t>
      </w:r>
      <w:r w:rsidRPr="007615F0">
        <w:rPr>
          <w:b/>
          <w:bCs/>
          <w:szCs w:val="32"/>
        </w:rPr>
        <w:br/>
      </w:r>
      <w:r w:rsidRPr="007615F0">
        <w:rPr>
          <w:i/>
          <w:iCs/>
          <w:u w:val="single"/>
        </w:rPr>
        <w:t>“</w:t>
      </w:r>
      <w:r w:rsidRPr="003B1892">
        <w:rPr>
          <w:i/>
          <w:iCs/>
          <w:highlight w:val="yellow"/>
          <w:u w:val="single"/>
        </w:rPr>
        <w:t>Take Ecstasy with Me”</w:t>
      </w:r>
      <w:r w:rsidRPr="007615F0">
        <w:rPr>
          <w:i/>
          <w:iCs/>
          <w:u w:val="single"/>
        </w:rPr>
        <w:t xml:space="preserve"> </w:t>
      </w:r>
      <w:r w:rsidRPr="003B1892">
        <w:rPr>
          <w:b/>
          <w:szCs w:val="18"/>
          <w:highlight w:val="yellow"/>
          <w:u w:val="single"/>
        </w:rPr>
        <w:t>WE MUST</w:t>
      </w:r>
      <w:r w:rsidRPr="003B1892">
        <w:rPr>
          <w:szCs w:val="18"/>
          <w:highlight w:val="yellow"/>
          <w:u w:val="single"/>
        </w:rPr>
        <w:t xml:space="preserve"> </w:t>
      </w:r>
      <w:r w:rsidRPr="003B1892">
        <w:rPr>
          <w:b/>
          <w:szCs w:val="18"/>
          <w:highlight w:val="yellow"/>
          <w:u w:val="single"/>
        </w:rPr>
        <w:t xml:space="preserve">VACATE </w:t>
      </w:r>
      <w:r w:rsidRPr="003B1892">
        <w:rPr>
          <w:b/>
          <w:szCs w:val="20"/>
          <w:highlight w:val="yellow"/>
          <w:u w:val="single"/>
        </w:rPr>
        <w:t>the here and now for a then and there</w:t>
      </w:r>
      <w:r w:rsidRPr="003B1892">
        <w:rPr>
          <w:szCs w:val="20"/>
          <w:highlight w:val="yellow"/>
          <w:u w:val="single"/>
        </w:rPr>
        <w:t>.</w:t>
      </w:r>
      <w:r w:rsidRPr="007615F0">
        <w:rPr>
          <w:sz w:val="16"/>
          <w:szCs w:val="20"/>
        </w:rPr>
        <w:t xml:space="preserve"> Individual transports are insufficient. We need to engage in a collective temporal distortion. </w:t>
      </w:r>
      <w:r w:rsidRPr="007615F0">
        <w:rPr>
          <w:szCs w:val="20"/>
          <w:u w:val="single"/>
        </w:rPr>
        <w:t>We need to step out of the rigid conceptualization that is a straight present.</w:t>
      </w:r>
      <w:r w:rsidRPr="007615F0">
        <w:rPr>
          <w:sz w:val="16"/>
          <w:szCs w:val="20"/>
        </w:rPr>
        <w:t xml:space="preserve"> In this book I have argued that </w:t>
      </w:r>
      <w:r w:rsidRPr="003B1892">
        <w:rPr>
          <w:szCs w:val="20"/>
          <w:highlight w:val="yellow"/>
          <w:u w:val="single"/>
        </w:rPr>
        <w:t>queerness is not yet here;</w:t>
      </w:r>
      <w:r w:rsidRPr="007615F0">
        <w:rPr>
          <w:szCs w:val="20"/>
          <w:u w:val="single"/>
        </w:rPr>
        <w:t xml:space="preserve"> thus, </w:t>
      </w:r>
      <w:r w:rsidRPr="003B1892">
        <w:rPr>
          <w:szCs w:val="20"/>
          <w:highlight w:val="yellow"/>
          <w:u w:val="single"/>
        </w:rPr>
        <w:t xml:space="preserve">we must always be future bound in our desires </w:t>
      </w:r>
      <w:r w:rsidRPr="007615F0">
        <w:rPr>
          <w:szCs w:val="20"/>
          <w:u w:val="single"/>
        </w:rPr>
        <w:t xml:space="preserve">and designs. </w:t>
      </w:r>
      <w:r w:rsidRPr="003B1892">
        <w:rPr>
          <w:szCs w:val="20"/>
          <w:highlight w:val="yellow"/>
          <w:u w:val="single"/>
        </w:rPr>
        <w:t>The future is a spatial and temporal destination.</w:t>
      </w:r>
      <w:r w:rsidRPr="007615F0">
        <w:rPr>
          <w:szCs w:val="20"/>
          <w:u w:val="single"/>
        </w:rPr>
        <w:t xml:space="preserve"> It is also another place, </w:t>
      </w:r>
      <w:r w:rsidRPr="007615F0">
        <w:rPr>
          <w:sz w:val="16"/>
          <w:szCs w:val="20"/>
        </w:rPr>
        <w:t xml:space="preserve">if we believe Heidegger, who argued that </w:t>
      </w:r>
      <w:r w:rsidRPr="003B1892">
        <w:rPr>
          <w:szCs w:val="20"/>
          <w:highlight w:val="yellow"/>
          <w:u w:val="single"/>
        </w:rPr>
        <w:t>the temporal is prior to the spatial</w:t>
      </w:r>
      <w:r w:rsidRPr="007615F0">
        <w:rPr>
          <w:sz w:val="16"/>
          <w:szCs w:val="20"/>
        </w:rPr>
        <w:t xml:space="preserve">. </w:t>
      </w:r>
      <w:r w:rsidRPr="007615F0">
        <w:rPr>
          <w:szCs w:val="20"/>
          <w:u w:val="single"/>
        </w:rPr>
        <w:t xml:space="preserve">What we need to know is that </w:t>
      </w:r>
      <w:r w:rsidRPr="003B1892">
        <w:rPr>
          <w:szCs w:val="20"/>
          <w:highlight w:val="yellow"/>
          <w:u w:val="single"/>
        </w:rPr>
        <w:t>queerness</w:t>
      </w:r>
      <w:r w:rsidRPr="007615F0">
        <w:rPr>
          <w:szCs w:val="20"/>
          <w:u w:val="single"/>
        </w:rPr>
        <w:t xml:space="preserve"> is not yet here but it </w:t>
      </w:r>
      <w:r w:rsidRPr="003B1892">
        <w:rPr>
          <w:szCs w:val="20"/>
          <w:highlight w:val="yellow"/>
          <w:u w:val="single"/>
        </w:rPr>
        <w:t>approaches like a crashing wave of potentiality.</w:t>
      </w:r>
      <w:r w:rsidRPr="007615F0">
        <w:rPr>
          <w:szCs w:val="20"/>
          <w:u w:val="single"/>
        </w:rPr>
        <w:t xml:space="preserve"> </w:t>
      </w:r>
      <w:r w:rsidRPr="003B1892">
        <w:rPr>
          <w:szCs w:val="20"/>
          <w:highlight w:val="yellow"/>
          <w:u w:val="single"/>
        </w:rPr>
        <w:t>And we must give in to its propulsion, its status as a destination</w:t>
      </w:r>
      <w:r w:rsidRPr="003B1892">
        <w:rPr>
          <w:sz w:val="16"/>
          <w:szCs w:val="20"/>
          <w:highlight w:val="yellow"/>
        </w:rPr>
        <w:t>.</w:t>
      </w:r>
      <w:r w:rsidRPr="007615F0">
        <w:rPr>
          <w:sz w:val="16"/>
          <w:szCs w:val="20"/>
        </w:rPr>
        <w:t xml:space="preserve"> </w:t>
      </w:r>
      <w:r w:rsidRPr="007615F0">
        <w:rPr>
          <w:szCs w:val="20"/>
          <w:u w:val="single"/>
        </w:rPr>
        <w:t xml:space="preserve">Willingly we </w:t>
      </w:r>
      <w:r w:rsidRPr="003B1892">
        <w:rPr>
          <w:rStyle w:val="Emphasis"/>
          <w:highlight w:val="yellow"/>
        </w:rPr>
        <w:t>let ourselves feel queerness’s pull</w:t>
      </w:r>
      <w:r w:rsidRPr="007615F0">
        <w:rPr>
          <w:szCs w:val="20"/>
          <w:u w:val="single"/>
        </w:rPr>
        <w:t xml:space="preserve">, knowing it as something else that we can feel, that we must feel. </w:t>
      </w:r>
      <w:r w:rsidRPr="003B1892">
        <w:rPr>
          <w:rStyle w:val="Emphasis"/>
          <w:highlight w:val="yellow"/>
        </w:rPr>
        <w:t>We must take ecstasy</w:t>
      </w:r>
      <w:r w:rsidRPr="007615F0">
        <w:rPr>
          <w:sz w:val="16"/>
          <w:szCs w:val="20"/>
        </w:rPr>
        <w:t xml:space="preserve">. The title of this conclusion is lifted from indie pop stars the Magnetic Fields. Sung by the wonderfully languid Stephen Merritt, the band’s leader, the song and its titular request could certainly be heard as a call to submit to pleasures both pharmaceutical and carnal. And let us hope that they certainly mean at least both those things. But when I listen to this song I hear something else, or more nearly, I feel something else. A wave of lush emotions washes over me, and other meanings for the word </w:t>
      </w:r>
      <w:r w:rsidRPr="007615F0">
        <w:rPr>
          <w:i/>
          <w:iCs/>
          <w:sz w:val="16"/>
          <w:szCs w:val="20"/>
        </w:rPr>
        <w:t xml:space="preserve">ecstasy </w:t>
      </w:r>
      <w:r w:rsidRPr="007615F0">
        <w:rPr>
          <w:sz w:val="16"/>
          <w:szCs w:val="20"/>
        </w:rPr>
        <w:t xml:space="preserve">are keyed. The gender-neutral song’s address resonates queerly and performs a certain kind of longing for a something else. Might it be a call for a certain kind of transcendence? Or is it in fact something more? </w:t>
      </w:r>
      <w:r w:rsidRPr="007615F0">
        <w:rPr>
          <w:szCs w:val="20"/>
          <w:u w:val="single"/>
        </w:rPr>
        <w:t>The Magnetic Fields are asking us to perform a certain “stepping out” with them. That “stepping out” would hopefully include a night on the town, but it could and maybe should be something more</w:t>
      </w:r>
      <w:r w:rsidRPr="007615F0">
        <w:rPr>
          <w:sz w:val="16"/>
          <w:szCs w:val="20"/>
        </w:rPr>
        <w:t xml:space="preserve">. Going back through religion and philosophy we might think of a stepping out of time and place, leaving the here and now of straight time for a then and a there that might be queer futurity Saint Theresa’s ecstasy, most memorably signaled in Lorenzo Bernini’s marble sculpture, has served as the visual sign of ecstasy for many </w:t>
      </w:r>
      <w:r w:rsidRPr="007615F0">
        <w:rPr>
          <w:sz w:val="16"/>
          <w:szCs w:val="18"/>
        </w:rPr>
        <w:t xml:space="preserve">185 186 Conclusion </w:t>
      </w:r>
      <w:r w:rsidRPr="007615F0">
        <w:rPr>
          <w:sz w:val="16"/>
          <w:szCs w:val="20"/>
        </w:rPr>
        <w:t xml:space="preserve">Christians. The affective transport chiseled in her face connotes a kind of rapture that has enthralled countless spectators. It represents a leaving of self for something larger in the form of divinity. Plotinus described this form of ecstasy as God’s help to reach God and possess him. In Plotinus, God reaches man beyond all reason and gives him a kind of happiness that is ecstasy.’ In seminar XX, Lacan looks to Bernini’s sculpture as the most compelling example of what he calls the Other or feminine jouissance. 2 Ecstasy and jouissance thus both represent an individualistic move outside of the self. These usages resonates with the life of the term </w:t>
      </w:r>
      <w:r w:rsidRPr="007615F0">
        <w:rPr>
          <w:i/>
          <w:iCs/>
          <w:sz w:val="16"/>
          <w:szCs w:val="20"/>
        </w:rPr>
        <w:t xml:space="preserve">ecstasy </w:t>
      </w:r>
      <w:r w:rsidRPr="007615F0">
        <w:rPr>
          <w:sz w:val="16"/>
          <w:szCs w:val="20"/>
        </w:rPr>
        <w:t xml:space="preserve">in the history of philosophy. </w:t>
      </w:r>
      <w:r w:rsidRPr="007615F0">
        <w:rPr>
          <w:i/>
          <w:iCs/>
          <w:sz w:val="16"/>
          <w:szCs w:val="20"/>
        </w:rPr>
        <w:t xml:space="preserve">Ekstasis, </w:t>
      </w:r>
      <w:r w:rsidRPr="007615F0">
        <w:rPr>
          <w:sz w:val="16"/>
          <w:szCs w:val="20"/>
        </w:rPr>
        <w:t xml:space="preserve">in the ancient Greek </w:t>
      </w:r>
      <w:r w:rsidRPr="007615F0">
        <w:rPr>
          <w:i/>
          <w:iCs/>
          <w:sz w:val="16"/>
          <w:szCs w:val="20"/>
        </w:rPr>
        <w:t xml:space="preserve">(exstare </w:t>
      </w:r>
      <w:r w:rsidRPr="007615F0">
        <w:rPr>
          <w:sz w:val="16"/>
          <w:szCs w:val="20"/>
        </w:rPr>
        <w:t xml:space="preserve">in the Latin), means “to stand” or “to be out outside of oneself;’ </w:t>
      </w:r>
      <w:r w:rsidRPr="007615F0">
        <w:rPr>
          <w:i/>
          <w:iCs/>
          <w:sz w:val="16"/>
          <w:szCs w:val="20"/>
        </w:rPr>
        <w:t xml:space="preserve">ex </w:t>
      </w:r>
      <w:r w:rsidRPr="007615F0">
        <w:rPr>
          <w:sz w:val="16"/>
          <w:szCs w:val="20"/>
        </w:rPr>
        <w:t xml:space="preserve">meaning “out” and </w:t>
      </w:r>
      <w:r w:rsidRPr="007615F0">
        <w:rPr>
          <w:i/>
          <w:iCs/>
          <w:sz w:val="16"/>
          <w:szCs w:val="20"/>
        </w:rPr>
        <w:t xml:space="preserve">stasis </w:t>
      </w:r>
      <w:r w:rsidRPr="007615F0">
        <w:rPr>
          <w:sz w:val="16"/>
          <w:szCs w:val="20"/>
        </w:rPr>
        <w:t xml:space="preserve">meaning “stand” Generally the term has meant a mode of contemplation or consciousness that is not self-enclosed, particularly in regard to being conscious of the other. By the time we get to phenomenology especially Heidegger, we encounter a version of being outside of oneself in time. In </w:t>
      </w:r>
      <w:r w:rsidRPr="007615F0">
        <w:rPr>
          <w:i/>
          <w:iCs/>
          <w:sz w:val="16"/>
          <w:szCs w:val="20"/>
        </w:rPr>
        <w:t xml:space="preserve">Being and Time </w:t>
      </w:r>
      <w:r w:rsidRPr="007615F0">
        <w:rPr>
          <w:szCs w:val="20"/>
          <w:u w:val="single"/>
        </w:rPr>
        <w:t xml:space="preserve">Heidegger reflects on the activity of timeliness and its relation to </w:t>
      </w:r>
      <w:r w:rsidRPr="007615F0">
        <w:rPr>
          <w:i/>
          <w:iCs/>
          <w:szCs w:val="20"/>
          <w:u w:val="single"/>
        </w:rPr>
        <w:t xml:space="preserve">ekstatisch.3 </w:t>
      </w:r>
      <w:r w:rsidRPr="003B1892">
        <w:rPr>
          <w:szCs w:val="20"/>
          <w:highlight w:val="yellow"/>
          <w:u w:val="single"/>
        </w:rPr>
        <w:t>Knowing ecstasy is having a sense of timeliness’s motion</w:t>
      </w:r>
      <w:r w:rsidRPr="007615F0">
        <w:rPr>
          <w:szCs w:val="20"/>
          <w:u w:val="single"/>
        </w:rPr>
        <w:t xml:space="preserve">, </w:t>
      </w:r>
      <w:r w:rsidRPr="003B1892">
        <w:rPr>
          <w:szCs w:val="20"/>
          <w:highlight w:val="yellow"/>
          <w:u w:val="single"/>
        </w:rPr>
        <w:t>comprehending a temporal unity, which includes the past</w:t>
      </w:r>
      <w:r w:rsidRPr="007615F0">
        <w:rPr>
          <w:sz w:val="16"/>
          <w:szCs w:val="20"/>
        </w:rPr>
        <w:t xml:space="preserve"> (having-been), </w:t>
      </w:r>
      <w:r w:rsidRPr="003B1892">
        <w:rPr>
          <w:szCs w:val="20"/>
          <w:highlight w:val="yellow"/>
          <w:u w:val="single"/>
        </w:rPr>
        <w:t>the future</w:t>
      </w:r>
      <w:r w:rsidRPr="007615F0">
        <w:rPr>
          <w:sz w:val="16"/>
          <w:szCs w:val="20"/>
        </w:rPr>
        <w:t xml:space="preserve"> (the not-yet), </w:t>
      </w:r>
      <w:r w:rsidRPr="003B1892">
        <w:rPr>
          <w:szCs w:val="20"/>
          <w:highlight w:val="yellow"/>
          <w:u w:val="single"/>
        </w:rPr>
        <w:t>and the present</w:t>
      </w:r>
      <w:r w:rsidRPr="007615F0">
        <w:rPr>
          <w:sz w:val="16"/>
          <w:szCs w:val="20"/>
        </w:rPr>
        <w:t xml:space="preserve"> (the making- present). </w:t>
      </w:r>
      <w:r w:rsidRPr="003B1892">
        <w:rPr>
          <w:szCs w:val="20"/>
          <w:highlight w:val="yellow"/>
          <w:u w:val="single"/>
        </w:rPr>
        <w:t>This</w:t>
      </w:r>
      <w:r w:rsidRPr="007615F0">
        <w:rPr>
          <w:szCs w:val="20"/>
          <w:u w:val="single"/>
        </w:rPr>
        <w:t xml:space="preserve"> temporally calibrated idea of </w:t>
      </w:r>
      <w:r w:rsidRPr="003B1892">
        <w:rPr>
          <w:szCs w:val="20"/>
          <w:highlight w:val="yellow"/>
          <w:u w:val="single"/>
        </w:rPr>
        <w:t>ecstasy contains the potential to help us encounter a queer temporality,</w:t>
      </w:r>
      <w:r w:rsidRPr="007615F0">
        <w:rPr>
          <w:szCs w:val="20"/>
          <w:u w:val="single"/>
        </w:rPr>
        <w:t xml:space="preserve"> a thing that is not the linearity that many of us have been calling straight time. While discussing the Montreal-based band Lesbians on Ecstasy, Halberstam points to their mobilization of queer temporality through their thought experiment of imagining lesbian history as if it were on ecstasy.</w:t>
      </w:r>
      <w:r w:rsidRPr="007615F0">
        <w:rPr>
          <w:sz w:val="16"/>
          <w:szCs w:val="20"/>
        </w:rPr>
        <w:t xml:space="preserve"> Here they certainly mean the drug MDMA, but they also mean an ecstatic temporality As Halberstam explicates, their electronic covers of earnest lesbian anthems remake the past to reimagine a new temporality.4 The “stepping out” that the Magnetic Fields song’s title requests, this plaintive </w:t>
      </w:r>
      <w:r w:rsidRPr="007615F0">
        <w:rPr>
          <w:szCs w:val="20"/>
          <w:u w:val="single"/>
        </w:rPr>
        <w:t>“</w:t>
      </w:r>
      <w:r w:rsidRPr="003B1892">
        <w:rPr>
          <w:szCs w:val="20"/>
          <w:highlight w:val="yellow"/>
          <w:u w:val="single"/>
        </w:rPr>
        <w:t xml:space="preserve">Take Ecstasy with Me,” is a request to step out of the here and now of straight time. </w:t>
      </w:r>
      <w:r w:rsidRPr="007615F0">
        <w:rPr>
          <w:szCs w:val="20"/>
          <w:u w:val="single"/>
        </w:rPr>
        <w:t xml:space="preserve">Let us briefly consider the song’s invitation, located in its lyrics. It begins with a having-been: “You used to slide down the carpeted stairs </w:t>
      </w:r>
      <w:r w:rsidRPr="007615F0">
        <w:rPr>
          <w:u w:val="single"/>
        </w:rPr>
        <w:t xml:space="preserve">/ </w:t>
      </w:r>
      <w:r w:rsidRPr="007615F0">
        <w:rPr>
          <w:szCs w:val="20"/>
          <w:u w:val="single"/>
        </w:rPr>
        <w:t xml:space="preserve">Or down the banister / You stuttered like a Kaleidoscope </w:t>
      </w:r>
      <w:r w:rsidRPr="007615F0">
        <w:rPr>
          <w:u w:val="single"/>
        </w:rPr>
        <w:t xml:space="preserve">/ </w:t>
      </w:r>
      <w:r w:rsidRPr="007615F0">
        <w:rPr>
          <w:szCs w:val="20"/>
          <w:u w:val="single"/>
        </w:rPr>
        <w:t xml:space="preserve">‘Cause you knew too many words </w:t>
      </w:r>
      <w:r w:rsidRPr="007615F0">
        <w:rPr>
          <w:u w:val="single"/>
        </w:rPr>
        <w:t xml:space="preserve">/ </w:t>
      </w:r>
      <w:r w:rsidRPr="007615F0">
        <w:rPr>
          <w:szCs w:val="20"/>
          <w:u w:val="single"/>
        </w:rPr>
        <w:t xml:space="preserve">You used to make ginger bread houses / We used to have taffy pulls.” </w:t>
      </w:r>
      <w:r w:rsidRPr="003B1892">
        <w:rPr>
          <w:szCs w:val="20"/>
          <w:highlight w:val="yellow"/>
          <w:u w:val="single"/>
        </w:rPr>
        <w:t>After this having-been in the form of fecund romanticized</w:t>
      </w:r>
      <w:r w:rsidRPr="007615F0">
        <w:rPr>
          <w:szCs w:val="20"/>
          <w:u w:val="single"/>
        </w:rPr>
        <w:t xml:space="preserve"> </w:t>
      </w:r>
      <w:r w:rsidRPr="003B1892">
        <w:rPr>
          <w:szCs w:val="20"/>
          <w:highlight w:val="yellow"/>
          <w:u w:val="single"/>
        </w:rPr>
        <w:t>childhood is rendered, we here the song’s chorus</w:t>
      </w:r>
      <w:r w:rsidRPr="007615F0">
        <w:rPr>
          <w:szCs w:val="20"/>
          <w:u w:val="single"/>
        </w:rPr>
        <w:t>, which contains this invitation to step out of time with the speaker! singer: “</w:t>
      </w:r>
      <w:r w:rsidRPr="003B1892">
        <w:rPr>
          <w:szCs w:val="20"/>
          <w:highlight w:val="yellow"/>
          <w:u w:val="single"/>
        </w:rPr>
        <w:t xml:space="preserve">Take ecstasy with me, baby </w:t>
      </w:r>
      <w:r w:rsidRPr="003B1892">
        <w:rPr>
          <w:highlight w:val="yellow"/>
          <w:u w:val="single"/>
        </w:rPr>
        <w:t xml:space="preserve">/ </w:t>
      </w:r>
      <w:r w:rsidRPr="003B1892">
        <w:rPr>
          <w:szCs w:val="20"/>
          <w:highlight w:val="yellow"/>
          <w:u w:val="single"/>
        </w:rPr>
        <w:t>Take ecstasy with m</w:t>
      </w:r>
      <w:r w:rsidRPr="007615F0">
        <w:rPr>
          <w:szCs w:val="20"/>
          <w:u w:val="single"/>
        </w:rPr>
        <w:t>e’</w:t>
      </w:r>
      <w:r w:rsidRPr="007615F0">
        <w:rPr>
          <w:sz w:val="16"/>
          <w:szCs w:val="20"/>
        </w:rPr>
        <w:t xml:space="preserve"> </w:t>
      </w:r>
      <w:r w:rsidRPr="007615F0">
        <w:rPr>
          <w:szCs w:val="20"/>
          <w:u w:val="single"/>
        </w:rPr>
        <w:t>When we first hear this invitation it seems like it is merely a beckoning to go back to this idealized having-been</w:t>
      </w:r>
      <w:r w:rsidRPr="007615F0">
        <w:rPr>
          <w:sz w:val="16"/>
          <w:szCs w:val="20"/>
        </w:rPr>
        <w:t xml:space="preserve">. </w:t>
      </w:r>
      <w:r w:rsidRPr="007615F0">
        <w:rPr>
          <w:szCs w:val="20"/>
          <w:u w:val="single"/>
        </w:rPr>
        <w:t>But then the present</w:t>
      </w:r>
      <w:r w:rsidRPr="007615F0">
        <w:rPr>
          <w:sz w:val="16"/>
          <w:szCs w:val="20"/>
        </w:rPr>
        <w:t xml:space="preserve"> (the making-present) </w:t>
      </w:r>
      <w:r w:rsidRPr="007615F0">
        <w:rPr>
          <w:szCs w:val="20"/>
          <w:u w:val="single"/>
        </w:rPr>
        <w:t>is invoked in the song’s next few lines, lines that first seem to be about further describing the mythic past but on closer listening telegraph a painful instant from the present: “</w:t>
      </w:r>
      <w:r w:rsidRPr="007615F0">
        <w:rPr>
          <w:sz w:val="16"/>
          <w:szCs w:val="20"/>
        </w:rPr>
        <w:t xml:space="preserve">You had a black snow mobile </w:t>
      </w:r>
      <w:r w:rsidRPr="007615F0">
        <w:rPr>
          <w:sz w:val="16"/>
        </w:rPr>
        <w:t xml:space="preserve">/ </w:t>
      </w:r>
      <w:r w:rsidRPr="007615F0">
        <w:rPr>
          <w:sz w:val="16"/>
          <w:szCs w:val="20"/>
        </w:rPr>
        <w:t xml:space="preserve">We drove out under the northern lights </w:t>
      </w:r>
      <w:r w:rsidRPr="007615F0">
        <w:rPr>
          <w:sz w:val="16"/>
        </w:rPr>
        <w:t xml:space="preserve">/ </w:t>
      </w:r>
      <w:r w:rsidRPr="007615F0">
        <w:rPr>
          <w:sz w:val="16"/>
          <w:szCs w:val="20"/>
        </w:rPr>
        <w:t xml:space="preserve">A vodka bottle gave you those raccoon eyes </w:t>
      </w:r>
      <w:r w:rsidRPr="007615F0">
        <w:rPr>
          <w:sz w:val="16"/>
        </w:rPr>
        <w:t xml:space="preserve">/ </w:t>
      </w:r>
      <w:r w:rsidRPr="007615F0">
        <w:rPr>
          <w:sz w:val="16"/>
          <w:szCs w:val="20"/>
        </w:rPr>
        <w:t xml:space="preserve">We got beat up just for holding hands.” Did the vodka give the song’s addressee raccoon eyes? Or was it the bottle deployed in an act of violence? Certainly we know that the present being described in the song is one in which we are “beat up just for holding hands” At this point we hear the lyrical refrain differently “Take ecstasy with me, baby </w:t>
      </w:r>
      <w:r w:rsidRPr="007615F0">
        <w:rPr>
          <w:sz w:val="16"/>
        </w:rPr>
        <w:t xml:space="preserve">/ </w:t>
      </w:r>
      <w:r w:rsidRPr="007615F0">
        <w:rPr>
          <w:sz w:val="16"/>
          <w:szCs w:val="20"/>
        </w:rPr>
        <w:t xml:space="preserve">Take ecstasy with me:’ </w:t>
      </w:r>
      <w:r w:rsidRPr="007615F0">
        <w:rPr>
          <w:szCs w:val="20"/>
          <w:u w:val="single"/>
        </w:rPr>
        <w:t>The weird, quirky pop song takes on the affective cadence of a stirring queer anthem.</w:t>
      </w:r>
      <w:r w:rsidRPr="007615F0">
        <w:rPr>
          <w:sz w:val="16"/>
          <w:szCs w:val="20"/>
        </w:rPr>
        <w:t xml:space="preserve"> (A cover of this song by the electronic dance act chk chk chk did briefly become a dance-floor anthem.) </w:t>
      </w:r>
      <w:r w:rsidRPr="003B1892">
        <w:rPr>
          <w:szCs w:val="20"/>
          <w:highlight w:val="yellow"/>
          <w:u w:val="single"/>
        </w:rPr>
        <w:t xml:space="preserve">Take ecstasy with me </w:t>
      </w:r>
      <w:r w:rsidRPr="007615F0">
        <w:rPr>
          <w:szCs w:val="20"/>
          <w:u w:val="single"/>
        </w:rPr>
        <w:t xml:space="preserve">thus </w:t>
      </w:r>
      <w:r w:rsidRPr="003B1892">
        <w:rPr>
          <w:szCs w:val="20"/>
          <w:highlight w:val="yellow"/>
          <w:u w:val="single"/>
        </w:rPr>
        <w:t xml:space="preserve">becomes a request </w:t>
      </w:r>
      <w:r w:rsidRPr="007615F0">
        <w:rPr>
          <w:szCs w:val="20"/>
          <w:u w:val="single"/>
        </w:rPr>
        <w:t xml:space="preserve">to stand out of time together, to </w:t>
      </w:r>
      <w:r w:rsidRPr="003B1892">
        <w:rPr>
          <w:szCs w:val="20"/>
          <w:highlight w:val="yellow"/>
          <w:u w:val="single"/>
        </w:rPr>
        <w:t>resist the stultifying temporality and time that is not ours</w:t>
      </w:r>
      <w:r w:rsidRPr="007615F0">
        <w:rPr>
          <w:szCs w:val="20"/>
          <w:u w:val="single"/>
        </w:rPr>
        <w:t xml:space="preserve">, that is </w:t>
      </w:r>
      <w:r w:rsidRPr="003B1892">
        <w:rPr>
          <w:szCs w:val="20"/>
          <w:highlight w:val="yellow"/>
          <w:u w:val="single"/>
        </w:rPr>
        <w:t xml:space="preserve">saturated with violence both visceral and emotional, a time that is not queerness. Queerness’s time is the time of ecstasy. </w:t>
      </w:r>
      <w:r w:rsidRPr="003B1892">
        <w:rPr>
          <w:b/>
          <w:szCs w:val="20"/>
          <w:highlight w:val="yellow"/>
          <w:u w:val="single"/>
        </w:rPr>
        <w:t>Ecstasy is queerness’s way</w:t>
      </w:r>
      <w:r w:rsidRPr="003B1892">
        <w:rPr>
          <w:szCs w:val="20"/>
          <w:highlight w:val="yellow"/>
          <w:u w:val="single"/>
        </w:rPr>
        <w:t>.</w:t>
      </w:r>
      <w:r w:rsidRPr="007615F0">
        <w:rPr>
          <w:sz w:val="16"/>
          <w:szCs w:val="20"/>
        </w:rPr>
        <w:t xml:space="preserve"> We know time through the field of the affective, and affect is tightly bound to temporality. But let us take ecstasy together, as the Magnetic Fields request. That means going beyond the singular shattering that a version of jouissance suggests or the transport of Christian rapture. </w:t>
      </w:r>
      <w:r w:rsidRPr="007615F0">
        <w:rPr>
          <w:szCs w:val="20"/>
          <w:u w:val="single"/>
        </w:rPr>
        <w:t xml:space="preserve">Taking ecstasy with one another, in as many ways as possible, can perhaps be our best way of enacting a queer time that is not yet here but nonetheless always potentially dawning. </w:t>
      </w:r>
      <w:r w:rsidRPr="003B1892">
        <w:rPr>
          <w:b/>
          <w:szCs w:val="20"/>
          <w:highlight w:val="yellow"/>
          <w:u w:val="single"/>
        </w:rPr>
        <w:t>Taking ecstasy with one another is an invitation, a call, to a then-and- there, a not-yet-here</w:t>
      </w:r>
      <w:r w:rsidRPr="007615F0">
        <w:rPr>
          <w:szCs w:val="20"/>
          <w:u w:val="single"/>
        </w:rPr>
        <w:t xml:space="preserve">. </w:t>
      </w:r>
      <w:r w:rsidRPr="007615F0">
        <w:rPr>
          <w:sz w:val="16"/>
          <w:szCs w:val="20"/>
        </w:rPr>
        <w:t xml:space="preserve">Following this book’s rhythm of cross-temporal comparison, I offer lesbian poet Elizabeth Bishop’s invitation to her staunch spinster mentor Marianne Moore to “come flying”: </w:t>
      </w:r>
      <w:r w:rsidRPr="007615F0">
        <w:rPr>
          <w:i/>
          <w:iCs/>
          <w:sz w:val="16"/>
          <w:szCs w:val="18"/>
        </w:rPr>
        <w:t xml:space="preserve">Invitation to Miss Marianne Moore </w:t>
      </w:r>
      <w:r w:rsidRPr="007615F0">
        <w:rPr>
          <w:sz w:val="16"/>
          <w:szCs w:val="20"/>
        </w:rPr>
        <w:t xml:space="preserve">From Brooklyn, over the Brooklyn Bridge, on this fine morning, </w:t>
      </w:r>
      <w:r w:rsidRPr="007615F0">
        <w:rPr>
          <w:szCs w:val="20"/>
          <w:u w:val="single"/>
        </w:rPr>
        <w:t>please come flying. In a cloud of fiery pale chemicals, please come flying, to the rapid rolling of thousands of small blue drums descending out of the mackerel sky over the glittering grandstand of harbor-water, please come flying</w:t>
      </w:r>
      <w:r w:rsidRPr="007615F0">
        <w:rPr>
          <w:sz w:val="16"/>
          <w:szCs w:val="20"/>
        </w:rPr>
        <w:t>.</w:t>
      </w:r>
      <w:r w:rsidRPr="007615F0">
        <w:rPr>
          <w:sz w:val="16"/>
          <w:szCs w:val="18"/>
        </w:rPr>
        <w:t xml:space="preserve"> The next few lines describe the river that the two poets would traverse, the multitude of flags they would behold on ships. Bishop refers to Moore’s signature three-cornered Paul Revere hat and her pointy black shoes, making the address all the more personal and highlighting Moore’s own queer extravagance. They would “mount” the magical sky with what Bishop calls a natural heroism. Our queer dynamic duo would then fly over “the accidents, above the malignant movies, the taxicabs and injustices at large:’ This flight is a spectacle of queer transport made lyric. Each stanza closes with the invitation to come flying. The last two stanzas are especially poignant for my thesis: With dynasties of negative constructions darkening and dying around you, with grammar that suddenly turns and shines like flocks of sandpipers flying, please come flying. Come like a light in the white mackerel slcy, come like a daytime comet with a long unnebulous train of words, from Brooklyn, over the Brooklyn Bridge, on this fine morning, please come flying.6 It is important to note that the poem’s last few lines announce the flight’s destination as not determinedly spatial but instead as temporal: “this fine morning:’ Kathryn R. Kent has written carefully about the complicated cross-generational bond between the two women that eventually led to a sort of disappointment when Moore’s mother (with whom she lived) became an overarching influence in her life and overwhelmed the identificatory erotics between the two great poets.7 (As I have maintained, disappointment is a big part of utopian longing.) Kent explains the ways in which Bishop’s work signaled a queer discourse of invitation that did not subsume the other but was instead additive. Two other queer ghosts who float over the bridge are Walt Whitman and Hart Crane, both of whom wrote monumental poems about the bridge and what it represented. Bishop and Moore were both conversant about that work and the queer intertext that was being rendered. One can perhaps also decipher the living presence of writer Samuel R. Delany hovering. He is the author of “Atlantis: A Model 1924,” a haunting story that meditates on his own family </w:t>
      </w:r>
      <w:r w:rsidRPr="007615F0">
        <w:rPr>
          <w:sz w:val="16"/>
          <w:szCs w:val="20"/>
        </w:rPr>
        <w:t xml:space="preserve">history as it is interlaced with Crane’s biography and his relationship with the Brooklyn Bridge.8 The point is that the poem itself is poised at a dense connective site in the North American queer imagination. The Brooklyn Bridge and crossing the river, arguably both ways, represents the possibility of queer transport, leaving the here and now for a then and there. Thus, I look at Bishop’s poem as being illustrative of a queer utopianism that is by its very nature additive, like the convergence of past, present, and future that I have discussed throughout this book. This convergence is the very meaning of the ecstatic. The poem, like the pop song, is also a unique example of the concrete utopianism for which I am calling. Bishop does not overly sugarcoat the invitation; she clearly states that there are “dynasties of negative constructions </w:t>
      </w:r>
      <w:r w:rsidRPr="007615F0">
        <w:rPr>
          <w:sz w:val="16"/>
        </w:rPr>
        <w:t xml:space="preserve">/ </w:t>
      </w:r>
      <w:r w:rsidRPr="007615F0">
        <w:rPr>
          <w:sz w:val="16"/>
          <w:szCs w:val="20"/>
        </w:rPr>
        <w:t xml:space="preserve">darkening and dying around you:’ But </w:t>
      </w:r>
      <w:r w:rsidRPr="007615F0">
        <w:rPr>
          <w:szCs w:val="20"/>
          <w:u w:val="single"/>
        </w:rPr>
        <w:t xml:space="preserve">this invitation, </w:t>
      </w:r>
      <w:r w:rsidRPr="003B1892">
        <w:rPr>
          <w:szCs w:val="20"/>
          <w:highlight w:val="yellow"/>
          <w:u w:val="single"/>
        </w:rPr>
        <w:t xml:space="preserve">this plea, is </w:t>
      </w:r>
      <w:r w:rsidRPr="007615F0">
        <w:rPr>
          <w:szCs w:val="20"/>
          <w:u w:val="single"/>
        </w:rPr>
        <w:t xml:space="preserve">made despite the crushing force of the dynasty of the here and now. It is </w:t>
      </w:r>
      <w:r w:rsidRPr="003B1892">
        <w:rPr>
          <w:szCs w:val="20"/>
          <w:highlight w:val="yellow"/>
          <w:u w:val="single"/>
        </w:rPr>
        <w:t>an invitation to desire differently, to desire more, to desire better</w:t>
      </w:r>
      <w:r w:rsidRPr="007615F0">
        <w:rPr>
          <w:szCs w:val="20"/>
          <w:u w:val="single"/>
        </w:rPr>
        <w:t xml:space="preserve">. </w:t>
      </w:r>
      <w:r w:rsidRPr="007615F0">
        <w:rPr>
          <w:b/>
          <w:i/>
          <w:iCs/>
          <w:szCs w:val="20"/>
          <w:u w:val="single"/>
        </w:rPr>
        <w:t xml:space="preserve">Cruising Utopia </w:t>
      </w:r>
      <w:r w:rsidRPr="007615F0">
        <w:rPr>
          <w:b/>
          <w:szCs w:val="20"/>
          <w:u w:val="single"/>
        </w:rPr>
        <w:t xml:space="preserve">can ultimately be read as an invitation, </w:t>
      </w:r>
      <w:r w:rsidRPr="003B1892">
        <w:rPr>
          <w:b/>
          <w:szCs w:val="20"/>
          <w:highlight w:val="yellow"/>
          <w:u w:val="single"/>
        </w:rPr>
        <w:t xml:space="preserve">a performative provocation. Manifesto-like and ardent, </w:t>
      </w:r>
      <w:r w:rsidRPr="003B1892">
        <w:rPr>
          <w:b/>
          <w:bCs/>
          <w:szCs w:val="18"/>
          <w:highlight w:val="yellow"/>
          <w:u w:val="single"/>
        </w:rPr>
        <w:t xml:space="preserve">it </w:t>
      </w:r>
      <w:r w:rsidRPr="003B1892">
        <w:rPr>
          <w:b/>
          <w:szCs w:val="20"/>
          <w:highlight w:val="yellow"/>
          <w:u w:val="single"/>
        </w:rPr>
        <w:t xml:space="preserve">is a call to think </w:t>
      </w:r>
      <w:r w:rsidRPr="007615F0">
        <w:rPr>
          <w:b/>
          <w:szCs w:val="20"/>
          <w:u w:val="single"/>
        </w:rPr>
        <w:t xml:space="preserve">about our lives and times </w:t>
      </w:r>
      <w:r w:rsidRPr="003B1892">
        <w:rPr>
          <w:b/>
          <w:szCs w:val="20"/>
          <w:highlight w:val="yellow"/>
          <w:u w:val="single"/>
        </w:rPr>
        <w:t xml:space="preserve">differently, to look beyond </w:t>
      </w:r>
      <w:r w:rsidRPr="007615F0">
        <w:rPr>
          <w:b/>
          <w:szCs w:val="20"/>
          <w:u w:val="single"/>
        </w:rPr>
        <w:t xml:space="preserve">a narrow version of </w:t>
      </w:r>
      <w:r w:rsidRPr="003B1892">
        <w:rPr>
          <w:b/>
          <w:szCs w:val="20"/>
          <w:highlight w:val="yellow"/>
          <w:u w:val="single"/>
        </w:rPr>
        <w:t xml:space="preserve">the here and now </w:t>
      </w:r>
      <w:r w:rsidRPr="007615F0">
        <w:rPr>
          <w:b/>
          <w:szCs w:val="20"/>
          <w:u w:val="single"/>
        </w:rPr>
        <w:t>on which so many around us who are bent on the normative count. Utopia in this book has been about an insistence on something else, something better, something dawning</w:t>
      </w:r>
      <w:r w:rsidRPr="007615F0">
        <w:rPr>
          <w:szCs w:val="20"/>
          <w:u w:val="single"/>
        </w:rPr>
        <w:t>. I offer this book as a resource for the political imagination. This text is meant to serve as something of a flight plan for a collective political becoming. These pages have described aesthetic and political practices that need to be seen as necessary modes of stepping out of this place and time to something fuller, vaster, more sensual, and brighter. From shared critical dissatisfaction we arrive at collective potentiality.</w:t>
      </w:r>
      <w:r w:rsidRPr="007615F0">
        <w:rPr>
          <w:sz w:val="16"/>
          <w:szCs w:val="20"/>
        </w:rPr>
        <w:t xml:space="preserve"> </w:t>
      </w:r>
    </w:p>
    <w:p w14:paraId="633FDC91" w14:textId="77777777" w:rsidR="00F46E19" w:rsidRPr="00A85B4B" w:rsidRDefault="00F46E19" w:rsidP="00F46E19">
      <w:pPr>
        <w:pStyle w:val="Heading4"/>
        <w:shd w:val="clear" w:color="auto" w:fill="FFFFFF"/>
      </w:pPr>
      <w:r w:rsidRPr="00A85B4B">
        <w:t>Futurism link is wrong</w:t>
      </w:r>
    </w:p>
    <w:p w14:paraId="23FD80AB" w14:textId="77777777" w:rsidR="00F46E19" w:rsidRPr="00A85B4B" w:rsidRDefault="00F46E19" w:rsidP="00F46E19">
      <w:pPr>
        <w:shd w:val="clear" w:color="auto" w:fill="FFFFFF"/>
      </w:pPr>
      <w:r w:rsidRPr="001265FA">
        <w:rPr>
          <w:rStyle w:val="Style13ptBold"/>
        </w:rPr>
        <w:t>Wuthnow 10</w:t>
      </w:r>
      <w:r>
        <w:t>, Robert Wuthnow is a</w:t>
      </w:r>
      <w:r w:rsidRPr="001265FA">
        <w:t xml:space="preserve"> </w:t>
      </w:r>
      <w:r w:rsidRPr="00A85B4B">
        <w:t>Gerhard Andlinger Prof of Sociology at Princeton, PhD in Sociology from Cal Berkeley</w:t>
      </w:r>
      <w:r>
        <w:t>, 2010(“Be Very Afraid: The Cultural Response to Terror, Pandemics, Environmental Devastation, Nuclear Annihilation, and Other Threats”, p.15, google books, Accessed 7/21/17)</w:t>
      </w:r>
    </w:p>
    <w:p w14:paraId="4F3DD95E" w14:textId="77777777" w:rsidR="00F46E19" w:rsidRDefault="00F46E19" w:rsidP="00F46E19">
      <w:pPr>
        <w:shd w:val="clear" w:color="auto" w:fill="FFFFFF"/>
        <w:rPr>
          <w:rFonts w:ascii="Arial" w:hAnsi="Arial" w:cs="Arial"/>
          <w:color w:val="222222"/>
          <w:sz w:val="14"/>
          <w:szCs w:val="14"/>
        </w:rPr>
      </w:pPr>
      <w:r>
        <w:rPr>
          <w:rFonts w:ascii="Arial" w:hAnsi="Arial" w:cs="Arial"/>
          <w:color w:val="222222"/>
          <w:sz w:val="19"/>
          <w:szCs w:val="19"/>
        </w:rPr>
        <w:t>The</w:t>
      </w:r>
      <w:r>
        <w:rPr>
          <w:rStyle w:val="apple-converted-space"/>
          <w:rFonts w:ascii="Arial" w:hAnsi="Arial" w:cs="Arial"/>
          <w:color w:val="222222"/>
          <w:sz w:val="19"/>
          <w:szCs w:val="19"/>
        </w:rPr>
        <w:t> </w:t>
      </w:r>
      <w:r w:rsidRPr="003B1892">
        <w:rPr>
          <w:rStyle w:val="StyleUnderline"/>
          <w:highlight w:val="yellow"/>
        </w:rPr>
        <w:t>response to peril will consist</w:t>
      </w:r>
      <w:r>
        <w:rPr>
          <w:rStyle w:val="apple-converted-space"/>
          <w:rFonts w:ascii="Arial" w:hAnsi="Arial" w:cs="Arial"/>
          <w:color w:val="222222"/>
          <w:sz w:val="19"/>
          <w:szCs w:val="19"/>
        </w:rPr>
        <w:t> </w:t>
      </w:r>
      <w:r>
        <w:rPr>
          <w:rFonts w:ascii="Arial" w:hAnsi="Arial" w:cs="Arial"/>
          <w:color w:val="222222"/>
          <w:sz w:val="19"/>
          <w:szCs w:val="19"/>
        </w:rPr>
        <w:t>in large measure</w:t>
      </w:r>
      <w:r>
        <w:rPr>
          <w:rStyle w:val="apple-converted-space"/>
          <w:rFonts w:ascii="Arial" w:hAnsi="Arial" w:cs="Arial"/>
          <w:color w:val="222222"/>
          <w:sz w:val="19"/>
          <w:szCs w:val="19"/>
        </w:rPr>
        <w:t> </w:t>
      </w:r>
      <w:r w:rsidRPr="003B1892">
        <w:rPr>
          <w:rStyle w:val="StyleUnderline"/>
          <w:highlight w:val="yellow"/>
        </w:rPr>
        <w:t>of problem solving. Research demonstrates</w:t>
      </w:r>
      <w:r w:rsidRPr="003B1892">
        <w:rPr>
          <w:rStyle w:val="apple-converted-space"/>
          <w:rFonts w:ascii="Arial" w:hAnsi="Arial" w:cs="Arial"/>
          <w:color w:val="222222"/>
          <w:sz w:val="14"/>
          <w:szCs w:val="14"/>
          <w:highlight w:val="yellow"/>
        </w:rPr>
        <w:t> </w:t>
      </w:r>
      <w:r w:rsidRPr="003B1892">
        <w:rPr>
          <w:rStyle w:val="StyleUnderline"/>
          <w:highlight w:val="yellow"/>
        </w:rPr>
        <w:t>that humans are inveterate problem solvers</w:t>
      </w:r>
      <w:r w:rsidRPr="002C491A">
        <w:rPr>
          <w:rStyle w:val="StyleUnderline"/>
        </w:rPr>
        <w:t>.</w:t>
      </w:r>
      <w:r>
        <w:rPr>
          <w:rFonts w:ascii="Arial" w:hAnsi="Arial" w:cs="Arial"/>
          <w:color w:val="222222"/>
          <w:sz w:val="14"/>
          <w:szCs w:val="14"/>
        </w:rPr>
        <w:t xml:space="preserve"> In laboratory experiments, human subjects faced with an utterly meaningless pattern of random numbers typically define it as a puzzle to be solved.</w:t>
      </w:r>
      <w:r>
        <w:rPr>
          <w:rStyle w:val="apple-converted-space"/>
          <w:rFonts w:ascii="Arial" w:hAnsi="Arial" w:cs="Arial"/>
          <w:color w:val="222222"/>
          <w:sz w:val="14"/>
          <w:szCs w:val="14"/>
        </w:rPr>
        <w:t> </w:t>
      </w:r>
      <w:r w:rsidRPr="002C491A">
        <w:rPr>
          <w:rStyle w:val="StyleUnderline"/>
        </w:rPr>
        <w:t>Terminally ill cancer patients continue until theirstrength is all but gone seeking</w:t>
      </w:r>
      <w:r>
        <w:rPr>
          <w:rStyle w:val="apple-converted-space"/>
          <w:rFonts w:ascii="Arial" w:hAnsi="Arial" w:cs="Arial"/>
          <w:color w:val="222222"/>
          <w:sz w:val="19"/>
          <w:szCs w:val="19"/>
        </w:rPr>
        <w:t> </w:t>
      </w:r>
      <w:r>
        <w:rPr>
          <w:rFonts w:ascii="Arial" w:hAnsi="Arial" w:cs="Arial"/>
          <w:color w:val="222222"/>
          <w:sz w:val="19"/>
          <w:szCs w:val="19"/>
        </w:rPr>
        <w:t>new treatments</w:t>
      </w:r>
      <w:r>
        <w:rPr>
          <w:rStyle w:val="apple-converted-space"/>
          <w:rFonts w:ascii="Arial" w:hAnsi="Arial" w:cs="Arial"/>
          <w:color w:val="222222"/>
          <w:sz w:val="14"/>
          <w:szCs w:val="14"/>
        </w:rPr>
        <w:t> </w:t>
      </w:r>
      <w:r>
        <w:rPr>
          <w:rFonts w:ascii="Arial" w:hAnsi="Arial" w:cs="Arial"/>
          <w:color w:val="222222"/>
          <w:sz w:val="14"/>
          <w:szCs w:val="14"/>
        </w:rPr>
        <w:t>and possible</w:t>
      </w:r>
      <w:r>
        <w:rPr>
          <w:rStyle w:val="apple-converted-space"/>
          <w:rFonts w:ascii="Arial" w:hAnsi="Arial" w:cs="Arial"/>
          <w:color w:val="222222"/>
          <w:sz w:val="14"/>
          <w:szCs w:val="14"/>
        </w:rPr>
        <w:t> </w:t>
      </w:r>
      <w:r w:rsidRPr="002C491A">
        <w:rPr>
          <w:rStyle w:val="StyleUnderline"/>
        </w:rPr>
        <w:t>cures. </w:t>
      </w:r>
      <w:r w:rsidRPr="003B1892">
        <w:rPr>
          <w:rStyle w:val="StyleUnderline"/>
          <w:highlight w:val="yellow"/>
        </w:rPr>
        <w:t>Doing so sustains hope and a sense of dignity</w:t>
      </w:r>
      <w:r>
        <w:rPr>
          <w:rFonts w:ascii="Arial" w:hAnsi="Arial" w:cs="Arial"/>
          <w:color w:val="222222"/>
          <w:sz w:val="14"/>
          <w:szCs w:val="14"/>
        </w:rPr>
        <w:t>. 15 Healthcare professionals find that</w:t>
      </w:r>
      <w:r>
        <w:rPr>
          <w:rStyle w:val="apple-converted-space"/>
          <w:rFonts w:ascii="Arial" w:hAnsi="Arial" w:cs="Arial"/>
          <w:color w:val="222222"/>
          <w:sz w:val="14"/>
          <w:szCs w:val="14"/>
        </w:rPr>
        <w:t> </w:t>
      </w:r>
      <w:r>
        <w:rPr>
          <w:rFonts w:ascii="Arial" w:hAnsi="Arial" w:cs="Arial"/>
          <w:color w:val="222222"/>
          <w:sz w:val="19"/>
          <w:szCs w:val="19"/>
        </w:rPr>
        <w:t>one of the most</w:t>
      </w:r>
      <w:r>
        <w:rPr>
          <w:rStyle w:val="apple-converted-space"/>
          <w:rFonts w:ascii="Arial" w:hAnsi="Arial" w:cs="Arial"/>
          <w:color w:val="222222"/>
          <w:sz w:val="19"/>
          <w:szCs w:val="19"/>
        </w:rPr>
        <w:t> </w:t>
      </w:r>
      <w:r w:rsidRPr="003B1892">
        <w:rPr>
          <w:rStyle w:val="StyleUnderline"/>
          <w:highlight w:val="yellow"/>
        </w:rPr>
        <w:t>common end-of-life activities is “putting one’s house in order</w:t>
      </w:r>
      <w:r>
        <w:rPr>
          <w:rFonts w:ascii="Arial" w:hAnsi="Arial" w:cs="Arial"/>
          <w:color w:val="222222"/>
          <w:sz w:val="19"/>
          <w:szCs w:val="19"/>
        </w:rPr>
        <w:t>”:</w:t>
      </w:r>
      <w:r>
        <w:rPr>
          <w:rStyle w:val="apple-converted-space"/>
          <w:rFonts w:ascii="Arial" w:hAnsi="Arial" w:cs="Arial"/>
          <w:color w:val="222222"/>
          <w:sz w:val="14"/>
          <w:szCs w:val="14"/>
        </w:rPr>
        <w:t> </w:t>
      </w:r>
      <w:r>
        <w:rPr>
          <w:rFonts w:ascii="Arial" w:hAnsi="Arial" w:cs="Arial"/>
          <w:color w:val="222222"/>
          <w:sz w:val="14"/>
          <w:szCs w:val="14"/>
        </w:rPr>
        <w:t>arranging financial affairs, making a will, compiling a living will, organizing one’s funeral, figuring out ways to ease loved ones’ burdens. 16</w:t>
      </w:r>
      <w:r>
        <w:rPr>
          <w:rStyle w:val="apple-converted-space"/>
          <w:rFonts w:ascii="Arial" w:hAnsi="Arial" w:cs="Arial"/>
          <w:color w:val="222222"/>
          <w:sz w:val="14"/>
          <w:szCs w:val="14"/>
        </w:rPr>
        <w:t> </w:t>
      </w:r>
      <w:r w:rsidRPr="002C491A">
        <w:rPr>
          <w:rStyle w:val="StyleUnderline"/>
        </w:rPr>
        <w:t>What appears</w:t>
      </w:r>
      <w:r>
        <w:rPr>
          <w:rStyle w:val="apple-converted-space"/>
          <w:rFonts w:ascii="Arial" w:hAnsi="Arial" w:cs="Arial"/>
          <w:color w:val="222222"/>
          <w:sz w:val="19"/>
          <w:szCs w:val="19"/>
        </w:rPr>
        <w:t> </w:t>
      </w:r>
      <w:r>
        <w:rPr>
          <w:rFonts w:ascii="Arial" w:hAnsi="Arial" w:cs="Arial"/>
          <w:color w:val="222222"/>
          <w:sz w:val="19"/>
          <w:szCs w:val="19"/>
        </w:rPr>
        <w:t>in some instances</w:t>
      </w:r>
      <w:r>
        <w:rPr>
          <w:rStyle w:val="apple-converted-space"/>
          <w:rFonts w:ascii="Arial" w:hAnsi="Arial" w:cs="Arial"/>
          <w:color w:val="222222"/>
          <w:sz w:val="19"/>
          <w:szCs w:val="19"/>
        </w:rPr>
        <w:t> </w:t>
      </w:r>
      <w:r w:rsidRPr="003B1892">
        <w:rPr>
          <w:rStyle w:val="StyleUnderline"/>
          <w:highlight w:val="yellow"/>
        </w:rPr>
        <w:t>as a denial of death is actually a focused effort to make it through the day</w:t>
      </w:r>
      <w:r w:rsidRPr="002C491A">
        <w:rPr>
          <w:rStyle w:val="StyleUnderline"/>
        </w:rPr>
        <w:t>.</w:t>
      </w:r>
      <w:r>
        <w:rPr>
          <w:rFonts w:ascii="Arial" w:hAnsi="Arial" w:cs="Arial"/>
          <w:color w:val="222222"/>
          <w:sz w:val="14"/>
          <w:szCs w:val="14"/>
        </w:rPr>
        <w:t xml:space="preserve"> Fictional portrayals of human extinction are most believable when the last people alive search for ways to extend their days.</w:t>
      </w:r>
      <w:r>
        <w:rPr>
          <w:rStyle w:val="apple-converted-space"/>
          <w:rFonts w:ascii="Arial" w:hAnsi="Arial" w:cs="Arial"/>
          <w:color w:val="222222"/>
          <w:sz w:val="19"/>
          <w:szCs w:val="19"/>
        </w:rPr>
        <w:t> </w:t>
      </w:r>
      <w:r w:rsidRPr="002C491A">
        <w:rPr>
          <w:rStyle w:val="StyleUnderline"/>
        </w:rPr>
        <w:t>Apocalyptic scenarios focus less on cosmic wisdom than on such practical tasks as figuring outwhen the end will come and how best to prepare. </w:t>
      </w:r>
      <w:r w:rsidRPr="003B1892">
        <w:rPr>
          <w:rStyle w:val="StyleUnderline"/>
          <w:highlight w:val="yellow"/>
        </w:rPr>
        <w:t>Problem solving is equally evident in the organized responses to perils that have faced humanity in recent decades. No sooner had nuclear weapons been invented than efforts began to determine how best to control them</w:t>
      </w:r>
      <w:r>
        <w:rPr>
          <w:rStyle w:val="apple-converted-space"/>
          <w:rFonts w:ascii="Arial" w:hAnsi="Arial" w:cs="Arial"/>
          <w:color w:val="222222"/>
          <w:sz w:val="14"/>
          <w:szCs w:val="14"/>
        </w:rPr>
        <w:t> </w:t>
      </w:r>
      <w:r>
        <w:rPr>
          <w:rFonts w:ascii="Arial" w:hAnsi="Arial" w:cs="Arial"/>
          <w:color w:val="222222"/>
          <w:sz w:val="14"/>
          <w:szCs w:val="14"/>
        </w:rPr>
        <w:t>or to better channel their destructive powers toward enemies. Going to war after the 9/11 attacks can also be seen as a form of problem solving in that it showed that the U.S. government, acting on the American public’s behalf, was taking action to rid the world of evil.</w:t>
      </w:r>
      <w:r>
        <w:rPr>
          <w:rStyle w:val="apple-converted-space"/>
          <w:rFonts w:ascii="Arial" w:hAnsi="Arial" w:cs="Arial"/>
          <w:color w:val="222222"/>
          <w:sz w:val="14"/>
          <w:szCs w:val="14"/>
        </w:rPr>
        <w:t> </w:t>
      </w:r>
      <w:r w:rsidRPr="003B1892">
        <w:rPr>
          <w:rStyle w:val="StyleUnderline"/>
          <w:highlight w:val="yellow"/>
        </w:rPr>
        <w:t>Responses to pandemics and environmental threats have focused largely on the search for scientific and technological solutions</w:t>
      </w:r>
      <w:r w:rsidRPr="003B1892">
        <w:rPr>
          <w:rFonts w:ascii="Arial" w:hAnsi="Arial" w:cs="Arial"/>
          <w:color w:val="222222"/>
          <w:sz w:val="14"/>
          <w:szCs w:val="14"/>
          <w:highlight w:val="yellow"/>
        </w:rPr>
        <w:t>.</w:t>
      </w:r>
    </w:p>
    <w:p w14:paraId="046BE95D" w14:textId="77777777" w:rsidR="00E94723" w:rsidRDefault="00E94723" w:rsidP="00E94723">
      <w:pPr>
        <w:pStyle w:val="Heading3"/>
      </w:pPr>
      <w:r>
        <w:t>No “Telos of Child”</w:t>
      </w:r>
    </w:p>
    <w:p w14:paraId="3AE4421E" w14:textId="77777777" w:rsidR="00E94723" w:rsidRPr="003E2534" w:rsidRDefault="00E94723" w:rsidP="00E94723">
      <w:pPr>
        <w:pStyle w:val="Heading4"/>
      </w:pPr>
      <w:r w:rsidRPr="003E2534">
        <w:t>Edelman oversimplifies and ignores recent changes in reproduction and parenthood</w:t>
      </w:r>
    </w:p>
    <w:p w14:paraId="61C94E9D" w14:textId="77777777" w:rsidR="00E94723" w:rsidRPr="00054743" w:rsidRDefault="00E94723" w:rsidP="00E94723">
      <w:r w:rsidRPr="00054743">
        <w:t>Balasopoulos 06</w:t>
      </w:r>
      <w:r>
        <w:t xml:space="preserve">, Antonis </w:t>
      </w:r>
      <w:r w:rsidRPr="00054743">
        <w:t>Balasopoulos</w:t>
      </w:r>
      <w:r>
        <w:t xml:space="preserve"> is an </w:t>
      </w:r>
      <w:r w:rsidRPr="00D314F5">
        <w:rPr>
          <w:szCs w:val="20"/>
        </w:rPr>
        <w:t>Assistant Professor in English Studies at the University of Cyprus</w:t>
      </w:r>
      <w:r>
        <w:rPr>
          <w:szCs w:val="20"/>
        </w:rPr>
        <w:t xml:space="preserve">, 2006(“Evolution and ‘the Sex Problem’: American Narratives during the Eclipse of Darwinism”, Journal of American Studies, August, </w:t>
      </w:r>
      <w:hyperlink r:id="rId59" w:history="1">
        <w:r w:rsidRPr="00181FE9">
          <w:rPr>
            <w:rStyle w:val="Hyperlink"/>
            <w:szCs w:val="20"/>
          </w:rPr>
          <w:t>https://www.jstor.org/stable/i27557788</w:t>
        </w:r>
      </w:hyperlink>
      <w:r>
        <w:rPr>
          <w:szCs w:val="20"/>
        </w:rPr>
        <w:t>, Accessed 7/30/17)</w:t>
      </w:r>
    </w:p>
    <w:p w14:paraId="12C8BC4D" w14:textId="2F795771" w:rsidR="00F46E19" w:rsidRDefault="00E94723" w:rsidP="00F46E19">
      <w:pPr>
        <w:rPr>
          <w:szCs w:val="20"/>
          <w:u w:val="single"/>
        </w:rPr>
      </w:pPr>
      <w:r w:rsidRPr="001B7882">
        <w:t>Edelman’s</w:t>
      </w:r>
      <w:r w:rsidRPr="00D314F5">
        <w:rPr>
          <w:szCs w:val="20"/>
        </w:rPr>
        <w:t xml:space="preserve"> book takes obvious pleasure in provocation, stylistically indulging in the ironic hermeneutics it methodologically advocates with at times infelicitous results (an excess of largely gratuitous verbal punning and a partiality for highly convoluted syntax are cases in point). More disconcertingly, No Future involves a vision of queer subjectivity that is so strongly invested in transvaluating the homophobic linkage of homosexuality with a ‘‘ culture of death ’’ that </w:t>
      </w:r>
      <w:r w:rsidRPr="00054743">
        <w:rPr>
          <w:szCs w:val="20"/>
          <w:highlight w:val="cyan"/>
        </w:rPr>
        <w:t xml:space="preserve">it </w:t>
      </w:r>
      <w:r w:rsidRPr="00054743">
        <w:rPr>
          <w:szCs w:val="20"/>
          <w:highlight w:val="cyan"/>
          <w:u w:val="single"/>
        </w:rPr>
        <w:t>ends up ignoring the complexity and diversity of what has historically constituted queer</w:t>
      </w:r>
      <w:r w:rsidRPr="00D314F5">
        <w:rPr>
          <w:szCs w:val="20"/>
          <w:u w:val="single"/>
        </w:rPr>
        <w:t xml:space="preserve"> (lesbian and transgender as well as gay) </w:t>
      </w:r>
      <w:r w:rsidRPr="00054743">
        <w:rPr>
          <w:szCs w:val="20"/>
          <w:highlight w:val="cyan"/>
          <w:u w:val="single"/>
        </w:rPr>
        <w:t>politics. Missing</w:t>
      </w:r>
      <w:r w:rsidRPr="00D314F5">
        <w:rPr>
          <w:szCs w:val="20"/>
        </w:rPr>
        <w:t xml:space="preserve">, for instance, </w:t>
      </w:r>
      <w:r w:rsidRPr="00054743">
        <w:rPr>
          <w:szCs w:val="20"/>
          <w:highlight w:val="cyan"/>
          <w:u w:val="single"/>
        </w:rPr>
        <w:t>is a serious and sustained attempt to engage with the multiple transformations the concepts of reproduction and parenthood have undergone in the last two decades</w:t>
      </w:r>
      <w:r w:rsidRPr="00D314F5">
        <w:rPr>
          <w:szCs w:val="20"/>
          <w:u w:val="single"/>
        </w:rPr>
        <w:t xml:space="preserve">, </w:t>
      </w:r>
      <w:r w:rsidRPr="00054743">
        <w:rPr>
          <w:szCs w:val="20"/>
          <w:highlight w:val="cyan"/>
          <w:u w:val="single"/>
        </w:rPr>
        <w:t>partly as a result of the interventions of queer</w:t>
      </w:r>
      <w:r w:rsidRPr="00D314F5">
        <w:rPr>
          <w:szCs w:val="20"/>
          <w:u w:val="single"/>
        </w:rPr>
        <w:t xml:space="preserve"> </w:t>
      </w:r>
      <w:r w:rsidRPr="00054743">
        <w:rPr>
          <w:szCs w:val="20"/>
          <w:highlight w:val="cyan"/>
          <w:u w:val="single"/>
        </w:rPr>
        <w:t>theory itself. Equally absent is any analytical concern with the cultural and representational resonances</w:t>
      </w:r>
      <w:r w:rsidRPr="00D314F5">
        <w:rPr>
          <w:szCs w:val="20"/>
          <w:u w:val="single"/>
        </w:rPr>
        <w:t xml:space="preserve"> </w:t>
      </w:r>
      <w:r w:rsidRPr="00054743">
        <w:rPr>
          <w:szCs w:val="20"/>
          <w:highlight w:val="cyan"/>
          <w:u w:val="single"/>
        </w:rPr>
        <w:t>of the queer child</w:t>
      </w:r>
      <w:r w:rsidRPr="00D314F5">
        <w:rPr>
          <w:szCs w:val="20"/>
        </w:rPr>
        <w:t xml:space="preserve"> – a ﬁgure that certainly complicates the book’s one-dimensional treatment of the image of besieged childhood, while making apparent the unreﬂectively eclectic and historically untheorized nature of Edelman’s choice of primary texts. </w:t>
      </w:r>
      <w:r w:rsidRPr="00054743">
        <w:rPr>
          <w:szCs w:val="20"/>
          <w:highlight w:val="cyan"/>
          <w:u w:val="single"/>
        </w:rPr>
        <w:t>The effect of such exclusions</w:t>
      </w:r>
      <w:r w:rsidRPr="00D314F5">
        <w:rPr>
          <w:szCs w:val="20"/>
        </w:rPr>
        <w:t xml:space="preserve"> – a highly repetitive account of texts that are treated as virtually interchangeable </w:t>
      </w:r>
      <w:r w:rsidRPr="00D314F5">
        <w:rPr>
          <w:szCs w:val="20"/>
          <w:u w:val="single"/>
        </w:rPr>
        <w:t xml:space="preserve">– </w:t>
      </w:r>
      <w:r w:rsidRPr="00054743">
        <w:rPr>
          <w:szCs w:val="20"/>
          <w:highlight w:val="cyan"/>
          <w:u w:val="single"/>
        </w:rPr>
        <w:t>is particularly troubling from a theoretical standpoint</w:t>
      </w:r>
      <w:r w:rsidRPr="00D314F5">
        <w:rPr>
          <w:szCs w:val="20"/>
          <w:u w:val="single"/>
        </w:rPr>
        <w:t>.</w:t>
      </w:r>
      <w:r w:rsidRPr="00D314F5">
        <w:rPr>
          <w:szCs w:val="20"/>
        </w:rPr>
        <w:t xml:space="preserve"> For though Edelman’s argument largely rests on a theoretical distinction between an ideologically normative and a radically destabilizing kind of repetition compulsion, his analytical practice makes the difference between them less than obvious. Paying the reader diminishing dividends with each page, No Future bulldozes its way from Plato to the Victorians and from Hitchcock to Judith Butler by unwaveringly locating the same Manichean conﬂict between reproductive ideology and its queer negation, a struggle to the death between monolithic and unchanging absolutes. To declare No Future a timely work is hence not an unambiguous compliment; </w:t>
      </w:r>
      <w:r w:rsidRPr="00054743">
        <w:rPr>
          <w:szCs w:val="20"/>
          <w:highlight w:val="cyan"/>
          <w:u w:val="single"/>
        </w:rPr>
        <w:t>for its timeliness comes at the cost of intellectual surrender to the increasingly polarized and disconcertingly fundamentalist climate of American politics in the present.</w:t>
      </w:r>
    </w:p>
    <w:p w14:paraId="2211D774" w14:textId="77777777" w:rsidR="00E94723" w:rsidRDefault="00E94723" w:rsidP="00E94723">
      <w:pPr>
        <w:pStyle w:val="Heading3"/>
      </w:pPr>
      <w:r>
        <w:t>Alt Fails</w:t>
      </w:r>
    </w:p>
    <w:p w14:paraId="2183514A" w14:textId="77777777" w:rsidR="00E94723" w:rsidRPr="001B7882" w:rsidRDefault="00E94723" w:rsidP="00E94723">
      <w:pPr>
        <w:pStyle w:val="Heading4"/>
      </w:pPr>
      <w:r w:rsidRPr="001B7882">
        <w:t xml:space="preserve">The best method for queer politics is pragmatism not negativity- no cooption </w:t>
      </w:r>
    </w:p>
    <w:p w14:paraId="45D236AF" w14:textId="77777777" w:rsidR="00E94723" w:rsidRPr="001B7882" w:rsidRDefault="00E94723" w:rsidP="00E94723">
      <w:r w:rsidRPr="001B7882">
        <w:rPr>
          <w:rStyle w:val="Style13ptBold"/>
        </w:rPr>
        <w:t>Bateman 06</w:t>
      </w:r>
      <w:r>
        <w:t>, Benjamin Bateman, Doctoral candidate in English at the University of Virginia, 2006(“The</w:t>
      </w:r>
      <w:r w:rsidRPr="00890BA1">
        <w:t xml:space="preserve"> Future of Queer Theory</w:t>
      </w:r>
      <w:r>
        <w:t xml:space="preserve">”, Spring 2006, </w:t>
      </w:r>
      <w:hyperlink r:id="rId60" w:history="1">
        <w:r w:rsidRPr="00181FE9">
          <w:rPr>
            <w:rStyle w:val="Hyperlink"/>
          </w:rPr>
          <w:t>http://www.theminnesotareview.org/journal/ns6566/bateman_r_benjamin_ns6566_stf1.shtml</w:t>
        </w:r>
      </w:hyperlink>
      <w:r>
        <w:t>, Accessed 7/30/17</w:t>
      </w:r>
    </w:p>
    <w:p w14:paraId="2C88B742" w14:textId="77777777" w:rsidR="00E94723" w:rsidRPr="001D0E91" w:rsidRDefault="00E94723" w:rsidP="00E94723">
      <w:pPr>
        <w:rPr>
          <w:sz w:val="14"/>
        </w:rPr>
      </w:pPr>
      <w:r w:rsidRPr="002771E8">
        <w:rPr>
          <w:rStyle w:val="StyleUnderline"/>
          <w:highlight w:val="cyan"/>
        </w:rPr>
        <w:t>Butler's model offers queer theory a brighter future than Edelman's</w:t>
      </w:r>
      <w:r w:rsidRPr="0048064E">
        <w:rPr>
          <w:sz w:val="14"/>
        </w:rPr>
        <w:t xml:space="preserve">, not simply </w:t>
      </w:r>
      <w:r w:rsidRPr="002771E8">
        <w:rPr>
          <w:rStyle w:val="StyleUnderline"/>
          <w:highlight w:val="cyan"/>
        </w:rPr>
        <w:t>because it confers agency upon social actors and highlights the social's capacity for transformation</w:t>
      </w:r>
      <w:r w:rsidRPr="0048064E">
        <w:rPr>
          <w:sz w:val="14"/>
        </w:rPr>
        <w:t xml:space="preserve">, but </w:t>
      </w:r>
      <w:r w:rsidRPr="002771E8">
        <w:rPr>
          <w:rStyle w:val="StyleUnderline"/>
          <w:highlight w:val="cyan"/>
        </w:rPr>
        <w:t>because it supersedes the liberal inclusiveness for which Edelman faults it</w:t>
      </w:r>
      <w:r w:rsidRPr="0048064E">
        <w:t xml:space="preserve">. </w:t>
      </w:r>
      <w:r w:rsidRPr="0048064E">
        <w:rPr>
          <w:rStyle w:val="StyleUnderline"/>
        </w:rPr>
        <w:t xml:space="preserve">Butler's queer world is not one in which the dominant order remains stable as it incorporates, or ingests, peripheral sexualities into its fold. </w:t>
      </w:r>
      <w:r w:rsidRPr="002771E8">
        <w:rPr>
          <w:rStyle w:val="StyleUnderline"/>
          <w:highlight w:val="cyan"/>
        </w:rPr>
        <w:t>Rather, it is one in which the periphery remakes the center,</w:t>
      </w:r>
      <w:r w:rsidRPr="002771E8">
        <w:rPr>
          <w:sz w:val="14"/>
          <w:highlight w:val="cyan"/>
        </w:rPr>
        <w:t xml:space="preserve"> </w:t>
      </w:r>
      <w:r w:rsidRPr="002771E8">
        <w:rPr>
          <w:rStyle w:val="StyleUnderline"/>
          <w:highlight w:val="cyan"/>
        </w:rPr>
        <w:t>rearticulating what it means to be "normal" or "American" or "queer</w:t>
      </w:r>
      <w:r w:rsidRPr="002771E8">
        <w:rPr>
          <w:sz w:val="14"/>
          <w:highlight w:val="cyan"/>
        </w:rPr>
        <w:t>."</w:t>
      </w:r>
      <w:r w:rsidRPr="00890BA1">
        <w:rPr>
          <w:sz w:val="14"/>
        </w:rPr>
        <w:t xml:space="preserve"> Thus, queers do not simply enter society on heterosexuality's terms; they recast such terms, seizing upon instabilities in signification to elaborate previously unarticulated and perhaps unanticipatable ways of life. Edelman's point that 'queer' names "the resistance of the social to itself" (2002) combats the very anti-futurism he endorses; in this formulation, queerness functions as the force that prevents a particular social order from coinciding with itself, from congealing into a futureless nightmare. Queer, then, might denote the instability of all norms and social orders, their intrinsic capacity for change. </w:t>
      </w:r>
      <w:r w:rsidRPr="002771E8">
        <w:rPr>
          <w:rStyle w:val="StyleUnderline"/>
          <w:highlight w:val="cyan"/>
        </w:rPr>
        <w:t>Queer theorists more politically programmatic than Edelman</w:t>
      </w:r>
      <w:r w:rsidRPr="00890BA1">
        <w:rPr>
          <w:sz w:val="14"/>
        </w:rPr>
        <w:t xml:space="preserve"> frequently </w:t>
      </w:r>
      <w:r w:rsidRPr="002771E8">
        <w:rPr>
          <w:rStyle w:val="StyleUnderline"/>
          <w:highlight w:val="cyan"/>
        </w:rPr>
        <w:t>neglect this point</w:t>
      </w:r>
      <w:r w:rsidRPr="0048064E">
        <w:rPr>
          <w:rStyle w:val="StyleUnderline"/>
        </w:rPr>
        <w:t>.</w:t>
      </w:r>
      <w:r w:rsidRPr="00890BA1">
        <w:rPr>
          <w:sz w:val="14"/>
        </w:rPr>
        <w:t xml:space="preserve"> Michael Warner, for example, accuses gays and lesbians who aspire to marriage of caving, in assimilationist fashion, to heterosexual norms perceived as demands. But queers never exist completely outside such norms—and thus cannot, logically, succumb to them—and marriage and childrearing </w:t>
      </w:r>
      <w:r w:rsidRPr="001D0E91">
        <w:rPr>
          <w:sz w:val="14"/>
        </w:rPr>
        <w:t xml:space="preserve">might not look the same with gays on board. After all, gays who have been traumatized by their parents' homophobia and lessons of compulsory heterosexuality are probably less likely than their heterosexual counterparts to repeat such mistakes. </w:t>
      </w:r>
      <w:r w:rsidRPr="006A4455">
        <w:rPr>
          <w:rStyle w:val="StyleUnderline"/>
          <w:highlight w:val="cyan"/>
        </w:rPr>
        <w:t>Insofar as married gays retain connections to less traditional elements of queer culture, we cannot assume that they will abandon their fights for sexual freedom</w:t>
      </w:r>
      <w:r w:rsidRPr="0048064E">
        <w:rPr>
          <w:rStyle w:val="StyleUnderline"/>
        </w:rPr>
        <w:t>, conform entirely to all matrimonial traditions</w:t>
      </w:r>
      <w:r w:rsidRPr="006A4455">
        <w:rPr>
          <w:rStyle w:val="StyleUnderline"/>
          <w:highlight w:val="cyan"/>
        </w:rPr>
        <w:t>, or turn their backs upon their promiscuous peers</w:t>
      </w:r>
      <w:r w:rsidRPr="0048064E">
        <w:rPr>
          <w:rStyle w:val="StyleUnderline"/>
        </w:rPr>
        <w:t xml:space="preserve">. Some might, but many will not. </w:t>
      </w:r>
      <w:r w:rsidRPr="006A4455">
        <w:rPr>
          <w:rStyle w:val="StyleUnderline"/>
          <w:highlight w:val="cyan"/>
        </w:rPr>
        <w:t>Edelman's book works well as an intensely academic polemic but as a political resource it proves insufficient. If queer theory is to have a social impact, it must interpellate the gay and lesbian audience to whom</w:t>
      </w:r>
      <w:r w:rsidRPr="001D0E91">
        <w:rPr>
          <w:sz w:val="14"/>
        </w:rPr>
        <w:t xml:space="preserve">, after all, </w:t>
      </w:r>
      <w:r w:rsidRPr="006A4455">
        <w:rPr>
          <w:rStyle w:val="StyleUnderline"/>
          <w:highlight w:val="cyan"/>
        </w:rPr>
        <w:t>it is primarily addressed</w:t>
      </w:r>
      <w:r w:rsidRPr="001D0E91">
        <w:rPr>
          <w:sz w:val="14"/>
        </w:rPr>
        <w:t xml:space="preserve">. Few of these people, we can safely assume, want to live in a void or die Antigone's death. </w:t>
      </w:r>
      <w:r w:rsidRPr="006A4455">
        <w:rPr>
          <w:rStyle w:val="StyleUnderline"/>
          <w:highlight w:val="cyan"/>
        </w:rPr>
        <w:t>Queer culture</w:t>
      </w:r>
      <w:r w:rsidRPr="001D0E91">
        <w:rPr>
          <w:sz w:val="14"/>
        </w:rPr>
        <w:t xml:space="preserve"> should keep insisting that we not sacrifice present, pressing needs to heterosexual fantasies, but to secure its future it </w:t>
      </w:r>
      <w:r w:rsidRPr="006A4455">
        <w:rPr>
          <w:rStyle w:val="StyleUnderline"/>
          <w:highlight w:val="cyan"/>
        </w:rPr>
        <w:t>must imagine a political order in which the needs of children are not inimical to the interests of queers</w:t>
      </w:r>
      <w:r w:rsidRPr="001D0E91">
        <w:rPr>
          <w:sz w:val="14"/>
        </w:rPr>
        <w:t>, and it must celebrate—as Eve Sedgwick does so passionately in "How to Grow Your Kids Up Gay" – that which is most queer, and queer-able, in children.</w:t>
      </w:r>
    </w:p>
    <w:p w14:paraId="13EB3718" w14:textId="77777777" w:rsidR="00E94723" w:rsidRDefault="00E94723" w:rsidP="00E94723">
      <w:pPr>
        <w:pStyle w:val="Heading4"/>
      </w:pPr>
      <w:r>
        <w:t>Rejecting the future doesn’t help – their author</w:t>
      </w:r>
    </w:p>
    <w:p w14:paraId="41AD5E93" w14:textId="77777777" w:rsidR="00E94723" w:rsidRPr="00176133" w:rsidRDefault="00E94723" w:rsidP="00E94723">
      <w:r w:rsidRPr="00C35B90">
        <w:rPr>
          <w:rStyle w:val="Style13ptBold"/>
        </w:rPr>
        <w:t>Kafer 13</w:t>
      </w:r>
      <w:r w:rsidRPr="00C35B90">
        <w:t>,Allison Kafer is an Associate</w:t>
      </w:r>
      <w:r>
        <w:t xml:space="preserve"> Professor of Feminist Studies at</w:t>
      </w:r>
      <w:r w:rsidRPr="00C35B90">
        <w:t xml:space="preserve"> Southwestern, MA, PhD, Cla</w:t>
      </w:r>
      <w:r>
        <w:t>remont Graduate University, BA at</w:t>
      </w:r>
      <w:r w:rsidRPr="00C35B90">
        <w:t xml:space="preserve"> Wake Forest University, 2013(</w:t>
      </w:r>
      <w:r>
        <w:t xml:space="preserve"> “Feminist, Queer, Crip,” pg. 31-32</w:t>
      </w:r>
      <w:r w:rsidRPr="00C35B90">
        <w:t xml:space="preserve">, google books, 5-16, </w:t>
      </w:r>
      <w:r>
        <w:t>Accessed 7/14/2017)</w:t>
      </w:r>
    </w:p>
    <w:p w14:paraId="5D1C4F0F" w14:textId="3DAD211B" w:rsidR="00E94723" w:rsidRPr="00E94723" w:rsidRDefault="00E94723" w:rsidP="00F46E19">
      <w:pPr>
        <w:rPr>
          <w:u w:val="single"/>
        </w:rPr>
      </w:pPr>
      <w:r w:rsidRPr="00270BBE">
        <w:rPr>
          <w:sz w:val="16"/>
        </w:rPr>
        <w:t xml:space="preserve">And yet, </w:t>
      </w:r>
      <w:r w:rsidRPr="006A4455">
        <w:rPr>
          <w:rStyle w:val="StyleUnderline"/>
          <w:highlight w:val="cyan"/>
        </w:rPr>
        <w:t>these very histories ultimately make such a refusal untenable</w:t>
      </w:r>
      <w:r w:rsidRPr="00270BBE">
        <w:rPr>
          <w:sz w:val="16"/>
        </w:rPr>
        <w:t>, and it is here that I part ways with Edelman</w:t>
      </w:r>
      <w:r w:rsidRPr="006A4455">
        <w:rPr>
          <w:sz w:val="16"/>
          <w:highlight w:val="cyan"/>
        </w:rPr>
        <w:t xml:space="preserve">. </w:t>
      </w:r>
      <w:r w:rsidRPr="006A4455">
        <w:rPr>
          <w:rStyle w:val="StyleUnderline"/>
          <w:highlight w:val="cyan"/>
        </w:rPr>
        <w:t>I do not think the only response to no future—or, rather, to futures that depend upon no futures for crips—is a refusal of the future altogether. Indeed, “fucking the future</w:t>
      </w:r>
      <w:r w:rsidRPr="00270BBE">
        <w:rPr>
          <w:sz w:val="16"/>
        </w:rPr>
        <w:t xml:space="preserve">,” at least in Edelman’s terms, takes on a dif- ferent valence for those who are not supported in their desires to project themselves (and their children) into the future in the first place.29 Edelman acknowledges that “the image of the Child [is] not to be confused with the lived experiences of any historical children,” and his </w:t>
      </w:r>
      <w:r w:rsidRPr="006A4455">
        <w:rPr>
          <w:rStyle w:val="StyleUnderline"/>
          <w:highlight w:val="cyan"/>
        </w:rPr>
        <w:t>imperative to reject the future is therefore not so much about the futures of actual children as about “the whole network of Symbolic relations and the future that serves as its prop</w:t>
      </w:r>
      <w:r w:rsidRPr="004D0541">
        <w:rPr>
          <w:rStyle w:val="StyleUnderline"/>
        </w:rPr>
        <w:t>.</w:t>
      </w:r>
      <w:r w:rsidRPr="00270BBE">
        <w:rPr>
          <w:sz w:val="16"/>
        </w:rPr>
        <w:t>”301 am, then, writing in a different register, and some- what simplifying Edelman’s argument in the process. Yet, at the same time</w:t>
      </w:r>
      <w:r w:rsidRPr="006A4455">
        <w:rPr>
          <w:sz w:val="16"/>
          <w:highlight w:val="cyan"/>
        </w:rPr>
        <w:t xml:space="preserve">, </w:t>
      </w:r>
      <w:r w:rsidRPr="006A4455">
        <w:rPr>
          <w:rStyle w:val="StyleUnderline"/>
          <w:highlight w:val="cyan"/>
        </w:rPr>
        <w:t>Edelman’s warnings of reproductive futurism, of idealizing the child, read quite differently when they are read alongside “the lived experiences of... historical children.</w:t>
      </w:r>
      <w:r w:rsidRPr="00270BBE">
        <w:rPr>
          <w:sz w:val="16"/>
        </w:rPr>
        <w:t xml:space="preserve">” As Heather Love urges, “What one wants more of... are things that No Future excludes from the start: an account of the relation between the idealization of children and their actual treatment in the world.”31 Jose Esteban Munoz offers the kind of accounting we need here, noting that the futures of some children are neither protected nor fetishized: “Racialized kids, </w:t>
      </w:r>
      <w:r w:rsidRPr="006A4455">
        <w:rPr>
          <w:rStyle w:val="StyleUnderline"/>
          <w:highlight w:val="cyan"/>
        </w:rPr>
        <w:t>queer kids, are not the sovereign princes of futurity. Although Edel- man does indicate that the future of the child as futurity is different from the future of actual children, his framing nonetheless accepts and reproduces this monolithic figure of the child that is indeed always already white.”32 qb</w:t>
      </w:r>
    </w:p>
    <w:p w14:paraId="6873A61F" w14:textId="7DBB7673" w:rsidR="00F46E19" w:rsidRDefault="00172099" w:rsidP="007E18F1">
      <w:pPr>
        <w:pStyle w:val="Heading2"/>
      </w:pPr>
      <w:r>
        <w:t xml:space="preserve">A2: </w:t>
      </w:r>
      <w:r w:rsidR="00E94723">
        <w:t>Generics</w:t>
      </w:r>
    </w:p>
    <w:p w14:paraId="1BBC1F87" w14:textId="0B95D5D5" w:rsidR="00C66CD7" w:rsidRDefault="00C66CD7" w:rsidP="00C66CD7">
      <w:pPr>
        <w:pStyle w:val="Heading3"/>
      </w:pPr>
      <w:r>
        <w:t>Federalism - Link U/Q</w:t>
      </w:r>
    </w:p>
    <w:p w14:paraId="3B380C2E" w14:textId="77777777" w:rsidR="00C66CD7" w:rsidRPr="004871A5" w:rsidRDefault="00C66CD7" w:rsidP="00C66CD7">
      <w:pPr>
        <w:pStyle w:val="Heading4"/>
        <w:rPr>
          <w:rStyle w:val="Style13ptBold"/>
          <w:b/>
          <w:bCs w:val="0"/>
        </w:rPr>
      </w:pPr>
      <w:r w:rsidRPr="004871A5">
        <w:rPr>
          <w:rStyle w:val="Style13ptBold"/>
          <w:b/>
          <w:bCs w:val="0"/>
        </w:rPr>
        <w:t>Trump will dismantle the majority of federal education policy while maintaining IDEA – this is sufficient to restore federalism</w:t>
      </w:r>
    </w:p>
    <w:p w14:paraId="703817DA" w14:textId="77777777" w:rsidR="00C66CD7" w:rsidRPr="004871A5" w:rsidRDefault="00C66CD7" w:rsidP="00C66CD7">
      <w:r w:rsidRPr="004871A5">
        <w:rPr>
          <w:rStyle w:val="Style13ptBold"/>
        </w:rPr>
        <w:t xml:space="preserve">Wong 3/27 </w:t>
      </w:r>
      <w:r w:rsidRPr="004871A5">
        <w:t>- Kenneth Wong, Walter and Leonore Annenberg Professor of Education Policy - Brown University, 3/27/17("Redefining the federal role in public education: The 1st quarter of the Trump “insurgent” presidency," published by Brookings, Available online at https://www.brookings.edu/blog/brown-center-chalkboard/2017/03/27/redefining-the-federal-role-in-public-education-the-1st-quarter-of-the-trump-insurgent-presidency/, Accessed 7/30/2017, AJ)</w:t>
      </w:r>
    </w:p>
    <w:p w14:paraId="0E38FC69" w14:textId="25DF0D0F" w:rsidR="00C66CD7" w:rsidRPr="00C66CD7" w:rsidRDefault="00C66CD7" w:rsidP="00C66CD7">
      <w:pPr>
        <w:rPr>
          <w:sz w:val="16"/>
        </w:rPr>
      </w:pPr>
      <w:r w:rsidRPr="004871A5">
        <w:rPr>
          <w:rStyle w:val="StyleUnderline"/>
        </w:rPr>
        <w:t xml:space="preserve">Trump’s White House aims to significantly repurpose the federal role in K-12 education. </w:t>
      </w:r>
      <w:r w:rsidRPr="004871A5">
        <w:rPr>
          <w:sz w:val="16"/>
        </w:rPr>
        <w:t xml:space="preserve">The </w:t>
      </w:r>
      <w:r w:rsidRPr="004871A5">
        <w:rPr>
          <w:rStyle w:val="StyleUnderline"/>
          <w:highlight w:val="yellow"/>
        </w:rPr>
        <w:t>administration has dismantled key initiatives that were associated with</w:t>
      </w:r>
      <w:r w:rsidRPr="004871A5">
        <w:rPr>
          <w:sz w:val="16"/>
        </w:rPr>
        <w:t xml:space="preserve"> the </w:t>
      </w:r>
      <w:r w:rsidRPr="004871A5">
        <w:rPr>
          <w:rStyle w:val="StyleUnderline"/>
          <w:highlight w:val="yellow"/>
        </w:rPr>
        <w:t>Obama administration</w:t>
      </w:r>
      <w:r w:rsidRPr="004871A5">
        <w:rPr>
          <w:sz w:val="16"/>
        </w:rPr>
        <w:t xml:space="preserve">. At this point, </w:t>
      </w:r>
      <w:r w:rsidRPr="004871A5">
        <w:rPr>
          <w:rStyle w:val="StyleUnderline"/>
          <w:highlight w:val="yellow"/>
        </w:rPr>
        <w:t>Trump’s</w:t>
      </w:r>
      <w:r w:rsidRPr="004871A5">
        <w:rPr>
          <w:rStyle w:val="StyleUnderline"/>
        </w:rPr>
        <w:t xml:space="preserve"> proposed initi</w:t>
      </w:r>
      <w:r w:rsidRPr="004871A5">
        <w:rPr>
          <w:rStyle w:val="StyleUnderline"/>
          <w:highlight w:val="yellow"/>
        </w:rPr>
        <w:t>atives constitute a critical reassessment, but do</w:t>
      </w:r>
      <w:r w:rsidRPr="004871A5">
        <w:rPr>
          <w:rStyle w:val="StyleUnderline"/>
        </w:rPr>
        <w:t xml:space="preserve"> not </w:t>
      </w:r>
      <w:r w:rsidRPr="004871A5">
        <w:rPr>
          <w:rStyle w:val="StyleUnderline"/>
          <w:highlight w:val="yellow"/>
        </w:rPr>
        <w:t xml:space="preserve">yet </w:t>
      </w:r>
      <w:r w:rsidRPr="004871A5">
        <w:rPr>
          <w:rStyle w:val="Emphasis"/>
          <w:highlight w:val="yellow"/>
        </w:rPr>
        <w:t>amount to an all-out dismantling of the federal role</w:t>
      </w:r>
      <w:r w:rsidRPr="004871A5">
        <w:rPr>
          <w:rStyle w:val="StyleUnderline"/>
          <w:highlight w:val="yellow"/>
        </w:rPr>
        <w:t xml:space="preserve"> in K-12 as embedded in the long-established “marble cake” federalism</w:t>
      </w:r>
      <w:r w:rsidRPr="004871A5">
        <w:rPr>
          <w:rStyle w:val="StyleUnderline"/>
        </w:rPr>
        <w:t>.</w:t>
      </w:r>
      <w:r w:rsidRPr="004871A5">
        <w:rPr>
          <w:sz w:val="16"/>
        </w:rPr>
        <w:t xml:space="preserve"> In the FY18 budget proposal, </w:t>
      </w:r>
      <w:r w:rsidRPr="004871A5">
        <w:rPr>
          <w:rStyle w:val="StyleUnderline"/>
        </w:rPr>
        <w:t xml:space="preserve">for example, </w:t>
      </w:r>
      <w:r w:rsidRPr="004871A5">
        <w:rPr>
          <w:rStyle w:val="StyleUnderline"/>
          <w:highlight w:val="yellow"/>
        </w:rPr>
        <w:t xml:space="preserve">the Trump administration maintains federal funding for major categorical programs for high-needs students, such as Title I </w:t>
      </w:r>
      <w:r w:rsidRPr="004871A5">
        <w:rPr>
          <w:rStyle w:val="Emphasis"/>
          <w:highlight w:val="yellow"/>
        </w:rPr>
        <w:t>and the Individuals with Disabilities Education Act</w:t>
      </w:r>
      <w:r w:rsidRPr="004871A5">
        <w:rPr>
          <w:rStyle w:val="StyleUnderline"/>
        </w:rPr>
        <w:t>.</w:t>
      </w:r>
      <w:r w:rsidRPr="004871A5">
        <w:rPr>
          <w:sz w:val="16"/>
        </w:rPr>
        <w:t xml:space="preserve"> The Every Student Succeeds Act (ESSA) reporting requirement on performance among student subgroups remains a central federal focus.</w:t>
      </w:r>
    </w:p>
    <w:p w14:paraId="57664CAA" w14:textId="54A444F1" w:rsidR="007E18F1" w:rsidRDefault="007E18F1" w:rsidP="007E18F1">
      <w:pPr>
        <w:pStyle w:val="Heading3"/>
      </w:pPr>
      <w:r>
        <w:t>Federalism</w:t>
      </w:r>
      <w:r w:rsidR="00E94723">
        <w:t xml:space="preserve"> - Link</w:t>
      </w:r>
      <w:r>
        <w:t xml:space="preserve"> </w:t>
      </w:r>
    </w:p>
    <w:p w14:paraId="3CF5AE3D" w14:textId="03A4C84C" w:rsidR="00167323" w:rsidRDefault="00167323" w:rsidP="00167323">
      <w:pPr>
        <w:pStyle w:val="Heading4"/>
      </w:pPr>
      <w:r>
        <w:t>No link to federalism – states will have control of the direction of enforcement within federal requirements</w:t>
      </w:r>
    </w:p>
    <w:p w14:paraId="63A4C3CE" w14:textId="418F8A08" w:rsidR="00167323" w:rsidRPr="00167323" w:rsidRDefault="00167323" w:rsidP="00167323">
      <w:r w:rsidRPr="00167323">
        <w:rPr>
          <w:rStyle w:val="Style13ptBold"/>
        </w:rPr>
        <w:t>Junge and Krvaric 11</w:t>
      </w:r>
      <w:r>
        <w:t xml:space="preserve"> (Melissa Junge and Sheara Krvaric are attorneys and cofounders of Federal Education Group PLLC, an education law and consulting firm in Washington, DC, “Federal compliance works against education policy goals”, July 28, 2011, https://www.aei.org/publication/federal-compliance-works-against-education-policy-goals/)</w:t>
      </w:r>
    </w:p>
    <w:p w14:paraId="510EEF7A" w14:textId="7ACAEA92" w:rsidR="00167323" w:rsidRDefault="00167323" w:rsidP="00167323">
      <w:pPr>
        <w:rPr>
          <w:sz w:val="16"/>
        </w:rPr>
      </w:pPr>
      <w:r w:rsidRPr="00167323">
        <w:rPr>
          <w:rStyle w:val="StyleUnderline"/>
        </w:rPr>
        <w:t>Most major federal education programs are “state-administered programs</w:t>
      </w:r>
      <w:r w:rsidRPr="00C66CD7">
        <w:rPr>
          <w:sz w:val="16"/>
        </w:rPr>
        <w:t xml:space="preserve">,” </w:t>
      </w:r>
      <w:r w:rsidRPr="00167323">
        <w:rPr>
          <w:rStyle w:val="StyleUnderline"/>
        </w:rPr>
        <w:t>in which the state is legally responsible for ensuring that school districts receiving federal funds comply with federal requirements</w:t>
      </w:r>
      <w:r w:rsidRPr="00C66CD7">
        <w:rPr>
          <w:sz w:val="16"/>
        </w:rPr>
        <w:t xml:space="preserve">. </w:t>
      </w:r>
      <w:r w:rsidRPr="00C66CD7">
        <w:rPr>
          <w:rStyle w:val="Emphasis"/>
          <w:highlight w:val="yellow"/>
        </w:rPr>
        <w:t>The state has</w:t>
      </w:r>
      <w:r w:rsidRPr="00167323">
        <w:rPr>
          <w:rStyle w:val="Emphasis"/>
        </w:rPr>
        <w:t xml:space="preserve"> a very important role, if not </w:t>
      </w:r>
      <w:r w:rsidRPr="00C66CD7">
        <w:rPr>
          <w:rStyle w:val="Emphasis"/>
          <w:highlight w:val="yellow"/>
        </w:rPr>
        <w:t>the primary role, in implementing federal education policies</w:t>
      </w:r>
      <w:r w:rsidRPr="00C66CD7">
        <w:rPr>
          <w:sz w:val="16"/>
        </w:rPr>
        <w:t xml:space="preserve">. Under federal regulations, </w:t>
      </w:r>
      <w:r w:rsidRPr="00C66CD7">
        <w:rPr>
          <w:rStyle w:val="StyleUnderline"/>
        </w:rPr>
        <w:t>states may layer additional compliance requirements</w:t>
      </w:r>
      <w:r w:rsidRPr="00167323">
        <w:rPr>
          <w:rStyle w:val="StyleUnderline"/>
        </w:rPr>
        <w:t xml:space="preserve"> on top of federal requirements</w:t>
      </w:r>
      <w:r w:rsidRPr="00C66CD7">
        <w:rPr>
          <w:sz w:val="16"/>
        </w:rPr>
        <w:t>, if they believe this will increase the likelihood of compliance. Adding to this complexity, while the US Department of Education (ED) publishes guidance, including general information about how federal law can be implemented, states have the authority to take a different approach in certain circumstances. This multilayered approach, while useful in protecting the state’s important role in these programs, creates confusion about how federal funds can be spent, which leads to increased burdens for both states and districts.</w:t>
      </w:r>
      <w:r w:rsidR="00C66CD7" w:rsidRPr="00C66CD7">
        <w:rPr>
          <w:sz w:val="16"/>
        </w:rPr>
        <w:t xml:space="preserve"> </w:t>
      </w:r>
      <w:r w:rsidRPr="00C66CD7">
        <w:rPr>
          <w:sz w:val="16"/>
        </w:rPr>
        <w:t xml:space="preserve">For example, </w:t>
      </w:r>
      <w:r w:rsidRPr="00C66CD7">
        <w:rPr>
          <w:rStyle w:val="StyleUnderline"/>
        </w:rPr>
        <w:t>i</w:t>
      </w:r>
      <w:r w:rsidRPr="00C66CD7">
        <w:rPr>
          <w:rStyle w:val="StyleUnderline"/>
          <w:highlight w:val="yellow"/>
        </w:rPr>
        <w:t>n a state-administered grant program such as</w:t>
      </w:r>
      <w:r w:rsidRPr="00C66CD7">
        <w:rPr>
          <w:sz w:val="16"/>
        </w:rPr>
        <w:t xml:space="preserve"> Title I or the Individuals with Disabilities Education Act (</w:t>
      </w:r>
      <w:r w:rsidRPr="00C66CD7">
        <w:rPr>
          <w:rStyle w:val="StyleUnderline"/>
          <w:highlight w:val="yellow"/>
        </w:rPr>
        <w:t>IDEA</w:t>
      </w:r>
      <w:r w:rsidRPr="00C66CD7">
        <w:rPr>
          <w:sz w:val="16"/>
        </w:rPr>
        <w:t>), ED awards funds to a state, typically through the state department of education, which is then responsible for allocating funds to school districts.</w:t>
      </w:r>
      <w:r w:rsidR="00C66CD7" w:rsidRPr="00C66CD7">
        <w:rPr>
          <w:sz w:val="16"/>
        </w:rPr>
        <w:t xml:space="preserve"> </w:t>
      </w:r>
      <w:r w:rsidRPr="00C66CD7">
        <w:rPr>
          <w:sz w:val="16"/>
        </w:rPr>
        <w:t xml:space="preserve">Under this structure, </w:t>
      </w:r>
      <w:r w:rsidRPr="00C66CD7">
        <w:rPr>
          <w:rStyle w:val="StyleUnderline"/>
          <w:highlight w:val="yellow"/>
        </w:rPr>
        <w:t>the state has wide-reaching authority and responsibility over how federal education programs are implemented</w:t>
      </w:r>
      <w:r w:rsidRPr="00C66CD7">
        <w:rPr>
          <w:sz w:val="16"/>
        </w:rPr>
        <w:t>[1] and is legally responsible for ensuring that school districts comply with all federal requirements.[2</w:t>
      </w:r>
      <w:r w:rsidRPr="00C66CD7">
        <w:rPr>
          <w:rStyle w:val="StyleUnderline"/>
        </w:rPr>
        <w:t xml:space="preserve">] This grants states the authority </w:t>
      </w:r>
      <w:r w:rsidRPr="00C66CD7">
        <w:rPr>
          <w:rStyle w:val="StyleUnderline"/>
          <w:highlight w:val="yellow"/>
        </w:rPr>
        <w:t>to impose additional rules on districts on top of</w:t>
      </w:r>
      <w:r w:rsidRPr="00C66CD7">
        <w:rPr>
          <w:rStyle w:val="StyleUnderline"/>
        </w:rPr>
        <w:t xml:space="preserve"> what </w:t>
      </w:r>
      <w:r w:rsidRPr="00C66CD7">
        <w:rPr>
          <w:rStyle w:val="StyleUnderline"/>
          <w:highlight w:val="yellow"/>
        </w:rPr>
        <w:t>federal law</w:t>
      </w:r>
      <w:r w:rsidRPr="00C66CD7">
        <w:rPr>
          <w:rStyle w:val="StyleUnderline"/>
        </w:rPr>
        <w:t xml:space="preserve"> requires–including the authority to restrict how districts use federal funds</w:t>
      </w:r>
      <w:r w:rsidRPr="00C66CD7">
        <w:rPr>
          <w:sz w:val="16"/>
        </w:rPr>
        <w:t xml:space="preserve">, even for things otherwise permissible under federal law. In other words, </w:t>
      </w:r>
      <w:r w:rsidRPr="00C66CD7">
        <w:rPr>
          <w:rStyle w:val="StyleUnderline"/>
          <w:highlight w:val="yellow"/>
        </w:rPr>
        <w:t>federal law sets the “floor”</w:t>
      </w:r>
      <w:r w:rsidRPr="00C66CD7">
        <w:rPr>
          <w:rStyle w:val="StyleUnderline"/>
        </w:rPr>
        <w:t xml:space="preserve"> of what can be done</w:t>
      </w:r>
      <w:r w:rsidRPr="00C66CD7">
        <w:rPr>
          <w:sz w:val="16"/>
        </w:rPr>
        <w:t xml:space="preserve"> with program funds, </w:t>
      </w:r>
      <w:r w:rsidRPr="00C66CD7">
        <w:rPr>
          <w:rStyle w:val="StyleUnderline"/>
        </w:rPr>
        <w:t xml:space="preserve">but </w:t>
      </w:r>
      <w:r w:rsidRPr="00C66CD7">
        <w:rPr>
          <w:rStyle w:val="StyleUnderline"/>
          <w:highlight w:val="yellow"/>
        </w:rPr>
        <w:t>states have the authority to be more restrictive.</w:t>
      </w:r>
      <w:r w:rsidRPr="00C66CD7">
        <w:rPr>
          <w:sz w:val="16"/>
        </w:rPr>
        <w:t xml:space="preserve"> This multilayered approach to compliance makes it challenging for state and local leaders to determine how federal funds can be spent in their state.</w:t>
      </w:r>
      <w:r w:rsidR="00C66CD7" w:rsidRPr="00C66CD7">
        <w:rPr>
          <w:sz w:val="16"/>
        </w:rPr>
        <w:t xml:space="preserve"> </w:t>
      </w:r>
      <w:r w:rsidRPr="00C66CD7">
        <w:rPr>
          <w:sz w:val="16"/>
        </w:rPr>
        <w:t xml:space="preserve">For example, </w:t>
      </w:r>
      <w:r w:rsidRPr="00C66CD7">
        <w:rPr>
          <w:rStyle w:val="StyleUnderline"/>
        </w:rPr>
        <w:t>ED issues guidance to explain the federal statutes and regulations that govern federal education programs. This helps states, districts, schools, and their auditors understand what generally can and cannot be done</w:t>
      </w:r>
      <w:r w:rsidRPr="00C66CD7">
        <w:rPr>
          <w:sz w:val="16"/>
        </w:rPr>
        <w:t xml:space="preserve"> with funds </w:t>
      </w:r>
      <w:r w:rsidRPr="00C66CD7">
        <w:rPr>
          <w:rStyle w:val="StyleUnderline"/>
        </w:rPr>
        <w:t>in a given federal program</w:t>
      </w:r>
      <w:r w:rsidRPr="00C66CD7">
        <w:rPr>
          <w:sz w:val="16"/>
        </w:rPr>
        <w:t>, but it is not legally binding like a law or regulation. While federal guidance reflects ED’s current thinking about a program, it is only a starting point for determining how a specific state, district, or school can spend federal money. This is because ED’s guidance does not reflect any additional requirements states may choose to impose on their districts. Legally, once a state imposes a rule on a federal program, even if the rule is more stringent than federal law, school districts are legally bound to follow the rule as a condition of receiving federal funds from the state. Thus, what is permitted under federal law or encouraged by ED’s guidance may not be permitted in a particular state. Similarly, what is permitted in one state may not be in another. This creates substantial variability in the way federal programs are implemented across the country.</w:t>
      </w:r>
    </w:p>
    <w:p w14:paraId="70F10211" w14:textId="77777777" w:rsidR="00C66CD7" w:rsidRDefault="00C66CD7" w:rsidP="00C66CD7">
      <w:pPr>
        <w:pStyle w:val="Heading4"/>
      </w:pPr>
      <w:r>
        <w:t xml:space="preserve">The plan endorses </w:t>
      </w:r>
      <w:r w:rsidRPr="00F1047C">
        <w:rPr>
          <w:u w:val="single"/>
        </w:rPr>
        <w:t>cooperative federalism</w:t>
      </w:r>
      <w:r>
        <w:t xml:space="preserve"> which ensures adequate state control.</w:t>
      </w:r>
    </w:p>
    <w:p w14:paraId="68E92D20" w14:textId="77777777" w:rsidR="00C66CD7" w:rsidRPr="00F1047C" w:rsidRDefault="00C66CD7" w:rsidP="00C66CD7">
      <w:r w:rsidRPr="00F1047C">
        <w:rPr>
          <w:rStyle w:val="Style13ptBold"/>
        </w:rPr>
        <w:t>Freed 09 -</w:t>
      </w:r>
      <w:r w:rsidRPr="00F1047C">
        <w:t xml:space="preserve"> Lara Freed, Instructor of Law at Brooklyn Law School, 2009("Cooperative Federalism Post-Schaffer: The Burden of Proof and Preemption in Special Education," published by Cornell University Law School, Available online at http://scholarship.law.cornell.edu/cgi/viewcontent.cgi?article=1882&amp;context=facpub, Accessed 7/30/2017, AJ)</w:t>
      </w:r>
    </w:p>
    <w:p w14:paraId="5595DAA0" w14:textId="34C1A2F2" w:rsidR="00C66CD7" w:rsidRDefault="00C66CD7" w:rsidP="00167323">
      <w:pPr>
        <w:rPr>
          <w:sz w:val="16"/>
        </w:rPr>
      </w:pPr>
      <w:r w:rsidRPr="004871A5">
        <w:rPr>
          <w:sz w:val="16"/>
        </w:rPr>
        <w:t>"</w:t>
      </w:r>
      <w:r w:rsidRPr="00F1047C">
        <w:rPr>
          <w:rStyle w:val="StyleUnderline"/>
          <w:highlight w:val="yellow"/>
        </w:rPr>
        <w:t>Cooperative federalism</w:t>
      </w:r>
      <w:r w:rsidRPr="004871A5">
        <w:rPr>
          <w:sz w:val="16"/>
        </w:rPr>
        <w:t xml:space="preserve">," in theory, </w:t>
      </w:r>
      <w:r w:rsidRPr="00F1047C">
        <w:rPr>
          <w:rStyle w:val="StyleUnderline"/>
          <w:highlight w:val="yellow"/>
        </w:rPr>
        <w:t>is "a system in which... divided authority is brought together</w:t>
      </w:r>
      <w:r w:rsidRPr="004871A5">
        <w:rPr>
          <w:rStyle w:val="StyleUnderline"/>
        </w:rPr>
        <w:t xml:space="preserve"> again" </w:t>
      </w:r>
      <w:r w:rsidRPr="00F1047C">
        <w:rPr>
          <w:rStyle w:val="StyleUnderline"/>
          <w:highlight w:val="yellow"/>
        </w:rPr>
        <w:t>in a way that "enables</w:t>
      </w:r>
      <w:r w:rsidRPr="004871A5">
        <w:rPr>
          <w:rStyle w:val="StyleUnderline"/>
        </w:rPr>
        <w:t xml:space="preserve"> the </w:t>
      </w:r>
      <w:r w:rsidRPr="00F1047C">
        <w:rPr>
          <w:rStyle w:val="Emphasis"/>
          <w:highlight w:val="yellow"/>
        </w:rPr>
        <w:t>cooperating governments to benefit from one another's special capacities</w:t>
      </w:r>
      <w:r w:rsidRPr="00F1047C">
        <w:rPr>
          <w:rStyle w:val="StyleUnderline"/>
          <w:highlight w:val="yellow"/>
        </w:rPr>
        <w:t xml:space="preserve"> while still preserving</w:t>
      </w:r>
      <w:r w:rsidRPr="004871A5">
        <w:rPr>
          <w:rStyle w:val="StyleUnderline"/>
        </w:rPr>
        <w:t xml:space="preserve"> the value of </w:t>
      </w:r>
      <w:r w:rsidRPr="00F1047C">
        <w:rPr>
          <w:rStyle w:val="StyleUnderline"/>
          <w:highlight w:val="yellow"/>
        </w:rPr>
        <w:t>political pluralism."</w:t>
      </w:r>
      <w:r w:rsidRPr="004871A5">
        <w:rPr>
          <w:sz w:val="16"/>
        </w:rPr>
        <w:t xml:space="preserve">47 A </w:t>
      </w:r>
      <w:r w:rsidRPr="004871A5">
        <w:rPr>
          <w:rStyle w:val="StyleUnderline"/>
        </w:rPr>
        <w:t>scholar in the field of environmental policy recently described the "operative" principle of cooperative federalism as follows: "</w:t>
      </w:r>
      <w:r w:rsidRPr="00F1047C">
        <w:rPr>
          <w:rStyle w:val="StyleUnderline"/>
          <w:highlight w:val="yellow"/>
        </w:rPr>
        <w:t>the federal government establishes a policy.., and then enlists the aid of the states, through</w:t>
      </w:r>
      <w:r w:rsidRPr="004871A5">
        <w:rPr>
          <w:rStyle w:val="StyleUnderline"/>
        </w:rPr>
        <w:t xml:space="preserve"> a combination of </w:t>
      </w:r>
      <w:r w:rsidRPr="00F1047C">
        <w:rPr>
          <w:rStyle w:val="StyleUnderline"/>
          <w:highlight w:val="yellow"/>
        </w:rPr>
        <w:t>carrots</w:t>
      </w:r>
      <w:r w:rsidRPr="004871A5">
        <w:rPr>
          <w:rStyle w:val="StyleUnderline"/>
        </w:rPr>
        <w:t xml:space="preserve">, such as financial aid, </w:t>
      </w:r>
      <w:r w:rsidRPr="00F1047C">
        <w:rPr>
          <w:rStyle w:val="StyleUnderline"/>
          <w:highlight w:val="yellow"/>
        </w:rPr>
        <w:t>and sticks,</w:t>
      </w:r>
      <w:r w:rsidRPr="004871A5">
        <w:rPr>
          <w:rStyle w:val="StyleUnderline"/>
        </w:rPr>
        <w:t xml:space="preserve"> such as the imposition of constraints.., through federal regulation, </w:t>
      </w:r>
      <w:r w:rsidRPr="00F1047C">
        <w:rPr>
          <w:rStyle w:val="StyleUnderline"/>
          <w:highlight w:val="yellow"/>
        </w:rPr>
        <w:t>in pursuing that policy</w:t>
      </w:r>
      <w:r w:rsidRPr="004871A5">
        <w:rPr>
          <w:sz w:val="16"/>
        </w:rPr>
        <w:t xml:space="preserve">."48 The </w:t>
      </w:r>
      <w:r w:rsidRPr="00F1047C">
        <w:rPr>
          <w:rStyle w:val="StyleUnderline"/>
          <w:highlight w:val="yellow"/>
        </w:rPr>
        <w:t>IDEA</w:t>
      </w:r>
      <w:r w:rsidRPr="004871A5">
        <w:rPr>
          <w:sz w:val="16"/>
        </w:rPr>
        <w:t xml:space="preserve">, enacted pursuant to the Spending Clause,49 </w:t>
      </w:r>
      <w:r w:rsidRPr="00F1047C">
        <w:rPr>
          <w:rStyle w:val="Emphasis"/>
          <w:highlight w:val="yellow"/>
        </w:rPr>
        <w:t>fits squarely within this model</w:t>
      </w:r>
      <w:r w:rsidRPr="00F1047C">
        <w:rPr>
          <w:rStyle w:val="StyleUnderline"/>
          <w:highlight w:val="yellow"/>
        </w:rPr>
        <w:t xml:space="preserve"> by leaving to the states the "primary responsibility for developing</w:t>
      </w:r>
      <w:r w:rsidRPr="004871A5">
        <w:rPr>
          <w:rStyle w:val="StyleUnderline"/>
        </w:rPr>
        <w:t xml:space="preserve"> and executing </w:t>
      </w:r>
      <w:r w:rsidRPr="00F1047C">
        <w:rPr>
          <w:rStyle w:val="StyleUnderline"/>
          <w:highlight w:val="yellow"/>
        </w:rPr>
        <w:t>educational programs for handicapped children," while imposing "significant requirements to be followed in</w:t>
      </w:r>
      <w:r w:rsidRPr="004871A5">
        <w:rPr>
          <w:rStyle w:val="StyleUnderline"/>
        </w:rPr>
        <w:t xml:space="preserve"> the </w:t>
      </w:r>
      <w:r w:rsidRPr="00F1047C">
        <w:rPr>
          <w:rStyle w:val="StyleUnderline"/>
          <w:highlight w:val="yellow"/>
        </w:rPr>
        <w:t>discharge of that responsibility" as a pre-requisite for federal financial assistance</w:t>
      </w:r>
      <w:r w:rsidRPr="004871A5">
        <w:rPr>
          <w:sz w:val="16"/>
        </w:rPr>
        <w:t>. 50</w:t>
      </w:r>
    </w:p>
    <w:p w14:paraId="38E68732" w14:textId="1568BB9E" w:rsidR="007E18F1" w:rsidRDefault="007E18F1" w:rsidP="007E18F1">
      <w:pPr>
        <w:pStyle w:val="Heading3"/>
      </w:pPr>
      <w:r>
        <w:t>Federalism</w:t>
      </w:r>
      <w:r w:rsidR="00E94723">
        <w:t xml:space="preserve"> - Turn</w:t>
      </w:r>
    </w:p>
    <w:p w14:paraId="4F23EE16" w14:textId="07988368" w:rsidR="007E18F1" w:rsidRDefault="007E18F1" w:rsidP="007E18F1">
      <w:pPr>
        <w:pStyle w:val="Heading4"/>
      </w:pPr>
      <w:r>
        <w:t>Education federalism is uniquely bad in the context of the aff –</w:t>
      </w:r>
      <w:r w:rsidR="00172099">
        <w:t xml:space="preserve"> it creates</w:t>
      </w:r>
      <w:r>
        <w:t xml:space="preserve"> status quo disproportionate representation </w:t>
      </w:r>
    </w:p>
    <w:p w14:paraId="6F44C2AD" w14:textId="63F2858D" w:rsidR="007E18F1" w:rsidRPr="007E18F1" w:rsidRDefault="007E18F1" w:rsidP="007E18F1">
      <w:pPr>
        <w:rPr>
          <w:rFonts w:asciiTheme="minorHAnsi" w:hAnsiTheme="minorHAnsi"/>
        </w:rPr>
      </w:pPr>
      <w:r w:rsidRPr="00965E90">
        <w:rPr>
          <w:rStyle w:val="Style13ptBold"/>
          <w:rFonts w:asciiTheme="minorHAnsi" w:hAnsiTheme="minorHAnsi"/>
        </w:rPr>
        <w:t>Strassfeld 17</w:t>
      </w:r>
      <w:r w:rsidRPr="00965E90">
        <w:rPr>
          <w:rFonts w:asciiTheme="minorHAnsi" w:hAnsiTheme="minorHAnsi"/>
        </w:rPr>
        <w:t xml:space="preserve"> (Natasha M. Strassfeld, Assistant Professor of Special Education, New York University Steinhardt School of Culture, Education, and Human Development., “The Future of IDEA: Monitoring Disproportionate Representation of Minority Students in Special Education and Intentional Discrimination Claims”, 2017, </w:t>
      </w:r>
      <w:hyperlink r:id="rId61" w:history="1">
        <w:r w:rsidRPr="0007466E">
          <w:rPr>
            <w:rStyle w:val="Hyperlink"/>
            <w:rFonts w:asciiTheme="minorHAnsi" w:hAnsiTheme="minorHAnsi"/>
          </w:rPr>
          <w:t>http://scholarlycommons.law.case.edu/cgi/viewcontent.cgi?article=4721&amp;context=caselrev</w:t>
        </w:r>
      </w:hyperlink>
      <w:r>
        <w:rPr>
          <w:rFonts w:asciiTheme="minorHAnsi" w:hAnsiTheme="minorHAnsi"/>
        </w:rPr>
        <w:t>, JR)</w:t>
      </w:r>
    </w:p>
    <w:p w14:paraId="5365300F" w14:textId="274DD4F3" w:rsidR="007E18F1" w:rsidRPr="00172099" w:rsidRDefault="007E18F1" w:rsidP="007E18F1">
      <w:pPr>
        <w:rPr>
          <w:rStyle w:val="Emphasis"/>
          <w:color w:val="FF0000"/>
        </w:rPr>
      </w:pPr>
      <w:r w:rsidRPr="003F3DA8">
        <w:rPr>
          <w:sz w:val="16"/>
        </w:rPr>
        <w:t xml:space="preserve">As the previous Part describes, the </w:t>
      </w:r>
      <w:r w:rsidRPr="00172099">
        <w:rPr>
          <w:rStyle w:val="StyleUnderline"/>
          <w:highlight w:val="yellow"/>
        </w:rPr>
        <w:t>IDEA amendments</w:t>
      </w:r>
      <w:r w:rsidRPr="003F3DA8">
        <w:rPr>
          <w:sz w:val="16"/>
        </w:rPr>
        <w:t xml:space="preserve"> and the 2004</w:t>
      </w:r>
      <w:r w:rsidR="003F3DA8" w:rsidRPr="003F3DA8">
        <w:rPr>
          <w:sz w:val="16"/>
        </w:rPr>
        <w:t xml:space="preserve"> </w:t>
      </w:r>
      <w:r w:rsidRPr="003F3DA8">
        <w:rPr>
          <w:sz w:val="16"/>
        </w:rPr>
        <w:t xml:space="preserve">reauthorization </w:t>
      </w:r>
      <w:r w:rsidRPr="00172099">
        <w:rPr>
          <w:rStyle w:val="StyleUnderline"/>
          <w:highlight w:val="yellow"/>
        </w:rPr>
        <w:t>reserved considerable discretion to the states</w:t>
      </w:r>
      <w:r w:rsidRPr="003F3DA8">
        <w:rPr>
          <w:rStyle w:val="StyleUnderline"/>
        </w:rPr>
        <w:t xml:space="preserve"> pertaining</w:t>
      </w:r>
      <w:r w:rsidR="003F3DA8">
        <w:rPr>
          <w:rStyle w:val="StyleUnderline"/>
        </w:rPr>
        <w:t xml:space="preserve"> </w:t>
      </w:r>
      <w:r w:rsidRPr="003F3DA8">
        <w:rPr>
          <w:rStyle w:val="StyleUnderline"/>
        </w:rPr>
        <w:t>to the implementation of its requirements regarding disproportionality</w:t>
      </w:r>
      <w:r w:rsidRPr="003F3DA8">
        <w:rPr>
          <w:sz w:val="16"/>
        </w:rPr>
        <w:t>.</w:t>
      </w:r>
      <w:r w:rsidR="003F3DA8" w:rsidRPr="003F3DA8">
        <w:rPr>
          <w:sz w:val="16"/>
        </w:rPr>
        <w:t xml:space="preserve"> </w:t>
      </w:r>
      <w:r w:rsidRPr="003F3DA8">
        <w:rPr>
          <w:sz w:val="16"/>
        </w:rPr>
        <w:t>This is consistent with a strong tradition of regarding education as</w:t>
      </w:r>
      <w:r w:rsidR="003F3DA8" w:rsidRPr="003F3DA8">
        <w:rPr>
          <w:sz w:val="16"/>
        </w:rPr>
        <w:t xml:space="preserve"> </w:t>
      </w:r>
      <w:r w:rsidRPr="003F3DA8">
        <w:rPr>
          <w:sz w:val="16"/>
        </w:rPr>
        <w:t>largely a state and local matter. Because statutes like IDEA, along with</w:t>
      </w:r>
      <w:r w:rsidR="003F3DA8" w:rsidRPr="003F3DA8">
        <w:rPr>
          <w:sz w:val="16"/>
        </w:rPr>
        <w:t xml:space="preserve"> </w:t>
      </w:r>
      <w:r w:rsidRPr="003F3DA8">
        <w:rPr>
          <w:sz w:val="16"/>
        </w:rPr>
        <w:t>the Equal Protection Clause of the Fourteenth Amendment, are sources</w:t>
      </w:r>
      <w:r w:rsidR="003F3DA8" w:rsidRPr="003F3DA8">
        <w:rPr>
          <w:sz w:val="16"/>
        </w:rPr>
        <w:t xml:space="preserve"> </w:t>
      </w:r>
      <w:r w:rsidRPr="003F3DA8">
        <w:rPr>
          <w:sz w:val="16"/>
        </w:rPr>
        <w:t xml:space="preserve">of federal rights, </w:t>
      </w:r>
      <w:r w:rsidRPr="003F3DA8">
        <w:rPr>
          <w:rStyle w:val="StyleUnderline"/>
        </w:rPr>
        <w:t>education creates a terrain for shifting balances between</w:t>
      </w:r>
      <w:r w:rsidR="003F3DA8">
        <w:rPr>
          <w:rStyle w:val="StyleUnderline"/>
        </w:rPr>
        <w:t xml:space="preserve"> </w:t>
      </w:r>
      <w:r w:rsidRPr="003F3DA8">
        <w:rPr>
          <w:rStyle w:val="StyleUnderline"/>
        </w:rPr>
        <w:t>federal and state control</w:t>
      </w:r>
      <w:r w:rsidRPr="003F3DA8">
        <w:rPr>
          <w:sz w:val="16"/>
        </w:rPr>
        <w:t>. Some commentators have described</w:t>
      </w:r>
      <w:r w:rsidR="003F3DA8" w:rsidRPr="003F3DA8">
        <w:rPr>
          <w:sz w:val="16"/>
        </w:rPr>
        <w:t xml:space="preserve"> </w:t>
      </w:r>
      <w:r w:rsidRPr="003F3DA8">
        <w:rPr>
          <w:sz w:val="16"/>
        </w:rPr>
        <w:t>this tug of war between the federal government and the states in terms</w:t>
      </w:r>
      <w:r w:rsidR="003F3DA8" w:rsidRPr="003F3DA8">
        <w:rPr>
          <w:sz w:val="16"/>
        </w:rPr>
        <w:t xml:space="preserve"> </w:t>
      </w:r>
      <w:r w:rsidRPr="003F3DA8">
        <w:rPr>
          <w:sz w:val="16"/>
        </w:rPr>
        <w:t>of education federalism.68 Professor Kimberly Robinson has defined education</w:t>
      </w:r>
      <w:r w:rsidR="003F3DA8" w:rsidRPr="003F3DA8">
        <w:rPr>
          <w:sz w:val="16"/>
        </w:rPr>
        <w:t xml:space="preserve"> </w:t>
      </w:r>
      <w:r w:rsidRPr="003F3DA8">
        <w:rPr>
          <w:sz w:val="16"/>
        </w:rPr>
        <w:t>federalism as “a balance of power between the federal, state, and</w:t>
      </w:r>
      <w:r w:rsidR="003F3DA8" w:rsidRPr="003F3DA8">
        <w:rPr>
          <w:sz w:val="16"/>
        </w:rPr>
        <w:t xml:space="preserve"> </w:t>
      </w:r>
      <w:r w:rsidRPr="003F3DA8">
        <w:rPr>
          <w:sz w:val="16"/>
        </w:rPr>
        <w:t>local governments that emphasizes substantial state autonomy over</w:t>
      </w:r>
      <w:r w:rsidR="003F3DA8" w:rsidRPr="003F3DA8">
        <w:rPr>
          <w:sz w:val="16"/>
        </w:rPr>
        <w:t xml:space="preserve"> </w:t>
      </w:r>
      <w:r w:rsidRPr="003F3DA8">
        <w:rPr>
          <w:sz w:val="16"/>
        </w:rPr>
        <w:t>education.”69</w:t>
      </w:r>
      <w:r w:rsidR="003F3DA8" w:rsidRPr="003F3DA8">
        <w:rPr>
          <w:sz w:val="16"/>
        </w:rPr>
        <w:t xml:space="preserve"> </w:t>
      </w:r>
      <w:r w:rsidRPr="003F3DA8">
        <w:rPr>
          <w:sz w:val="16"/>
        </w:rPr>
        <w:t>The strong preference for state and local control of education is not</w:t>
      </w:r>
      <w:r w:rsidR="003F3DA8" w:rsidRPr="003F3DA8">
        <w:rPr>
          <w:sz w:val="16"/>
        </w:rPr>
        <w:t xml:space="preserve"> </w:t>
      </w:r>
      <w:r w:rsidRPr="003F3DA8">
        <w:rPr>
          <w:sz w:val="16"/>
        </w:rPr>
        <w:t>surprising. To begin, education has historically been a matter that fell</w:t>
      </w:r>
      <w:r w:rsidR="003F3DA8" w:rsidRPr="003F3DA8">
        <w:rPr>
          <w:sz w:val="16"/>
        </w:rPr>
        <w:t xml:space="preserve"> </w:t>
      </w:r>
      <w:r w:rsidRPr="003F3DA8">
        <w:rPr>
          <w:sz w:val="16"/>
        </w:rPr>
        <w:t>within the ambit of what states and local governments did. There are</w:t>
      </w:r>
      <w:r w:rsidR="003F3DA8" w:rsidRPr="003F3DA8">
        <w:rPr>
          <w:sz w:val="16"/>
        </w:rPr>
        <w:t xml:space="preserve"> </w:t>
      </w:r>
      <w:r w:rsidRPr="003F3DA8">
        <w:rPr>
          <w:sz w:val="16"/>
        </w:rPr>
        <w:t>good reasons for a predisposition for local autonomy, ranging from a</w:t>
      </w:r>
      <w:r w:rsidR="003F3DA8" w:rsidRPr="003F3DA8">
        <w:rPr>
          <w:sz w:val="16"/>
        </w:rPr>
        <w:t xml:space="preserve"> </w:t>
      </w:r>
      <w:r w:rsidRPr="003F3DA8">
        <w:rPr>
          <w:sz w:val="16"/>
        </w:rPr>
        <w:t>belief that local authorities are more likely to understand the idiosyncratic</w:t>
      </w:r>
      <w:r w:rsidR="003F3DA8" w:rsidRPr="003F3DA8">
        <w:rPr>
          <w:sz w:val="16"/>
        </w:rPr>
        <w:t xml:space="preserve"> </w:t>
      </w:r>
      <w:r w:rsidRPr="003F3DA8">
        <w:rPr>
          <w:sz w:val="16"/>
        </w:rPr>
        <w:t>needs of their residents, to a belief that local control is likely</w:t>
      </w:r>
      <w:r w:rsidR="003F3DA8" w:rsidRPr="003F3DA8">
        <w:rPr>
          <w:sz w:val="16"/>
        </w:rPr>
        <w:t xml:space="preserve"> </w:t>
      </w:r>
      <w:r w:rsidRPr="003F3DA8">
        <w:rPr>
          <w:sz w:val="16"/>
        </w:rPr>
        <w:t xml:space="preserve">to be more democratic control. </w:t>
      </w:r>
      <w:r w:rsidRPr="00172099">
        <w:rPr>
          <w:rStyle w:val="StyleUnderline"/>
          <w:highlight w:val="yellow"/>
        </w:rPr>
        <w:t>History regarding</w:t>
      </w:r>
      <w:r w:rsidRPr="003F3DA8">
        <w:rPr>
          <w:rStyle w:val="StyleUnderline"/>
        </w:rPr>
        <w:t xml:space="preserve"> such matters as </w:t>
      </w:r>
      <w:r w:rsidRPr="00172099">
        <w:rPr>
          <w:rStyle w:val="StyleUnderline"/>
          <w:highlight w:val="yellow"/>
        </w:rPr>
        <w:t>school</w:t>
      </w:r>
      <w:r w:rsidR="003F3DA8" w:rsidRPr="00172099">
        <w:rPr>
          <w:rStyle w:val="StyleUnderline"/>
          <w:highlight w:val="yellow"/>
        </w:rPr>
        <w:t xml:space="preserve"> </w:t>
      </w:r>
      <w:r w:rsidRPr="00172099">
        <w:rPr>
          <w:rStyle w:val="StyleUnderline"/>
          <w:highlight w:val="yellow"/>
        </w:rPr>
        <w:t>desegregation</w:t>
      </w:r>
      <w:r w:rsidRPr="003F3DA8">
        <w:rPr>
          <w:rStyle w:val="StyleUnderline"/>
        </w:rPr>
        <w:t xml:space="preserve"> has </w:t>
      </w:r>
      <w:r w:rsidRPr="00172099">
        <w:rPr>
          <w:rStyle w:val="StyleUnderline"/>
          <w:highlight w:val="yellow"/>
        </w:rPr>
        <w:t>demonstrated</w:t>
      </w:r>
      <w:r w:rsidRPr="003F3DA8">
        <w:rPr>
          <w:rStyle w:val="StyleUnderline"/>
        </w:rPr>
        <w:t>,</w:t>
      </w:r>
      <w:r w:rsidRPr="003F3DA8">
        <w:rPr>
          <w:sz w:val="16"/>
        </w:rPr>
        <w:t xml:space="preserve"> however, </w:t>
      </w:r>
      <w:r w:rsidRPr="00172099">
        <w:rPr>
          <w:rStyle w:val="StyleUnderline"/>
          <w:highlight w:val="yellow"/>
        </w:rPr>
        <w:t>that complete abdication to</w:t>
      </w:r>
      <w:r w:rsidR="003F3DA8" w:rsidRPr="00172099">
        <w:rPr>
          <w:rStyle w:val="StyleUnderline"/>
          <w:highlight w:val="yellow"/>
        </w:rPr>
        <w:t xml:space="preserve"> </w:t>
      </w:r>
      <w:r w:rsidRPr="00172099">
        <w:rPr>
          <w:rStyle w:val="StyleUnderline"/>
          <w:highlight w:val="yellow"/>
        </w:rPr>
        <w:t>local control can undermine important federal rights</w:t>
      </w:r>
      <w:r w:rsidRPr="003F3DA8">
        <w:rPr>
          <w:sz w:val="16"/>
        </w:rPr>
        <w:t>. Desegregation</w:t>
      </w:r>
      <w:r w:rsidR="003F3DA8" w:rsidRPr="003F3DA8">
        <w:rPr>
          <w:sz w:val="16"/>
        </w:rPr>
        <w:t xml:space="preserve"> </w:t>
      </w:r>
      <w:r w:rsidRPr="003F3DA8">
        <w:rPr>
          <w:sz w:val="16"/>
        </w:rPr>
        <w:t>has, indeed, been an area where federal rights have been aggressively</w:t>
      </w:r>
      <w:r w:rsidR="003F3DA8" w:rsidRPr="003F3DA8">
        <w:rPr>
          <w:sz w:val="16"/>
        </w:rPr>
        <w:t xml:space="preserve"> </w:t>
      </w:r>
      <w:r w:rsidRPr="003F3DA8">
        <w:rPr>
          <w:sz w:val="16"/>
        </w:rPr>
        <w:t>imposed upon resistant states.70 Brown v. Board of Education</w:t>
      </w:r>
      <w:r w:rsidR="003F3DA8" w:rsidRPr="003F3DA8">
        <w:rPr>
          <w:sz w:val="16"/>
        </w:rPr>
        <w:t xml:space="preserve"> </w:t>
      </w:r>
      <w:r w:rsidRPr="003F3DA8">
        <w:rPr>
          <w:sz w:val="16"/>
        </w:rPr>
        <w:t>represented a rebalancing of the federalism equilibrium in asserting that</w:t>
      </w:r>
      <w:r w:rsidR="003F3DA8" w:rsidRPr="003F3DA8">
        <w:rPr>
          <w:sz w:val="16"/>
        </w:rPr>
        <w:t xml:space="preserve"> </w:t>
      </w:r>
      <w:r w:rsidRPr="003F3DA8">
        <w:rPr>
          <w:sz w:val="16"/>
        </w:rPr>
        <w:t>neither the law nor mores of states with compulsory school segregation</w:t>
      </w:r>
      <w:r w:rsidR="003F3DA8" w:rsidRPr="003F3DA8">
        <w:rPr>
          <w:sz w:val="16"/>
        </w:rPr>
        <w:t xml:space="preserve"> </w:t>
      </w:r>
      <w:r w:rsidRPr="003F3DA8">
        <w:rPr>
          <w:sz w:val="16"/>
        </w:rPr>
        <w:t>could stand in the face of the Fourteenth Amendment’s Equal</w:t>
      </w:r>
      <w:r w:rsidR="003F3DA8" w:rsidRPr="003F3DA8">
        <w:rPr>
          <w:sz w:val="16"/>
        </w:rPr>
        <w:t xml:space="preserve"> </w:t>
      </w:r>
      <w:r w:rsidRPr="003F3DA8">
        <w:rPr>
          <w:sz w:val="16"/>
        </w:rPr>
        <w:t>Protection Clause.71</w:t>
      </w:r>
      <w:r w:rsidR="003F3DA8" w:rsidRPr="003F3DA8">
        <w:rPr>
          <w:sz w:val="16"/>
        </w:rPr>
        <w:t xml:space="preserve"> </w:t>
      </w:r>
      <w:r w:rsidRPr="003F3DA8">
        <w:rPr>
          <w:sz w:val="16"/>
        </w:rPr>
        <w:t>Indeed, the history of school desegregation after Brown is something</w:t>
      </w:r>
      <w:r w:rsidR="003F3DA8" w:rsidRPr="003F3DA8">
        <w:rPr>
          <w:sz w:val="16"/>
        </w:rPr>
        <w:t xml:space="preserve"> </w:t>
      </w:r>
      <w:r w:rsidRPr="003F3DA8">
        <w:rPr>
          <w:sz w:val="16"/>
        </w:rPr>
        <w:t>of a cautionary tale about the perils of education federalism. A year</w:t>
      </w:r>
      <w:r w:rsidR="003F3DA8" w:rsidRPr="003F3DA8">
        <w:rPr>
          <w:sz w:val="16"/>
        </w:rPr>
        <w:t xml:space="preserve"> </w:t>
      </w:r>
      <w:r w:rsidRPr="003F3DA8">
        <w:rPr>
          <w:sz w:val="16"/>
        </w:rPr>
        <w:t>after Brown in its implementation decision, Brown II,</w:t>
      </w:r>
      <w:r w:rsidR="003F3DA8" w:rsidRPr="003F3DA8">
        <w:rPr>
          <w:sz w:val="16"/>
        </w:rPr>
        <w:t xml:space="preserve"> </w:t>
      </w:r>
      <w:r w:rsidRPr="003F3DA8">
        <w:rPr>
          <w:sz w:val="16"/>
        </w:rPr>
        <w:t>72 the Court tilted</w:t>
      </w:r>
      <w:r w:rsidR="003F3DA8" w:rsidRPr="003F3DA8">
        <w:rPr>
          <w:sz w:val="16"/>
        </w:rPr>
        <w:t xml:space="preserve"> </w:t>
      </w:r>
      <w:r w:rsidRPr="003F3DA8">
        <w:rPr>
          <w:sz w:val="16"/>
        </w:rPr>
        <w:t>strongly toward local autonomy. Writing for the Court, Chief Justice</w:t>
      </w:r>
      <w:r w:rsidR="003F3DA8" w:rsidRPr="003F3DA8">
        <w:rPr>
          <w:sz w:val="16"/>
        </w:rPr>
        <w:t xml:space="preserve"> </w:t>
      </w:r>
      <w:r w:rsidRPr="003F3DA8">
        <w:rPr>
          <w:sz w:val="16"/>
        </w:rPr>
        <w:t>Warren hailed what he saw as significant progress that some school</w:t>
      </w:r>
      <w:r w:rsidR="003F3DA8" w:rsidRPr="003F3DA8">
        <w:rPr>
          <w:sz w:val="16"/>
        </w:rPr>
        <w:t xml:space="preserve"> </w:t>
      </w:r>
      <w:r w:rsidRPr="003F3DA8">
        <w:rPr>
          <w:sz w:val="16"/>
        </w:rPr>
        <w:t>districts had already made since Brown.</w:t>
      </w:r>
      <w:r w:rsidR="003F3DA8" w:rsidRPr="003F3DA8">
        <w:rPr>
          <w:sz w:val="16"/>
        </w:rPr>
        <w:t xml:space="preserve"> </w:t>
      </w:r>
      <w:r w:rsidRPr="003F3DA8">
        <w:rPr>
          <w:sz w:val="16"/>
        </w:rPr>
        <w:t>73 He added that schools might</w:t>
      </w:r>
      <w:r w:rsidR="003F3DA8" w:rsidRPr="003F3DA8">
        <w:rPr>
          <w:sz w:val="16"/>
        </w:rPr>
        <w:t xml:space="preserve"> </w:t>
      </w:r>
      <w:r w:rsidRPr="003F3DA8">
        <w:rPr>
          <w:sz w:val="16"/>
        </w:rPr>
        <w:t>face particular local issues in moving toward desegregation. Consequently,</w:t>
      </w:r>
      <w:r w:rsidR="003F3DA8" w:rsidRPr="003F3DA8">
        <w:rPr>
          <w:sz w:val="16"/>
        </w:rPr>
        <w:t xml:space="preserve"> </w:t>
      </w:r>
      <w:r w:rsidRPr="003F3DA8">
        <w:rPr>
          <w:sz w:val="16"/>
        </w:rPr>
        <w:t>he added, “[s]chool authorities have the primary responsibility</w:t>
      </w:r>
      <w:r w:rsidR="003F3DA8" w:rsidRPr="003F3DA8">
        <w:rPr>
          <w:sz w:val="16"/>
        </w:rPr>
        <w:t xml:space="preserve"> </w:t>
      </w:r>
      <w:r w:rsidRPr="003F3DA8">
        <w:rPr>
          <w:sz w:val="16"/>
        </w:rPr>
        <w:t>for elucidating, assessing, and solving these problems . . . .”74 In turn,</w:t>
      </w:r>
      <w:r w:rsidR="003F3DA8" w:rsidRPr="003F3DA8">
        <w:rPr>
          <w:sz w:val="16"/>
        </w:rPr>
        <w:t xml:space="preserve"> </w:t>
      </w:r>
      <w:r w:rsidRPr="003F3DA8">
        <w:rPr>
          <w:sz w:val="16"/>
        </w:rPr>
        <w:t>local federal district courts, which often were sympathetic to school</w:t>
      </w:r>
      <w:r w:rsidR="003F3DA8" w:rsidRPr="003F3DA8">
        <w:rPr>
          <w:sz w:val="16"/>
        </w:rPr>
        <w:t xml:space="preserve"> </w:t>
      </w:r>
      <w:r w:rsidRPr="003F3DA8">
        <w:rPr>
          <w:sz w:val="16"/>
        </w:rPr>
        <w:t>district efforts to slow down or impede desegregation, would retain jurisdiction</w:t>
      </w:r>
      <w:r w:rsidR="003F3DA8" w:rsidRPr="003F3DA8">
        <w:rPr>
          <w:sz w:val="16"/>
        </w:rPr>
        <w:t xml:space="preserve"> </w:t>
      </w:r>
      <w:r w:rsidRPr="003F3DA8">
        <w:rPr>
          <w:sz w:val="16"/>
        </w:rPr>
        <w:t>over the cases. This was to be accomplished with “all deliberate</w:t>
      </w:r>
      <w:r w:rsidR="003F3DA8" w:rsidRPr="003F3DA8">
        <w:rPr>
          <w:sz w:val="16"/>
        </w:rPr>
        <w:t xml:space="preserve"> </w:t>
      </w:r>
      <w:r w:rsidRPr="003F3DA8">
        <w:rPr>
          <w:sz w:val="16"/>
        </w:rPr>
        <w:t>speed.”75 Yet, ten years after Brown, a mere 2.3% of African</w:t>
      </w:r>
      <w:r w:rsidR="003F3DA8" w:rsidRPr="003F3DA8">
        <w:rPr>
          <w:sz w:val="16"/>
        </w:rPr>
        <w:t xml:space="preserve"> </w:t>
      </w:r>
      <w:r w:rsidRPr="003F3DA8">
        <w:rPr>
          <w:sz w:val="16"/>
        </w:rPr>
        <w:t>American children attended integrated southern schools.</w:t>
      </w:r>
      <w:r w:rsidRPr="003F3DA8">
        <w:rPr>
          <w:rStyle w:val="StyleUnderline"/>
        </w:rPr>
        <w:t xml:space="preserve">76 </w:t>
      </w:r>
      <w:r w:rsidRPr="00172099">
        <w:rPr>
          <w:rStyle w:val="StyleUnderline"/>
          <w:highlight w:val="yellow"/>
        </w:rPr>
        <w:t>Only</w:t>
      </w:r>
      <w:r w:rsidRPr="003F3DA8">
        <w:rPr>
          <w:rStyle w:val="StyleUnderline"/>
        </w:rPr>
        <w:t xml:space="preserve"> when</w:t>
      </w:r>
      <w:r w:rsidR="003F3DA8">
        <w:rPr>
          <w:rStyle w:val="StyleUnderline"/>
        </w:rPr>
        <w:t xml:space="preserve"> </w:t>
      </w:r>
      <w:r w:rsidRPr="00172099">
        <w:rPr>
          <w:rStyle w:val="StyleUnderline"/>
          <w:highlight w:val="yellow"/>
        </w:rPr>
        <w:t>the full force of the federal government</w:t>
      </w:r>
      <w:r w:rsidRPr="003F3DA8">
        <w:rPr>
          <w:rStyle w:val="StyleUnderline"/>
        </w:rPr>
        <w:t xml:space="preserve"> intervened </w:t>
      </w:r>
      <w:r w:rsidRPr="00172099">
        <w:rPr>
          <w:rStyle w:val="StyleUnderline"/>
          <w:highlight w:val="yellow"/>
        </w:rPr>
        <w:t>to rebalance federal</w:t>
      </w:r>
      <w:r w:rsidR="003F3DA8" w:rsidRPr="00172099">
        <w:rPr>
          <w:rStyle w:val="StyleUnderline"/>
          <w:highlight w:val="yellow"/>
        </w:rPr>
        <w:t xml:space="preserve"> </w:t>
      </w:r>
      <w:r w:rsidRPr="00172099">
        <w:rPr>
          <w:rStyle w:val="StyleUnderline"/>
          <w:highlight w:val="yellow"/>
        </w:rPr>
        <w:t>and local authority</w:t>
      </w:r>
      <w:r w:rsidRPr="003F3DA8">
        <w:rPr>
          <w:rStyle w:val="StyleUnderline"/>
        </w:rPr>
        <w:t xml:space="preserve"> by coupling</w:t>
      </w:r>
      <w:r w:rsidRPr="003F3DA8">
        <w:rPr>
          <w:sz w:val="16"/>
        </w:rPr>
        <w:t xml:space="preserve"> the 1964 Civil Rights Act and the Elementary</w:t>
      </w:r>
      <w:r w:rsidR="003F3DA8" w:rsidRPr="003F3DA8">
        <w:rPr>
          <w:sz w:val="16"/>
        </w:rPr>
        <w:t xml:space="preserve"> </w:t>
      </w:r>
      <w:r w:rsidRPr="003F3DA8">
        <w:rPr>
          <w:sz w:val="16"/>
        </w:rPr>
        <w:t>and Secondary Education Act (</w:t>
      </w:r>
      <w:r w:rsidRPr="003F3DA8">
        <w:rPr>
          <w:rStyle w:val="StyleUnderline"/>
        </w:rPr>
        <w:t>ESEA</w:t>
      </w:r>
      <w:r w:rsidRPr="003F3DA8">
        <w:rPr>
          <w:sz w:val="16"/>
        </w:rPr>
        <w:t xml:space="preserve">) in 196577 </w:t>
      </w:r>
      <w:r w:rsidRPr="00172099">
        <w:rPr>
          <w:rStyle w:val="StyleUnderline"/>
          <w:highlight w:val="yellow"/>
        </w:rPr>
        <w:t>did progress</w:t>
      </w:r>
      <w:r w:rsidR="003F3DA8" w:rsidRPr="00172099">
        <w:rPr>
          <w:rStyle w:val="StyleUnderline"/>
          <w:highlight w:val="yellow"/>
        </w:rPr>
        <w:t xml:space="preserve"> </w:t>
      </w:r>
      <w:r w:rsidRPr="00172099">
        <w:rPr>
          <w:rStyle w:val="StyleUnderline"/>
          <w:highlight w:val="yellow"/>
        </w:rPr>
        <w:t>begin to happen regarding desegregation of southern schools</w:t>
      </w:r>
      <w:r w:rsidRPr="003F3DA8">
        <w:rPr>
          <w:sz w:val="16"/>
        </w:rPr>
        <w:t>. Title VI</w:t>
      </w:r>
      <w:r w:rsidR="003F3DA8" w:rsidRPr="003F3DA8">
        <w:rPr>
          <w:sz w:val="16"/>
        </w:rPr>
        <w:t xml:space="preserve"> </w:t>
      </w:r>
      <w:r w:rsidRPr="003F3DA8">
        <w:rPr>
          <w:sz w:val="16"/>
        </w:rPr>
        <w:t>of the Civil Rights Act prohibited discrimination by government agencies</w:t>
      </w:r>
      <w:r w:rsidR="003F3DA8" w:rsidRPr="003F3DA8">
        <w:rPr>
          <w:sz w:val="16"/>
        </w:rPr>
        <w:t xml:space="preserve"> </w:t>
      </w:r>
      <w:r w:rsidRPr="003F3DA8">
        <w:rPr>
          <w:sz w:val="16"/>
        </w:rPr>
        <w:t xml:space="preserve">that received federal money.78 </w:t>
      </w:r>
      <w:r w:rsidRPr="003F3DA8">
        <w:rPr>
          <w:rStyle w:val="StyleUnderline"/>
        </w:rPr>
        <w:t>The threat of losing federal funding</w:t>
      </w:r>
      <w:r w:rsidR="003F3DA8" w:rsidRPr="003F3DA8">
        <w:rPr>
          <w:sz w:val="16"/>
        </w:rPr>
        <w:t xml:space="preserve"> </w:t>
      </w:r>
      <w:r w:rsidRPr="003F3DA8">
        <w:rPr>
          <w:rStyle w:val="StyleUnderline"/>
        </w:rPr>
        <w:t>became much more potent</w:t>
      </w:r>
      <w:r w:rsidRPr="003F3DA8">
        <w:rPr>
          <w:sz w:val="16"/>
        </w:rPr>
        <w:t xml:space="preserve"> in 1965 </w:t>
      </w:r>
      <w:r w:rsidRPr="003F3DA8">
        <w:rPr>
          <w:rStyle w:val="StyleUnderline"/>
        </w:rPr>
        <w:t>with the enactment of ESEA</w:t>
      </w:r>
      <w:r w:rsidRPr="003F3DA8">
        <w:rPr>
          <w:sz w:val="16"/>
        </w:rPr>
        <w:t xml:space="preserve"> which</w:t>
      </w:r>
      <w:r w:rsidR="003F3DA8" w:rsidRPr="003F3DA8">
        <w:rPr>
          <w:sz w:val="16"/>
        </w:rPr>
        <w:t xml:space="preserve"> </w:t>
      </w:r>
      <w:r w:rsidRPr="003F3DA8">
        <w:rPr>
          <w:sz w:val="16"/>
        </w:rPr>
        <w:t xml:space="preserve">provided for a major flow of federal funding to schools.79 </w:t>
      </w:r>
      <w:r w:rsidRPr="003F3DA8">
        <w:rPr>
          <w:rStyle w:val="StyleUnderline"/>
        </w:rPr>
        <w:t>The judiciary’s</w:t>
      </w:r>
      <w:r w:rsidR="003F3DA8">
        <w:rPr>
          <w:rStyle w:val="StyleUnderline"/>
        </w:rPr>
        <w:t xml:space="preserve"> </w:t>
      </w:r>
      <w:r w:rsidRPr="003F3DA8">
        <w:rPr>
          <w:rStyle w:val="StyleUnderline"/>
        </w:rPr>
        <w:t>patience with the delaying tactics of school districts also ran out</w:t>
      </w:r>
      <w:r w:rsidRPr="003F3DA8">
        <w:rPr>
          <w:sz w:val="16"/>
        </w:rPr>
        <w:t>. That</w:t>
      </w:r>
      <w:r w:rsidR="003F3DA8" w:rsidRPr="003F3DA8">
        <w:rPr>
          <w:sz w:val="16"/>
        </w:rPr>
        <w:t xml:space="preserve"> </w:t>
      </w:r>
      <w:r w:rsidRPr="003F3DA8">
        <w:rPr>
          <w:sz w:val="16"/>
        </w:rPr>
        <w:t>growing impatience, and willingness to displace local autonomy with</w:t>
      </w:r>
      <w:r w:rsidR="003F3DA8" w:rsidRPr="003F3DA8">
        <w:rPr>
          <w:sz w:val="16"/>
        </w:rPr>
        <w:t xml:space="preserve"> </w:t>
      </w:r>
      <w:r w:rsidRPr="003F3DA8">
        <w:rPr>
          <w:sz w:val="16"/>
        </w:rPr>
        <w:t>federal command, culminated in Green v. County School Board of New</w:t>
      </w:r>
      <w:r w:rsidR="003F3DA8" w:rsidRPr="003F3DA8">
        <w:rPr>
          <w:sz w:val="16"/>
        </w:rPr>
        <w:t xml:space="preserve"> </w:t>
      </w:r>
      <w:r w:rsidRPr="003F3DA8">
        <w:rPr>
          <w:sz w:val="16"/>
        </w:rPr>
        <w:t>Kent County, Virginia.</w:t>
      </w:r>
      <w:r w:rsidR="003F3DA8" w:rsidRPr="003F3DA8">
        <w:rPr>
          <w:sz w:val="16"/>
        </w:rPr>
        <w:t xml:space="preserve"> </w:t>
      </w:r>
      <w:r w:rsidRPr="003F3DA8">
        <w:rPr>
          <w:sz w:val="16"/>
        </w:rPr>
        <w:t>80 There the Court rejected the county’s</w:t>
      </w:r>
      <w:r w:rsidR="003F3DA8" w:rsidRPr="003F3DA8">
        <w:rPr>
          <w:sz w:val="16"/>
        </w:rPr>
        <w:t xml:space="preserve"> </w:t>
      </w:r>
      <w:r w:rsidRPr="003F3DA8">
        <w:rPr>
          <w:sz w:val="16"/>
        </w:rPr>
        <w:t>“freedom of choice” plan, which nominally permitted African American</w:t>
      </w:r>
      <w:r w:rsidR="003F3DA8" w:rsidRPr="003F3DA8">
        <w:rPr>
          <w:sz w:val="16"/>
        </w:rPr>
        <w:t xml:space="preserve"> </w:t>
      </w:r>
      <w:r w:rsidRPr="003F3DA8">
        <w:rPr>
          <w:sz w:val="16"/>
        </w:rPr>
        <w:t>children to choose to attend any school in the district, but practically</w:t>
      </w:r>
      <w:r w:rsidR="003F3DA8" w:rsidRPr="003F3DA8">
        <w:rPr>
          <w:sz w:val="16"/>
        </w:rPr>
        <w:t xml:space="preserve"> </w:t>
      </w:r>
      <w:r w:rsidRPr="003F3DA8">
        <w:rPr>
          <w:sz w:val="16"/>
        </w:rPr>
        <w:t>continued segregation.81 Instead, it ordered the county to speedily adopt</w:t>
      </w:r>
      <w:r w:rsidR="003F3DA8" w:rsidRPr="003F3DA8">
        <w:rPr>
          <w:sz w:val="16"/>
        </w:rPr>
        <w:t xml:space="preserve"> </w:t>
      </w:r>
      <w:r w:rsidRPr="003F3DA8">
        <w:rPr>
          <w:sz w:val="16"/>
        </w:rPr>
        <w:t>plans that would create a unitary school system.82 This confluence of</w:t>
      </w:r>
      <w:r w:rsidR="003F3DA8" w:rsidRPr="003F3DA8">
        <w:rPr>
          <w:sz w:val="16"/>
        </w:rPr>
        <w:t xml:space="preserve"> </w:t>
      </w:r>
      <w:r w:rsidRPr="003F3DA8">
        <w:rPr>
          <w:sz w:val="16"/>
        </w:rPr>
        <w:t>agreement among the three branches of federal government that local</w:t>
      </w:r>
      <w:r w:rsidR="003F3DA8" w:rsidRPr="003F3DA8">
        <w:rPr>
          <w:sz w:val="16"/>
        </w:rPr>
        <w:t xml:space="preserve"> </w:t>
      </w:r>
      <w:r w:rsidRPr="003F3DA8">
        <w:rPr>
          <w:sz w:val="16"/>
        </w:rPr>
        <w:t>school autonomy must give way to an aggressive assertion of federal</w:t>
      </w:r>
      <w:r w:rsidR="003F3DA8" w:rsidRPr="003F3DA8">
        <w:rPr>
          <w:sz w:val="16"/>
        </w:rPr>
        <w:t xml:space="preserve"> </w:t>
      </w:r>
      <w:r w:rsidRPr="003F3DA8">
        <w:rPr>
          <w:sz w:val="16"/>
        </w:rPr>
        <w:t>rights regarding education had a powerful impact on southern schools,</w:t>
      </w:r>
      <w:r w:rsidR="003F3DA8" w:rsidRPr="003F3DA8">
        <w:rPr>
          <w:sz w:val="16"/>
        </w:rPr>
        <w:t xml:space="preserve"> </w:t>
      </w:r>
      <w:r w:rsidRPr="003F3DA8">
        <w:rPr>
          <w:sz w:val="16"/>
        </w:rPr>
        <w:t>but the retreat to state autonomy began not long after the Green decision.</w:t>
      </w:r>
      <w:r w:rsidR="003F3DA8" w:rsidRPr="003F3DA8">
        <w:rPr>
          <w:sz w:val="16"/>
        </w:rPr>
        <w:t xml:space="preserve"> </w:t>
      </w:r>
      <w:r w:rsidRPr="003F3DA8">
        <w:rPr>
          <w:sz w:val="16"/>
        </w:rPr>
        <w:t>The impulse to defer to state and local authority in education, even</w:t>
      </w:r>
      <w:r w:rsidR="003F3DA8" w:rsidRPr="003F3DA8">
        <w:rPr>
          <w:sz w:val="16"/>
        </w:rPr>
        <w:t xml:space="preserve"> </w:t>
      </w:r>
      <w:r w:rsidRPr="003F3DA8">
        <w:rPr>
          <w:sz w:val="16"/>
        </w:rPr>
        <w:t>when constitutional or other federally created rights are at stake, continues</w:t>
      </w:r>
      <w:r w:rsidR="003F3DA8" w:rsidRPr="003F3DA8">
        <w:rPr>
          <w:sz w:val="16"/>
        </w:rPr>
        <w:t xml:space="preserve"> </w:t>
      </w:r>
      <w:r w:rsidRPr="003F3DA8">
        <w:rPr>
          <w:sz w:val="16"/>
        </w:rPr>
        <w:t>to play out. The No Child Left Behind Act of 200183 (NCLB)</w:t>
      </w:r>
      <w:r w:rsidR="003F3DA8" w:rsidRPr="003F3DA8">
        <w:rPr>
          <w:sz w:val="16"/>
        </w:rPr>
        <w:t xml:space="preserve"> </w:t>
      </w:r>
      <w:r w:rsidRPr="003F3DA8">
        <w:rPr>
          <w:sz w:val="16"/>
        </w:rPr>
        <w:t>represented a major federal effort to reform education nationwide.84 The</w:t>
      </w:r>
      <w:r w:rsidR="003F3DA8" w:rsidRPr="003F3DA8">
        <w:rPr>
          <w:sz w:val="16"/>
        </w:rPr>
        <w:t xml:space="preserve"> </w:t>
      </w:r>
      <w:r w:rsidRPr="003F3DA8">
        <w:rPr>
          <w:sz w:val="16"/>
        </w:rPr>
        <w:t>Act was intended to promote educational excellence and equity by</w:t>
      </w:r>
      <w:r w:rsidR="003F3DA8" w:rsidRPr="003F3DA8">
        <w:rPr>
          <w:sz w:val="16"/>
        </w:rPr>
        <w:t xml:space="preserve"> </w:t>
      </w:r>
      <w:r w:rsidRPr="003F3DA8">
        <w:rPr>
          <w:sz w:val="16"/>
        </w:rPr>
        <w:t>providing for high standards of performance and creating incentives to</w:t>
      </w:r>
      <w:r w:rsidR="003F3DA8" w:rsidRPr="003F3DA8">
        <w:rPr>
          <w:sz w:val="16"/>
        </w:rPr>
        <w:t xml:space="preserve"> </w:t>
      </w:r>
      <w:r w:rsidRPr="003F3DA8">
        <w:rPr>
          <w:sz w:val="16"/>
        </w:rPr>
        <w:t xml:space="preserve">achieve those standards.85 While </w:t>
      </w:r>
      <w:r w:rsidRPr="00172099">
        <w:rPr>
          <w:rStyle w:val="StyleUnderline"/>
          <w:highlight w:val="yellow"/>
        </w:rPr>
        <w:t>NCLB</w:t>
      </w:r>
      <w:r w:rsidRPr="003F3DA8">
        <w:rPr>
          <w:sz w:val="16"/>
        </w:rPr>
        <w:t xml:space="preserve"> called for setting rigorous</w:t>
      </w:r>
      <w:r w:rsidR="003F3DA8" w:rsidRPr="003F3DA8">
        <w:rPr>
          <w:sz w:val="16"/>
        </w:rPr>
        <w:t xml:space="preserve"> </w:t>
      </w:r>
      <w:r w:rsidRPr="003F3DA8">
        <w:rPr>
          <w:sz w:val="16"/>
        </w:rPr>
        <w:t>standards in core subjects and testing to monitor those standards with</w:t>
      </w:r>
      <w:r w:rsidR="003F3DA8" w:rsidRPr="003F3DA8">
        <w:rPr>
          <w:sz w:val="16"/>
        </w:rPr>
        <w:t xml:space="preserve"> </w:t>
      </w:r>
      <w:r w:rsidRPr="003F3DA8">
        <w:rPr>
          <w:sz w:val="16"/>
        </w:rPr>
        <w:t>reporting requirements for schools and consequences for poorly performing</w:t>
      </w:r>
      <w:r w:rsidR="003F3DA8" w:rsidRPr="003F3DA8">
        <w:rPr>
          <w:sz w:val="16"/>
        </w:rPr>
        <w:t xml:space="preserve"> </w:t>
      </w:r>
      <w:r w:rsidRPr="003F3DA8">
        <w:rPr>
          <w:sz w:val="16"/>
        </w:rPr>
        <w:t xml:space="preserve">schools, it also, in </w:t>
      </w:r>
      <w:r w:rsidRPr="00172099">
        <w:rPr>
          <w:rStyle w:val="StyleUnderline"/>
          <w:highlight w:val="yellow"/>
        </w:rPr>
        <w:t>deference to education federalism</w:t>
      </w:r>
      <w:r w:rsidRPr="003F3DA8">
        <w:rPr>
          <w:rStyle w:val="StyleUnderline"/>
        </w:rPr>
        <w:t>, let each</w:t>
      </w:r>
      <w:r w:rsidR="003F3DA8">
        <w:rPr>
          <w:rStyle w:val="StyleUnderline"/>
        </w:rPr>
        <w:t xml:space="preserve"> </w:t>
      </w:r>
      <w:r w:rsidRPr="003F3DA8">
        <w:rPr>
          <w:rStyle w:val="StyleUnderline"/>
        </w:rPr>
        <w:t xml:space="preserve">state set its own academic standards. The </w:t>
      </w:r>
      <w:r w:rsidRPr="00172099">
        <w:rPr>
          <w:rStyle w:val="StyleUnderline"/>
          <w:highlight w:val="yellow"/>
        </w:rPr>
        <w:t>results have been</w:t>
      </w:r>
      <w:r w:rsidRPr="003F3DA8">
        <w:rPr>
          <w:rStyle w:val="StyleUnderline"/>
        </w:rPr>
        <w:t xml:space="preserve"> largely</w:t>
      </w:r>
      <w:r w:rsidR="003F3DA8">
        <w:rPr>
          <w:rStyle w:val="StyleUnderline"/>
        </w:rPr>
        <w:t xml:space="preserve"> </w:t>
      </w:r>
      <w:r w:rsidRPr="003F3DA8">
        <w:rPr>
          <w:rStyle w:val="StyleUnderline"/>
        </w:rPr>
        <w:t xml:space="preserve">regarded as </w:t>
      </w:r>
      <w:r w:rsidRPr="00172099">
        <w:rPr>
          <w:rStyle w:val="StyleUnderline"/>
          <w:highlight w:val="yellow"/>
        </w:rPr>
        <w:t>disappointing</w:t>
      </w:r>
      <w:r w:rsidRPr="003F3DA8">
        <w:rPr>
          <w:rStyle w:val="StyleUnderline"/>
        </w:rPr>
        <w:t>.</w:t>
      </w:r>
      <w:r w:rsidRPr="003F3DA8">
        <w:rPr>
          <w:sz w:val="16"/>
        </w:rPr>
        <w:t xml:space="preserve">86 </w:t>
      </w:r>
      <w:r w:rsidRPr="00172099">
        <w:rPr>
          <w:rStyle w:val="Emphasis"/>
          <w:highlight w:val="yellow"/>
        </w:rPr>
        <w:t>The impact of education federalism can</w:t>
      </w:r>
      <w:r w:rsidR="003F3DA8" w:rsidRPr="00172099">
        <w:rPr>
          <w:rStyle w:val="Emphasis"/>
          <w:highlight w:val="yellow"/>
        </w:rPr>
        <w:t xml:space="preserve"> </w:t>
      </w:r>
      <w:r w:rsidRPr="00172099">
        <w:rPr>
          <w:rStyle w:val="Emphasis"/>
          <w:highlight w:val="yellow"/>
        </w:rPr>
        <w:t>also be seen in IDEA’s treatment of disproportionality monitoring,</w:t>
      </w:r>
      <w:r w:rsidRPr="003F3DA8">
        <w:rPr>
          <w:rStyle w:val="Emphasis"/>
        </w:rPr>
        <w:t xml:space="preserve"> perhaps</w:t>
      </w:r>
      <w:r w:rsidR="003F3DA8">
        <w:rPr>
          <w:rStyle w:val="Emphasis"/>
        </w:rPr>
        <w:t xml:space="preserve"> </w:t>
      </w:r>
      <w:r w:rsidRPr="00172099">
        <w:rPr>
          <w:rStyle w:val="Emphasis"/>
          <w:highlight w:val="yellow"/>
        </w:rPr>
        <w:t>with similarly disappointing consequences</w:t>
      </w:r>
      <w:r w:rsidR="003F3DA8" w:rsidRPr="00172099">
        <w:rPr>
          <w:rStyle w:val="Emphasis"/>
          <w:highlight w:val="yellow"/>
        </w:rPr>
        <w:t>.</w:t>
      </w:r>
    </w:p>
    <w:p w14:paraId="43ED7F89" w14:textId="0BEB1774" w:rsidR="007E18F1" w:rsidRDefault="007E18F1" w:rsidP="007E18F1">
      <w:pPr>
        <w:pStyle w:val="Heading3"/>
      </w:pPr>
      <w:r>
        <w:t xml:space="preserve">Spending </w:t>
      </w:r>
      <w:r w:rsidR="00C66CD7">
        <w:t>- Link U/Q</w:t>
      </w:r>
    </w:p>
    <w:p w14:paraId="7EA7AEAD" w14:textId="152AC626" w:rsidR="00C66CD7" w:rsidRDefault="00C66CD7" w:rsidP="00C66CD7">
      <w:pPr>
        <w:pStyle w:val="Heading4"/>
      </w:pPr>
      <w:r>
        <w:t>No Impact Uniqueness to spending- massive increases for special education now</w:t>
      </w:r>
    </w:p>
    <w:p w14:paraId="01E51FAF" w14:textId="77777777" w:rsidR="00C66CD7" w:rsidRDefault="00C66CD7" w:rsidP="00C66CD7">
      <w:r w:rsidRPr="00C66CD7">
        <w:rPr>
          <w:rStyle w:val="Style13ptBold"/>
        </w:rPr>
        <w:t>Diament 16</w:t>
      </w:r>
      <w:r>
        <w:t xml:space="preserve"> (</w:t>
      </w:r>
      <w:r w:rsidRPr="00637166">
        <w:t>Michelle Diament is a seasoned journalist whose work has appeared in People, AARP, The Washington Post Magazine, The Chronicle of Higher Education and Gannett News Service. As the sibling of an adult with autism, Diament is no stranger to the world of disability issues. She holds a degree in journalism and political science from the University of Wisconsin-Madison.</w:t>
      </w:r>
      <w:r>
        <w:t xml:space="preserve"> </w:t>
      </w:r>
      <w:r w:rsidRPr="00637166">
        <w:t xml:space="preserve"> </w:t>
      </w:r>
      <w:r>
        <w:t>“</w:t>
      </w:r>
      <w:r w:rsidRPr="00637166">
        <w:t>Feds Boost Spending On Special Ed, Disability Programs</w:t>
      </w:r>
      <w:r>
        <w:t>”</w:t>
      </w:r>
      <w:r w:rsidRPr="00637166">
        <w:t xml:space="preserve"> January 19, 2016</w:t>
      </w:r>
      <w:r>
        <w:t xml:space="preserve"> </w:t>
      </w:r>
      <w:hyperlink r:id="rId62" w:anchor="JSKI" w:history="1">
        <w:r w:rsidRPr="006010C1">
          <w:rPr>
            <w:rStyle w:val="Hyperlink"/>
          </w:rPr>
          <w:t>https://www.disabilityscoop.com/2016/01/19/feds-boost-spending-programs/21786/)#JSKI</w:t>
        </w:r>
      </w:hyperlink>
      <w:r>
        <w:t xml:space="preserve"> </w:t>
      </w:r>
    </w:p>
    <w:p w14:paraId="4DFD215D" w14:textId="77777777" w:rsidR="00C66CD7" w:rsidRPr="00637166" w:rsidRDefault="00C66CD7" w:rsidP="00C66CD7"/>
    <w:p w14:paraId="0D5E8883" w14:textId="218787D3" w:rsidR="00C66CD7" w:rsidRDefault="00C66CD7" w:rsidP="00C66CD7">
      <w:pPr>
        <w:rPr>
          <w:rStyle w:val="StyleUnderline"/>
        </w:rPr>
      </w:pPr>
      <w:r>
        <w:t xml:space="preserve">With funding </w:t>
      </w:r>
      <w:r w:rsidRPr="00637166">
        <w:rPr>
          <w:highlight w:val="yellow"/>
        </w:rPr>
        <w:t>gains for special education</w:t>
      </w:r>
      <w:r>
        <w:t>, housing and other disability programs, advocates say the federal government’s latest budget is a step in the right direction.</w:t>
      </w:r>
      <w:r w:rsidRPr="00637166">
        <w:rPr>
          <w:sz w:val="12"/>
        </w:rPr>
        <w:t xml:space="preserve">¶ </w:t>
      </w:r>
      <w:r w:rsidRPr="00834D03">
        <w:rPr>
          <w:rStyle w:val="StyleUnderline"/>
        </w:rPr>
        <w:t xml:space="preserve">The </w:t>
      </w:r>
      <w:r w:rsidRPr="00637166">
        <w:rPr>
          <w:rStyle w:val="StyleUnderline"/>
          <w:highlight w:val="yellow"/>
        </w:rPr>
        <w:t>$1.1 trillion plan</w:t>
      </w:r>
      <w:r w:rsidRPr="00834D03">
        <w:rPr>
          <w:rStyle w:val="StyleUnderline"/>
        </w:rPr>
        <w:t xml:space="preserve"> lawmakers approved last month </w:t>
      </w:r>
      <w:r w:rsidRPr="00637166">
        <w:rPr>
          <w:rStyle w:val="StyleUnderline"/>
          <w:highlight w:val="yellow"/>
        </w:rPr>
        <w:t>boosts spending</w:t>
      </w:r>
      <w:r w:rsidRPr="00834D03">
        <w:rPr>
          <w:rStyle w:val="StyleUnderline"/>
        </w:rPr>
        <w:t xml:space="preserve"> – at least a little bit – </w:t>
      </w:r>
      <w:r w:rsidRPr="00637166">
        <w:rPr>
          <w:rStyle w:val="StyleUnderline"/>
          <w:highlight w:val="yellow"/>
        </w:rPr>
        <w:t>for most federal government programs that touch the lives of people with disabilities.</w:t>
      </w:r>
      <w:r w:rsidRPr="00637166">
        <w:rPr>
          <w:rStyle w:val="StyleUnderline"/>
          <w:sz w:val="12"/>
        </w:rPr>
        <w:t>¶</w:t>
      </w:r>
      <w:r w:rsidRPr="00637166">
        <w:rPr>
          <w:sz w:val="12"/>
        </w:rPr>
        <w:t xml:space="preserve"> </w:t>
      </w:r>
      <w:r w:rsidRPr="00637166">
        <w:rPr>
          <w:rStyle w:val="StyleUnderline"/>
        </w:rPr>
        <w:t>Most of the gains are modest especially when spread across 50 states, advocates say, but after years of cutbacks, any rise is a good sign.</w:t>
      </w:r>
      <w:r w:rsidRPr="00637166">
        <w:rPr>
          <w:rStyle w:val="StyleUnderline"/>
          <w:sz w:val="12"/>
        </w:rPr>
        <w:t>¶</w:t>
      </w:r>
      <w:r w:rsidRPr="00637166">
        <w:rPr>
          <w:sz w:val="12"/>
        </w:rPr>
        <w:t xml:space="preserve"> </w:t>
      </w:r>
      <w:r>
        <w:t>Advertisement - Continue Reading Below</w:t>
      </w:r>
      <w:r w:rsidRPr="00637166">
        <w:rPr>
          <w:sz w:val="12"/>
        </w:rPr>
        <w:t xml:space="preserve">¶ </w:t>
      </w:r>
      <w:r>
        <w:t>“Certainly we’re happy to have any increase at all, but it’s not what you would call dramatic,” said Annie Acosta, director of fiscal and family support policy at The Arc.</w:t>
      </w:r>
      <w:r w:rsidRPr="00637166">
        <w:rPr>
          <w:sz w:val="12"/>
        </w:rPr>
        <w:t xml:space="preserve">¶ </w:t>
      </w:r>
      <w:r>
        <w:t>“It’s starting to restore the chipping away that’s been happening since 2010,” Acosta said of the latest federal budget, which outlines government spending through September.</w:t>
      </w:r>
      <w:r w:rsidRPr="00637166">
        <w:rPr>
          <w:sz w:val="12"/>
        </w:rPr>
        <w:t xml:space="preserve">¶ </w:t>
      </w:r>
      <w:r>
        <w:t>Specifically, the plan calls for an additional $16 million for housing for people with disabilities and increases at Social Security to improve its administrative services. The government’s respite care initiative and the U.S. Centers for Disease Control and Prevention’s developmental disabilities efforts will also see more money.</w:t>
      </w:r>
      <w:r w:rsidRPr="00637166">
        <w:rPr>
          <w:sz w:val="12"/>
        </w:rPr>
        <w:t xml:space="preserve">¶ </w:t>
      </w:r>
      <w:r w:rsidRPr="00637166">
        <w:rPr>
          <w:rStyle w:val="StyleUnderline"/>
        </w:rPr>
        <w:t xml:space="preserve">Meanwhile, </w:t>
      </w:r>
      <w:r w:rsidRPr="00637166">
        <w:rPr>
          <w:rStyle w:val="StyleUnderline"/>
          <w:highlight w:val="yellow"/>
        </w:rPr>
        <w:t>funding to states under the Individuals with Disabilities Education Act for school-age children is up $415 million</w:t>
      </w:r>
    </w:p>
    <w:p w14:paraId="2C990810" w14:textId="055302A2" w:rsidR="00C66CD7" w:rsidRDefault="00C66CD7" w:rsidP="00C66CD7">
      <w:pPr>
        <w:pStyle w:val="Heading4"/>
      </w:pPr>
      <w:r>
        <w:t xml:space="preserve">Tons of spending on special education now – it is dramatically increasing </w:t>
      </w:r>
    </w:p>
    <w:p w14:paraId="05D717D8" w14:textId="77777777" w:rsidR="00C66CD7" w:rsidRPr="00834D03" w:rsidRDefault="00C66CD7" w:rsidP="00C66CD7">
      <w:r w:rsidRPr="00834D03">
        <w:rPr>
          <w:b/>
        </w:rPr>
        <w:t>Camera 16</w:t>
      </w:r>
      <w:r>
        <w:t xml:space="preserve"> (</w:t>
      </w:r>
      <w:r w:rsidRPr="00834D03">
        <w:t>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w:t>
      </w:r>
      <w:r>
        <w:t xml:space="preserve"> “</w:t>
      </w:r>
      <w:r w:rsidRPr="00834D03">
        <w:t>Federal Education Funding: Where Does the Money Go?</w:t>
      </w:r>
      <w:r>
        <w:t xml:space="preserve">” </w:t>
      </w:r>
      <w:r w:rsidRPr="00834D03">
        <w:t>Jan. 14, 201</w:t>
      </w:r>
      <w:r>
        <w:t xml:space="preserve">6 </w:t>
      </w:r>
      <w:hyperlink r:id="rId63" w:history="1">
        <w:r w:rsidRPr="006010C1">
          <w:rPr>
            <w:rStyle w:val="Hyperlink"/>
          </w:rPr>
          <w:t>https://www.usnews.com/news/blogs/data-mine/2016/01/14/federal-education-funding-where-does-the-money-go</w:t>
        </w:r>
      </w:hyperlink>
      <w:r>
        <w:t xml:space="preserve">) #JSKI </w:t>
      </w:r>
    </w:p>
    <w:p w14:paraId="67727255" w14:textId="551A5F14" w:rsidR="00C66CD7" w:rsidRPr="00C66CD7" w:rsidRDefault="00C66CD7" w:rsidP="00C66CD7">
      <w:pPr>
        <w:rPr>
          <w:u w:val="single"/>
        </w:rPr>
      </w:pPr>
      <w:r w:rsidRPr="00834D03">
        <w:rPr>
          <w:rStyle w:val="StyleUnderline"/>
          <w:highlight w:val="yellow"/>
        </w:rPr>
        <w:t>Special education</w:t>
      </w:r>
      <w:r w:rsidRPr="00834D03">
        <w:t xml:space="preserve"> was another big winner, </w:t>
      </w:r>
      <w:r w:rsidRPr="00834D03">
        <w:rPr>
          <w:rStyle w:val="StyleUnderline"/>
        </w:rPr>
        <w:t xml:space="preserve">with funding </w:t>
      </w:r>
      <w:r w:rsidRPr="00834D03">
        <w:rPr>
          <w:rStyle w:val="StyleUnderline"/>
          <w:highlight w:val="yellow"/>
        </w:rPr>
        <w:t>now</w:t>
      </w:r>
      <w:r w:rsidRPr="00834D03">
        <w:rPr>
          <w:rStyle w:val="StyleUnderline"/>
        </w:rPr>
        <w:t xml:space="preserve"> at </w:t>
      </w:r>
      <w:r w:rsidRPr="00834D03">
        <w:rPr>
          <w:rStyle w:val="StyleUnderline"/>
          <w:highlight w:val="yellow"/>
        </w:rPr>
        <w:t>$11.9 billion – an increase of nearly 60 percent since</w:t>
      </w:r>
      <w:r w:rsidRPr="00834D03">
        <w:rPr>
          <w:rStyle w:val="StyleUnderline"/>
        </w:rPr>
        <w:t xml:space="preserve"> 20</w:t>
      </w:r>
      <w:r w:rsidRPr="00834D03">
        <w:rPr>
          <w:rStyle w:val="StyleUnderline"/>
          <w:highlight w:val="yellow"/>
        </w:rPr>
        <w:t>02</w:t>
      </w:r>
      <w:r w:rsidRPr="00834D03">
        <w:rPr>
          <w:rStyle w:val="StyleUnderline"/>
        </w:rPr>
        <w:t xml:space="preserve">. Early childhood education saw an overall </w:t>
      </w:r>
      <w:r w:rsidRPr="00834D03">
        <w:rPr>
          <w:rStyle w:val="StyleUnderline"/>
          <w:highlight w:val="yellow"/>
        </w:rPr>
        <w:t>increase in funding through various federal program</w:t>
      </w:r>
      <w:r w:rsidRPr="00834D03">
        <w:rPr>
          <w:rStyle w:val="StyleUnderline"/>
        </w:rPr>
        <w:t>s.</w:t>
      </w:r>
      <w:r w:rsidRPr="00834D03">
        <w:rPr>
          <w:rStyle w:val="StyleUnderline"/>
          <w:sz w:val="12"/>
        </w:rPr>
        <w:t>¶</w:t>
      </w:r>
      <w:r w:rsidRPr="00834D03">
        <w:rPr>
          <w:sz w:val="12"/>
        </w:rPr>
        <w:t xml:space="preserve"> </w:t>
      </w:r>
      <w:r>
        <w:t xml:space="preserve">Head Start, </w:t>
      </w:r>
      <w:r w:rsidRPr="00834D03">
        <w:rPr>
          <w:rStyle w:val="StyleUnderline"/>
        </w:rPr>
        <w:t xml:space="preserve">which is technically funded by the Department of Health and Human Services, provides preschool and other family health services to low-income families. </w:t>
      </w:r>
      <w:r w:rsidRPr="00834D03">
        <w:rPr>
          <w:rStyle w:val="StyleUnderline"/>
          <w:highlight w:val="yellow"/>
        </w:rPr>
        <w:t>Funding for the program has increased significantly, from $6.5 billion in 2002 to $9.2 billion in 2016</w:t>
      </w:r>
      <w:r>
        <w:t>.</w:t>
      </w:r>
      <w:r w:rsidRPr="00834D03">
        <w:t xml:space="preserve"> </w:t>
      </w:r>
      <w:r>
        <w:t xml:space="preserve">The Preschool Development Grants competition, a major priority for the Obama administration, </w:t>
      </w:r>
      <w:r w:rsidRPr="00834D03">
        <w:rPr>
          <w:rStyle w:val="StyleUnderline"/>
        </w:rPr>
        <w:t xml:space="preserve">launched in </w:t>
      </w:r>
      <w:r w:rsidRPr="00834D03">
        <w:rPr>
          <w:rStyle w:val="StyleUnderline"/>
          <w:highlight w:val="yellow"/>
        </w:rPr>
        <w:t>2014 with $250 million in funding and has secured that amount each year since. The program provides funding to states to replicate or expand existing high-quality early child care centers, or to launch new ones</w:t>
      </w:r>
      <w:r w:rsidRPr="00834D03">
        <w:rPr>
          <w:rStyle w:val="StyleUnderline"/>
        </w:rPr>
        <w:t>.</w:t>
      </w:r>
      <w:r w:rsidRPr="00834D03">
        <w:rPr>
          <w:rStyle w:val="StyleUnderline"/>
          <w:sz w:val="12"/>
        </w:rPr>
        <w:t xml:space="preserve">¶ </w:t>
      </w:r>
      <w:r w:rsidRPr="00834D03">
        <w:rPr>
          <w:rStyle w:val="StyleUnderline"/>
        </w:rPr>
        <w:t>Special education funding for infants and families has been bumped up slightly, from $417 million in 2002 to $459 million now. Federal dollars for special education preschool grants dipped, however, from $390 million in 2002 to $368 million in 2016. The rise of education competitions, including the administration's hallmark competition Race to the Top, is also evident in the current funding landscape.</w:t>
      </w:r>
      <w:r w:rsidRPr="00834D03">
        <w:rPr>
          <w:rStyle w:val="StyleUnderline"/>
          <w:sz w:val="12"/>
        </w:rPr>
        <w:t>¶</w:t>
      </w:r>
      <w:r w:rsidRPr="00834D03">
        <w:rPr>
          <w:sz w:val="12"/>
        </w:rPr>
        <w:t xml:space="preserve"> </w:t>
      </w:r>
      <w:r w:rsidRPr="00834D03">
        <w:rPr>
          <w:rStyle w:val="StyleUnderline"/>
        </w:rPr>
        <w:t>Race to the Top, which is no longer being funded, was launched and awarded $4.4 billion in 2009 thanks to the economic stimulus package. Altogether, over the subsequent five years of its existence, it received $2 billion in funding to help states overhaul their K-12 systems.</w:t>
      </w:r>
    </w:p>
    <w:p w14:paraId="01FE2414" w14:textId="6A41D57A" w:rsidR="007E18F1" w:rsidRDefault="007E18F1" w:rsidP="007E18F1">
      <w:pPr>
        <w:pStyle w:val="Heading3"/>
      </w:pPr>
      <w:r>
        <w:t xml:space="preserve">Agenda Politics </w:t>
      </w:r>
      <w:r w:rsidR="00C66CD7">
        <w:t>-</w:t>
      </w:r>
      <w:r w:rsidR="00E94723">
        <w:t xml:space="preserve"> Link</w:t>
      </w:r>
    </w:p>
    <w:p w14:paraId="682D9B7A" w14:textId="3DCA3678" w:rsidR="009026A1" w:rsidRDefault="009026A1" w:rsidP="009026A1">
      <w:pPr>
        <w:pStyle w:val="Heading4"/>
      </w:pPr>
      <w:r>
        <w:t>Special education issues are bipartisan – ABLE Act proves</w:t>
      </w:r>
    </w:p>
    <w:p w14:paraId="0DB2E6EB" w14:textId="1C009E82" w:rsidR="009026A1" w:rsidRPr="009026A1" w:rsidRDefault="009026A1" w:rsidP="009026A1">
      <w:r w:rsidRPr="009026A1">
        <w:rPr>
          <w:rStyle w:val="Style13ptBold"/>
        </w:rPr>
        <w:t>Pitney 14</w:t>
      </w:r>
      <w:r>
        <w:t xml:space="preserve"> (Jack Pitney, CS Monitor, “How a bipartisan bill about disabilities shows Congress's ability to work”, December 9, 2014, </w:t>
      </w:r>
      <w:hyperlink r:id="rId64" w:history="1">
        <w:r w:rsidRPr="0036681B">
          <w:rPr>
            <w:rStyle w:val="Hyperlink"/>
          </w:rPr>
          <w:t>https://www.csmonitor.com/USA/Politics/Politics-Voices/2014/1209/How-a-bipartisan-bill-about-disabilities-shows-Congress-s-ability-to-work</w:t>
        </w:r>
      </w:hyperlink>
      <w:r>
        <w:t>, JR)</w:t>
      </w:r>
    </w:p>
    <w:p w14:paraId="4D0752C4" w14:textId="2FDADAF2" w:rsidR="009026A1" w:rsidRDefault="009026A1" w:rsidP="009026A1">
      <w:pPr>
        <w:rPr>
          <w:sz w:val="16"/>
        </w:rPr>
      </w:pPr>
      <w:r w:rsidRPr="009026A1">
        <w:rPr>
          <w:sz w:val="16"/>
        </w:rPr>
        <w:t xml:space="preserve">On Wednesday of last week, a remarkable thing happened in Washington: </w:t>
      </w:r>
      <w:r w:rsidRPr="009026A1">
        <w:rPr>
          <w:rStyle w:val="StyleUnderline"/>
        </w:rPr>
        <w:t xml:space="preserve">The </w:t>
      </w:r>
      <w:r w:rsidRPr="009026A1">
        <w:rPr>
          <w:rStyle w:val="StyleUnderline"/>
          <w:highlight w:val="yellow"/>
        </w:rPr>
        <w:t>House</w:t>
      </w:r>
      <w:r w:rsidRPr="009026A1">
        <w:rPr>
          <w:rStyle w:val="StyleUnderline"/>
        </w:rPr>
        <w:t xml:space="preserve"> of Representatives committed an act of </w:t>
      </w:r>
      <w:r w:rsidRPr="009026A1">
        <w:rPr>
          <w:rStyle w:val="StyleUnderline"/>
          <w:highlight w:val="yellow"/>
        </w:rPr>
        <w:t>bipartisanship.</w:t>
      </w:r>
      <w:r>
        <w:rPr>
          <w:rStyle w:val="StyleUnderline"/>
        </w:rPr>
        <w:t xml:space="preserve"> </w:t>
      </w:r>
      <w:r w:rsidRPr="009026A1">
        <w:rPr>
          <w:rStyle w:val="StyleUnderline"/>
        </w:rPr>
        <w:t xml:space="preserve">Although the parties are increasingly at odds on major issues, </w:t>
      </w:r>
      <w:r w:rsidRPr="009026A1">
        <w:rPr>
          <w:rStyle w:val="StyleUnderline"/>
          <w:highlight w:val="yellow"/>
        </w:rPr>
        <w:t>nearly all the members on both sides voted for a bill making it easier for disabled people</w:t>
      </w:r>
      <w:r w:rsidRPr="009026A1">
        <w:rPr>
          <w:rStyle w:val="StyleUnderline"/>
        </w:rPr>
        <w:t xml:space="preserve"> and their families </w:t>
      </w:r>
      <w:r w:rsidRPr="009026A1">
        <w:rPr>
          <w:rStyle w:val="StyleUnderline"/>
          <w:highlight w:val="yellow"/>
        </w:rPr>
        <w:t>to save for education</w:t>
      </w:r>
      <w:r w:rsidRPr="009026A1">
        <w:rPr>
          <w:rStyle w:val="StyleUnderline"/>
        </w:rPr>
        <w:t xml:space="preserve"> and other needs</w:t>
      </w:r>
      <w:r w:rsidRPr="009026A1">
        <w:rPr>
          <w:sz w:val="16"/>
        </w:rPr>
        <w:t xml:space="preserve">. (Declaration of interest: My family is one of the millions that could benefit from this bill.) </w:t>
      </w:r>
      <w:r w:rsidRPr="009026A1">
        <w:rPr>
          <w:rStyle w:val="StyleUnderline"/>
          <w:highlight w:val="yellow"/>
        </w:rPr>
        <w:t>The</w:t>
      </w:r>
      <w:r w:rsidRPr="009026A1">
        <w:rPr>
          <w:rStyle w:val="StyleUnderline"/>
        </w:rPr>
        <w:t xml:space="preserve"> </w:t>
      </w:r>
      <w:r w:rsidRPr="009026A1">
        <w:rPr>
          <w:sz w:val="16"/>
        </w:rPr>
        <w:t>Achieving a Better Life Experience (</w:t>
      </w:r>
      <w:r w:rsidRPr="009026A1">
        <w:rPr>
          <w:rStyle w:val="StyleUnderline"/>
          <w:highlight w:val="yellow"/>
        </w:rPr>
        <w:t>ABLE) Act passed</w:t>
      </w:r>
      <w:r w:rsidRPr="009026A1">
        <w:rPr>
          <w:rStyle w:val="StyleUnderline"/>
        </w:rPr>
        <w:t xml:space="preserve"> the House by a vote </w:t>
      </w:r>
      <w:r w:rsidRPr="009026A1">
        <w:rPr>
          <w:rStyle w:val="StyleUnderline"/>
          <w:highlight w:val="yellow"/>
        </w:rPr>
        <w:t>404 to 17</w:t>
      </w:r>
      <w:r w:rsidRPr="009026A1">
        <w:rPr>
          <w:rStyle w:val="StyleUnderline"/>
        </w:rPr>
        <w:t>,</w:t>
      </w:r>
      <w:r w:rsidRPr="009026A1">
        <w:rPr>
          <w:sz w:val="16"/>
        </w:rPr>
        <w:t xml:space="preserve"> and with 75 cosponsors in the Senate, it is virtually certain to reach the president’s desk. Why is it moving toward enactment when so many other bills linger in legislative limbo? For one thing, it is just plain sensible. Parents of children without disabilities can save for their children's education with “529 accounts,” which grow tax-free. But current law discourages them from opening such accounts for disabled children. Anyone with more than $2,000 in assets is ineligible for Medicaid or Supplemental Security Income. So as soon as parents learn that a child has a serious disability, financial advisers warn them not to put any assets in the child’s name, in case he or she someday needs those programs. Parents can still save money in their own bank accounts, but the earnings are fully taxable. The law thus makes it harder for disabled people to get the education and training they need to achieve independence and avoid government assistance. So instead of moving disabled people away from dependency, the asset limit has the opposite effect. Under the bill that the House passed, states could set up ABLE programs, under which disabled people could have ABLE accounts, much like the current 529 accounts. People with these accounts would not lose eligibility for Medicaid and other means-tested benefits, and the income earned by the accounts would not be taxable. The money could go for expenses such as education, housing, transportation, training, and assistive technology. In addition to making sense, the </w:t>
      </w:r>
      <w:r w:rsidRPr="009026A1">
        <w:rPr>
          <w:rStyle w:val="StyleUnderline"/>
        </w:rPr>
        <w:t>bill also has a large and influential constituency</w:t>
      </w:r>
      <w:r w:rsidRPr="009026A1">
        <w:rPr>
          <w:sz w:val="16"/>
        </w:rPr>
        <w:t xml:space="preserve">. Surveys indicate that most voters know someone who has a disability. Rep. Ander Crenshaw (R) of Florida, the bill’s author, told the The Florida Times-Union he learned about the need for such legislation through friends who have a son with Down syndrome. Cosponsors Pete Sessions (R) of Texas and Cathy McMorris Rodgers (R) of Washington are parents of children with Down syndrome. Other House members have disabilities themselves. Rep. Jim Langevin (D) of Rhode Island is a paraplegic and Rep. Tammy Duckworth (D) of Illinois lost her legs while serving in the Army in Iraq. </w:t>
      </w:r>
      <w:r w:rsidRPr="009026A1">
        <w:rPr>
          <w:rStyle w:val="StyleUnderline"/>
        </w:rPr>
        <w:t>It is true that the bill will cost some $2 billion</w:t>
      </w:r>
      <w:r w:rsidRPr="009026A1">
        <w:rPr>
          <w:sz w:val="16"/>
        </w:rPr>
        <w:t xml:space="preserve"> over the next 10 years, but lawmakers paid for it with savings in other parts of the budget. </w:t>
      </w:r>
      <w:r w:rsidRPr="009026A1">
        <w:rPr>
          <w:rStyle w:val="StyleUnderline"/>
        </w:rPr>
        <w:t>The Committee for a Responsible Budget called it “an encouraging example of fiscal responsibility.”</w:t>
      </w:r>
      <w:r>
        <w:rPr>
          <w:rStyle w:val="StyleUnderline"/>
        </w:rPr>
        <w:t xml:space="preserve"> </w:t>
      </w:r>
      <w:r w:rsidRPr="009026A1">
        <w:rPr>
          <w:sz w:val="16"/>
        </w:rPr>
        <w:t>More important</w:t>
      </w:r>
      <w:r w:rsidRPr="009026A1">
        <w:rPr>
          <w:rStyle w:val="Emphasis"/>
        </w:rPr>
        <w:t xml:space="preserve">, </w:t>
      </w:r>
      <w:r w:rsidRPr="009026A1">
        <w:rPr>
          <w:rStyle w:val="Emphasis"/>
          <w:highlight w:val="yellow"/>
        </w:rPr>
        <w:t>the bill shows that conservatives and liberals can find common ground</w:t>
      </w:r>
      <w:r w:rsidRPr="009026A1">
        <w:rPr>
          <w:sz w:val="16"/>
        </w:rPr>
        <w:t>. It enables disabled people to preserve eligibility for social programs, which liberals like. It encourages work, savings, and investment, which conservatives like. It represents the kind of agreement that President Clinton and the GOP Congress were repeatedly able to reach in the 1990s. Maybe their contemporary counterparts could keep following this model.</w:t>
      </w:r>
    </w:p>
    <w:p w14:paraId="7A0E33E0" w14:textId="435AC8A8" w:rsidR="009026A1" w:rsidRDefault="009026A1" w:rsidP="009026A1">
      <w:pPr>
        <w:pStyle w:val="Heading4"/>
      </w:pPr>
      <w:r>
        <w:t>Even with intense partisanship in Congress, disabilities issues remain uncontroversial</w:t>
      </w:r>
    </w:p>
    <w:p w14:paraId="0CD0B757" w14:textId="3AD6046B" w:rsidR="009026A1" w:rsidRPr="009026A1" w:rsidRDefault="009026A1" w:rsidP="009026A1">
      <w:r w:rsidRPr="00340522">
        <w:rPr>
          <w:rStyle w:val="Style13ptBold"/>
        </w:rPr>
        <w:t>Levy and Bash 14</w:t>
      </w:r>
      <w:r>
        <w:t xml:space="preserve"> (Adam Levy and Dana Bash, CNN, “Congress proves 'ABLE' to get something done”, December 12, 2014, http://www.cnn.com/2014/12/12/politics/congress-approves-able-bill/)</w:t>
      </w:r>
    </w:p>
    <w:p w14:paraId="214372FB" w14:textId="233DAA86" w:rsidR="009026A1" w:rsidRPr="00340522" w:rsidRDefault="009026A1" w:rsidP="009026A1">
      <w:pPr>
        <w:rPr>
          <w:sz w:val="16"/>
        </w:rPr>
      </w:pPr>
      <w:r w:rsidRPr="00340522">
        <w:rPr>
          <w:rStyle w:val="StyleUnderline"/>
          <w:highlight w:val="yellow"/>
        </w:rPr>
        <w:t>Amid anger and frustration</w:t>
      </w:r>
      <w:r w:rsidRPr="00340522">
        <w:rPr>
          <w:rStyle w:val="StyleUnderline"/>
        </w:rPr>
        <w:t xml:space="preserve"> on both sides of the aisle, </w:t>
      </w:r>
      <w:r w:rsidRPr="00340522">
        <w:rPr>
          <w:rStyle w:val="StyleUnderline"/>
          <w:highlight w:val="yellow"/>
        </w:rPr>
        <w:t>the Senate is set to take up a bill to help people with disabilities</w:t>
      </w:r>
      <w:r w:rsidRPr="00340522">
        <w:rPr>
          <w:sz w:val="16"/>
          <w:highlight w:val="yellow"/>
        </w:rPr>
        <w:t xml:space="preserve">, </w:t>
      </w:r>
      <w:r w:rsidRPr="00340522">
        <w:rPr>
          <w:rStyle w:val="StyleUnderline"/>
          <w:highlight w:val="yellow"/>
        </w:rPr>
        <w:t>displaying some rare bipartisanship</w:t>
      </w:r>
      <w:r w:rsidRPr="00340522">
        <w:rPr>
          <w:rStyle w:val="StyleUnderline"/>
        </w:rPr>
        <w:t xml:space="preserve"> </w:t>
      </w:r>
      <w:r w:rsidRPr="00340522">
        <w:rPr>
          <w:sz w:val="16"/>
        </w:rPr>
        <w:t>before the 113th Congress is adjourned.</w:t>
      </w:r>
      <w:r w:rsidR="00340522" w:rsidRPr="00340522">
        <w:rPr>
          <w:sz w:val="16"/>
        </w:rPr>
        <w:t xml:space="preserve"> </w:t>
      </w:r>
      <w:r w:rsidRPr="00340522">
        <w:rPr>
          <w:sz w:val="16"/>
        </w:rPr>
        <w:t>Eight years after the Achieving a Better Life Experience Act was first introduced by Republican Rep. Anders Crenshaw of Florida, these individuals will soon be able to create tax-free bank accounts to amass assets in their own name, something current law strongly discourages.</w:t>
      </w:r>
      <w:r w:rsidR="00340522" w:rsidRPr="00340522">
        <w:rPr>
          <w:sz w:val="16"/>
        </w:rPr>
        <w:t xml:space="preserve"> </w:t>
      </w:r>
      <w:r w:rsidRPr="00340522">
        <w:rPr>
          <w:sz w:val="16"/>
        </w:rPr>
        <w:t>"What we're doing is really helping them help themselves," Anders said in a press conference Thursday. "We will open the door to a brighter future to so many people -- so many people in America that live everyday with disabilities."</w:t>
      </w:r>
      <w:r w:rsidR="00340522" w:rsidRPr="00340522">
        <w:rPr>
          <w:sz w:val="16"/>
        </w:rPr>
        <w:t xml:space="preserve"> </w:t>
      </w:r>
      <w:r w:rsidRPr="00340522">
        <w:rPr>
          <w:rStyle w:val="StyleUnderline"/>
          <w:highlight w:val="yellow"/>
        </w:rPr>
        <w:t>Congressmen</w:t>
      </w:r>
      <w:r w:rsidRPr="00340522">
        <w:rPr>
          <w:rStyle w:val="StyleUnderline"/>
        </w:rPr>
        <w:t xml:space="preserve"> from both side of the aisle </w:t>
      </w:r>
      <w:r w:rsidRPr="00340522">
        <w:rPr>
          <w:rStyle w:val="StyleUnderline"/>
          <w:highlight w:val="yellow"/>
        </w:rPr>
        <w:t>touted its passage</w:t>
      </w:r>
      <w:r w:rsidRPr="00340522">
        <w:rPr>
          <w:sz w:val="16"/>
        </w:rPr>
        <w:t>, saying that this gives the targeted people economic freedom to save and live independently if desired.</w:t>
      </w:r>
      <w:r w:rsidR="00340522" w:rsidRPr="00340522">
        <w:rPr>
          <w:sz w:val="16"/>
        </w:rPr>
        <w:t xml:space="preserve"> </w:t>
      </w:r>
      <w:r w:rsidRPr="00340522">
        <w:rPr>
          <w:sz w:val="16"/>
        </w:rPr>
        <w:t>Families and friends will now be able to give money to their loved ones without fear of it being purged by service agencies that may help them with their daily lives.</w:t>
      </w:r>
      <w:r w:rsidR="00340522" w:rsidRPr="00340522">
        <w:rPr>
          <w:sz w:val="16"/>
        </w:rPr>
        <w:t xml:space="preserve"> </w:t>
      </w:r>
      <w:r w:rsidRPr="00340522">
        <w:rPr>
          <w:sz w:val="16"/>
        </w:rPr>
        <w:t>"We believe that individuals across this country with disabilities have a lot of ability," said Democratic Sen. Bob Casey, who is shepherding the bill in the upper chamber. "And we believe that we have an obligation to do everything we can to give them tools that they need to live a full life."</w:t>
      </w:r>
      <w:r w:rsidR="00340522" w:rsidRPr="00340522">
        <w:rPr>
          <w:sz w:val="16"/>
        </w:rPr>
        <w:t xml:space="preserve"> </w:t>
      </w:r>
      <w:r w:rsidRPr="00340522">
        <w:rPr>
          <w:sz w:val="16"/>
        </w:rPr>
        <w:t>The idea stemmed from Stephen Beck of Pennsylvania, whose daughter, Natalie, was born with Down syndrome. He lobbied Anders and many other members of Congress to take up his cause for most of the last decade.</w:t>
      </w:r>
      <w:r w:rsidR="00340522" w:rsidRPr="00340522">
        <w:rPr>
          <w:sz w:val="16"/>
        </w:rPr>
        <w:t xml:space="preserve"> </w:t>
      </w:r>
      <w:r w:rsidRPr="00340522">
        <w:rPr>
          <w:sz w:val="16"/>
        </w:rPr>
        <w:t>"We decided that we would name this legislation after him, to honor him and all of the people that worked so hard all these years to make this dream a reality," Anders said.</w:t>
      </w:r>
      <w:r w:rsidR="00340522" w:rsidRPr="00340522">
        <w:rPr>
          <w:sz w:val="16"/>
        </w:rPr>
        <w:t xml:space="preserve"> </w:t>
      </w:r>
      <w:r w:rsidRPr="00340522">
        <w:rPr>
          <w:sz w:val="16"/>
        </w:rPr>
        <w:t xml:space="preserve">When the House took up the bill last Wednesday, it had 380 members signed on as co-sponsors. </w:t>
      </w:r>
      <w:r w:rsidRPr="00340522">
        <w:rPr>
          <w:rStyle w:val="StyleUnderline"/>
          <w:highlight w:val="yellow"/>
        </w:rPr>
        <w:t>The bill passed with 404 votes.</w:t>
      </w:r>
      <w:r w:rsidR="00340522">
        <w:rPr>
          <w:rStyle w:val="StyleUnderline"/>
        </w:rPr>
        <w:t xml:space="preserve"> </w:t>
      </w:r>
      <w:r w:rsidRPr="00340522">
        <w:rPr>
          <w:sz w:val="16"/>
        </w:rPr>
        <w:t>Beck, who reportedly cheered quite loudly after the vote from the gallery of the House.</w:t>
      </w:r>
      <w:r w:rsidR="00340522" w:rsidRPr="00340522">
        <w:rPr>
          <w:sz w:val="16"/>
        </w:rPr>
        <w:t xml:space="preserve"> </w:t>
      </w:r>
      <w:r w:rsidRPr="00340522">
        <w:rPr>
          <w:sz w:val="16"/>
        </w:rPr>
        <w:t>Beck died suddenly just this week of a heart attack</w:t>
      </w:r>
      <w:r w:rsidR="00340522" w:rsidRPr="00340522">
        <w:rPr>
          <w:sz w:val="16"/>
        </w:rPr>
        <w:t xml:space="preserve"> </w:t>
      </w:r>
      <w:r w:rsidRPr="00340522">
        <w:rPr>
          <w:sz w:val="16"/>
        </w:rPr>
        <w:t>Anders took to the floor again afterwards to rename the bill as The Stephen Beck, Jr. Achieving a Better Life Experience Act of 2014, which passed unanimously.</w:t>
      </w:r>
      <w:r w:rsidR="00340522" w:rsidRPr="00340522">
        <w:rPr>
          <w:sz w:val="16"/>
        </w:rPr>
        <w:t xml:space="preserve"> </w:t>
      </w:r>
      <w:r w:rsidRPr="00340522">
        <w:rPr>
          <w:sz w:val="16"/>
        </w:rPr>
        <w:t>For many members of Congress though, this is not just an intangible idea to legislate. It's very personal.</w:t>
      </w:r>
      <w:r w:rsidR="00340522" w:rsidRPr="00340522">
        <w:rPr>
          <w:sz w:val="16"/>
        </w:rPr>
        <w:t xml:space="preserve"> </w:t>
      </w:r>
      <w:r w:rsidRPr="00340522">
        <w:rPr>
          <w:sz w:val="16"/>
        </w:rPr>
        <w:t>Republican Rep. Cathy McMorris-Rodgers of Washington's son, Cole, was diagnosed with Down syndrome just three days after he was born.</w:t>
      </w:r>
      <w:r w:rsidR="00340522" w:rsidRPr="00340522">
        <w:rPr>
          <w:sz w:val="16"/>
        </w:rPr>
        <w:t xml:space="preserve"> </w:t>
      </w:r>
      <w:r w:rsidRPr="00340522">
        <w:rPr>
          <w:sz w:val="16"/>
        </w:rPr>
        <w:t>While going over the list of potential medical complications to be aware of, she was also given the financial advice many other parents are given after this diagnosis -- don't save money in Cole's name.</w:t>
      </w:r>
      <w:r w:rsidR="00340522" w:rsidRPr="00340522">
        <w:rPr>
          <w:sz w:val="16"/>
        </w:rPr>
        <w:t xml:space="preserve"> </w:t>
      </w:r>
      <w:r w:rsidRPr="00340522">
        <w:rPr>
          <w:sz w:val="16"/>
        </w:rPr>
        <w:t>"I was like, hmm, seems like that's sending the wrong message to a new parent who is excited, ready to save, ready to sacrifice, so this child can have an opportunity for a better life," she told CNN's Dana Bash. "We incentivize savings for retirement, for health care, for education -- it only makes sense that those children with disabilities would also have that same opportunity."</w:t>
      </w:r>
      <w:r w:rsidR="00340522" w:rsidRPr="00340522">
        <w:rPr>
          <w:sz w:val="16"/>
        </w:rPr>
        <w:t xml:space="preserve"> </w:t>
      </w:r>
      <w:r w:rsidRPr="00340522">
        <w:rPr>
          <w:sz w:val="16"/>
        </w:rPr>
        <w:t>Cole joined the congresswoman on the House floor during its passage.</w:t>
      </w:r>
      <w:r w:rsidR="00340522" w:rsidRPr="00340522">
        <w:rPr>
          <w:sz w:val="16"/>
        </w:rPr>
        <w:t xml:space="preserve"> </w:t>
      </w:r>
      <w:r w:rsidRPr="00340522">
        <w:rPr>
          <w:sz w:val="16"/>
        </w:rPr>
        <w:t>Democratic Sen. Amy Klobachar's daughter spurred into action while her daughter was fed through a feeding tube for almost all of the first two years of her life.</w:t>
      </w:r>
      <w:r w:rsidR="00340522" w:rsidRPr="00340522">
        <w:rPr>
          <w:sz w:val="16"/>
        </w:rPr>
        <w:t xml:space="preserve"> </w:t>
      </w:r>
      <w:r w:rsidRPr="00340522">
        <w:rPr>
          <w:sz w:val="16"/>
        </w:rPr>
        <w:t>"I was able to see life through the eyes of a parent with a child with a disability, even though she didn't end up having one," she said reflecting on her time living with this and her subsequent involvement in the disabilities community. "You can see the struggles they go through every single day... I think every member of Congress knows someone that has been through something like this."</w:t>
      </w:r>
      <w:r w:rsidR="00340522" w:rsidRPr="00340522">
        <w:rPr>
          <w:sz w:val="16"/>
        </w:rPr>
        <w:t xml:space="preserve"> </w:t>
      </w:r>
      <w:r w:rsidRPr="00340522">
        <w:rPr>
          <w:sz w:val="16"/>
        </w:rPr>
        <w:t>Alex Sessions, the Eagle Scout son of Republican Rep. Pete Sessions of Texas, is a young adult with Down syndrome and is learning how to contribute on his own. When his father told him the bill passed, he smiled and said his favorite word.</w:t>
      </w:r>
      <w:r w:rsidR="00340522" w:rsidRPr="00340522">
        <w:rPr>
          <w:sz w:val="16"/>
        </w:rPr>
        <w:t xml:space="preserve"> </w:t>
      </w:r>
      <w:r w:rsidRPr="00340522">
        <w:rPr>
          <w:sz w:val="16"/>
        </w:rPr>
        <w:t>"'Can.' His 'can.' And 'thank you'," the congressman emotionally recalled. "He will recognize the real difference because he wants to live independent."</w:t>
      </w:r>
      <w:r w:rsidR="00340522" w:rsidRPr="00340522">
        <w:rPr>
          <w:sz w:val="16"/>
        </w:rPr>
        <w:t xml:space="preserve"> </w:t>
      </w:r>
      <w:r w:rsidRPr="00340522">
        <w:rPr>
          <w:sz w:val="16"/>
        </w:rPr>
        <w:t>"To a disabled person, this is like what might be the glass ceiling -- where they have been looking at opportunities not to be excluded, and not to be treated differently, but to be treated just like everybody else," he said. "To have a 529 savings account. To have, as in Alex's case, where his grandfather, if he wrote a check to all the grandkids but excluded Alex, for fear of losing what might be a government benefit at some point."</w:t>
      </w:r>
      <w:r w:rsidR="00340522" w:rsidRPr="00340522">
        <w:rPr>
          <w:sz w:val="16"/>
        </w:rPr>
        <w:t xml:space="preserve"> </w:t>
      </w:r>
      <w:r w:rsidRPr="00340522">
        <w:rPr>
          <w:rStyle w:val="StyleUnderline"/>
        </w:rPr>
        <w:t>As the bill heads to the Senate</w:t>
      </w:r>
      <w:r w:rsidRPr="00340522">
        <w:rPr>
          <w:sz w:val="16"/>
        </w:rPr>
        <w:t xml:space="preserve"> and possibly the White House, </w:t>
      </w:r>
      <w:r w:rsidRPr="00340522">
        <w:rPr>
          <w:rStyle w:val="StyleUnderline"/>
          <w:highlight w:val="yellow"/>
        </w:rPr>
        <w:t>advocates</w:t>
      </w:r>
      <w:r w:rsidRPr="00340522">
        <w:rPr>
          <w:rStyle w:val="StyleUnderline"/>
        </w:rPr>
        <w:t xml:space="preserve"> on both sides of the aisle </w:t>
      </w:r>
      <w:r w:rsidRPr="00340522">
        <w:rPr>
          <w:rStyle w:val="StyleUnderline"/>
          <w:highlight w:val="yellow"/>
        </w:rPr>
        <w:t>hope this trend will continue</w:t>
      </w:r>
      <w:r w:rsidRPr="00340522">
        <w:rPr>
          <w:rStyle w:val="StyleUnderline"/>
        </w:rPr>
        <w:t>.</w:t>
      </w:r>
      <w:r w:rsidR="00340522">
        <w:rPr>
          <w:rStyle w:val="StyleUnderline"/>
        </w:rPr>
        <w:t xml:space="preserve"> </w:t>
      </w:r>
      <w:r w:rsidRPr="00340522">
        <w:rPr>
          <w:sz w:val="16"/>
        </w:rPr>
        <w:t>"</w:t>
      </w:r>
      <w:r w:rsidRPr="00340522">
        <w:rPr>
          <w:rStyle w:val="StyleUnderline"/>
        </w:rPr>
        <w:t xml:space="preserve">There are still </w:t>
      </w:r>
      <w:r w:rsidRPr="00340522">
        <w:rPr>
          <w:rStyle w:val="StyleUnderline"/>
          <w:highlight w:val="yellow"/>
        </w:rPr>
        <w:t>people</w:t>
      </w:r>
      <w:r w:rsidRPr="00340522">
        <w:rPr>
          <w:rStyle w:val="StyleUnderline"/>
        </w:rPr>
        <w:t xml:space="preserve"> of good </w:t>
      </w:r>
      <w:r w:rsidRPr="00340522">
        <w:rPr>
          <w:rStyle w:val="StyleUnderline"/>
          <w:highlight w:val="yellow"/>
        </w:rPr>
        <w:t>will</w:t>
      </w:r>
      <w:r w:rsidRPr="00340522">
        <w:rPr>
          <w:rStyle w:val="StyleUnderline"/>
        </w:rPr>
        <w:t xml:space="preserve"> that </w:t>
      </w:r>
      <w:r w:rsidRPr="00340522">
        <w:rPr>
          <w:rStyle w:val="StyleUnderline"/>
          <w:highlight w:val="yellow"/>
        </w:rPr>
        <w:t>want to work together to get things done</w:t>
      </w:r>
      <w:r w:rsidRPr="00340522">
        <w:rPr>
          <w:sz w:val="16"/>
        </w:rPr>
        <w:t>," Klobuchar said.</w:t>
      </w:r>
      <w:r w:rsidR="00340522" w:rsidRPr="00340522">
        <w:rPr>
          <w:sz w:val="16"/>
        </w:rPr>
        <w:t xml:space="preserve"> </w:t>
      </w:r>
      <w:r w:rsidRPr="00340522">
        <w:rPr>
          <w:sz w:val="16"/>
        </w:rPr>
        <w:t>"</w:t>
      </w:r>
      <w:r w:rsidRPr="00340522">
        <w:rPr>
          <w:rStyle w:val="StyleUnderline"/>
        </w:rPr>
        <w:t>I just think it's a great example, with the holidays coming upon us, of a spirit that I hope to see carried on into the New Year</w:t>
      </w:r>
      <w:r w:rsidRPr="00340522">
        <w:rPr>
          <w:sz w:val="16"/>
        </w:rPr>
        <w:t>," McMorris-Rodgers added.</w:t>
      </w:r>
    </w:p>
    <w:p w14:paraId="34BA6345" w14:textId="3ACA1891" w:rsidR="00E94723" w:rsidRDefault="00E94723" w:rsidP="00E94723">
      <w:pPr>
        <w:pStyle w:val="Heading3"/>
      </w:pPr>
      <w:r>
        <w:t>Fem K - Add-On</w:t>
      </w:r>
    </w:p>
    <w:p w14:paraId="6D7F2D99" w14:textId="77777777" w:rsidR="00E94723" w:rsidRDefault="00E94723" w:rsidP="00E94723">
      <w:pPr>
        <w:pStyle w:val="Heading4"/>
      </w:pPr>
      <w:r>
        <w:t>Aff is a step towards resolving issues of gender – it reduces gendered biases in transitional services for disabled students</w:t>
      </w:r>
    </w:p>
    <w:p w14:paraId="43053720" w14:textId="77777777" w:rsidR="00E94723" w:rsidRPr="00B17CA9" w:rsidRDefault="00E94723" w:rsidP="00E94723">
      <w:r w:rsidRPr="00B17CA9">
        <w:rPr>
          <w:rStyle w:val="Style13ptBold"/>
        </w:rPr>
        <w:t>Baer 11</w:t>
      </w:r>
      <w:r>
        <w:t xml:space="preserve"> (Robert M. Baer, Center for Innovation in Transition and Employment, Kent State University, Alfred Daviso III University of Akron Rachel McMahan Queen and Robert W. Flexer Kent State University, “Disproportionality in Transition Services: A Descriptive Study”, June 2011, http://www.daddcec.org/Portals/0/CEC/Autism_Disabilities/Research/Publications/Education_Training_Development_Disabilities/2011v46_Journals/ETADD_201106v46n2p172-185_Disproportionality_in_transition.pdf)</w:t>
      </w:r>
    </w:p>
    <w:p w14:paraId="3A2099DF" w14:textId="77777777" w:rsidR="00E94723" w:rsidRDefault="00E94723" w:rsidP="00E94723">
      <w:pPr>
        <w:rPr>
          <w:sz w:val="16"/>
        </w:rPr>
      </w:pPr>
      <w:r w:rsidRPr="00B17CA9">
        <w:rPr>
          <w:sz w:val="16"/>
        </w:rPr>
        <w:t>In spite of this policy research over the past twenty years,</w:t>
      </w:r>
      <w:r w:rsidRPr="00B17CA9">
        <w:rPr>
          <w:rStyle w:val="StyleUnderline"/>
        </w:rPr>
        <w:t xml:space="preserve"> </w:t>
      </w:r>
      <w:r w:rsidRPr="003B1892">
        <w:rPr>
          <w:rStyle w:val="StyleUnderline"/>
          <w:highlight w:val="yellow"/>
        </w:rPr>
        <w:t>studies showed that students’ gender</w:t>
      </w:r>
      <w:r w:rsidRPr="00B17CA9">
        <w:rPr>
          <w:sz w:val="16"/>
        </w:rPr>
        <w:t xml:space="preserve">, ethnicity, disability, and school settings </w:t>
      </w:r>
      <w:r w:rsidRPr="003B1892">
        <w:rPr>
          <w:rStyle w:val="StyleUnderline"/>
          <w:highlight w:val="yellow"/>
        </w:rPr>
        <w:t>continued to bias the provision of secondary education curricula</w:t>
      </w:r>
      <w:r w:rsidRPr="00B17CA9">
        <w:rPr>
          <w:rStyle w:val="StyleUnderline"/>
        </w:rPr>
        <w:t>, as well as transition</w:t>
      </w:r>
      <w:r>
        <w:rPr>
          <w:rStyle w:val="StyleUnderline"/>
        </w:rPr>
        <w:t xml:space="preserve"> </w:t>
      </w:r>
      <w:r w:rsidRPr="00B17CA9">
        <w:rPr>
          <w:rStyle w:val="StyleUnderline"/>
        </w:rPr>
        <w:t>services</w:t>
      </w:r>
      <w:r w:rsidRPr="00B17CA9">
        <w:rPr>
          <w:sz w:val="16"/>
        </w:rPr>
        <w:t xml:space="preserve">. </w:t>
      </w:r>
      <w:r w:rsidRPr="00B17CA9">
        <w:rPr>
          <w:rStyle w:val="StyleUnderline"/>
        </w:rPr>
        <w:t>Gender was found to bias</w:t>
      </w:r>
      <w:r>
        <w:rPr>
          <w:rStyle w:val="StyleUnderline"/>
        </w:rPr>
        <w:t xml:space="preserve"> </w:t>
      </w:r>
      <w:r w:rsidRPr="00B17CA9">
        <w:rPr>
          <w:rStyle w:val="StyleUnderline"/>
        </w:rPr>
        <w:t>transition planning</w:t>
      </w:r>
      <w:r w:rsidRPr="00B17CA9">
        <w:rPr>
          <w:sz w:val="16"/>
        </w:rPr>
        <w:t xml:space="preserve"> in a number of ways. National studies indicated that </w:t>
      </w:r>
      <w:r w:rsidRPr="003B1892">
        <w:rPr>
          <w:rStyle w:val="StyleUnderline"/>
          <w:highlight w:val="yellow"/>
        </w:rPr>
        <w:t>although females were narrowing the gender gap in enrollment in career and technical education,</w:t>
      </w:r>
      <w:r w:rsidRPr="00B17CA9">
        <w:rPr>
          <w:rStyle w:val="StyleUnderline"/>
        </w:rPr>
        <w:t xml:space="preserve"> they</w:t>
      </w:r>
      <w:r>
        <w:rPr>
          <w:rStyle w:val="StyleUnderline"/>
        </w:rPr>
        <w:t xml:space="preserve"> </w:t>
      </w:r>
      <w:r w:rsidRPr="00B17CA9">
        <w:rPr>
          <w:rStyle w:val="StyleUnderline"/>
        </w:rPr>
        <w:t xml:space="preserve">continued to be </w:t>
      </w:r>
      <w:r w:rsidRPr="00550E77">
        <w:rPr>
          <w:rStyle w:val="StyleUnderline"/>
        </w:rPr>
        <w:t>concentrated in l</w:t>
      </w:r>
      <w:r w:rsidRPr="003B1892">
        <w:rPr>
          <w:rStyle w:val="StyleUnderline"/>
          <w:highlight w:val="yellow"/>
        </w:rPr>
        <w:t>ower paying fields traditionally associated with females</w:t>
      </w:r>
      <w:r>
        <w:rPr>
          <w:rStyle w:val="StyleUnderline"/>
        </w:rPr>
        <w:t xml:space="preserve"> </w:t>
      </w:r>
      <w:r w:rsidRPr="00B17CA9">
        <w:rPr>
          <w:sz w:val="16"/>
        </w:rPr>
        <w:t xml:space="preserve">(Wonacutt, 2002). Other studies showed that </w:t>
      </w:r>
      <w:r w:rsidRPr="003B1892">
        <w:rPr>
          <w:rStyle w:val="StyleUnderline"/>
          <w:highlight w:val="yellow"/>
        </w:rPr>
        <w:t>the reasons for entry into special education were significantly different for male and female students</w:t>
      </w:r>
      <w:r w:rsidRPr="00B17CA9">
        <w:rPr>
          <w:sz w:val="16"/>
        </w:rPr>
        <w:t xml:space="preserve"> (Oswald, Coutinho, &amp; Best, 2002; Wehmeyer &amp; Schwartz, 2001a), </w:t>
      </w:r>
      <w:r w:rsidRPr="00B17CA9">
        <w:rPr>
          <w:rStyle w:val="StyleUnderline"/>
        </w:rPr>
        <w:t>as were</w:t>
      </w:r>
      <w:r>
        <w:rPr>
          <w:rStyle w:val="StyleUnderline"/>
        </w:rPr>
        <w:t xml:space="preserve"> </w:t>
      </w:r>
      <w:r w:rsidRPr="00B17CA9">
        <w:rPr>
          <w:rStyle w:val="StyleUnderline"/>
        </w:rPr>
        <w:t>occupational aspirations</w:t>
      </w:r>
      <w:r w:rsidRPr="00B17CA9">
        <w:rPr>
          <w:sz w:val="16"/>
        </w:rPr>
        <w:t xml:space="preserve"> (Rojewski &amp; Yang, 1997), </w:t>
      </w:r>
      <w:r w:rsidRPr="00B17CA9">
        <w:rPr>
          <w:rStyle w:val="StyleUnderline"/>
        </w:rPr>
        <w:t>and the availability of vocational and</w:t>
      </w:r>
      <w:r>
        <w:rPr>
          <w:rStyle w:val="StyleUnderline"/>
        </w:rPr>
        <w:t xml:space="preserve"> </w:t>
      </w:r>
      <w:r w:rsidRPr="00B17CA9">
        <w:rPr>
          <w:rStyle w:val="StyleUnderline"/>
        </w:rPr>
        <w:t>transition services</w:t>
      </w:r>
      <w:r w:rsidRPr="00B17CA9">
        <w:rPr>
          <w:sz w:val="16"/>
        </w:rPr>
        <w:t xml:space="preserve"> (Wehmeyer &amp; Schwartz, 2001b). </w:t>
      </w:r>
      <w:r w:rsidRPr="003B1892">
        <w:rPr>
          <w:rStyle w:val="StyleUnderline"/>
          <w:highlight w:val="yellow"/>
        </w:rPr>
        <w:t>A number of studies showed signifi- cant differences between the postschool engagement rates of young men and women with disabilitie</w:t>
      </w:r>
      <w:r w:rsidRPr="00B17CA9">
        <w:rPr>
          <w:rStyle w:val="StyleUnderline"/>
        </w:rPr>
        <w:t xml:space="preserve">s </w:t>
      </w:r>
      <w:r w:rsidRPr="00B17CA9">
        <w:rPr>
          <w:sz w:val="16"/>
        </w:rPr>
        <w:t>(Benz, Doren, &amp; Yovanoff, 1998; Doren &amp; Benz, 2001; Fulton &amp; Sabornie, 1994; Lindstrom, Benz, &amp; Doren, 2004).</w:t>
      </w:r>
    </w:p>
    <w:p w14:paraId="630F9133" w14:textId="77777777" w:rsidR="007E18F1" w:rsidRPr="007E18F1" w:rsidRDefault="007E18F1" w:rsidP="007E18F1"/>
    <w:p w14:paraId="52B12BE3" w14:textId="5C83E983" w:rsidR="00E94723" w:rsidRPr="002433A8" w:rsidRDefault="00E94723" w:rsidP="00E94723">
      <w:pPr>
        <w:pStyle w:val="Heading3"/>
      </w:pPr>
      <w:r>
        <w:t xml:space="preserve">Cap K - Perm </w:t>
      </w:r>
    </w:p>
    <w:p w14:paraId="71ED83AC" w14:textId="77777777" w:rsidR="00E94723" w:rsidRPr="00965E90" w:rsidRDefault="00E94723" w:rsidP="00E94723">
      <w:pPr>
        <w:pStyle w:val="Heading4"/>
        <w:rPr>
          <w:rFonts w:asciiTheme="minorHAnsi" w:hAnsiTheme="minorHAnsi"/>
        </w:rPr>
      </w:pPr>
      <w:r w:rsidRPr="00965E90">
        <w:rPr>
          <w:rFonts w:asciiTheme="minorHAnsi" w:hAnsiTheme="minorHAnsi"/>
        </w:rPr>
        <w:t>No challenge to capitalism can be effective without first enhancing disability support - increasing social safety nets are key</w:t>
      </w:r>
    </w:p>
    <w:p w14:paraId="3FE14004" w14:textId="77777777" w:rsidR="00E94723" w:rsidRPr="00965E90" w:rsidRDefault="00E94723" w:rsidP="00E94723">
      <w:pPr>
        <w:rPr>
          <w:rFonts w:asciiTheme="minorHAnsi" w:hAnsiTheme="minorHAnsi"/>
          <w:sz w:val="16"/>
        </w:rPr>
      </w:pPr>
      <w:r w:rsidRPr="00965E90">
        <w:rPr>
          <w:rStyle w:val="Style13ptBold"/>
          <w:rFonts w:asciiTheme="minorHAnsi" w:hAnsiTheme="minorHAnsi"/>
        </w:rPr>
        <w:t>Mladenov 16</w:t>
      </w:r>
      <w:r w:rsidRPr="00965E90">
        <w:rPr>
          <w:rFonts w:asciiTheme="minorHAnsi" w:hAnsiTheme="minorHAnsi"/>
          <w:sz w:val="16"/>
        </w:rPr>
        <w:t xml:space="preserve"> (Teodor Mladenov, Centre for Public Policy Research, King’s College London, (2016) “Disability and social justice”, Disability &amp; Society, 31:9,1226-1241,)</w:t>
      </w:r>
    </w:p>
    <w:p w14:paraId="3F61ADE6" w14:textId="77777777" w:rsidR="00E94723" w:rsidRPr="00965E90" w:rsidRDefault="00E94723" w:rsidP="00E94723">
      <w:pPr>
        <w:rPr>
          <w:rFonts w:asciiTheme="minorHAnsi" w:hAnsiTheme="minorHAnsi"/>
          <w:sz w:val="16"/>
        </w:rPr>
      </w:pPr>
      <w:r w:rsidRPr="00965E90">
        <w:rPr>
          <w:rFonts w:asciiTheme="minorHAnsi" w:hAnsiTheme="minorHAnsi"/>
          <w:sz w:val="16"/>
        </w:rPr>
        <w:t xml:space="preserve">Let me recap the arguments so far presented. According to Fraser, </w:t>
      </w:r>
      <w:r w:rsidRPr="003B1892">
        <w:rPr>
          <w:rStyle w:val="StyleUnderline"/>
          <w:rFonts w:asciiTheme="minorHAnsi" w:hAnsiTheme="minorHAnsi"/>
          <w:highlight w:val="yellow"/>
        </w:rPr>
        <w:t>social justice means</w:t>
      </w:r>
      <w:r w:rsidRPr="00965E90">
        <w:rPr>
          <w:rStyle w:val="StyleUnderline"/>
          <w:rFonts w:asciiTheme="minorHAnsi" w:hAnsiTheme="minorHAnsi"/>
        </w:rPr>
        <w:t xml:space="preserve"> parity of </w:t>
      </w:r>
      <w:r w:rsidRPr="003B1892">
        <w:rPr>
          <w:rStyle w:val="StyleUnderline"/>
          <w:rFonts w:asciiTheme="minorHAnsi" w:hAnsiTheme="minorHAnsi"/>
          <w:highlight w:val="yellow"/>
        </w:rPr>
        <w:t>participation</w:t>
      </w:r>
      <w:r w:rsidRPr="003B1892">
        <w:rPr>
          <w:rFonts w:asciiTheme="minorHAnsi" w:hAnsiTheme="minorHAnsi"/>
          <w:sz w:val="16"/>
          <w:highlight w:val="yellow"/>
        </w:rPr>
        <w:t>.</w:t>
      </w:r>
      <w:r w:rsidRPr="00965E90">
        <w:rPr>
          <w:rFonts w:asciiTheme="minorHAnsi" w:hAnsiTheme="minorHAnsi"/>
          <w:sz w:val="16"/>
        </w:rPr>
        <w:t xml:space="preserve"> Parity of participation requires strategies of economic redistribution, cultural recognition and political representation. Such strategies are either affirmative or transformative, but only the latter achieve real change. </w:t>
      </w:r>
      <w:r w:rsidRPr="003B1892">
        <w:rPr>
          <w:rStyle w:val="StyleUnderline"/>
          <w:rFonts w:asciiTheme="minorHAnsi" w:hAnsiTheme="minorHAnsi"/>
          <w:highlight w:val="yellow"/>
        </w:rPr>
        <w:t xml:space="preserve">Capitalism could be transformed economically by </w:t>
      </w:r>
      <w:r w:rsidRPr="00550E77">
        <w:rPr>
          <w:rStyle w:val="StyleUnderline"/>
          <w:rFonts w:asciiTheme="minorHAnsi" w:hAnsiTheme="minorHAnsi"/>
        </w:rPr>
        <w:t xml:space="preserve">decommodifying </w:t>
      </w:r>
      <w:r w:rsidRPr="003B1892">
        <w:rPr>
          <w:rStyle w:val="StyleUnderline"/>
          <w:rFonts w:asciiTheme="minorHAnsi" w:hAnsiTheme="minorHAnsi"/>
          <w:highlight w:val="yellow"/>
        </w:rPr>
        <w:t>labour</w:t>
      </w:r>
      <w:r w:rsidRPr="003B1892">
        <w:rPr>
          <w:rFonts w:asciiTheme="minorHAnsi" w:hAnsiTheme="minorHAnsi"/>
          <w:sz w:val="16"/>
          <w:highlight w:val="yellow"/>
        </w:rPr>
        <w:t xml:space="preserve">, </w:t>
      </w:r>
      <w:r w:rsidRPr="00550E77">
        <w:rPr>
          <w:rStyle w:val="StyleUnderline"/>
          <w:rFonts w:asciiTheme="minorHAnsi" w:hAnsiTheme="minorHAnsi"/>
        </w:rPr>
        <w:t xml:space="preserve">culturally </w:t>
      </w:r>
      <w:r w:rsidRPr="003B1892">
        <w:rPr>
          <w:rStyle w:val="StyleUnderline"/>
          <w:rFonts w:asciiTheme="minorHAnsi" w:hAnsiTheme="minorHAnsi"/>
          <w:highlight w:val="yellow"/>
        </w:rPr>
        <w:t xml:space="preserve">by </w:t>
      </w:r>
      <w:r w:rsidRPr="00550E77">
        <w:rPr>
          <w:rStyle w:val="StyleUnderline"/>
          <w:rFonts w:asciiTheme="minorHAnsi" w:hAnsiTheme="minorHAnsi"/>
        </w:rPr>
        <w:t xml:space="preserve">deconstructing </w:t>
      </w:r>
      <w:r w:rsidRPr="003B1892">
        <w:rPr>
          <w:rStyle w:val="StyleUnderline"/>
          <w:rFonts w:asciiTheme="minorHAnsi" w:hAnsiTheme="minorHAnsi"/>
          <w:highlight w:val="yellow"/>
        </w:rPr>
        <w:t>self-sufficiency</w:t>
      </w:r>
      <w:r w:rsidRPr="003B1892">
        <w:rPr>
          <w:rFonts w:asciiTheme="minorHAnsi" w:hAnsiTheme="minorHAnsi"/>
          <w:sz w:val="16"/>
          <w:highlight w:val="yellow"/>
        </w:rPr>
        <w:t xml:space="preserve">, </w:t>
      </w:r>
      <w:r w:rsidRPr="003B1892">
        <w:rPr>
          <w:rStyle w:val="StyleUnderline"/>
          <w:rFonts w:asciiTheme="minorHAnsi" w:hAnsiTheme="minorHAnsi"/>
          <w:highlight w:val="yellow"/>
        </w:rPr>
        <w:t>and politically by transnationalising democracy</w:t>
      </w:r>
      <w:r w:rsidRPr="003B1892">
        <w:rPr>
          <w:rFonts w:asciiTheme="minorHAnsi" w:hAnsiTheme="minorHAnsi"/>
          <w:sz w:val="16"/>
          <w:highlight w:val="yellow"/>
        </w:rPr>
        <w:t xml:space="preserve">. </w:t>
      </w:r>
      <w:r w:rsidRPr="00550E77">
        <w:rPr>
          <w:rStyle w:val="StyleUnderline"/>
          <w:rFonts w:asciiTheme="minorHAnsi" w:hAnsiTheme="minorHAnsi"/>
        </w:rPr>
        <w:t>Yet to be really transformative</w:t>
      </w:r>
      <w:r w:rsidRPr="003B1892">
        <w:rPr>
          <w:rFonts w:asciiTheme="minorHAnsi" w:hAnsiTheme="minorHAnsi"/>
          <w:sz w:val="16"/>
          <w:highlight w:val="yellow"/>
        </w:rPr>
        <w:t xml:space="preserve">, </w:t>
      </w:r>
      <w:r w:rsidRPr="003B1892">
        <w:rPr>
          <w:rStyle w:val="Emphasis"/>
          <w:rFonts w:asciiTheme="minorHAnsi" w:hAnsiTheme="minorHAnsi"/>
          <w:highlight w:val="yellow"/>
        </w:rPr>
        <w:t xml:space="preserve">decommodification of labour needs to enhance disability support </w:t>
      </w:r>
      <w:r w:rsidRPr="003B1892">
        <w:rPr>
          <w:rStyle w:val="StyleUnderline"/>
          <w:rFonts w:asciiTheme="minorHAnsi" w:hAnsiTheme="minorHAnsi"/>
          <w:highlight w:val="yellow"/>
        </w:rPr>
        <w:t>and deconstruction of self-sufficiency</w:t>
      </w:r>
      <w:r w:rsidRPr="00550E77">
        <w:rPr>
          <w:rStyle w:val="StyleUnderline"/>
          <w:rFonts w:asciiTheme="minorHAnsi" w:hAnsiTheme="minorHAnsi"/>
        </w:rPr>
        <w:t xml:space="preserve"> – to valorise </w:t>
      </w:r>
      <w:r w:rsidRPr="003B1892">
        <w:rPr>
          <w:rStyle w:val="StyleUnderline"/>
          <w:rFonts w:asciiTheme="minorHAnsi" w:hAnsiTheme="minorHAnsi"/>
          <w:highlight w:val="yellow"/>
        </w:rPr>
        <w:t xml:space="preserve">interdependence </w:t>
      </w:r>
      <w:r w:rsidRPr="00550E77">
        <w:rPr>
          <w:rStyle w:val="StyleUnderline"/>
          <w:rFonts w:asciiTheme="minorHAnsi" w:hAnsiTheme="minorHAnsi"/>
        </w:rPr>
        <w:t xml:space="preserve">illuminated by disabled people’s lives by emphasising its universality and highlighting the ways in which </w:t>
      </w:r>
      <w:r w:rsidRPr="003B1892">
        <w:rPr>
          <w:rStyle w:val="Emphasis"/>
          <w:rFonts w:asciiTheme="minorHAnsi" w:hAnsiTheme="minorHAnsi"/>
          <w:highlight w:val="yellow"/>
        </w:rPr>
        <w:t>interdependence underpins self-sufficiency</w:t>
      </w:r>
      <w:r w:rsidRPr="003B1892">
        <w:rPr>
          <w:rFonts w:asciiTheme="minorHAnsi" w:hAnsiTheme="minorHAnsi"/>
          <w:sz w:val="16"/>
          <w:highlight w:val="yellow"/>
        </w:rPr>
        <w:t>.</w:t>
      </w:r>
      <w:r w:rsidRPr="00965E90">
        <w:rPr>
          <w:rFonts w:asciiTheme="minorHAnsi" w:hAnsiTheme="minorHAnsi"/>
          <w:sz w:val="16"/>
        </w:rPr>
        <w:t xml:space="preserve"> On its behalf, </w:t>
      </w:r>
      <w:r w:rsidRPr="003B1892">
        <w:rPr>
          <w:rStyle w:val="StyleUnderline"/>
          <w:rFonts w:asciiTheme="minorHAnsi" w:hAnsiTheme="minorHAnsi"/>
          <w:highlight w:val="yellow"/>
        </w:rPr>
        <w:t>transnationalisation of democracy needs to make recourse to produced impairments in order to reveal affectedness</w:t>
      </w:r>
      <w:r w:rsidRPr="003B1892">
        <w:rPr>
          <w:rFonts w:asciiTheme="minorHAnsi" w:hAnsiTheme="minorHAnsi"/>
          <w:sz w:val="16"/>
          <w:highlight w:val="yellow"/>
        </w:rPr>
        <w:t>,</w:t>
      </w:r>
      <w:r w:rsidRPr="00965E90">
        <w:rPr>
          <w:rFonts w:asciiTheme="minorHAnsi" w:hAnsiTheme="minorHAnsi"/>
          <w:sz w:val="16"/>
        </w:rPr>
        <w:t xml:space="preserve"> but this strategy bears the risk of devaluing non-conforming bodies and experiences and should be approached with caution. </w:t>
      </w:r>
      <w:r w:rsidRPr="003B1892">
        <w:rPr>
          <w:rStyle w:val="StyleUnderline"/>
          <w:rFonts w:asciiTheme="minorHAnsi" w:hAnsiTheme="minorHAnsi"/>
          <w:highlight w:val="yellow"/>
        </w:rPr>
        <w:t>The redistributive enhancement of disability support interacts with the recognitive valorisation of disability-illuminated interdependence in a mutually reinforcing way.</w:t>
      </w:r>
      <w:r w:rsidRPr="003B1892">
        <w:rPr>
          <w:rFonts w:asciiTheme="minorHAnsi" w:hAnsiTheme="minorHAnsi"/>
          <w:sz w:val="16"/>
          <w:highlight w:val="yellow"/>
        </w:rPr>
        <w:t xml:space="preserve"> </w:t>
      </w:r>
      <w:r w:rsidRPr="003B1892">
        <w:rPr>
          <w:rStyle w:val="StyleUnderline"/>
          <w:rFonts w:asciiTheme="minorHAnsi" w:hAnsiTheme="minorHAnsi"/>
          <w:highlight w:val="yellow"/>
        </w:rPr>
        <w:t xml:space="preserve">Improving the access to disability support and </w:t>
      </w:r>
      <w:r w:rsidRPr="003B1892">
        <w:rPr>
          <w:rStyle w:val="Emphasis"/>
          <w:rFonts w:asciiTheme="minorHAnsi" w:hAnsiTheme="minorHAnsi"/>
          <w:highlight w:val="yellow"/>
        </w:rPr>
        <w:t>increasing the entitlements</w:t>
      </w:r>
      <w:r w:rsidRPr="003B1892">
        <w:rPr>
          <w:rStyle w:val="StyleUnderline"/>
          <w:rFonts w:asciiTheme="minorHAnsi" w:hAnsiTheme="minorHAnsi"/>
          <w:highlight w:val="yellow"/>
        </w:rPr>
        <w:t xml:space="preserve"> associated with it </w:t>
      </w:r>
      <w:r w:rsidRPr="003B1892">
        <w:rPr>
          <w:rStyle w:val="Emphasis"/>
          <w:rFonts w:asciiTheme="minorHAnsi" w:hAnsiTheme="minorHAnsi"/>
          <w:highlight w:val="yellow"/>
        </w:rPr>
        <w:t>strengthen the understanding of disability-illuminated interdependence as universal and natural.</w:t>
      </w:r>
      <w:r w:rsidRPr="00965E90">
        <w:rPr>
          <w:rFonts w:asciiTheme="minorHAnsi" w:hAnsiTheme="minorHAnsi"/>
          <w:sz w:val="16"/>
        </w:rPr>
        <w:t xml:space="preserve"> On its </w:t>
      </w:r>
      <w:r w:rsidRPr="00550E77">
        <w:rPr>
          <w:rFonts w:asciiTheme="minorHAnsi" w:hAnsiTheme="minorHAnsi"/>
          <w:sz w:val="16"/>
        </w:rPr>
        <w:t>behalf,</w:t>
      </w:r>
      <w:r w:rsidRPr="00965E90">
        <w:rPr>
          <w:rFonts w:asciiTheme="minorHAnsi" w:hAnsiTheme="minorHAnsi"/>
          <w:sz w:val="16"/>
        </w:rPr>
        <w:t xml:space="preserve"> </w:t>
      </w:r>
      <w:r w:rsidRPr="00550E77">
        <w:rPr>
          <w:rStyle w:val="StyleUnderline"/>
          <w:rFonts w:asciiTheme="minorHAnsi" w:hAnsiTheme="minorHAnsi"/>
        </w:rPr>
        <w:t xml:space="preserve">universalising and naturalising </w:t>
      </w:r>
      <w:r w:rsidRPr="003B1892">
        <w:rPr>
          <w:rStyle w:val="StyleUnderline"/>
          <w:rFonts w:asciiTheme="minorHAnsi" w:hAnsiTheme="minorHAnsi"/>
          <w:highlight w:val="yellow"/>
        </w:rPr>
        <w:t>disability-illuminated interdependence legitimises the expansion of disability support</w:t>
      </w:r>
      <w:r w:rsidRPr="003B1892">
        <w:rPr>
          <w:rFonts w:asciiTheme="minorHAnsi" w:hAnsiTheme="minorHAnsi"/>
          <w:sz w:val="16"/>
          <w:highlight w:val="yellow"/>
        </w:rPr>
        <w:t xml:space="preserve">. </w:t>
      </w:r>
      <w:r w:rsidRPr="003B1892">
        <w:rPr>
          <w:rStyle w:val="StyleUnderline"/>
          <w:rFonts w:asciiTheme="minorHAnsi" w:hAnsiTheme="minorHAnsi"/>
          <w:highlight w:val="yellow"/>
        </w:rPr>
        <w:t xml:space="preserve">This interrelationship is key when addressing the austerity agenda </w:t>
      </w:r>
      <w:r w:rsidRPr="00550E77">
        <w:rPr>
          <w:rStyle w:val="StyleUnderline"/>
          <w:rFonts w:asciiTheme="minorHAnsi" w:hAnsiTheme="minorHAnsi"/>
        </w:rPr>
        <w:t>because the latter brings about material deprivation and cultural devaluation in similarly mutually reinforcing loops</w:t>
      </w:r>
      <w:r w:rsidRPr="00550E77">
        <w:rPr>
          <w:rFonts w:asciiTheme="minorHAnsi" w:hAnsiTheme="minorHAnsi"/>
          <w:sz w:val="16"/>
        </w:rPr>
        <w:t xml:space="preserve"> (Dodd 2016, 154; Mladenov 2014).</w:t>
      </w:r>
    </w:p>
    <w:p w14:paraId="21591F3B" w14:textId="77777777" w:rsidR="00E94723" w:rsidRPr="00965E90" w:rsidRDefault="00E94723" w:rsidP="00E94723">
      <w:pPr>
        <w:rPr>
          <w:rFonts w:asciiTheme="minorHAnsi" w:hAnsiTheme="minorHAnsi"/>
          <w:sz w:val="16"/>
        </w:rPr>
      </w:pPr>
    </w:p>
    <w:p w14:paraId="730FE9A1" w14:textId="77777777" w:rsidR="00E94723" w:rsidRPr="002433A8" w:rsidRDefault="00E94723" w:rsidP="00E94723"/>
    <w:sectPr w:rsidR="00E94723" w:rsidRPr="002433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游ゴシック Light">
    <w:charset w:val="80"/>
    <w:family w:val="auto"/>
    <w:pitch w:val="variable"/>
    <w:sig w:usb0="E00002FF" w:usb1="2AC7FDFF" w:usb2="00000016" w:usb3="00000000" w:csb0="0002009F" w:csb1="00000000"/>
  </w:font>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Lucida Grande">
    <w:panose1 w:val="020B0600040502020204"/>
    <w:charset w:val="00"/>
    <w:family w:val="auto"/>
    <w:pitch w:val="variable"/>
    <w:sig w:usb0="E1000AEF" w:usb1="5000A1FF" w:usb2="00000000" w:usb3="00000000" w:csb0="000001BF" w:csb1="00000000"/>
  </w:font>
  <w:font w:name="游明朝">
    <w:charset w:val="80"/>
    <w:family w:val="auto"/>
    <w:pitch w:val="variable"/>
    <w:sig w:usb0="800002E7" w:usb1="2AC7FCFF" w:usb2="00000012" w:usb3="00000000" w:csb0="000200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2EEE2627"/>
    <w:multiLevelType w:val="hybridMultilevel"/>
    <w:tmpl w:val="0CD4921E"/>
    <w:lvl w:ilvl="0" w:tplc="70E8CEC6">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7F38E6"/>
    <w:multiLevelType w:val="hybridMultilevel"/>
    <w:tmpl w:val="E6724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987FC4"/>
    <w:multiLevelType w:val="hybridMultilevel"/>
    <w:tmpl w:val="62E8F4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51CC4391"/>
    <w:multiLevelType w:val="hybridMultilevel"/>
    <w:tmpl w:val="61C40C22"/>
    <w:lvl w:ilvl="0" w:tplc="F3603248">
      <w:numFmt w:val="bullet"/>
      <w:lvlText w:val="-"/>
      <w:lvlJc w:val="left"/>
      <w:pPr>
        <w:ind w:left="720" w:hanging="360"/>
      </w:pPr>
      <w:rPr>
        <w:rFonts w:ascii="Calibri" w:eastAsia="DengXian"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7"/>
  </w:num>
  <w:num w:numId="13">
    <w:abstractNumId w:val="15"/>
  </w:num>
  <w:num w:numId="14">
    <w:abstractNumId w:val="11"/>
  </w:num>
  <w:num w:numId="15">
    <w:abstractNumId w:val="18"/>
  </w:num>
  <w:num w:numId="16">
    <w:abstractNumId w:val="16"/>
  </w:num>
  <w:num w:numId="17">
    <w:abstractNumId w:val="0"/>
  </w:num>
  <w:num w:numId="18">
    <w:abstractNumId w:val="12"/>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7FF"/>
    <w:rsid w:val="0001162E"/>
    <w:rsid w:val="00014936"/>
    <w:rsid w:val="00044B88"/>
    <w:rsid w:val="00046955"/>
    <w:rsid w:val="00077624"/>
    <w:rsid w:val="00086F49"/>
    <w:rsid w:val="00087AEB"/>
    <w:rsid w:val="00093324"/>
    <w:rsid w:val="000A05FB"/>
    <w:rsid w:val="000A5464"/>
    <w:rsid w:val="000E563B"/>
    <w:rsid w:val="00157840"/>
    <w:rsid w:val="00167323"/>
    <w:rsid w:val="00172099"/>
    <w:rsid w:val="00176ED5"/>
    <w:rsid w:val="00193181"/>
    <w:rsid w:val="001A5290"/>
    <w:rsid w:val="001B7F55"/>
    <w:rsid w:val="001C075E"/>
    <w:rsid w:val="001C2181"/>
    <w:rsid w:val="001F2B23"/>
    <w:rsid w:val="0021588A"/>
    <w:rsid w:val="0023345F"/>
    <w:rsid w:val="002433A8"/>
    <w:rsid w:val="002462DB"/>
    <w:rsid w:val="00255510"/>
    <w:rsid w:val="00261CC4"/>
    <w:rsid w:val="002820AC"/>
    <w:rsid w:val="002865E3"/>
    <w:rsid w:val="002865F9"/>
    <w:rsid w:val="00297A9C"/>
    <w:rsid w:val="002E3543"/>
    <w:rsid w:val="002E571B"/>
    <w:rsid w:val="002F62CF"/>
    <w:rsid w:val="00307361"/>
    <w:rsid w:val="00334BC3"/>
    <w:rsid w:val="00340522"/>
    <w:rsid w:val="0037559E"/>
    <w:rsid w:val="00382105"/>
    <w:rsid w:val="003879D1"/>
    <w:rsid w:val="003A0CCE"/>
    <w:rsid w:val="003A7011"/>
    <w:rsid w:val="003B1892"/>
    <w:rsid w:val="003B1C21"/>
    <w:rsid w:val="003B4CB7"/>
    <w:rsid w:val="003C619C"/>
    <w:rsid w:val="003F3DA8"/>
    <w:rsid w:val="00400628"/>
    <w:rsid w:val="0041326C"/>
    <w:rsid w:val="00423552"/>
    <w:rsid w:val="004274D0"/>
    <w:rsid w:val="00427DAD"/>
    <w:rsid w:val="00430A6C"/>
    <w:rsid w:val="00430F6C"/>
    <w:rsid w:val="00434CC9"/>
    <w:rsid w:val="00470BB0"/>
    <w:rsid w:val="004839FD"/>
    <w:rsid w:val="00486DE1"/>
    <w:rsid w:val="0049661C"/>
    <w:rsid w:val="00497CC7"/>
    <w:rsid w:val="004E6AD1"/>
    <w:rsid w:val="004F1963"/>
    <w:rsid w:val="004F6CEC"/>
    <w:rsid w:val="005006AB"/>
    <w:rsid w:val="00512619"/>
    <w:rsid w:val="00516DC7"/>
    <w:rsid w:val="00536B64"/>
    <w:rsid w:val="00541D42"/>
    <w:rsid w:val="0054337B"/>
    <w:rsid w:val="00553BB9"/>
    <w:rsid w:val="0056214D"/>
    <w:rsid w:val="00583B62"/>
    <w:rsid w:val="005B0C63"/>
    <w:rsid w:val="005B486B"/>
    <w:rsid w:val="00600907"/>
    <w:rsid w:val="0061009F"/>
    <w:rsid w:val="00661E00"/>
    <w:rsid w:val="00676441"/>
    <w:rsid w:val="00682335"/>
    <w:rsid w:val="006C031E"/>
    <w:rsid w:val="007009E7"/>
    <w:rsid w:val="00706525"/>
    <w:rsid w:val="007102C2"/>
    <w:rsid w:val="0074011B"/>
    <w:rsid w:val="00744CDE"/>
    <w:rsid w:val="0078330A"/>
    <w:rsid w:val="0079239A"/>
    <w:rsid w:val="007A23CB"/>
    <w:rsid w:val="007B4FFC"/>
    <w:rsid w:val="007B6459"/>
    <w:rsid w:val="007C1A17"/>
    <w:rsid w:val="007C2025"/>
    <w:rsid w:val="007C6293"/>
    <w:rsid w:val="007E18F1"/>
    <w:rsid w:val="007F33DD"/>
    <w:rsid w:val="007F5806"/>
    <w:rsid w:val="00815577"/>
    <w:rsid w:val="00837348"/>
    <w:rsid w:val="00837A1D"/>
    <w:rsid w:val="00841CBA"/>
    <w:rsid w:val="008451EE"/>
    <w:rsid w:val="008456E4"/>
    <w:rsid w:val="0086046D"/>
    <w:rsid w:val="00863522"/>
    <w:rsid w:val="008802C0"/>
    <w:rsid w:val="008B38CD"/>
    <w:rsid w:val="008C683C"/>
    <w:rsid w:val="008C6B57"/>
    <w:rsid w:val="008E114E"/>
    <w:rsid w:val="008E1E32"/>
    <w:rsid w:val="008E77BD"/>
    <w:rsid w:val="009026A1"/>
    <w:rsid w:val="00965E90"/>
    <w:rsid w:val="009C28D7"/>
    <w:rsid w:val="009F0BFC"/>
    <w:rsid w:val="009F3611"/>
    <w:rsid w:val="00A165D8"/>
    <w:rsid w:val="00A22314"/>
    <w:rsid w:val="00A81F61"/>
    <w:rsid w:val="00A95255"/>
    <w:rsid w:val="00AB63A7"/>
    <w:rsid w:val="00AC7190"/>
    <w:rsid w:val="00AD6701"/>
    <w:rsid w:val="00B17CA9"/>
    <w:rsid w:val="00B233CF"/>
    <w:rsid w:val="00B23CE2"/>
    <w:rsid w:val="00B256AC"/>
    <w:rsid w:val="00B337FF"/>
    <w:rsid w:val="00BE1940"/>
    <w:rsid w:val="00BF1D55"/>
    <w:rsid w:val="00BF7C95"/>
    <w:rsid w:val="00C031E4"/>
    <w:rsid w:val="00C1112C"/>
    <w:rsid w:val="00C22C67"/>
    <w:rsid w:val="00C35959"/>
    <w:rsid w:val="00C4360D"/>
    <w:rsid w:val="00C50D32"/>
    <w:rsid w:val="00C56971"/>
    <w:rsid w:val="00C66CD7"/>
    <w:rsid w:val="00CB3B9B"/>
    <w:rsid w:val="00CB7A1E"/>
    <w:rsid w:val="00CC2B1C"/>
    <w:rsid w:val="00CD449B"/>
    <w:rsid w:val="00CE2CED"/>
    <w:rsid w:val="00D04868"/>
    <w:rsid w:val="00D11CB4"/>
    <w:rsid w:val="00D207C7"/>
    <w:rsid w:val="00D25486"/>
    <w:rsid w:val="00D255DD"/>
    <w:rsid w:val="00D35C18"/>
    <w:rsid w:val="00D407F4"/>
    <w:rsid w:val="00D53419"/>
    <w:rsid w:val="00D73B64"/>
    <w:rsid w:val="00DC3052"/>
    <w:rsid w:val="00DD1A6D"/>
    <w:rsid w:val="00DD7931"/>
    <w:rsid w:val="00E0226C"/>
    <w:rsid w:val="00E11AD0"/>
    <w:rsid w:val="00E90AE9"/>
    <w:rsid w:val="00E94723"/>
    <w:rsid w:val="00EB24FC"/>
    <w:rsid w:val="00EE73DF"/>
    <w:rsid w:val="00F02586"/>
    <w:rsid w:val="00F46E19"/>
    <w:rsid w:val="00F505AA"/>
    <w:rsid w:val="00F53EA1"/>
    <w:rsid w:val="00F56EFE"/>
    <w:rsid w:val="00F73166"/>
    <w:rsid w:val="00F85D4A"/>
    <w:rsid w:val="00F90A1A"/>
    <w:rsid w:val="00F90FAD"/>
    <w:rsid w:val="00FA427A"/>
    <w:rsid w:val="00FC1DFD"/>
    <w:rsid w:val="00FC54CF"/>
    <w:rsid w:val="00FD21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2EA4F"/>
  <w15:docId w15:val="{F524A3AE-6C0A-47B1-81E1-D6A429AF9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C66CD7"/>
    <w:rPr>
      <w:rFonts w:ascii="Georgia" w:hAnsi="Georgia" w:cs="Calibri"/>
      <w:sz w:val="24"/>
    </w:rPr>
  </w:style>
  <w:style w:type="paragraph" w:styleId="Heading1">
    <w:name w:val="heading 1"/>
    <w:aliases w:val="Pocket"/>
    <w:basedOn w:val="Normal"/>
    <w:next w:val="Normal"/>
    <w:link w:val="Heading1Char"/>
    <w:qFormat/>
    <w:rsid w:val="00C66C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66C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66C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Card,Tags,No Spacing1,Debate Text,No Spacing11,Read stuff,No Spacing111,No Spacing2,tags,No Spacing1111,No Spacing11111,No Spacing111111,t"/>
    <w:basedOn w:val="Normal"/>
    <w:next w:val="Normal"/>
    <w:link w:val="Heading4Char"/>
    <w:uiPriority w:val="3"/>
    <w:unhideWhenUsed/>
    <w:qFormat/>
    <w:rsid w:val="00C66CD7"/>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66CD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66CD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66CD7"/>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Card Char,Tags Char,No Spacing1 Char,Debate Text Char,No Spacing11 Char,tags Char"/>
    <w:basedOn w:val="DefaultParagraphFont"/>
    <w:link w:val="Heading4"/>
    <w:uiPriority w:val="3"/>
    <w:rsid w:val="00C66CD7"/>
    <w:rPr>
      <w:rFonts w:ascii="Georgia" w:eastAsiaTheme="majorEastAsia" w:hAnsi="Georgia" w:cstheme="majorBidi"/>
      <w:b/>
      <w:iCs/>
      <w:sz w:val="28"/>
    </w:rPr>
  </w:style>
  <w:style w:type="character" w:styleId="Emphasis">
    <w:name w:val="Emphasis"/>
    <w:aliases w:val="Evidence,Minimized,minimized,Highlighted,tag2,Size 10,emphasis in card,CD Card,ED - Tag,emphasis,Emphasis!!,Underlined,Bold Underline,small,Qualifications,normal card text,Shrunk,qualifications in card,qualifications,bold underline,Style1,Box"/>
    <w:basedOn w:val="DefaultParagraphFont"/>
    <w:link w:val="textbold"/>
    <w:uiPriority w:val="7"/>
    <w:qFormat/>
    <w:rsid w:val="00C66CD7"/>
    <w:rPr>
      <w:rFonts w:ascii="Georgia" w:hAnsi="Georgia"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66CD7"/>
    <w:rPr>
      <w:b/>
      <w:bCs/>
      <w:sz w:val="26"/>
      <w:u w:val="none"/>
    </w:rPr>
  </w:style>
  <w:style w:type="character" w:customStyle="1" w:styleId="StyleUnderline">
    <w:name w:val="Style Underline"/>
    <w:aliases w:val="Underline,Style Bold Underline,apple-style-span + 6 pt,Kern at 16 pt,Bold,Intense Emphasis1,Intense Emphasis2,Title Char,HHeading 3 + 12 pt,Cards + Font: 12 pt Char,Style,Bold Cite Char,Citation Char Char Char,ci,c,Bo,B,Underline Char"/>
    <w:basedOn w:val="DefaultParagraphFont"/>
    <w:uiPriority w:val="6"/>
    <w:qFormat/>
    <w:rsid w:val="00C66CD7"/>
    <w:rPr>
      <w:b w:val="0"/>
      <w:sz w:val="24"/>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Tags v 2 Char1,Heading 3 Char2,Block Char1,TAG "/>
    <w:basedOn w:val="DefaultParagraphFont"/>
    <w:uiPriority w:val="99"/>
    <w:unhideWhenUsed/>
    <w:rsid w:val="00C66CD7"/>
    <w:rPr>
      <w:color w:val="auto"/>
      <w:u w:val="none"/>
    </w:rPr>
  </w:style>
  <w:style w:type="character" w:styleId="FollowedHyperlink">
    <w:name w:val="FollowedHyperlink"/>
    <w:basedOn w:val="DefaultParagraphFont"/>
    <w:uiPriority w:val="99"/>
    <w:semiHidden/>
    <w:unhideWhenUsed/>
    <w:rsid w:val="00C66CD7"/>
    <w:rPr>
      <w:color w:val="auto"/>
      <w:u w:val="none"/>
    </w:rPr>
  </w:style>
  <w:style w:type="paragraph" w:styleId="ListParagraph">
    <w:name w:val="List Paragraph"/>
    <w:basedOn w:val="Normal"/>
    <w:uiPriority w:val="34"/>
    <w:rsid w:val="003B1892"/>
    <w:pPr>
      <w:ind w:left="720"/>
      <w:contextualSpacing/>
    </w:pPr>
  </w:style>
  <w:style w:type="paragraph" w:styleId="NormalWeb">
    <w:name w:val="Normal (Web)"/>
    <w:basedOn w:val="Normal"/>
    <w:uiPriority w:val="99"/>
    <w:unhideWhenUsed/>
    <w:rsid w:val="00B337FF"/>
    <w:pPr>
      <w:spacing w:before="100" w:beforeAutospacing="1" w:after="100" w:afterAutospacing="1"/>
    </w:pPr>
    <w:rPr>
      <w:rFonts w:ascii="Times New Roman" w:eastAsia="Times New Roman" w:hAnsi="Times New Roman" w:cs="Times New Roman"/>
    </w:rPr>
  </w:style>
  <w:style w:type="character" w:customStyle="1" w:styleId="BalloonTextChar">
    <w:name w:val="Balloon Text Char"/>
    <w:basedOn w:val="DefaultParagraphFont"/>
    <w:link w:val="BalloonText"/>
    <w:uiPriority w:val="99"/>
    <w:semiHidden/>
    <w:rsid w:val="00B337FF"/>
    <w:rPr>
      <w:rFonts w:ascii="Lucida Grande" w:hAnsi="Lucida Grande" w:cs="Lucida Grande"/>
      <w:sz w:val="18"/>
      <w:szCs w:val="18"/>
    </w:rPr>
  </w:style>
  <w:style w:type="paragraph" w:styleId="BalloonText">
    <w:name w:val="Balloon Text"/>
    <w:basedOn w:val="Normal"/>
    <w:link w:val="BalloonTextChar"/>
    <w:uiPriority w:val="99"/>
    <w:semiHidden/>
    <w:unhideWhenUsed/>
    <w:rsid w:val="00B337FF"/>
    <w:rPr>
      <w:rFonts w:ascii="Lucida Grande" w:hAnsi="Lucida Grande" w:cs="Lucida Grande"/>
      <w:sz w:val="18"/>
      <w:szCs w:val="18"/>
    </w:rPr>
  </w:style>
  <w:style w:type="character" w:customStyle="1" w:styleId="DocumentMapChar">
    <w:name w:val="Document Map Char"/>
    <w:basedOn w:val="DefaultParagraphFont"/>
    <w:link w:val="DocumentMap"/>
    <w:uiPriority w:val="99"/>
    <w:semiHidden/>
    <w:rsid w:val="003B1892"/>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3B1892"/>
    <w:rPr>
      <w:rFonts w:ascii="Lucida Grande" w:hAnsi="Lucida Grande" w:cs="Lucida Grande"/>
    </w:rPr>
  </w:style>
  <w:style w:type="paragraph" w:styleId="NoSpacing">
    <w:name w:val="No Spacing"/>
    <w:uiPriority w:val="1"/>
    <w:rsid w:val="003B1892"/>
    <w:pPr>
      <w:spacing w:after="0" w:line="240" w:lineRule="auto"/>
    </w:pPr>
    <w:rPr>
      <w:rFonts w:eastAsiaTheme="minorEastAsia"/>
      <w:sz w:val="24"/>
      <w:szCs w:val="24"/>
    </w:rPr>
  </w:style>
  <w:style w:type="paragraph" w:styleId="Header">
    <w:name w:val="header"/>
    <w:basedOn w:val="Normal"/>
    <w:link w:val="HeaderChar"/>
    <w:uiPriority w:val="99"/>
    <w:unhideWhenUsed/>
    <w:rsid w:val="003B1892"/>
    <w:pPr>
      <w:tabs>
        <w:tab w:val="center" w:pos="4320"/>
        <w:tab w:val="right" w:pos="8640"/>
      </w:tabs>
    </w:pPr>
  </w:style>
  <w:style w:type="character" w:customStyle="1" w:styleId="HeaderChar">
    <w:name w:val="Header Char"/>
    <w:basedOn w:val="DefaultParagraphFont"/>
    <w:link w:val="Header"/>
    <w:uiPriority w:val="99"/>
    <w:rsid w:val="003B1892"/>
    <w:rPr>
      <w:rFonts w:ascii="Calibri" w:eastAsiaTheme="minorEastAsia" w:hAnsi="Calibri"/>
      <w:szCs w:val="24"/>
    </w:rPr>
  </w:style>
  <w:style w:type="paragraph" w:styleId="Footer">
    <w:name w:val="footer"/>
    <w:basedOn w:val="Normal"/>
    <w:link w:val="FooterChar"/>
    <w:uiPriority w:val="99"/>
    <w:unhideWhenUsed/>
    <w:rsid w:val="003B1892"/>
    <w:pPr>
      <w:tabs>
        <w:tab w:val="center" w:pos="4320"/>
        <w:tab w:val="right" w:pos="8640"/>
      </w:tabs>
    </w:pPr>
  </w:style>
  <w:style w:type="character" w:customStyle="1" w:styleId="FooterChar">
    <w:name w:val="Footer Char"/>
    <w:basedOn w:val="DefaultParagraphFont"/>
    <w:link w:val="Footer"/>
    <w:uiPriority w:val="99"/>
    <w:rsid w:val="003B1892"/>
    <w:rPr>
      <w:rFonts w:ascii="Calibri" w:eastAsiaTheme="minorEastAsia" w:hAnsi="Calibri"/>
      <w:szCs w:val="24"/>
    </w:rPr>
  </w:style>
  <w:style w:type="character" w:styleId="PageNumber">
    <w:name w:val="page number"/>
    <w:basedOn w:val="DefaultParagraphFont"/>
    <w:uiPriority w:val="99"/>
    <w:semiHidden/>
    <w:unhideWhenUsed/>
    <w:rsid w:val="003B1892"/>
  </w:style>
  <w:style w:type="paragraph" w:customStyle="1" w:styleId="textbold">
    <w:name w:val="text bold"/>
    <w:basedOn w:val="Normal"/>
    <w:link w:val="Emphasis"/>
    <w:uiPriority w:val="7"/>
    <w:qFormat/>
    <w:rsid w:val="00F90FAD"/>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Title">
    <w:name w:val="Title"/>
    <w:aliases w:val="UNDERLINE,Cites and Cards"/>
    <w:basedOn w:val="Normal"/>
    <w:link w:val="TitleChar1"/>
    <w:qFormat/>
    <w:rsid w:val="00BE1940"/>
    <w:pPr>
      <w:widowControl w:val="0"/>
      <w:autoSpaceDE w:val="0"/>
      <w:autoSpaceDN w:val="0"/>
      <w:adjustRightInd w:val="0"/>
      <w:spacing w:before="240" w:after="60"/>
      <w:jc w:val="center"/>
      <w:outlineLvl w:val="0"/>
    </w:pPr>
    <w:rPr>
      <w:rFonts w:asciiTheme="minorHAnsi" w:hAnsiTheme="minorHAnsi"/>
      <w:b/>
      <w:bCs/>
      <w:u w:val="single"/>
    </w:rPr>
  </w:style>
  <w:style w:type="character" w:customStyle="1" w:styleId="TitleChar1">
    <w:name w:val="Title Char1"/>
    <w:aliases w:val="UNDERLINE Char,Cites and Cards Char"/>
    <w:basedOn w:val="DefaultParagraphFont"/>
    <w:link w:val="Title"/>
    <w:rsid w:val="00BE1940"/>
    <w:rPr>
      <w:b/>
      <w:bCs/>
      <w:sz w:val="24"/>
      <w:u w:val="single"/>
    </w:rPr>
  </w:style>
  <w:style w:type="paragraph" w:customStyle="1" w:styleId="Emphasis1">
    <w:name w:val="Emphasis1"/>
    <w:basedOn w:val="Normal"/>
    <w:autoRedefine/>
    <w:uiPriority w:val="7"/>
    <w:qFormat/>
    <w:rsid w:val="0041326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text">
    <w:name w:val="card text"/>
    <w:basedOn w:val="Normal"/>
    <w:link w:val="cardtextChar"/>
    <w:qFormat/>
    <w:rsid w:val="004274D0"/>
    <w:pPr>
      <w:ind w:left="288" w:right="288"/>
    </w:pPr>
  </w:style>
  <w:style w:type="character" w:customStyle="1" w:styleId="cardtextChar">
    <w:name w:val="card text Char"/>
    <w:basedOn w:val="DefaultParagraphFont"/>
    <w:link w:val="cardtext"/>
    <w:rsid w:val="004274D0"/>
    <w:rPr>
      <w:rFonts w:ascii="Georgia" w:hAnsi="Georgia" w:cs="Calibri"/>
      <w:sz w:val="24"/>
    </w:rPr>
  </w:style>
  <w:style w:type="character" w:customStyle="1" w:styleId="underline">
    <w:name w:val="underline"/>
    <w:qFormat/>
    <w:rsid w:val="004274D0"/>
    <w:rPr>
      <w:u w:val="single"/>
    </w:rPr>
  </w:style>
  <w:style w:type="character" w:customStyle="1" w:styleId="apple-converted-space">
    <w:name w:val="apple-converted-space"/>
    <w:rsid w:val="00F46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ncld.org/wp-content/uploads/2014/11/2014-State-of-LD.pdf" TargetMode="External"/><Relationship Id="rId14" Type="http://schemas.openxmlformats.org/officeDocument/2006/relationships/hyperlink" Target="https://www.ncld.org/wp-content/uploads/2014/11/2014-State-of-LD.pdf" TargetMode="External"/><Relationship Id="rId15" Type="http://schemas.openxmlformats.org/officeDocument/2006/relationships/hyperlink" Target="http://www.iase.org/JIASE%202011-1.pdf" TargetMode="External"/><Relationship Id="rId16" Type="http://schemas.openxmlformats.org/officeDocument/2006/relationships/hyperlink" Target="http://www.iase.org/JIASE%202011-1.pdf" TargetMode="External"/><Relationship Id="rId17" Type="http://schemas.openxmlformats.org/officeDocument/2006/relationships/hyperlink" Target="https://muse.jhu.edu/article/480383/pdf" TargetMode="External"/><Relationship Id="rId18" Type="http://schemas.openxmlformats.org/officeDocument/2006/relationships/hyperlink" Target="http://www.pbs.org/parents/education/learning-disabilities/inclusive-education/the-benefits-of-inclusive-education/" TargetMode="External"/><Relationship Id="rId19" Type="http://schemas.openxmlformats.org/officeDocument/2006/relationships/hyperlink" Target="http://lausd.schoolwires.net/cms/lib08/CA01000043/Centricity/domain/168/research%20you%20can%20use/Benefits%20of%20Integration%20of%20Students%20with%20Disabilities.pdf" TargetMode="External"/><Relationship Id="rId63" Type="http://schemas.openxmlformats.org/officeDocument/2006/relationships/hyperlink" Target="https://www.usnews.com/news/blogs/data-mine/2016/01/14/federal-education-funding-where-does-the-money-go" TargetMode="External"/><Relationship Id="rId64" Type="http://schemas.openxmlformats.org/officeDocument/2006/relationships/hyperlink" Target="https://www.csmonitor.com/USA/Politics/Politics-Voices/2014/1209/How-a-bipartisan-bill-about-disabilities-shows-Congress-s-ability-to-work" TargetMode="External"/><Relationship Id="rId65" Type="http://schemas.openxmlformats.org/officeDocument/2006/relationships/fontTable" Target="fontTable.xml"/><Relationship Id="rId66" Type="http://schemas.openxmlformats.org/officeDocument/2006/relationships/theme" Target="theme/theme1.xml"/><Relationship Id="rId50" Type="http://schemas.openxmlformats.org/officeDocument/2006/relationships/hyperlink" Target="https://www.usnews.com/opinion/knowledge-bank/articles/2017-01-19/students-with-disabilities-deserve-better-than-donald-trumps-betsy-devos" TargetMode="External"/><Relationship Id="rId51" Type="http://schemas.openxmlformats.org/officeDocument/2006/relationships/hyperlink" Target="https://papers.ssrn.com/sol3/papers.cfm?abstract_id=1652793" TargetMode="External"/><Relationship Id="rId52" Type="http://schemas.openxmlformats.org/officeDocument/2006/relationships/hyperlink" Target="https://ilr.law.uiowa.edu/print/volume-99-issue-3/opt-out-education-school-choice-as-racial-subordination/" TargetMode="External"/><Relationship Id="rId53" Type="http://schemas.openxmlformats.org/officeDocument/2006/relationships/hyperlink" Target="http://www.gao.gov/assets/680/678994.pdf" TargetMode="External"/><Relationship Id="rId54" Type="http://schemas.openxmlformats.org/officeDocument/2006/relationships/hyperlink" Target="http://www2.ed.gov/about/offices/list/oii/nonpublic/equitable-services-implementation-plan.html" TargetMode="External"/><Relationship Id="rId55" Type="http://schemas.openxmlformats.org/officeDocument/2006/relationships/hyperlink" Target="http://neatoday.org/2012/05/23/school-vouchers-empty-promise-to-special-ed-students-2/" TargetMode="External"/><Relationship Id="rId56" Type="http://schemas.openxmlformats.org/officeDocument/2006/relationships/hyperlink" Target="https://ilr.law.uiowa.edu/print/volume-99-issue-3/opt-out-education-school-choice-as-racial-subordination/" TargetMode="External"/><Relationship Id="rId57" Type="http://schemas.openxmlformats.org/officeDocument/2006/relationships/hyperlink" Target="http://www.policymattersohio.org/wp-content/uploads/2011/09/AnalyzingAutismVouchers2008_0319.pdf" TargetMode="External"/><Relationship Id="rId58" Type="http://schemas.openxmlformats.org/officeDocument/2006/relationships/hyperlink" Target="http://chicagounbound.uchicago.edu/cgi/viewcontent.cgi?article=1377&amp;context=public_law_and_legal_theory" TargetMode="External"/><Relationship Id="rId59" Type="http://schemas.openxmlformats.org/officeDocument/2006/relationships/hyperlink" Target="https://www.jstor.org/stable/i27557788" TargetMode="External"/><Relationship Id="rId40" Type="http://schemas.openxmlformats.org/officeDocument/2006/relationships/hyperlink" Target="https://www.americanprogress.org/issues/education/reports/2017/02/02/298010/betsy-devos-threat-to-children-with-disabilities/" TargetMode="External"/><Relationship Id="rId41" Type="http://schemas.openxmlformats.org/officeDocument/2006/relationships/hyperlink" Target="https://c.ymcdn.com/sites/copaa.site-ym.com/resource/resmgr/2016_Conference/COPAA_Voucher_paper_final_R6.pdf" TargetMode="External"/><Relationship Id="rId42" Type="http://schemas.openxmlformats.org/officeDocument/2006/relationships/hyperlink" Target="https://www.vox.com/the-big-idea/2017/1/19/14314890/devos-disabilities-rights-idea-hassan" TargetMode="External"/><Relationship Id="rId43" Type="http://schemas.openxmlformats.org/officeDocument/2006/relationships/hyperlink" Target="https://c.ymcdn.com/sites/copaa.site-ym.com/resource/resmgr/2016_Conference/COPAA_Voucher_paper_final_R6.pdf" TargetMode="External"/><Relationship Id="rId44" Type="http://schemas.openxmlformats.org/officeDocument/2006/relationships/hyperlink" Target="https://c.ymcdn.com/sites/copaa.site-ym.com/resource/resmgr/2016_Conference/COPAA_Voucher_paper_final_R6.pdf" TargetMode="External"/><Relationship Id="rId45" Type="http://schemas.openxmlformats.org/officeDocument/2006/relationships/hyperlink" Target="http://www.businessinsider.com/school-vouchers-special-ed-paradox-2017-4)" TargetMode="External"/><Relationship Id="rId46" Type="http://schemas.openxmlformats.org/officeDocument/2006/relationships/hyperlink" Target="https://www.nytimes.com/2017/04/11/us/school-vouchers-disability.html?_r=0)" TargetMode="External"/><Relationship Id="rId47" Type="http://schemas.openxmlformats.org/officeDocument/2006/relationships/hyperlink" Target="https://c.ymcdn.com/sites/copaa.site-ym.com/resource/resmgr/2016_Conference/COPAA_Voucher_paper_final_R6.pdf" TargetMode="External"/><Relationship Id="rId48" Type="http://schemas.openxmlformats.org/officeDocument/2006/relationships/hyperlink" Target="http://kut.org/post/proposed-vouchers-wouldnt-reach-most-special-needs-students" TargetMode="External"/><Relationship Id="rId49" Type="http://schemas.openxmlformats.org/officeDocument/2006/relationships/hyperlink" Target="https://www.americanprogress.org/issues/education/reports/2017/02/02/298010/betsy-devos-threat-to-children-with-disabilities/"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tandfebooks.com/doi/pdf/10.4324/9780203155523" TargetMode="External"/><Relationship Id="rId6" Type="http://schemas.openxmlformats.org/officeDocument/2006/relationships/hyperlink" Target="http://files.eric.ed.gov/fulltext/EJ1100168.pdf" TargetMode="External"/><Relationship Id="rId7" Type="http://schemas.openxmlformats.org/officeDocument/2006/relationships/hyperlink" Target="http://files.eric.ed.gov/fulltext/ED505997.pdf" TargetMode="External"/><Relationship Id="rId8" Type="http://schemas.openxmlformats.org/officeDocument/2006/relationships/hyperlink" Target="http://scholarlycommons.law.case.edu/cgi/viewcontent.cgi?article=4721&amp;context=caselrev" TargetMode="External"/><Relationship Id="rId9" Type="http://schemas.openxmlformats.org/officeDocument/2006/relationships/hyperlink" Target="https://academic.oup.com/jpepsy/article/28/4/233/942605/Quality-of-Life-of-Adolescents-With-Perceived" TargetMode="External"/><Relationship Id="rId30" Type="http://schemas.openxmlformats.org/officeDocument/2006/relationships/hyperlink" Target="https://www.usnews.com/opinion/knowledge-bank/articles/2017-01-19/students-with-disabilities-deserve-better-than-donald-trumps-betsy-devos" TargetMode="External"/><Relationship Id="rId31" Type="http://schemas.openxmlformats.org/officeDocument/2006/relationships/hyperlink" Target="http://scholarlycommons.law.case.edu/cgi/viewcontent.cgi?article=4721&amp;context=caselrev" TargetMode="External"/><Relationship Id="rId32" Type="http://schemas.openxmlformats.org/officeDocument/2006/relationships/hyperlink" Target="http://scholarlycommons.law.case.edu/cgi/viewcontent.cgi?article=4721&amp;context=caselrev" TargetMode="External"/><Relationship Id="rId33" Type="http://schemas.openxmlformats.org/officeDocument/2006/relationships/hyperlink" Target="http://www.npr.org/sections/ed/2014/06/24/325229848/a-major-shift-in-oversight-of-special-education" TargetMode="External"/><Relationship Id="rId34" Type="http://schemas.openxmlformats.org/officeDocument/2006/relationships/hyperlink" Target="http://www.ncset.org/publications/discussionpaper/" TargetMode="External"/><Relationship Id="rId35" Type="http://schemas.openxmlformats.org/officeDocument/2006/relationships/hyperlink" Target="http://scholarlycommons.law.case.edu/cgi/viewcontent.cgi?article=4721&amp;context=caselrev" TargetMode="External"/><Relationship Id="rId36" Type="http://schemas.openxmlformats.org/officeDocument/2006/relationships/hyperlink" Target="http://scholarlycommons.law.case.edu/cgi/viewcontent.cgi?article=4721&amp;context=caselrev" TargetMode="External"/><Relationship Id="rId37" Type="http://schemas.openxmlformats.org/officeDocument/2006/relationships/hyperlink" Target="http://scholarlycommons.law.case.edu/cgi/viewcontent.cgi?article=4721&amp;context=caselrev" TargetMode="External"/><Relationship Id="rId38" Type="http://schemas.openxmlformats.org/officeDocument/2006/relationships/hyperlink" Target="https://ilr.law.uiowa.edu/print/volume-99-issue-3/opt-out-education-school-choice-as-racial-subordination/" TargetMode="External"/><Relationship Id="rId39" Type="http://schemas.openxmlformats.org/officeDocument/2006/relationships/hyperlink" Target="https://ilr.law.uiowa.edu/print/volume-99-issue-3/opt-out-education-school-choice-as-racial-subordination/" TargetMode="External"/><Relationship Id="rId20" Type="http://schemas.openxmlformats.org/officeDocument/2006/relationships/hyperlink" Target="http://www.governing.com/topics/education/gov-new-grading-system-shows-states-failing-students-with-disabilities.html" TargetMode="External"/><Relationship Id="rId21" Type="http://schemas.openxmlformats.org/officeDocument/2006/relationships/hyperlink" Target="http://www.nationalforum.com/Electronic%20Journal%20Volumes/Dykes,%20Frank%20A%20Multi-Case%20Qualitative%20Study.pdf" TargetMode="External"/><Relationship Id="rId22" Type="http://schemas.openxmlformats.org/officeDocument/2006/relationships/hyperlink" Target="http://disabilities.temple.edu/media/ds/lecture20091028siebersAesthetics_FULL.doc" TargetMode="External"/><Relationship Id="rId23" Type="http://schemas.openxmlformats.org/officeDocument/2006/relationships/hyperlink" Target="https://muse.jhu.edu/article/37970" TargetMode="External"/><Relationship Id="rId24" Type="http://schemas.openxmlformats.org/officeDocument/2006/relationships/hyperlink" Target="http://www.denverlawreview.org/dlr-onlinearticle/2017/1/26/endrew-f-v-douglas-county-school-district-a-meaningful-oppor.html" TargetMode="External"/><Relationship Id="rId25" Type="http://schemas.openxmlformats.org/officeDocument/2006/relationships/hyperlink" Target="http://inclusion-international.org/wp-content/uploads/2013/07/Better-Education-for-All_Global-Report_October-2009.pdf" TargetMode="External"/><Relationship Id="rId26" Type="http://schemas.openxmlformats.org/officeDocument/2006/relationships/hyperlink" Target="http://scholarlycommons.law.case.edu/cgi/viewcontent.cgi?article=4721&amp;context=caselrev" TargetMode="External"/><Relationship Id="rId27" Type="http://schemas.openxmlformats.org/officeDocument/2006/relationships/hyperlink" Target="http://scholarlycommons.law.case.edu/cgi/viewcontent.cgi?article=4721&amp;context=caselrev" TargetMode="External"/><Relationship Id="rId28" Type="http://schemas.openxmlformats.org/officeDocument/2006/relationships/hyperlink" Target="http://wje.org.nz/index.php/WJE/article/view/349" TargetMode="External"/><Relationship Id="rId29" Type="http://schemas.openxmlformats.org/officeDocument/2006/relationships/hyperlink" Target="https://www.vox.com/the-big-idea/2017/1/19/14314890/devos-disabilities-rights-idea-hassan" TargetMode="External"/><Relationship Id="rId60" Type="http://schemas.openxmlformats.org/officeDocument/2006/relationships/hyperlink" Target="http://www.theminnesotareview.org/journal/ns6566/bateman_r_benjamin_ns6566_stf1.shtml" TargetMode="External"/><Relationship Id="rId61" Type="http://schemas.openxmlformats.org/officeDocument/2006/relationships/hyperlink" Target="http://scholarlycommons.law.case.edu/cgi/viewcontent.cgi?article=4721&amp;context=caselrev" TargetMode="External"/><Relationship Id="rId62" Type="http://schemas.openxmlformats.org/officeDocument/2006/relationships/hyperlink" Target="https://www.disabilityscoop.com/2016/01/19/feds-boost-spending-programs/21786/)" TargetMode="External"/><Relationship Id="rId10" Type="http://schemas.openxmlformats.org/officeDocument/2006/relationships/hyperlink" Target="https://www.ahead.org/uploads/docs/resources/ada/Opportunities%20for%20Students%20with%20Disabilities.pdf" TargetMode="External"/><Relationship Id="rId11" Type="http://schemas.openxmlformats.org/officeDocument/2006/relationships/hyperlink" Target="http://www.gao.gov/assets/600/592329.pdf" TargetMode="External"/><Relationship Id="rId12" Type="http://schemas.openxmlformats.org/officeDocument/2006/relationships/hyperlink" Target="http://www.gao.gov/assets/600/59232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ben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C:\Users\ruben_000\AppData\Roaming\Microsoft\Templates\Debate.dotm</Template>
  <TotalTime>358</TotalTime>
  <Pages>1</Pages>
  <Words>82417</Words>
  <Characters>469781</Characters>
  <Application>Microsoft Macintosh Word</Application>
  <DocSecurity>0</DocSecurity>
  <Lines>3914</Lines>
  <Paragraphs>1102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Rubenstein</dc:creator>
  <cp:keywords/>
  <dc:description/>
  <cp:lastModifiedBy>Microsoft Office User</cp:lastModifiedBy>
  <cp:revision>9</cp:revision>
  <dcterms:created xsi:type="dcterms:W3CDTF">2017-07-27T02:50:00Z</dcterms:created>
  <dcterms:modified xsi:type="dcterms:W3CDTF">2017-07-31T00:00:00Z</dcterms:modified>
</cp:coreProperties>
</file>