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0B78BA" w14:textId="77777777" w:rsidR="003874EF" w:rsidRDefault="003874EF">
      <w:pPr>
        <w:pStyle w:val="TOC1"/>
        <w:tabs>
          <w:tab w:val="right" w:pos="8630"/>
        </w:tabs>
      </w:pPr>
    </w:p>
    <w:p w14:paraId="62235A53" w14:textId="667C22C7" w:rsidR="003874EF" w:rsidRPr="003874EF" w:rsidRDefault="003874EF">
      <w:pPr>
        <w:pStyle w:val="TOC1"/>
        <w:tabs>
          <w:tab w:val="right" w:pos="8630"/>
        </w:tabs>
        <w:rPr>
          <w:sz w:val="32"/>
          <w:szCs w:val="32"/>
        </w:rPr>
      </w:pPr>
      <w:r>
        <w:rPr>
          <w:sz w:val="32"/>
          <w:szCs w:val="32"/>
        </w:rPr>
        <w:t xml:space="preserve">    Insurgent academic masterfile utnif 2017</w:t>
      </w:r>
    </w:p>
    <w:p w14:paraId="014D0B6E" w14:textId="77777777" w:rsidR="003874EF" w:rsidRDefault="003874EF">
      <w:pPr>
        <w:pStyle w:val="TOC1"/>
        <w:tabs>
          <w:tab w:val="right" w:pos="8630"/>
        </w:tabs>
      </w:pPr>
    </w:p>
    <w:p w14:paraId="4A806924" w14:textId="77777777" w:rsidR="003874EF" w:rsidRDefault="003874EF">
      <w:pPr>
        <w:pStyle w:val="TOC1"/>
        <w:tabs>
          <w:tab w:val="right" w:pos="8630"/>
        </w:tabs>
        <w:rPr>
          <w:b w:val="0"/>
          <w:caps w:val="0"/>
          <w:noProof/>
          <w:sz w:val="24"/>
          <w:szCs w:val="24"/>
          <w:u w:val="none"/>
          <w:lang w:eastAsia="ja-JP"/>
        </w:rPr>
      </w:pPr>
      <w:r>
        <w:rPr>
          <w:rFonts w:eastAsiaTheme="minorEastAsia" w:cstheme="minorBidi"/>
        </w:rPr>
        <w:fldChar w:fldCharType="begin"/>
      </w:r>
      <w:r>
        <w:instrText xml:space="preserve"> TOC \o "1-3" </w:instrText>
      </w:r>
      <w:r>
        <w:rPr>
          <w:rFonts w:eastAsiaTheme="minorEastAsia" w:cstheme="minorBidi"/>
        </w:rPr>
        <w:fldChar w:fldCharType="separate"/>
      </w:r>
      <w:r>
        <w:rPr>
          <w:noProof/>
        </w:rPr>
        <w:t>Generic</w:t>
      </w:r>
      <w:r>
        <w:rPr>
          <w:noProof/>
        </w:rPr>
        <w:tab/>
      </w:r>
      <w:r>
        <w:rPr>
          <w:noProof/>
        </w:rPr>
        <w:fldChar w:fldCharType="begin"/>
      </w:r>
      <w:r>
        <w:rPr>
          <w:noProof/>
        </w:rPr>
        <w:instrText xml:space="preserve"> PAGEREF _Toc363042252 \h </w:instrText>
      </w:r>
      <w:r>
        <w:rPr>
          <w:noProof/>
        </w:rPr>
      </w:r>
      <w:r>
        <w:rPr>
          <w:noProof/>
        </w:rPr>
        <w:fldChar w:fldCharType="separate"/>
      </w:r>
      <w:r>
        <w:rPr>
          <w:noProof/>
        </w:rPr>
        <w:t>3</w:t>
      </w:r>
      <w:r>
        <w:rPr>
          <w:noProof/>
        </w:rPr>
        <w:fldChar w:fldCharType="end"/>
      </w:r>
    </w:p>
    <w:p w14:paraId="3B4E5CCD" w14:textId="77777777" w:rsidR="003874EF" w:rsidRDefault="003874EF">
      <w:pPr>
        <w:pStyle w:val="TOC2"/>
        <w:tabs>
          <w:tab w:val="right" w:pos="8630"/>
        </w:tabs>
        <w:rPr>
          <w:b w:val="0"/>
          <w:smallCaps w:val="0"/>
          <w:noProof/>
          <w:sz w:val="24"/>
          <w:szCs w:val="24"/>
          <w:lang w:eastAsia="ja-JP"/>
        </w:rPr>
      </w:pPr>
      <w:r>
        <w:rPr>
          <w:noProof/>
        </w:rPr>
        <w:t>Generic 1NC Shell</w:t>
      </w:r>
      <w:r>
        <w:rPr>
          <w:noProof/>
        </w:rPr>
        <w:tab/>
      </w:r>
      <w:r>
        <w:rPr>
          <w:noProof/>
        </w:rPr>
        <w:fldChar w:fldCharType="begin"/>
      </w:r>
      <w:r>
        <w:rPr>
          <w:noProof/>
        </w:rPr>
        <w:instrText xml:space="preserve"> PAGEREF _Toc363042253 \h </w:instrText>
      </w:r>
      <w:r>
        <w:rPr>
          <w:noProof/>
        </w:rPr>
      </w:r>
      <w:r>
        <w:rPr>
          <w:noProof/>
        </w:rPr>
        <w:fldChar w:fldCharType="separate"/>
      </w:r>
      <w:r>
        <w:rPr>
          <w:noProof/>
        </w:rPr>
        <w:t>4</w:t>
      </w:r>
      <w:r>
        <w:rPr>
          <w:noProof/>
        </w:rPr>
        <w:fldChar w:fldCharType="end"/>
      </w:r>
    </w:p>
    <w:p w14:paraId="484B0355" w14:textId="77777777" w:rsidR="003874EF" w:rsidRDefault="003874EF">
      <w:pPr>
        <w:pStyle w:val="TOC1"/>
        <w:tabs>
          <w:tab w:val="right" w:pos="8630"/>
        </w:tabs>
        <w:rPr>
          <w:b w:val="0"/>
          <w:caps w:val="0"/>
          <w:noProof/>
          <w:sz w:val="24"/>
          <w:szCs w:val="24"/>
          <w:u w:val="none"/>
          <w:lang w:eastAsia="ja-JP"/>
        </w:rPr>
      </w:pPr>
      <w:r>
        <w:rPr>
          <w:noProof/>
        </w:rPr>
        <w:t>Sex Education</w:t>
      </w:r>
      <w:r>
        <w:rPr>
          <w:noProof/>
        </w:rPr>
        <w:tab/>
      </w:r>
      <w:r>
        <w:rPr>
          <w:noProof/>
        </w:rPr>
        <w:fldChar w:fldCharType="begin"/>
      </w:r>
      <w:r>
        <w:rPr>
          <w:noProof/>
        </w:rPr>
        <w:instrText xml:space="preserve"> PAGEREF _Toc363042254 \h </w:instrText>
      </w:r>
      <w:r>
        <w:rPr>
          <w:noProof/>
        </w:rPr>
      </w:r>
      <w:r>
        <w:rPr>
          <w:noProof/>
        </w:rPr>
        <w:fldChar w:fldCharType="separate"/>
      </w:r>
      <w:r>
        <w:rPr>
          <w:noProof/>
        </w:rPr>
        <w:t>9</w:t>
      </w:r>
      <w:r>
        <w:rPr>
          <w:noProof/>
        </w:rPr>
        <w:fldChar w:fldCharType="end"/>
      </w:r>
    </w:p>
    <w:p w14:paraId="00CBAC13" w14:textId="77777777" w:rsidR="003874EF" w:rsidRDefault="003874EF">
      <w:pPr>
        <w:pStyle w:val="TOC2"/>
        <w:tabs>
          <w:tab w:val="right" w:pos="8630"/>
        </w:tabs>
        <w:rPr>
          <w:b w:val="0"/>
          <w:smallCaps w:val="0"/>
          <w:noProof/>
          <w:sz w:val="24"/>
          <w:szCs w:val="24"/>
          <w:lang w:eastAsia="ja-JP"/>
        </w:rPr>
      </w:pPr>
      <w:r>
        <w:rPr>
          <w:noProof/>
        </w:rPr>
        <w:t>1NC</w:t>
      </w:r>
      <w:r>
        <w:rPr>
          <w:noProof/>
        </w:rPr>
        <w:tab/>
      </w:r>
      <w:r>
        <w:rPr>
          <w:noProof/>
        </w:rPr>
        <w:fldChar w:fldCharType="begin"/>
      </w:r>
      <w:r>
        <w:rPr>
          <w:noProof/>
        </w:rPr>
        <w:instrText xml:space="preserve"> PAGEREF _Toc363042255 \h </w:instrText>
      </w:r>
      <w:r>
        <w:rPr>
          <w:noProof/>
        </w:rPr>
      </w:r>
      <w:r>
        <w:rPr>
          <w:noProof/>
        </w:rPr>
        <w:fldChar w:fldCharType="separate"/>
      </w:r>
      <w:r>
        <w:rPr>
          <w:noProof/>
        </w:rPr>
        <w:t>10</w:t>
      </w:r>
      <w:r>
        <w:rPr>
          <w:noProof/>
        </w:rPr>
        <w:fldChar w:fldCharType="end"/>
      </w:r>
    </w:p>
    <w:p w14:paraId="2095005D" w14:textId="77777777" w:rsidR="003874EF" w:rsidRDefault="003874EF">
      <w:pPr>
        <w:pStyle w:val="TOC2"/>
        <w:tabs>
          <w:tab w:val="right" w:pos="8630"/>
        </w:tabs>
        <w:rPr>
          <w:b w:val="0"/>
          <w:smallCaps w:val="0"/>
          <w:noProof/>
          <w:sz w:val="24"/>
          <w:szCs w:val="24"/>
          <w:lang w:eastAsia="ja-JP"/>
        </w:rPr>
      </w:pPr>
      <w:r>
        <w:rPr>
          <w:noProof/>
        </w:rPr>
        <w:t>Negative Block</w:t>
      </w:r>
      <w:r>
        <w:rPr>
          <w:noProof/>
        </w:rPr>
        <w:tab/>
      </w:r>
      <w:r>
        <w:rPr>
          <w:noProof/>
        </w:rPr>
        <w:fldChar w:fldCharType="begin"/>
      </w:r>
      <w:r>
        <w:rPr>
          <w:noProof/>
        </w:rPr>
        <w:instrText xml:space="preserve"> PAGEREF _Toc363042256 \h </w:instrText>
      </w:r>
      <w:r>
        <w:rPr>
          <w:noProof/>
        </w:rPr>
      </w:r>
      <w:r>
        <w:rPr>
          <w:noProof/>
        </w:rPr>
        <w:fldChar w:fldCharType="separate"/>
      </w:r>
      <w:r>
        <w:rPr>
          <w:noProof/>
        </w:rPr>
        <w:t>20</w:t>
      </w:r>
      <w:r>
        <w:rPr>
          <w:noProof/>
        </w:rPr>
        <w:fldChar w:fldCharType="end"/>
      </w:r>
    </w:p>
    <w:p w14:paraId="0F3BB0C1" w14:textId="77777777" w:rsidR="003874EF" w:rsidRDefault="003874EF">
      <w:pPr>
        <w:pStyle w:val="TOC3"/>
        <w:tabs>
          <w:tab w:val="right" w:pos="8630"/>
        </w:tabs>
        <w:rPr>
          <w:smallCaps w:val="0"/>
          <w:noProof/>
          <w:sz w:val="24"/>
          <w:szCs w:val="24"/>
          <w:lang w:eastAsia="ja-JP"/>
        </w:rPr>
      </w:pPr>
      <w:r>
        <w:rPr>
          <w:noProof/>
        </w:rPr>
        <w:t>Inclusion Bad</w:t>
      </w:r>
      <w:r>
        <w:rPr>
          <w:noProof/>
        </w:rPr>
        <w:tab/>
      </w:r>
      <w:r>
        <w:rPr>
          <w:noProof/>
        </w:rPr>
        <w:fldChar w:fldCharType="begin"/>
      </w:r>
      <w:r>
        <w:rPr>
          <w:noProof/>
        </w:rPr>
        <w:instrText xml:space="preserve"> PAGEREF _Toc363042257 \h </w:instrText>
      </w:r>
      <w:r>
        <w:rPr>
          <w:noProof/>
        </w:rPr>
      </w:r>
      <w:r>
        <w:rPr>
          <w:noProof/>
        </w:rPr>
        <w:fldChar w:fldCharType="separate"/>
      </w:r>
      <w:r>
        <w:rPr>
          <w:noProof/>
        </w:rPr>
        <w:t>21</w:t>
      </w:r>
      <w:r>
        <w:rPr>
          <w:noProof/>
        </w:rPr>
        <w:fldChar w:fldCharType="end"/>
      </w:r>
    </w:p>
    <w:p w14:paraId="7FF8873B" w14:textId="77777777" w:rsidR="003874EF" w:rsidRDefault="003874EF">
      <w:pPr>
        <w:pStyle w:val="TOC3"/>
        <w:tabs>
          <w:tab w:val="right" w:pos="8630"/>
        </w:tabs>
        <w:rPr>
          <w:smallCaps w:val="0"/>
          <w:noProof/>
          <w:sz w:val="24"/>
          <w:szCs w:val="24"/>
          <w:lang w:eastAsia="ja-JP"/>
        </w:rPr>
      </w:pPr>
      <w:r>
        <w:rPr>
          <w:noProof/>
        </w:rPr>
        <w:t>Professionalization</w:t>
      </w:r>
      <w:r>
        <w:rPr>
          <w:noProof/>
        </w:rPr>
        <w:tab/>
      </w:r>
      <w:r>
        <w:rPr>
          <w:noProof/>
        </w:rPr>
        <w:fldChar w:fldCharType="begin"/>
      </w:r>
      <w:r>
        <w:rPr>
          <w:noProof/>
        </w:rPr>
        <w:instrText xml:space="preserve"> PAGEREF _Toc363042258 \h </w:instrText>
      </w:r>
      <w:r>
        <w:rPr>
          <w:noProof/>
        </w:rPr>
      </w:r>
      <w:r>
        <w:rPr>
          <w:noProof/>
        </w:rPr>
        <w:fldChar w:fldCharType="separate"/>
      </w:r>
      <w:r>
        <w:rPr>
          <w:noProof/>
        </w:rPr>
        <w:t>28</w:t>
      </w:r>
      <w:r>
        <w:rPr>
          <w:noProof/>
        </w:rPr>
        <w:fldChar w:fldCharType="end"/>
      </w:r>
    </w:p>
    <w:p w14:paraId="7C68E3F2" w14:textId="77777777" w:rsidR="003874EF" w:rsidRDefault="003874EF">
      <w:pPr>
        <w:pStyle w:val="TOC3"/>
        <w:tabs>
          <w:tab w:val="right" w:pos="8630"/>
        </w:tabs>
        <w:rPr>
          <w:smallCaps w:val="0"/>
          <w:noProof/>
          <w:sz w:val="24"/>
          <w:szCs w:val="24"/>
          <w:lang w:eastAsia="ja-JP"/>
        </w:rPr>
      </w:pPr>
      <w:r>
        <w:rPr>
          <w:noProof/>
        </w:rPr>
        <w:t>Tropes of Deviance Teen Pregnancy</w:t>
      </w:r>
      <w:r>
        <w:rPr>
          <w:noProof/>
        </w:rPr>
        <w:tab/>
      </w:r>
      <w:r>
        <w:rPr>
          <w:noProof/>
        </w:rPr>
        <w:fldChar w:fldCharType="begin"/>
      </w:r>
      <w:r>
        <w:rPr>
          <w:noProof/>
        </w:rPr>
        <w:instrText xml:space="preserve"> PAGEREF _Toc363042259 \h </w:instrText>
      </w:r>
      <w:r>
        <w:rPr>
          <w:noProof/>
        </w:rPr>
      </w:r>
      <w:r>
        <w:rPr>
          <w:noProof/>
        </w:rPr>
        <w:fldChar w:fldCharType="separate"/>
      </w:r>
      <w:r>
        <w:rPr>
          <w:noProof/>
        </w:rPr>
        <w:t>35</w:t>
      </w:r>
      <w:r>
        <w:rPr>
          <w:noProof/>
        </w:rPr>
        <w:fldChar w:fldCharType="end"/>
      </w:r>
    </w:p>
    <w:p w14:paraId="5EFDA6BC" w14:textId="77777777" w:rsidR="003874EF" w:rsidRDefault="003874EF">
      <w:pPr>
        <w:pStyle w:val="TOC3"/>
        <w:tabs>
          <w:tab w:val="right" w:pos="8630"/>
        </w:tabs>
        <w:rPr>
          <w:smallCaps w:val="0"/>
          <w:noProof/>
          <w:sz w:val="24"/>
          <w:szCs w:val="24"/>
          <w:lang w:eastAsia="ja-JP"/>
        </w:rPr>
      </w:pPr>
      <w:r>
        <w:rPr>
          <w:noProof/>
        </w:rPr>
        <w:t>Tropes of Deviance AIDS</w:t>
      </w:r>
      <w:r>
        <w:rPr>
          <w:noProof/>
        </w:rPr>
        <w:tab/>
      </w:r>
      <w:r>
        <w:rPr>
          <w:noProof/>
        </w:rPr>
        <w:fldChar w:fldCharType="begin"/>
      </w:r>
      <w:r>
        <w:rPr>
          <w:noProof/>
        </w:rPr>
        <w:instrText xml:space="preserve"> PAGEREF _Toc363042260 \h </w:instrText>
      </w:r>
      <w:r>
        <w:rPr>
          <w:noProof/>
        </w:rPr>
      </w:r>
      <w:r>
        <w:rPr>
          <w:noProof/>
        </w:rPr>
        <w:fldChar w:fldCharType="separate"/>
      </w:r>
      <w:r>
        <w:rPr>
          <w:noProof/>
        </w:rPr>
        <w:t>43</w:t>
      </w:r>
      <w:r>
        <w:rPr>
          <w:noProof/>
        </w:rPr>
        <w:fldChar w:fldCharType="end"/>
      </w:r>
    </w:p>
    <w:p w14:paraId="43F262D2" w14:textId="77777777" w:rsidR="003874EF" w:rsidRDefault="003874EF">
      <w:pPr>
        <w:pStyle w:val="TOC3"/>
        <w:tabs>
          <w:tab w:val="right" w:pos="8630"/>
        </w:tabs>
        <w:rPr>
          <w:smallCaps w:val="0"/>
          <w:noProof/>
          <w:sz w:val="24"/>
          <w:szCs w:val="24"/>
          <w:lang w:eastAsia="ja-JP"/>
        </w:rPr>
      </w:pPr>
      <w:r>
        <w:rPr>
          <w:noProof/>
        </w:rPr>
        <w:t>Impact Extension</w:t>
      </w:r>
      <w:r>
        <w:rPr>
          <w:noProof/>
        </w:rPr>
        <w:tab/>
      </w:r>
      <w:r>
        <w:rPr>
          <w:noProof/>
        </w:rPr>
        <w:fldChar w:fldCharType="begin"/>
      </w:r>
      <w:r>
        <w:rPr>
          <w:noProof/>
        </w:rPr>
        <w:instrText xml:space="preserve"> PAGEREF _Toc363042261 \h </w:instrText>
      </w:r>
      <w:r>
        <w:rPr>
          <w:noProof/>
        </w:rPr>
      </w:r>
      <w:r>
        <w:rPr>
          <w:noProof/>
        </w:rPr>
        <w:fldChar w:fldCharType="separate"/>
      </w:r>
      <w:r>
        <w:rPr>
          <w:noProof/>
        </w:rPr>
        <w:t>48</w:t>
      </w:r>
      <w:r>
        <w:rPr>
          <w:noProof/>
        </w:rPr>
        <w:fldChar w:fldCharType="end"/>
      </w:r>
    </w:p>
    <w:p w14:paraId="44C5FB0A" w14:textId="77777777" w:rsidR="003874EF" w:rsidRDefault="003874EF">
      <w:pPr>
        <w:pStyle w:val="TOC3"/>
        <w:tabs>
          <w:tab w:val="right" w:pos="8630"/>
        </w:tabs>
        <w:rPr>
          <w:smallCaps w:val="0"/>
          <w:noProof/>
          <w:sz w:val="24"/>
          <w:szCs w:val="24"/>
          <w:lang w:eastAsia="ja-JP"/>
        </w:rPr>
      </w:pPr>
      <w:r>
        <w:rPr>
          <w:noProof/>
        </w:rPr>
        <w:t>Self-Policing</w:t>
      </w:r>
      <w:r>
        <w:rPr>
          <w:noProof/>
        </w:rPr>
        <w:tab/>
      </w:r>
      <w:r>
        <w:rPr>
          <w:noProof/>
        </w:rPr>
        <w:fldChar w:fldCharType="begin"/>
      </w:r>
      <w:r>
        <w:rPr>
          <w:noProof/>
        </w:rPr>
        <w:instrText xml:space="preserve"> PAGEREF _Toc363042262 \h </w:instrText>
      </w:r>
      <w:r>
        <w:rPr>
          <w:noProof/>
        </w:rPr>
      </w:r>
      <w:r>
        <w:rPr>
          <w:noProof/>
        </w:rPr>
        <w:fldChar w:fldCharType="separate"/>
      </w:r>
      <w:r>
        <w:rPr>
          <w:noProof/>
        </w:rPr>
        <w:t>50</w:t>
      </w:r>
      <w:r>
        <w:rPr>
          <w:noProof/>
        </w:rPr>
        <w:fldChar w:fldCharType="end"/>
      </w:r>
    </w:p>
    <w:p w14:paraId="7A3C85EC" w14:textId="77777777" w:rsidR="003874EF" w:rsidRDefault="003874EF">
      <w:pPr>
        <w:pStyle w:val="TOC3"/>
        <w:tabs>
          <w:tab w:val="right" w:pos="8630"/>
        </w:tabs>
        <w:rPr>
          <w:smallCaps w:val="0"/>
          <w:noProof/>
          <w:sz w:val="24"/>
          <w:szCs w:val="24"/>
          <w:lang w:eastAsia="ja-JP"/>
        </w:rPr>
      </w:pPr>
      <w:r>
        <w:rPr>
          <w:noProof/>
        </w:rPr>
        <w:t>Alt Extension</w:t>
      </w:r>
      <w:r>
        <w:rPr>
          <w:noProof/>
        </w:rPr>
        <w:tab/>
      </w:r>
      <w:r>
        <w:rPr>
          <w:noProof/>
        </w:rPr>
        <w:fldChar w:fldCharType="begin"/>
      </w:r>
      <w:r>
        <w:rPr>
          <w:noProof/>
        </w:rPr>
        <w:instrText xml:space="preserve"> PAGEREF _Toc363042263 \h </w:instrText>
      </w:r>
      <w:r>
        <w:rPr>
          <w:noProof/>
        </w:rPr>
      </w:r>
      <w:r>
        <w:rPr>
          <w:noProof/>
        </w:rPr>
        <w:fldChar w:fldCharType="separate"/>
      </w:r>
      <w:r>
        <w:rPr>
          <w:noProof/>
        </w:rPr>
        <w:t>53</w:t>
      </w:r>
      <w:r>
        <w:rPr>
          <w:noProof/>
        </w:rPr>
        <w:fldChar w:fldCharType="end"/>
      </w:r>
    </w:p>
    <w:p w14:paraId="7EEAA006" w14:textId="77777777" w:rsidR="003874EF" w:rsidRDefault="003874EF">
      <w:pPr>
        <w:pStyle w:val="TOC3"/>
        <w:tabs>
          <w:tab w:val="right" w:pos="8630"/>
        </w:tabs>
        <w:rPr>
          <w:smallCaps w:val="0"/>
          <w:noProof/>
          <w:sz w:val="24"/>
          <w:szCs w:val="24"/>
          <w:lang w:eastAsia="ja-JP"/>
        </w:rPr>
      </w:pPr>
      <w:r>
        <w:rPr>
          <w:noProof/>
        </w:rPr>
        <w:t>A2: You want to be closeted</w:t>
      </w:r>
      <w:r>
        <w:rPr>
          <w:noProof/>
        </w:rPr>
        <w:tab/>
      </w:r>
      <w:r>
        <w:rPr>
          <w:noProof/>
        </w:rPr>
        <w:fldChar w:fldCharType="begin"/>
      </w:r>
      <w:r>
        <w:rPr>
          <w:noProof/>
        </w:rPr>
        <w:instrText xml:space="preserve"> PAGEREF _Toc363042264 \h </w:instrText>
      </w:r>
      <w:r>
        <w:rPr>
          <w:noProof/>
        </w:rPr>
      </w:r>
      <w:r>
        <w:rPr>
          <w:noProof/>
        </w:rPr>
        <w:fldChar w:fldCharType="separate"/>
      </w:r>
      <w:r>
        <w:rPr>
          <w:noProof/>
        </w:rPr>
        <w:t>54</w:t>
      </w:r>
      <w:r>
        <w:rPr>
          <w:noProof/>
        </w:rPr>
        <w:fldChar w:fldCharType="end"/>
      </w:r>
    </w:p>
    <w:p w14:paraId="0A09F899" w14:textId="77777777" w:rsidR="003874EF" w:rsidRDefault="003874EF">
      <w:pPr>
        <w:pStyle w:val="TOC3"/>
        <w:tabs>
          <w:tab w:val="right" w:pos="8630"/>
        </w:tabs>
        <w:rPr>
          <w:smallCaps w:val="0"/>
          <w:noProof/>
          <w:sz w:val="24"/>
          <w:szCs w:val="24"/>
          <w:lang w:eastAsia="ja-JP"/>
        </w:rPr>
      </w:pPr>
      <w:r>
        <w:rPr>
          <w:noProof/>
        </w:rPr>
        <w:t>A2: Perm</w:t>
      </w:r>
      <w:r>
        <w:rPr>
          <w:noProof/>
        </w:rPr>
        <w:tab/>
      </w:r>
      <w:r>
        <w:rPr>
          <w:noProof/>
        </w:rPr>
        <w:fldChar w:fldCharType="begin"/>
      </w:r>
      <w:r>
        <w:rPr>
          <w:noProof/>
        </w:rPr>
        <w:instrText xml:space="preserve"> PAGEREF _Toc363042265 \h </w:instrText>
      </w:r>
      <w:r>
        <w:rPr>
          <w:noProof/>
        </w:rPr>
      </w:r>
      <w:r>
        <w:rPr>
          <w:noProof/>
        </w:rPr>
        <w:fldChar w:fldCharType="separate"/>
      </w:r>
      <w:r>
        <w:rPr>
          <w:noProof/>
        </w:rPr>
        <w:t>55</w:t>
      </w:r>
      <w:r>
        <w:rPr>
          <w:noProof/>
        </w:rPr>
        <w:fldChar w:fldCharType="end"/>
      </w:r>
    </w:p>
    <w:p w14:paraId="3B92C725" w14:textId="77777777" w:rsidR="003874EF" w:rsidRDefault="003874EF">
      <w:pPr>
        <w:pStyle w:val="TOC3"/>
        <w:tabs>
          <w:tab w:val="right" w:pos="8630"/>
        </w:tabs>
        <w:rPr>
          <w:smallCaps w:val="0"/>
          <w:noProof/>
          <w:sz w:val="24"/>
          <w:szCs w:val="24"/>
          <w:lang w:eastAsia="ja-JP"/>
        </w:rPr>
      </w:pPr>
      <w:r>
        <w:rPr>
          <w:noProof/>
        </w:rPr>
        <w:t>Alt: Refusal</w:t>
      </w:r>
      <w:r>
        <w:rPr>
          <w:noProof/>
        </w:rPr>
        <w:tab/>
      </w:r>
      <w:r>
        <w:rPr>
          <w:noProof/>
        </w:rPr>
        <w:fldChar w:fldCharType="begin"/>
      </w:r>
      <w:r>
        <w:rPr>
          <w:noProof/>
        </w:rPr>
        <w:instrText xml:space="preserve"> PAGEREF _Toc363042266 \h </w:instrText>
      </w:r>
      <w:r>
        <w:rPr>
          <w:noProof/>
        </w:rPr>
      </w:r>
      <w:r>
        <w:rPr>
          <w:noProof/>
        </w:rPr>
        <w:fldChar w:fldCharType="separate"/>
      </w:r>
      <w:r>
        <w:rPr>
          <w:noProof/>
        </w:rPr>
        <w:t>57</w:t>
      </w:r>
      <w:r>
        <w:rPr>
          <w:noProof/>
        </w:rPr>
        <w:fldChar w:fldCharType="end"/>
      </w:r>
    </w:p>
    <w:p w14:paraId="08EEADD0" w14:textId="77777777" w:rsidR="003874EF" w:rsidRDefault="003874EF">
      <w:pPr>
        <w:pStyle w:val="TOC3"/>
        <w:tabs>
          <w:tab w:val="right" w:pos="8630"/>
        </w:tabs>
        <w:rPr>
          <w:smallCaps w:val="0"/>
          <w:noProof/>
          <w:sz w:val="24"/>
          <w:szCs w:val="24"/>
          <w:lang w:eastAsia="ja-JP"/>
        </w:rPr>
      </w:pPr>
      <w:r>
        <w:rPr>
          <w:noProof/>
        </w:rPr>
        <w:t>Alt: Study</w:t>
      </w:r>
      <w:r>
        <w:rPr>
          <w:noProof/>
        </w:rPr>
        <w:tab/>
      </w:r>
      <w:r>
        <w:rPr>
          <w:noProof/>
        </w:rPr>
        <w:fldChar w:fldCharType="begin"/>
      </w:r>
      <w:r>
        <w:rPr>
          <w:noProof/>
        </w:rPr>
        <w:instrText xml:space="preserve"> PAGEREF _Toc363042267 \h </w:instrText>
      </w:r>
      <w:r>
        <w:rPr>
          <w:noProof/>
        </w:rPr>
      </w:r>
      <w:r>
        <w:rPr>
          <w:noProof/>
        </w:rPr>
        <w:fldChar w:fldCharType="separate"/>
      </w:r>
      <w:r>
        <w:rPr>
          <w:noProof/>
        </w:rPr>
        <w:t>59</w:t>
      </w:r>
      <w:r>
        <w:rPr>
          <w:noProof/>
        </w:rPr>
        <w:fldChar w:fldCharType="end"/>
      </w:r>
    </w:p>
    <w:p w14:paraId="478EB019" w14:textId="77777777" w:rsidR="003874EF" w:rsidRDefault="003874EF">
      <w:pPr>
        <w:pStyle w:val="TOC1"/>
        <w:tabs>
          <w:tab w:val="right" w:pos="8630"/>
        </w:tabs>
        <w:rPr>
          <w:b w:val="0"/>
          <w:caps w:val="0"/>
          <w:noProof/>
          <w:sz w:val="24"/>
          <w:szCs w:val="24"/>
          <w:u w:val="none"/>
          <w:lang w:eastAsia="ja-JP"/>
        </w:rPr>
      </w:pPr>
      <w:r>
        <w:rPr>
          <w:noProof/>
        </w:rPr>
        <w:t>Studious Play</w:t>
      </w:r>
      <w:r>
        <w:rPr>
          <w:noProof/>
        </w:rPr>
        <w:tab/>
      </w:r>
      <w:r>
        <w:rPr>
          <w:noProof/>
        </w:rPr>
        <w:fldChar w:fldCharType="begin"/>
      </w:r>
      <w:r>
        <w:rPr>
          <w:noProof/>
        </w:rPr>
        <w:instrText xml:space="preserve"> PAGEREF _Toc363042268 \h </w:instrText>
      </w:r>
      <w:r>
        <w:rPr>
          <w:noProof/>
        </w:rPr>
      </w:r>
      <w:r>
        <w:rPr>
          <w:noProof/>
        </w:rPr>
        <w:fldChar w:fldCharType="separate"/>
      </w:r>
      <w:r>
        <w:rPr>
          <w:noProof/>
        </w:rPr>
        <w:t>61</w:t>
      </w:r>
      <w:r>
        <w:rPr>
          <w:noProof/>
        </w:rPr>
        <w:fldChar w:fldCharType="end"/>
      </w:r>
    </w:p>
    <w:p w14:paraId="48067703" w14:textId="77777777" w:rsidR="003874EF" w:rsidRDefault="003874EF">
      <w:pPr>
        <w:pStyle w:val="TOC3"/>
        <w:tabs>
          <w:tab w:val="right" w:pos="8630"/>
        </w:tabs>
        <w:rPr>
          <w:smallCaps w:val="0"/>
          <w:noProof/>
          <w:sz w:val="24"/>
          <w:szCs w:val="24"/>
          <w:lang w:eastAsia="ja-JP"/>
        </w:rPr>
      </w:pPr>
      <w:r>
        <w:rPr>
          <w:noProof/>
        </w:rPr>
        <w:t>Notes</w:t>
      </w:r>
      <w:r>
        <w:rPr>
          <w:noProof/>
        </w:rPr>
        <w:tab/>
      </w:r>
      <w:r>
        <w:rPr>
          <w:noProof/>
        </w:rPr>
        <w:fldChar w:fldCharType="begin"/>
      </w:r>
      <w:r>
        <w:rPr>
          <w:noProof/>
        </w:rPr>
        <w:instrText xml:space="preserve"> PAGEREF _Toc363042269 \h </w:instrText>
      </w:r>
      <w:r>
        <w:rPr>
          <w:noProof/>
        </w:rPr>
      </w:r>
      <w:r>
        <w:rPr>
          <w:noProof/>
        </w:rPr>
        <w:fldChar w:fldCharType="separate"/>
      </w:r>
      <w:r>
        <w:rPr>
          <w:noProof/>
        </w:rPr>
        <w:t>62</w:t>
      </w:r>
      <w:r>
        <w:rPr>
          <w:noProof/>
        </w:rPr>
        <w:fldChar w:fldCharType="end"/>
      </w:r>
    </w:p>
    <w:p w14:paraId="3B109651" w14:textId="77777777" w:rsidR="003874EF" w:rsidRDefault="003874EF">
      <w:pPr>
        <w:pStyle w:val="TOC2"/>
        <w:tabs>
          <w:tab w:val="right" w:pos="8630"/>
        </w:tabs>
        <w:rPr>
          <w:b w:val="0"/>
          <w:smallCaps w:val="0"/>
          <w:noProof/>
          <w:sz w:val="24"/>
          <w:szCs w:val="24"/>
          <w:lang w:eastAsia="ja-JP"/>
        </w:rPr>
      </w:pPr>
      <w:r>
        <w:rPr>
          <w:noProof/>
        </w:rPr>
        <w:t>1NC</w:t>
      </w:r>
      <w:r>
        <w:rPr>
          <w:noProof/>
        </w:rPr>
        <w:tab/>
      </w:r>
      <w:r>
        <w:rPr>
          <w:noProof/>
        </w:rPr>
        <w:fldChar w:fldCharType="begin"/>
      </w:r>
      <w:r>
        <w:rPr>
          <w:noProof/>
        </w:rPr>
        <w:instrText xml:space="preserve"> PAGEREF _Toc363042270 \h </w:instrText>
      </w:r>
      <w:r>
        <w:rPr>
          <w:noProof/>
        </w:rPr>
      </w:r>
      <w:r>
        <w:rPr>
          <w:noProof/>
        </w:rPr>
        <w:fldChar w:fldCharType="separate"/>
      </w:r>
      <w:r>
        <w:rPr>
          <w:noProof/>
        </w:rPr>
        <w:t>64</w:t>
      </w:r>
      <w:r>
        <w:rPr>
          <w:noProof/>
        </w:rPr>
        <w:fldChar w:fldCharType="end"/>
      </w:r>
    </w:p>
    <w:p w14:paraId="06636E4E" w14:textId="77777777" w:rsidR="003874EF" w:rsidRDefault="003874EF">
      <w:pPr>
        <w:pStyle w:val="TOC2"/>
        <w:tabs>
          <w:tab w:val="right" w:pos="8630"/>
        </w:tabs>
        <w:rPr>
          <w:b w:val="0"/>
          <w:smallCaps w:val="0"/>
          <w:noProof/>
          <w:sz w:val="24"/>
          <w:szCs w:val="24"/>
          <w:lang w:eastAsia="ja-JP"/>
        </w:rPr>
      </w:pPr>
      <w:r>
        <w:rPr>
          <w:noProof/>
        </w:rPr>
        <w:t>Self Determination Module</w:t>
      </w:r>
      <w:r>
        <w:rPr>
          <w:noProof/>
        </w:rPr>
        <w:tab/>
      </w:r>
      <w:r>
        <w:rPr>
          <w:noProof/>
        </w:rPr>
        <w:fldChar w:fldCharType="begin"/>
      </w:r>
      <w:r>
        <w:rPr>
          <w:noProof/>
        </w:rPr>
        <w:instrText xml:space="preserve"> PAGEREF _Toc363042271 \h </w:instrText>
      </w:r>
      <w:r>
        <w:rPr>
          <w:noProof/>
        </w:rPr>
      </w:r>
      <w:r>
        <w:rPr>
          <w:noProof/>
        </w:rPr>
        <w:fldChar w:fldCharType="separate"/>
      </w:r>
      <w:r>
        <w:rPr>
          <w:noProof/>
        </w:rPr>
        <w:t>75</w:t>
      </w:r>
      <w:r>
        <w:rPr>
          <w:noProof/>
        </w:rPr>
        <w:fldChar w:fldCharType="end"/>
      </w:r>
    </w:p>
    <w:p w14:paraId="2F8B67C0" w14:textId="77777777" w:rsidR="003874EF" w:rsidRDefault="003874EF">
      <w:pPr>
        <w:pStyle w:val="TOC2"/>
        <w:tabs>
          <w:tab w:val="right" w:pos="8630"/>
        </w:tabs>
        <w:rPr>
          <w:b w:val="0"/>
          <w:smallCaps w:val="0"/>
          <w:noProof/>
          <w:sz w:val="24"/>
          <w:szCs w:val="24"/>
          <w:lang w:eastAsia="ja-JP"/>
        </w:rPr>
      </w:pPr>
      <w:r>
        <w:rPr>
          <w:noProof/>
        </w:rPr>
        <w:t>Misdiagnosis Module</w:t>
      </w:r>
      <w:r>
        <w:rPr>
          <w:noProof/>
        </w:rPr>
        <w:tab/>
      </w:r>
      <w:r>
        <w:rPr>
          <w:noProof/>
        </w:rPr>
        <w:fldChar w:fldCharType="begin"/>
      </w:r>
      <w:r>
        <w:rPr>
          <w:noProof/>
        </w:rPr>
        <w:instrText xml:space="preserve"> PAGEREF _Toc363042272 \h </w:instrText>
      </w:r>
      <w:r>
        <w:rPr>
          <w:noProof/>
        </w:rPr>
      </w:r>
      <w:r>
        <w:rPr>
          <w:noProof/>
        </w:rPr>
        <w:fldChar w:fldCharType="separate"/>
      </w:r>
      <w:r>
        <w:rPr>
          <w:noProof/>
        </w:rPr>
        <w:t>81</w:t>
      </w:r>
      <w:r>
        <w:rPr>
          <w:noProof/>
        </w:rPr>
        <w:fldChar w:fldCharType="end"/>
      </w:r>
    </w:p>
    <w:p w14:paraId="1217FA2F" w14:textId="77777777" w:rsidR="003874EF" w:rsidRDefault="003874EF">
      <w:pPr>
        <w:pStyle w:val="TOC2"/>
        <w:tabs>
          <w:tab w:val="right" w:pos="8630"/>
        </w:tabs>
        <w:rPr>
          <w:b w:val="0"/>
          <w:smallCaps w:val="0"/>
          <w:noProof/>
          <w:sz w:val="24"/>
          <w:szCs w:val="24"/>
          <w:lang w:eastAsia="ja-JP"/>
        </w:rPr>
      </w:pPr>
      <w:r>
        <w:rPr>
          <w:noProof/>
        </w:rPr>
        <w:t>BACKFILE CARDS</w:t>
      </w:r>
      <w:r>
        <w:rPr>
          <w:noProof/>
        </w:rPr>
        <w:tab/>
      </w:r>
      <w:r>
        <w:rPr>
          <w:noProof/>
        </w:rPr>
        <w:fldChar w:fldCharType="begin"/>
      </w:r>
      <w:r>
        <w:rPr>
          <w:noProof/>
        </w:rPr>
        <w:instrText xml:space="preserve"> PAGEREF _Toc363042273 \h </w:instrText>
      </w:r>
      <w:r>
        <w:rPr>
          <w:noProof/>
        </w:rPr>
      </w:r>
      <w:r>
        <w:rPr>
          <w:noProof/>
        </w:rPr>
        <w:fldChar w:fldCharType="separate"/>
      </w:r>
      <w:r>
        <w:rPr>
          <w:noProof/>
        </w:rPr>
        <w:t>88</w:t>
      </w:r>
      <w:r>
        <w:rPr>
          <w:noProof/>
        </w:rPr>
        <w:fldChar w:fldCharType="end"/>
      </w:r>
    </w:p>
    <w:p w14:paraId="3CE590DA" w14:textId="77777777" w:rsidR="003874EF" w:rsidRDefault="003874EF">
      <w:pPr>
        <w:pStyle w:val="TOC3"/>
        <w:tabs>
          <w:tab w:val="right" w:pos="8630"/>
        </w:tabs>
        <w:rPr>
          <w:smallCaps w:val="0"/>
          <w:noProof/>
          <w:sz w:val="24"/>
          <w:szCs w:val="24"/>
          <w:lang w:eastAsia="ja-JP"/>
        </w:rPr>
      </w:pPr>
      <w:r>
        <w:rPr>
          <w:noProof/>
        </w:rPr>
        <w:t>Thesis – Criminality</w:t>
      </w:r>
      <w:r>
        <w:rPr>
          <w:noProof/>
        </w:rPr>
        <w:tab/>
      </w:r>
      <w:r>
        <w:rPr>
          <w:noProof/>
        </w:rPr>
        <w:fldChar w:fldCharType="begin"/>
      </w:r>
      <w:r>
        <w:rPr>
          <w:noProof/>
        </w:rPr>
        <w:instrText xml:space="preserve"> PAGEREF _Toc363042274 \h </w:instrText>
      </w:r>
      <w:r>
        <w:rPr>
          <w:noProof/>
        </w:rPr>
      </w:r>
      <w:r>
        <w:rPr>
          <w:noProof/>
        </w:rPr>
        <w:fldChar w:fldCharType="separate"/>
      </w:r>
      <w:r>
        <w:rPr>
          <w:noProof/>
        </w:rPr>
        <w:t>89</w:t>
      </w:r>
      <w:r>
        <w:rPr>
          <w:noProof/>
        </w:rPr>
        <w:fldChar w:fldCharType="end"/>
      </w:r>
    </w:p>
    <w:p w14:paraId="4DF2C260" w14:textId="77777777" w:rsidR="003874EF" w:rsidRDefault="003874EF">
      <w:pPr>
        <w:pStyle w:val="TOC3"/>
        <w:tabs>
          <w:tab w:val="right" w:pos="8630"/>
        </w:tabs>
        <w:rPr>
          <w:smallCaps w:val="0"/>
          <w:noProof/>
          <w:sz w:val="24"/>
          <w:szCs w:val="24"/>
          <w:lang w:eastAsia="ja-JP"/>
        </w:rPr>
      </w:pPr>
      <w:r>
        <w:rPr>
          <w:noProof/>
        </w:rPr>
        <w:t>Thesis – Debt</w:t>
      </w:r>
      <w:r>
        <w:rPr>
          <w:noProof/>
        </w:rPr>
        <w:tab/>
      </w:r>
      <w:r>
        <w:rPr>
          <w:noProof/>
        </w:rPr>
        <w:fldChar w:fldCharType="begin"/>
      </w:r>
      <w:r>
        <w:rPr>
          <w:noProof/>
        </w:rPr>
        <w:instrText xml:space="preserve"> PAGEREF _Toc363042275 \h </w:instrText>
      </w:r>
      <w:r>
        <w:rPr>
          <w:noProof/>
        </w:rPr>
      </w:r>
      <w:r>
        <w:rPr>
          <w:noProof/>
        </w:rPr>
        <w:fldChar w:fldCharType="separate"/>
      </w:r>
      <w:r>
        <w:rPr>
          <w:noProof/>
        </w:rPr>
        <w:t>91</w:t>
      </w:r>
      <w:r>
        <w:rPr>
          <w:noProof/>
        </w:rPr>
        <w:fldChar w:fldCharType="end"/>
      </w:r>
    </w:p>
    <w:p w14:paraId="7517CC24" w14:textId="77777777" w:rsidR="003874EF" w:rsidRDefault="003874EF">
      <w:pPr>
        <w:pStyle w:val="TOC3"/>
        <w:tabs>
          <w:tab w:val="right" w:pos="8630"/>
        </w:tabs>
        <w:rPr>
          <w:smallCaps w:val="0"/>
          <w:noProof/>
          <w:sz w:val="24"/>
          <w:szCs w:val="24"/>
          <w:lang w:eastAsia="ja-JP"/>
        </w:rPr>
      </w:pPr>
      <w:r>
        <w:rPr>
          <w:noProof/>
        </w:rPr>
        <w:t>Thesis – Fantasy in the Hold</w:t>
      </w:r>
      <w:r>
        <w:rPr>
          <w:noProof/>
        </w:rPr>
        <w:tab/>
      </w:r>
      <w:r>
        <w:rPr>
          <w:noProof/>
        </w:rPr>
        <w:fldChar w:fldCharType="begin"/>
      </w:r>
      <w:r>
        <w:rPr>
          <w:noProof/>
        </w:rPr>
        <w:instrText xml:space="preserve"> PAGEREF _Toc363042276 \h </w:instrText>
      </w:r>
      <w:r>
        <w:rPr>
          <w:noProof/>
        </w:rPr>
      </w:r>
      <w:r>
        <w:rPr>
          <w:noProof/>
        </w:rPr>
        <w:fldChar w:fldCharType="separate"/>
      </w:r>
      <w:r>
        <w:rPr>
          <w:noProof/>
        </w:rPr>
        <w:t>94</w:t>
      </w:r>
      <w:r>
        <w:rPr>
          <w:noProof/>
        </w:rPr>
        <w:fldChar w:fldCharType="end"/>
      </w:r>
    </w:p>
    <w:p w14:paraId="2CFF772B" w14:textId="77777777" w:rsidR="003874EF" w:rsidRDefault="003874EF">
      <w:pPr>
        <w:pStyle w:val="TOC3"/>
        <w:tabs>
          <w:tab w:val="right" w:pos="8630"/>
        </w:tabs>
        <w:rPr>
          <w:smallCaps w:val="0"/>
          <w:noProof/>
          <w:sz w:val="24"/>
          <w:szCs w:val="24"/>
          <w:lang w:eastAsia="ja-JP"/>
        </w:rPr>
      </w:pPr>
      <w:r>
        <w:rPr>
          <w:noProof/>
        </w:rPr>
        <w:t>CB Link</w:t>
      </w:r>
      <w:r>
        <w:rPr>
          <w:noProof/>
        </w:rPr>
        <w:tab/>
      </w:r>
      <w:r>
        <w:rPr>
          <w:noProof/>
        </w:rPr>
        <w:fldChar w:fldCharType="begin"/>
      </w:r>
      <w:r>
        <w:rPr>
          <w:noProof/>
        </w:rPr>
        <w:instrText xml:space="preserve"> PAGEREF _Toc363042277 \h </w:instrText>
      </w:r>
      <w:r>
        <w:rPr>
          <w:noProof/>
        </w:rPr>
      </w:r>
      <w:r>
        <w:rPr>
          <w:noProof/>
        </w:rPr>
        <w:fldChar w:fldCharType="separate"/>
      </w:r>
      <w:r>
        <w:rPr>
          <w:noProof/>
        </w:rPr>
        <w:t>97</w:t>
      </w:r>
      <w:r>
        <w:rPr>
          <w:noProof/>
        </w:rPr>
        <w:fldChar w:fldCharType="end"/>
      </w:r>
    </w:p>
    <w:p w14:paraId="5F8B6A49" w14:textId="77777777" w:rsidR="003874EF" w:rsidRDefault="003874EF">
      <w:pPr>
        <w:pStyle w:val="TOC3"/>
        <w:tabs>
          <w:tab w:val="right" w:pos="8630"/>
        </w:tabs>
        <w:rPr>
          <w:smallCaps w:val="0"/>
          <w:noProof/>
          <w:sz w:val="24"/>
          <w:szCs w:val="24"/>
          <w:lang w:eastAsia="ja-JP"/>
        </w:rPr>
      </w:pPr>
      <w:r>
        <w:rPr>
          <w:noProof/>
        </w:rPr>
        <w:t>Study Reductive/Collectivization Bad</w:t>
      </w:r>
      <w:r>
        <w:rPr>
          <w:noProof/>
        </w:rPr>
        <w:tab/>
      </w:r>
      <w:r>
        <w:rPr>
          <w:noProof/>
        </w:rPr>
        <w:fldChar w:fldCharType="begin"/>
      </w:r>
      <w:r>
        <w:rPr>
          <w:noProof/>
        </w:rPr>
        <w:instrText xml:space="preserve"> PAGEREF _Toc363042278 \h </w:instrText>
      </w:r>
      <w:r>
        <w:rPr>
          <w:noProof/>
        </w:rPr>
      </w:r>
      <w:r>
        <w:rPr>
          <w:noProof/>
        </w:rPr>
        <w:fldChar w:fldCharType="separate"/>
      </w:r>
      <w:r>
        <w:rPr>
          <w:noProof/>
        </w:rPr>
        <w:t>99</w:t>
      </w:r>
      <w:r>
        <w:rPr>
          <w:noProof/>
        </w:rPr>
        <w:fldChar w:fldCharType="end"/>
      </w:r>
    </w:p>
    <w:p w14:paraId="02795F2B" w14:textId="77777777" w:rsidR="003874EF" w:rsidRDefault="003874EF">
      <w:pPr>
        <w:pStyle w:val="TOC3"/>
        <w:tabs>
          <w:tab w:val="right" w:pos="8630"/>
        </w:tabs>
        <w:rPr>
          <w:smallCaps w:val="0"/>
          <w:noProof/>
          <w:sz w:val="24"/>
          <w:szCs w:val="24"/>
          <w:lang w:eastAsia="ja-JP"/>
        </w:rPr>
      </w:pPr>
      <w:r>
        <w:rPr>
          <w:noProof/>
        </w:rPr>
        <w:t>Blackness as Unproductive Link</w:t>
      </w:r>
      <w:r>
        <w:rPr>
          <w:noProof/>
        </w:rPr>
        <w:tab/>
      </w:r>
      <w:r>
        <w:rPr>
          <w:noProof/>
        </w:rPr>
        <w:fldChar w:fldCharType="begin"/>
      </w:r>
      <w:r>
        <w:rPr>
          <w:noProof/>
        </w:rPr>
        <w:instrText xml:space="preserve"> PAGEREF _Toc363042279 \h </w:instrText>
      </w:r>
      <w:r>
        <w:rPr>
          <w:noProof/>
        </w:rPr>
      </w:r>
      <w:r>
        <w:rPr>
          <w:noProof/>
        </w:rPr>
        <w:fldChar w:fldCharType="separate"/>
      </w:r>
      <w:r>
        <w:rPr>
          <w:noProof/>
        </w:rPr>
        <w:t>101</w:t>
      </w:r>
      <w:r>
        <w:rPr>
          <w:noProof/>
        </w:rPr>
        <w:fldChar w:fldCharType="end"/>
      </w:r>
    </w:p>
    <w:p w14:paraId="0544B6A3" w14:textId="77777777" w:rsidR="003874EF" w:rsidRDefault="003874EF">
      <w:pPr>
        <w:pStyle w:val="TOC3"/>
        <w:tabs>
          <w:tab w:val="right" w:pos="8630"/>
        </w:tabs>
        <w:rPr>
          <w:smallCaps w:val="0"/>
          <w:noProof/>
          <w:sz w:val="24"/>
          <w:szCs w:val="24"/>
          <w:lang w:eastAsia="ja-JP"/>
        </w:rPr>
      </w:pPr>
      <w:r>
        <w:rPr>
          <w:noProof/>
        </w:rPr>
        <w:t>Logistics Link</w:t>
      </w:r>
      <w:r>
        <w:rPr>
          <w:noProof/>
        </w:rPr>
        <w:tab/>
      </w:r>
      <w:r>
        <w:rPr>
          <w:noProof/>
        </w:rPr>
        <w:fldChar w:fldCharType="begin"/>
      </w:r>
      <w:r>
        <w:rPr>
          <w:noProof/>
        </w:rPr>
        <w:instrText xml:space="preserve"> PAGEREF _Toc363042280 \h </w:instrText>
      </w:r>
      <w:r>
        <w:rPr>
          <w:noProof/>
        </w:rPr>
      </w:r>
      <w:r>
        <w:rPr>
          <w:noProof/>
        </w:rPr>
        <w:fldChar w:fldCharType="separate"/>
      </w:r>
      <w:r>
        <w:rPr>
          <w:noProof/>
        </w:rPr>
        <w:t>105</w:t>
      </w:r>
      <w:r>
        <w:rPr>
          <w:noProof/>
        </w:rPr>
        <w:fldChar w:fldCharType="end"/>
      </w:r>
    </w:p>
    <w:p w14:paraId="381F3FAB" w14:textId="77777777" w:rsidR="003874EF" w:rsidRDefault="003874EF">
      <w:pPr>
        <w:pStyle w:val="TOC3"/>
        <w:tabs>
          <w:tab w:val="right" w:pos="8630"/>
        </w:tabs>
        <w:rPr>
          <w:smallCaps w:val="0"/>
          <w:noProof/>
          <w:sz w:val="24"/>
          <w:szCs w:val="24"/>
          <w:lang w:eastAsia="ja-JP"/>
        </w:rPr>
      </w:pPr>
      <w:r>
        <w:rPr>
          <w:noProof/>
        </w:rPr>
        <w:t>Slavery Predates Agamben</w:t>
      </w:r>
      <w:r>
        <w:rPr>
          <w:noProof/>
        </w:rPr>
        <w:tab/>
      </w:r>
      <w:r>
        <w:rPr>
          <w:noProof/>
        </w:rPr>
        <w:fldChar w:fldCharType="begin"/>
      </w:r>
      <w:r>
        <w:rPr>
          <w:noProof/>
        </w:rPr>
        <w:instrText xml:space="preserve"> PAGEREF _Toc363042281 \h </w:instrText>
      </w:r>
      <w:r>
        <w:rPr>
          <w:noProof/>
        </w:rPr>
      </w:r>
      <w:r>
        <w:rPr>
          <w:noProof/>
        </w:rPr>
        <w:fldChar w:fldCharType="separate"/>
      </w:r>
      <w:r>
        <w:rPr>
          <w:noProof/>
        </w:rPr>
        <w:t>108</w:t>
      </w:r>
      <w:r>
        <w:rPr>
          <w:noProof/>
        </w:rPr>
        <w:fldChar w:fldCharType="end"/>
      </w:r>
    </w:p>
    <w:p w14:paraId="21DA534A" w14:textId="77777777" w:rsidR="003874EF" w:rsidRDefault="003874EF">
      <w:pPr>
        <w:pStyle w:val="TOC3"/>
        <w:tabs>
          <w:tab w:val="right" w:pos="8630"/>
        </w:tabs>
        <w:rPr>
          <w:smallCaps w:val="0"/>
          <w:noProof/>
          <w:sz w:val="24"/>
          <w:szCs w:val="24"/>
          <w:lang w:eastAsia="ja-JP"/>
        </w:rPr>
      </w:pPr>
      <w:r>
        <w:rPr>
          <w:noProof/>
        </w:rPr>
        <w:t>Alternative: Undercommons</w:t>
      </w:r>
      <w:r>
        <w:rPr>
          <w:noProof/>
        </w:rPr>
        <w:tab/>
      </w:r>
      <w:r>
        <w:rPr>
          <w:noProof/>
        </w:rPr>
        <w:fldChar w:fldCharType="begin"/>
      </w:r>
      <w:r>
        <w:rPr>
          <w:noProof/>
        </w:rPr>
        <w:instrText xml:space="preserve"> PAGEREF _Toc363042282 \h </w:instrText>
      </w:r>
      <w:r>
        <w:rPr>
          <w:noProof/>
        </w:rPr>
      </w:r>
      <w:r>
        <w:rPr>
          <w:noProof/>
        </w:rPr>
        <w:fldChar w:fldCharType="separate"/>
      </w:r>
      <w:r>
        <w:rPr>
          <w:noProof/>
        </w:rPr>
        <w:t>112</w:t>
      </w:r>
      <w:r>
        <w:rPr>
          <w:noProof/>
        </w:rPr>
        <w:fldChar w:fldCharType="end"/>
      </w:r>
    </w:p>
    <w:p w14:paraId="4FB9EFB6" w14:textId="77777777" w:rsidR="003874EF" w:rsidRDefault="003874EF">
      <w:pPr>
        <w:pStyle w:val="TOC3"/>
        <w:tabs>
          <w:tab w:val="right" w:pos="8630"/>
        </w:tabs>
        <w:rPr>
          <w:smallCaps w:val="0"/>
          <w:noProof/>
          <w:sz w:val="24"/>
          <w:szCs w:val="24"/>
          <w:lang w:eastAsia="ja-JP"/>
        </w:rPr>
      </w:pPr>
      <w:r>
        <w:rPr>
          <w:noProof/>
        </w:rPr>
        <w:t>Alt Solvency: Blackness and Governance</w:t>
      </w:r>
      <w:r>
        <w:rPr>
          <w:noProof/>
        </w:rPr>
        <w:tab/>
      </w:r>
      <w:r>
        <w:rPr>
          <w:noProof/>
        </w:rPr>
        <w:fldChar w:fldCharType="begin"/>
      </w:r>
      <w:r>
        <w:rPr>
          <w:noProof/>
        </w:rPr>
        <w:instrText xml:space="preserve"> PAGEREF _Toc363042283 \h </w:instrText>
      </w:r>
      <w:r>
        <w:rPr>
          <w:noProof/>
        </w:rPr>
      </w:r>
      <w:r>
        <w:rPr>
          <w:noProof/>
        </w:rPr>
        <w:fldChar w:fldCharType="separate"/>
      </w:r>
      <w:r>
        <w:rPr>
          <w:noProof/>
        </w:rPr>
        <w:t>115</w:t>
      </w:r>
      <w:r>
        <w:rPr>
          <w:noProof/>
        </w:rPr>
        <w:fldChar w:fldCharType="end"/>
      </w:r>
    </w:p>
    <w:p w14:paraId="2B2DEAF1" w14:textId="77777777" w:rsidR="003874EF" w:rsidRDefault="003874EF">
      <w:pPr>
        <w:pStyle w:val="TOC3"/>
        <w:tabs>
          <w:tab w:val="right" w:pos="8630"/>
        </w:tabs>
        <w:rPr>
          <w:smallCaps w:val="0"/>
          <w:noProof/>
          <w:sz w:val="24"/>
          <w:szCs w:val="24"/>
          <w:lang w:eastAsia="ja-JP"/>
        </w:rPr>
      </w:pPr>
      <w:r>
        <w:rPr>
          <w:noProof/>
        </w:rPr>
        <w:t>Alternative Solvency: Study</w:t>
      </w:r>
      <w:r>
        <w:rPr>
          <w:noProof/>
        </w:rPr>
        <w:tab/>
      </w:r>
      <w:r>
        <w:rPr>
          <w:noProof/>
        </w:rPr>
        <w:fldChar w:fldCharType="begin"/>
      </w:r>
      <w:r>
        <w:rPr>
          <w:noProof/>
        </w:rPr>
        <w:instrText xml:space="preserve"> PAGEREF _Toc363042284 \h </w:instrText>
      </w:r>
      <w:r>
        <w:rPr>
          <w:noProof/>
        </w:rPr>
      </w:r>
      <w:r>
        <w:rPr>
          <w:noProof/>
        </w:rPr>
        <w:fldChar w:fldCharType="separate"/>
      </w:r>
      <w:r>
        <w:rPr>
          <w:noProof/>
        </w:rPr>
        <w:t>120</w:t>
      </w:r>
      <w:r>
        <w:rPr>
          <w:noProof/>
        </w:rPr>
        <w:fldChar w:fldCharType="end"/>
      </w:r>
    </w:p>
    <w:p w14:paraId="1B9AE084" w14:textId="77777777" w:rsidR="003874EF" w:rsidRDefault="003874EF">
      <w:pPr>
        <w:pStyle w:val="TOC3"/>
        <w:tabs>
          <w:tab w:val="right" w:pos="8630"/>
        </w:tabs>
        <w:rPr>
          <w:smallCaps w:val="0"/>
          <w:noProof/>
          <w:sz w:val="24"/>
          <w:szCs w:val="24"/>
          <w:lang w:eastAsia="ja-JP"/>
        </w:rPr>
      </w:pPr>
      <w:r>
        <w:rPr>
          <w:noProof/>
        </w:rPr>
        <w:t>Blackness Predates Capitol</w:t>
      </w:r>
      <w:r>
        <w:rPr>
          <w:noProof/>
        </w:rPr>
        <w:tab/>
      </w:r>
      <w:r>
        <w:rPr>
          <w:noProof/>
        </w:rPr>
        <w:fldChar w:fldCharType="begin"/>
      </w:r>
      <w:r>
        <w:rPr>
          <w:noProof/>
        </w:rPr>
        <w:instrText xml:space="preserve"> PAGEREF _Toc363042285 \h </w:instrText>
      </w:r>
      <w:r>
        <w:rPr>
          <w:noProof/>
        </w:rPr>
      </w:r>
      <w:r>
        <w:rPr>
          <w:noProof/>
        </w:rPr>
        <w:fldChar w:fldCharType="separate"/>
      </w:r>
      <w:r>
        <w:rPr>
          <w:noProof/>
        </w:rPr>
        <w:t>121</w:t>
      </w:r>
      <w:r>
        <w:rPr>
          <w:noProof/>
        </w:rPr>
        <w:fldChar w:fldCharType="end"/>
      </w:r>
    </w:p>
    <w:p w14:paraId="1FA3EDF0" w14:textId="77777777" w:rsidR="003874EF" w:rsidRDefault="003874EF">
      <w:pPr>
        <w:pStyle w:val="TOC3"/>
        <w:tabs>
          <w:tab w:val="right" w:pos="8630"/>
        </w:tabs>
        <w:rPr>
          <w:smallCaps w:val="0"/>
          <w:noProof/>
          <w:sz w:val="24"/>
          <w:szCs w:val="24"/>
          <w:lang w:eastAsia="ja-JP"/>
        </w:rPr>
      </w:pPr>
      <w:r>
        <w:rPr>
          <w:noProof/>
        </w:rPr>
        <w:t>AT: Root Cause is Biopower</w:t>
      </w:r>
      <w:r>
        <w:rPr>
          <w:noProof/>
        </w:rPr>
        <w:tab/>
      </w:r>
      <w:r>
        <w:rPr>
          <w:noProof/>
        </w:rPr>
        <w:fldChar w:fldCharType="begin"/>
      </w:r>
      <w:r>
        <w:rPr>
          <w:noProof/>
        </w:rPr>
        <w:instrText xml:space="preserve"> PAGEREF _Toc363042286 \h </w:instrText>
      </w:r>
      <w:r>
        <w:rPr>
          <w:noProof/>
        </w:rPr>
      </w:r>
      <w:r>
        <w:rPr>
          <w:noProof/>
        </w:rPr>
        <w:fldChar w:fldCharType="separate"/>
      </w:r>
      <w:r>
        <w:rPr>
          <w:noProof/>
        </w:rPr>
        <w:t>127</w:t>
      </w:r>
      <w:r>
        <w:rPr>
          <w:noProof/>
        </w:rPr>
        <w:fldChar w:fldCharType="end"/>
      </w:r>
    </w:p>
    <w:p w14:paraId="6EEBDCB0" w14:textId="77777777" w:rsidR="003874EF" w:rsidRDefault="003874EF">
      <w:pPr>
        <w:pStyle w:val="TOC3"/>
        <w:tabs>
          <w:tab w:val="right" w:pos="8630"/>
        </w:tabs>
        <w:rPr>
          <w:smallCaps w:val="0"/>
          <w:noProof/>
          <w:sz w:val="24"/>
          <w:szCs w:val="24"/>
          <w:lang w:eastAsia="ja-JP"/>
        </w:rPr>
      </w:pPr>
      <w:r>
        <w:rPr>
          <w:noProof/>
        </w:rPr>
        <w:t>Misdiagnosis</w:t>
      </w:r>
      <w:r>
        <w:rPr>
          <w:noProof/>
        </w:rPr>
        <w:tab/>
      </w:r>
      <w:r>
        <w:rPr>
          <w:noProof/>
        </w:rPr>
        <w:fldChar w:fldCharType="begin"/>
      </w:r>
      <w:r>
        <w:rPr>
          <w:noProof/>
        </w:rPr>
        <w:instrText xml:space="preserve"> PAGEREF _Toc363042287 \h </w:instrText>
      </w:r>
      <w:r>
        <w:rPr>
          <w:noProof/>
        </w:rPr>
      </w:r>
      <w:r>
        <w:rPr>
          <w:noProof/>
        </w:rPr>
        <w:fldChar w:fldCharType="separate"/>
      </w:r>
      <w:r>
        <w:rPr>
          <w:noProof/>
        </w:rPr>
        <w:t>128</w:t>
      </w:r>
      <w:r>
        <w:rPr>
          <w:noProof/>
        </w:rPr>
        <w:fldChar w:fldCharType="end"/>
      </w:r>
    </w:p>
    <w:p w14:paraId="697E373C" w14:textId="77777777" w:rsidR="003874EF" w:rsidRDefault="003874EF">
      <w:pPr>
        <w:pStyle w:val="TOC1"/>
        <w:tabs>
          <w:tab w:val="right" w:pos="8630"/>
        </w:tabs>
        <w:rPr>
          <w:b w:val="0"/>
          <w:caps w:val="0"/>
          <w:noProof/>
          <w:sz w:val="24"/>
          <w:szCs w:val="24"/>
          <w:u w:val="none"/>
          <w:lang w:eastAsia="ja-JP"/>
        </w:rPr>
      </w:pPr>
      <w:r>
        <w:rPr>
          <w:noProof/>
        </w:rPr>
        <w:t>Deschooling</w:t>
      </w:r>
      <w:r>
        <w:rPr>
          <w:noProof/>
        </w:rPr>
        <w:tab/>
      </w:r>
      <w:r>
        <w:rPr>
          <w:noProof/>
        </w:rPr>
        <w:fldChar w:fldCharType="begin"/>
      </w:r>
      <w:r>
        <w:rPr>
          <w:noProof/>
        </w:rPr>
        <w:instrText xml:space="preserve"> PAGEREF _Toc363042288 \h </w:instrText>
      </w:r>
      <w:r>
        <w:rPr>
          <w:noProof/>
        </w:rPr>
      </w:r>
      <w:r>
        <w:rPr>
          <w:noProof/>
        </w:rPr>
        <w:fldChar w:fldCharType="separate"/>
      </w:r>
      <w:r>
        <w:rPr>
          <w:noProof/>
        </w:rPr>
        <w:t>130</w:t>
      </w:r>
      <w:r>
        <w:rPr>
          <w:noProof/>
        </w:rPr>
        <w:fldChar w:fldCharType="end"/>
      </w:r>
    </w:p>
    <w:p w14:paraId="2A19D6D5" w14:textId="77777777" w:rsidR="003874EF" w:rsidRDefault="003874EF">
      <w:pPr>
        <w:pStyle w:val="TOC2"/>
        <w:tabs>
          <w:tab w:val="right" w:pos="8630"/>
        </w:tabs>
        <w:rPr>
          <w:b w:val="0"/>
          <w:smallCaps w:val="0"/>
          <w:noProof/>
          <w:sz w:val="24"/>
          <w:szCs w:val="24"/>
          <w:lang w:eastAsia="ja-JP"/>
        </w:rPr>
      </w:pPr>
      <w:r>
        <w:rPr>
          <w:noProof/>
        </w:rPr>
        <w:t>1NC: False Hope Module</w:t>
      </w:r>
      <w:r>
        <w:rPr>
          <w:noProof/>
        </w:rPr>
        <w:tab/>
      </w:r>
      <w:r>
        <w:rPr>
          <w:noProof/>
        </w:rPr>
        <w:fldChar w:fldCharType="begin"/>
      </w:r>
      <w:r>
        <w:rPr>
          <w:noProof/>
        </w:rPr>
        <w:instrText xml:space="preserve"> PAGEREF _Toc363042289 \h </w:instrText>
      </w:r>
      <w:r>
        <w:rPr>
          <w:noProof/>
        </w:rPr>
      </w:r>
      <w:r>
        <w:rPr>
          <w:noProof/>
        </w:rPr>
        <w:fldChar w:fldCharType="separate"/>
      </w:r>
      <w:r>
        <w:rPr>
          <w:noProof/>
        </w:rPr>
        <w:t>131</w:t>
      </w:r>
      <w:r>
        <w:rPr>
          <w:noProof/>
        </w:rPr>
        <w:fldChar w:fldCharType="end"/>
      </w:r>
    </w:p>
    <w:p w14:paraId="3C5381A5" w14:textId="77777777" w:rsidR="003874EF" w:rsidRDefault="003874EF">
      <w:pPr>
        <w:pStyle w:val="TOC2"/>
        <w:tabs>
          <w:tab w:val="right" w:pos="8630"/>
        </w:tabs>
        <w:rPr>
          <w:b w:val="0"/>
          <w:smallCaps w:val="0"/>
          <w:noProof/>
          <w:sz w:val="24"/>
          <w:szCs w:val="24"/>
          <w:lang w:eastAsia="ja-JP"/>
        </w:rPr>
      </w:pPr>
      <w:r>
        <w:rPr>
          <w:noProof/>
        </w:rPr>
        <w:t>1NC: Deschooling</w:t>
      </w:r>
      <w:r>
        <w:rPr>
          <w:noProof/>
        </w:rPr>
        <w:tab/>
      </w:r>
      <w:r>
        <w:rPr>
          <w:noProof/>
        </w:rPr>
        <w:fldChar w:fldCharType="begin"/>
      </w:r>
      <w:r>
        <w:rPr>
          <w:noProof/>
        </w:rPr>
        <w:instrText xml:space="preserve"> PAGEREF _Toc363042290 \h </w:instrText>
      </w:r>
      <w:r>
        <w:rPr>
          <w:noProof/>
        </w:rPr>
      </w:r>
      <w:r>
        <w:rPr>
          <w:noProof/>
        </w:rPr>
        <w:fldChar w:fldCharType="separate"/>
      </w:r>
      <w:r>
        <w:rPr>
          <w:noProof/>
        </w:rPr>
        <w:t>135</w:t>
      </w:r>
      <w:r>
        <w:rPr>
          <w:noProof/>
        </w:rPr>
        <w:fldChar w:fldCharType="end"/>
      </w:r>
    </w:p>
    <w:p w14:paraId="6AA16FBB" w14:textId="77777777" w:rsidR="003874EF" w:rsidRDefault="003874EF">
      <w:pPr>
        <w:pStyle w:val="TOC2"/>
        <w:tabs>
          <w:tab w:val="right" w:pos="8630"/>
        </w:tabs>
        <w:rPr>
          <w:b w:val="0"/>
          <w:smallCaps w:val="0"/>
          <w:noProof/>
          <w:sz w:val="24"/>
          <w:szCs w:val="24"/>
          <w:lang w:eastAsia="ja-JP"/>
        </w:rPr>
      </w:pPr>
      <w:r>
        <w:rPr>
          <w:noProof/>
        </w:rPr>
        <w:t>1NC: Do-It-Yourself Schooling</w:t>
      </w:r>
      <w:r>
        <w:rPr>
          <w:noProof/>
        </w:rPr>
        <w:tab/>
      </w:r>
      <w:r>
        <w:rPr>
          <w:noProof/>
        </w:rPr>
        <w:fldChar w:fldCharType="begin"/>
      </w:r>
      <w:r>
        <w:rPr>
          <w:noProof/>
        </w:rPr>
        <w:instrText xml:space="preserve"> PAGEREF _Toc363042291 \h </w:instrText>
      </w:r>
      <w:r>
        <w:rPr>
          <w:noProof/>
        </w:rPr>
      </w:r>
      <w:r>
        <w:rPr>
          <w:noProof/>
        </w:rPr>
        <w:fldChar w:fldCharType="separate"/>
      </w:r>
      <w:r>
        <w:rPr>
          <w:noProof/>
        </w:rPr>
        <w:t>143</w:t>
      </w:r>
      <w:r>
        <w:rPr>
          <w:noProof/>
        </w:rPr>
        <w:fldChar w:fldCharType="end"/>
      </w:r>
    </w:p>
    <w:p w14:paraId="4E483C23" w14:textId="77777777" w:rsidR="003874EF" w:rsidRDefault="003874EF">
      <w:pPr>
        <w:pStyle w:val="TOC2"/>
        <w:tabs>
          <w:tab w:val="right" w:pos="8630"/>
        </w:tabs>
        <w:rPr>
          <w:b w:val="0"/>
          <w:smallCaps w:val="0"/>
          <w:noProof/>
          <w:sz w:val="24"/>
          <w:szCs w:val="24"/>
          <w:lang w:eastAsia="ja-JP"/>
        </w:rPr>
      </w:pPr>
      <w:r>
        <w:rPr>
          <w:noProof/>
        </w:rPr>
        <w:t>Case</w:t>
      </w:r>
      <w:r>
        <w:rPr>
          <w:noProof/>
        </w:rPr>
        <w:tab/>
      </w:r>
      <w:r>
        <w:rPr>
          <w:noProof/>
        </w:rPr>
        <w:fldChar w:fldCharType="begin"/>
      </w:r>
      <w:r>
        <w:rPr>
          <w:noProof/>
        </w:rPr>
        <w:instrText xml:space="preserve"> PAGEREF _Toc363042292 \h </w:instrText>
      </w:r>
      <w:r>
        <w:rPr>
          <w:noProof/>
        </w:rPr>
      </w:r>
      <w:r>
        <w:rPr>
          <w:noProof/>
        </w:rPr>
        <w:fldChar w:fldCharType="separate"/>
      </w:r>
      <w:r>
        <w:rPr>
          <w:noProof/>
        </w:rPr>
        <w:t>147</w:t>
      </w:r>
      <w:r>
        <w:rPr>
          <w:noProof/>
        </w:rPr>
        <w:fldChar w:fldCharType="end"/>
      </w:r>
    </w:p>
    <w:p w14:paraId="4437F770" w14:textId="77777777" w:rsidR="003874EF" w:rsidRDefault="003874EF">
      <w:pPr>
        <w:pStyle w:val="TOC1"/>
        <w:tabs>
          <w:tab w:val="right" w:pos="8630"/>
        </w:tabs>
        <w:rPr>
          <w:b w:val="0"/>
          <w:caps w:val="0"/>
          <w:noProof/>
          <w:sz w:val="24"/>
          <w:szCs w:val="24"/>
          <w:u w:val="none"/>
          <w:lang w:eastAsia="ja-JP"/>
        </w:rPr>
      </w:pPr>
      <w:r>
        <w:rPr>
          <w:noProof/>
        </w:rPr>
        <w:t>Research</w:t>
      </w:r>
      <w:r>
        <w:rPr>
          <w:noProof/>
        </w:rPr>
        <w:tab/>
      </w:r>
      <w:r>
        <w:rPr>
          <w:noProof/>
        </w:rPr>
        <w:fldChar w:fldCharType="begin"/>
      </w:r>
      <w:r>
        <w:rPr>
          <w:noProof/>
        </w:rPr>
        <w:instrText xml:space="preserve"> PAGEREF _Toc363042293 \h </w:instrText>
      </w:r>
      <w:r>
        <w:rPr>
          <w:noProof/>
        </w:rPr>
      </w:r>
      <w:r>
        <w:rPr>
          <w:noProof/>
        </w:rPr>
        <w:fldChar w:fldCharType="separate"/>
      </w:r>
      <w:r>
        <w:rPr>
          <w:noProof/>
        </w:rPr>
        <w:t>148</w:t>
      </w:r>
      <w:r>
        <w:rPr>
          <w:noProof/>
        </w:rPr>
        <w:fldChar w:fldCharType="end"/>
      </w:r>
    </w:p>
    <w:p w14:paraId="321C4CAB" w14:textId="77777777" w:rsidR="003874EF" w:rsidRDefault="003874EF">
      <w:pPr>
        <w:pStyle w:val="TOC2"/>
        <w:tabs>
          <w:tab w:val="right" w:pos="8630"/>
        </w:tabs>
        <w:rPr>
          <w:b w:val="0"/>
          <w:smallCaps w:val="0"/>
          <w:noProof/>
          <w:sz w:val="24"/>
          <w:szCs w:val="24"/>
          <w:lang w:eastAsia="ja-JP"/>
        </w:rPr>
      </w:pPr>
      <w:r>
        <w:rPr>
          <w:noProof/>
        </w:rPr>
        <w:t>1NC</w:t>
      </w:r>
      <w:r>
        <w:rPr>
          <w:noProof/>
        </w:rPr>
        <w:tab/>
      </w:r>
      <w:r>
        <w:rPr>
          <w:noProof/>
        </w:rPr>
        <w:fldChar w:fldCharType="begin"/>
      </w:r>
      <w:r>
        <w:rPr>
          <w:noProof/>
        </w:rPr>
        <w:instrText xml:space="preserve"> PAGEREF _Toc363042294 \h </w:instrText>
      </w:r>
      <w:r>
        <w:rPr>
          <w:noProof/>
        </w:rPr>
      </w:r>
      <w:r>
        <w:rPr>
          <w:noProof/>
        </w:rPr>
        <w:fldChar w:fldCharType="separate"/>
      </w:r>
      <w:r>
        <w:rPr>
          <w:noProof/>
        </w:rPr>
        <w:t>149</w:t>
      </w:r>
      <w:r>
        <w:rPr>
          <w:noProof/>
        </w:rPr>
        <w:fldChar w:fldCharType="end"/>
      </w:r>
    </w:p>
    <w:p w14:paraId="02B612D1" w14:textId="77777777" w:rsidR="003874EF" w:rsidRDefault="003874EF">
      <w:pPr>
        <w:pStyle w:val="TOC2"/>
        <w:tabs>
          <w:tab w:val="right" w:pos="8630"/>
        </w:tabs>
        <w:rPr>
          <w:b w:val="0"/>
          <w:smallCaps w:val="0"/>
          <w:noProof/>
          <w:sz w:val="24"/>
          <w:szCs w:val="24"/>
          <w:lang w:eastAsia="ja-JP"/>
        </w:rPr>
      </w:pPr>
      <w:r>
        <w:rPr>
          <w:noProof/>
        </w:rPr>
        <w:t>2NC Extensions</w:t>
      </w:r>
      <w:r>
        <w:rPr>
          <w:noProof/>
        </w:rPr>
        <w:tab/>
      </w:r>
      <w:r>
        <w:rPr>
          <w:noProof/>
        </w:rPr>
        <w:fldChar w:fldCharType="begin"/>
      </w:r>
      <w:r>
        <w:rPr>
          <w:noProof/>
        </w:rPr>
        <w:instrText xml:space="preserve"> PAGEREF _Toc363042295 \h </w:instrText>
      </w:r>
      <w:r>
        <w:rPr>
          <w:noProof/>
        </w:rPr>
      </w:r>
      <w:r>
        <w:rPr>
          <w:noProof/>
        </w:rPr>
        <w:fldChar w:fldCharType="separate"/>
      </w:r>
      <w:r>
        <w:rPr>
          <w:noProof/>
        </w:rPr>
        <w:t>158</w:t>
      </w:r>
      <w:r>
        <w:rPr>
          <w:noProof/>
        </w:rPr>
        <w:fldChar w:fldCharType="end"/>
      </w:r>
    </w:p>
    <w:p w14:paraId="1DFC9579" w14:textId="77777777" w:rsidR="003874EF" w:rsidRDefault="003874EF">
      <w:pPr>
        <w:pStyle w:val="TOC3"/>
        <w:tabs>
          <w:tab w:val="right" w:pos="8630"/>
        </w:tabs>
        <w:rPr>
          <w:smallCaps w:val="0"/>
          <w:noProof/>
          <w:sz w:val="24"/>
          <w:szCs w:val="24"/>
          <w:lang w:eastAsia="ja-JP"/>
        </w:rPr>
      </w:pPr>
      <w:r>
        <w:rPr>
          <w:noProof/>
        </w:rPr>
        <w:t>Colonial history of research and ethnography</w:t>
      </w:r>
      <w:r>
        <w:rPr>
          <w:noProof/>
        </w:rPr>
        <w:tab/>
      </w:r>
      <w:r>
        <w:rPr>
          <w:noProof/>
        </w:rPr>
        <w:fldChar w:fldCharType="begin"/>
      </w:r>
      <w:r>
        <w:rPr>
          <w:noProof/>
        </w:rPr>
        <w:instrText xml:space="preserve"> PAGEREF _Toc363042296 \h </w:instrText>
      </w:r>
      <w:r>
        <w:rPr>
          <w:noProof/>
        </w:rPr>
      </w:r>
      <w:r>
        <w:rPr>
          <w:noProof/>
        </w:rPr>
        <w:fldChar w:fldCharType="separate"/>
      </w:r>
      <w:r>
        <w:rPr>
          <w:noProof/>
        </w:rPr>
        <w:t>159</w:t>
      </w:r>
      <w:r>
        <w:rPr>
          <w:noProof/>
        </w:rPr>
        <w:fldChar w:fldCharType="end"/>
      </w:r>
    </w:p>
    <w:p w14:paraId="7DFF099D" w14:textId="77777777" w:rsidR="003874EF" w:rsidRDefault="003874EF">
      <w:pPr>
        <w:pStyle w:val="TOC3"/>
        <w:tabs>
          <w:tab w:val="right" w:pos="8630"/>
        </w:tabs>
        <w:rPr>
          <w:smallCaps w:val="0"/>
          <w:noProof/>
          <w:sz w:val="24"/>
          <w:szCs w:val="24"/>
          <w:lang w:eastAsia="ja-JP"/>
        </w:rPr>
      </w:pPr>
      <w:r>
        <w:rPr>
          <w:noProof/>
        </w:rPr>
        <w:t>Localism Module (We Don’t do Bad Ethnography, we go local)</w:t>
      </w:r>
      <w:r>
        <w:rPr>
          <w:noProof/>
        </w:rPr>
        <w:tab/>
      </w:r>
      <w:r>
        <w:rPr>
          <w:noProof/>
        </w:rPr>
        <w:fldChar w:fldCharType="begin"/>
      </w:r>
      <w:r>
        <w:rPr>
          <w:noProof/>
        </w:rPr>
        <w:instrText xml:space="preserve"> PAGEREF _Toc363042297 \h </w:instrText>
      </w:r>
      <w:r>
        <w:rPr>
          <w:noProof/>
        </w:rPr>
      </w:r>
      <w:r>
        <w:rPr>
          <w:noProof/>
        </w:rPr>
        <w:fldChar w:fldCharType="separate"/>
      </w:r>
      <w:r>
        <w:rPr>
          <w:noProof/>
        </w:rPr>
        <w:t>166</w:t>
      </w:r>
      <w:r>
        <w:rPr>
          <w:noProof/>
        </w:rPr>
        <w:fldChar w:fldCharType="end"/>
      </w:r>
    </w:p>
    <w:p w14:paraId="3C20C7E4" w14:textId="77777777" w:rsidR="003874EF" w:rsidRDefault="003874EF">
      <w:pPr>
        <w:pStyle w:val="TOC3"/>
        <w:tabs>
          <w:tab w:val="right" w:pos="8630"/>
        </w:tabs>
        <w:rPr>
          <w:smallCaps w:val="0"/>
          <w:noProof/>
          <w:sz w:val="24"/>
          <w:szCs w:val="24"/>
          <w:lang w:eastAsia="ja-JP"/>
        </w:rPr>
      </w:pPr>
      <w:r>
        <w:rPr>
          <w:noProof/>
        </w:rPr>
        <w:t>Damage Centered Research Module</w:t>
      </w:r>
      <w:r>
        <w:rPr>
          <w:noProof/>
        </w:rPr>
        <w:tab/>
      </w:r>
      <w:r>
        <w:rPr>
          <w:noProof/>
        </w:rPr>
        <w:fldChar w:fldCharType="begin"/>
      </w:r>
      <w:r>
        <w:rPr>
          <w:noProof/>
        </w:rPr>
        <w:instrText xml:space="preserve"> PAGEREF _Toc363042298 \h </w:instrText>
      </w:r>
      <w:r>
        <w:rPr>
          <w:noProof/>
        </w:rPr>
      </w:r>
      <w:r>
        <w:rPr>
          <w:noProof/>
        </w:rPr>
        <w:fldChar w:fldCharType="separate"/>
      </w:r>
      <w:r>
        <w:rPr>
          <w:noProof/>
        </w:rPr>
        <w:t>168</w:t>
      </w:r>
      <w:r>
        <w:rPr>
          <w:noProof/>
        </w:rPr>
        <w:fldChar w:fldCharType="end"/>
      </w:r>
    </w:p>
    <w:p w14:paraId="50A15968" w14:textId="77777777" w:rsidR="003874EF" w:rsidRDefault="003874EF">
      <w:pPr>
        <w:pStyle w:val="TOC3"/>
        <w:tabs>
          <w:tab w:val="right" w:pos="8630"/>
        </w:tabs>
        <w:rPr>
          <w:smallCaps w:val="0"/>
          <w:noProof/>
          <w:sz w:val="24"/>
          <w:szCs w:val="24"/>
          <w:lang w:eastAsia="ja-JP"/>
        </w:rPr>
      </w:pPr>
      <w:r>
        <w:rPr>
          <w:noProof/>
        </w:rPr>
        <w:t>Internet Aff Module</w:t>
      </w:r>
      <w:r>
        <w:rPr>
          <w:noProof/>
        </w:rPr>
        <w:tab/>
      </w:r>
      <w:r>
        <w:rPr>
          <w:noProof/>
        </w:rPr>
        <w:fldChar w:fldCharType="begin"/>
      </w:r>
      <w:r>
        <w:rPr>
          <w:noProof/>
        </w:rPr>
        <w:instrText xml:space="preserve"> PAGEREF _Toc363042299 \h </w:instrText>
      </w:r>
      <w:r>
        <w:rPr>
          <w:noProof/>
        </w:rPr>
      </w:r>
      <w:r>
        <w:rPr>
          <w:noProof/>
        </w:rPr>
        <w:fldChar w:fldCharType="separate"/>
      </w:r>
      <w:r>
        <w:rPr>
          <w:noProof/>
        </w:rPr>
        <w:t>171</w:t>
      </w:r>
      <w:r>
        <w:rPr>
          <w:noProof/>
        </w:rPr>
        <w:fldChar w:fldCharType="end"/>
      </w:r>
    </w:p>
    <w:p w14:paraId="58EFD3FB" w14:textId="77777777" w:rsidR="003874EF" w:rsidRDefault="003874EF">
      <w:pPr>
        <w:pStyle w:val="TOC3"/>
        <w:tabs>
          <w:tab w:val="right" w:pos="8630"/>
        </w:tabs>
        <w:rPr>
          <w:smallCaps w:val="0"/>
          <w:noProof/>
          <w:sz w:val="24"/>
          <w:szCs w:val="24"/>
          <w:lang w:eastAsia="ja-JP"/>
        </w:rPr>
      </w:pPr>
      <w:r>
        <w:rPr>
          <w:noProof/>
        </w:rPr>
        <w:t>Immigrant Module</w:t>
      </w:r>
      <w:r>
        <w:rPr>
          <w:noProof/>
        </w:rPr>
        <w:tab/>
      </w:r>
      <w:r>
        <w:rPr>
          <w:noProof/>
        </w:rPr>
        <w:fldChar w:fldCharType="begin"/>
      </w:r>
      <w:r>
        <w:rPr>
          <w:noProof/>
        </w:rPr>
        <w:instrText xml:space="preserve"> PAGEREF _Toc363042300 \h </w:instrText>
      </w:r>
      <w:r>
        <w:rPr>
          <w:noProof/>
        </w:rPr>
      </w:r>
      <w:r>
        <w:rPr>
          <w:noProof/>
        </w:rPr>
        <w:fldChar w:fldCharType="separate"/>
      </w:r>
      <w:r>
        <w:rPr>
          <w:noProof/>
        </w:rPr>
        <w:t>173</w:t>
      </w:r>
      <w:r>
        <w:rPr>
          <w:noProof/>
        </w:rPr>
        <w:fldChar w:fldCharType="end"/>
      </w:r>
    </w:p>
    <w:p w14:paraId="03A41EED" w14:textId="77777777" w:rsidR="003874EF" w:rsidRDefault="003874EF">
      <w:pPr>
        <w:pStyle w:val="TOC3"/>
        <w:tabs>
          <w:tab w:val="right" w:pos="8630"/>
        </w:tabs>
        <w:rPr>
          <w:smallCaps w:val="0"/>
          <w:noProof/>
          <w:sz w:val="24"/>
          <w:szCs w:val="24"/>
          <w:lang w:eastAsia="ja-JP"/>
        </w:rPr>
      </w:pPr>
      <w:r>
        <w:rPr>
          <w:noProof/>
        </w:rPr>
        <w:t>Alt Extensions</w:t>
      </w:r>
      <w:r>
        <w:rPr>
          <w:noProof/>
        </w:rPr>
        <w:tab/>
      </w:r>
      <w:r>
        <w:rPr>
          <w:noProof/>
        </w:rPr>
        <w:fldChar w:fldCharType="begin"/>
      </w:r>
      <w:r>
        <w:rPr>
          <w:noProof/>
        </w:rPr>
        <w:instrText xml:space="preserve"> PAGEREF _Toc363042301 \h </w:instrText>
      </w:r>
      <w:r>
        <w:rPr>
          <w:noProof/>
        </w:rPr>
      </w:r>
      <w:r>
        <w:rPr>
          <w:noProof/>
        </w:rPr>
        <w:fldChar w:fldCharType="separate"/>
      </w:r>
      <w:r>
        <w:rPr>
          <w:noProof/>
        </w:rPr>
        <w:t>175</w:t>
      </w:r>
      <w:r>
        <w:rPr>
          <w:noProof/>
        </w:rPr>
        <w:fldChar w:fldCharType="end"/>
      </w:r>
    </w:p>
    <w:p w14:paraId="4A431C4D" w14:textId="77777777" w:rsidR="003874EF" w:rsidRDefault="003874EF">
      <w:pPr>
        <w:pStyle w:val="TOC3"/>
        <w:tabs>
          <w:tab w:val="right" w:pos="8630"/>
        </w:tabs>
        <w:rPr>
          <w:smallCaps w:val="0"/>
          <w:noProof/>
          <w:sz w:val="24"/>
          <w:szCs w:val="24"/>
          <w:lang w:eastAsia="ja-JP"/>
        </w:rPr>
      </w:pPr>
      <w:r>
        <w:rPr>
          <w:noProof/>
        </w:rPr>
        <w:t>A2: Perm</w:t>
      </w:r>
      <w:r>
        <w:rPr>
          <w:noProof/>
        </w:rPr>
        <w:tab/>
      </w:r>
      <w:r>
        <w:rPr>
          <w:noProof/>
        </w:rPr>
        <w:fldChar w:fldCharType="begin"/>
      </w:r>
      <w:r>
        <w:rPr>
          <w:noProof/>
        </w:rPr>
        <w:instrText xml:space="preserve"> PAGEREF _Toc363042302 \h </w:instrText>
      </w:r>
      <w:r>
        <w:rPr>
          <w:noProof/>
        </w:rPr>
      </w:r>
      <w:r>
        <w:rPr>
          <w:noProof/>
        </w:rPr>
        <w:fldChar w:fldCharType="separate"/>
      </w:r>
      <w:r>
        <w:rPr>
          <w:noProof/>
        </w:rPr>
        <w:t>183</w:t>
      </w:r>
      <w:r>
        <w:rPr>
          <w:noProof/>
        </w:rPr>
        <w:fldChar w:fldCharType="end"/>
      </w:r>
    </w:p>
    <w:p w14:paraId="0BA18447" w14:textId="77777777" w:rsidR="003874EF" w:rsidRDefault="003874EF">
      <w:pPr>
        <w:pStyle w:val="TOC3"/>
        <w:tabs>
          <w:tab w:val="right" w:pos="8630"/>
        </w:tabs>
        <w:rPr>
          <w:smallCaps w:val="0"/>
          <w:noProof/>
          <w:sz w:val="24"/>
          <w:szCs w:val="24"/>
          <w:lang w:eastAsia="ja-JP"/>
        </w:rPr>
      </w:pPr>
      <w:r>
        <w:rPr>
          <w:noProof/>
        </w:rPr>
        <w:t>A2: Research is Participatory</w:t>
      </w:r>
      <w:r>
        <w:rPr>
          <w:noProof/>
        </w:rPr>
        <w:tab/>
      </w:r>
      <w:r>
        <w:rPr>
          <w:noProof/>
        </w:rPr>
        <w:fldChar w:fldCharType="begin"/>
      </w:r>
      <w:r>
        <w:rPr>
          <w:noProof/>
        </w:rPr>
        <w:instrText xml:space="preserve"> PAGEREF _Toc363042303 \h </w:instrText>
      </w:r>
      <w:r>
        <w:rPr>
          <w:noProof/>
        </w:rPr>
      </w:r>
      <w:r>
        <w:rPr>
          <w:noProof/>
        </w:rPr>
        <w:fldChar w:fldCharType="separate"/>
      </w:r>
      <w:r>
        <w:rPr>
          <w:noProof/>
        </w:rPr>
        <w:t>187</w:t>
      </w:r>
      <w:r>
        <w:rPr>
          <w:noProof/>
        </w:rPr>
        <w:fldChar w:fldCharType="end"/>
      </w:r>
    </w:p>
    <w:p w14:paraId="4E5C4426" w14:textId="77777777" w:rsidR="003874EF" w:rsidRDefault="003874EF">
      <w:pPr>
        <w:pStyle w:val="TOC1"/>
        <w:tabs>
          <w:tab w:val="right" w:pos="8630"/>
        </w:tabs>
        <w:rPr>
          <w:b w:val="0"/>
          <w:caps w:val="0"/>
          <w:noProof/>
          <w:sz w:val="24"/>
          <w:szCs w:val="24"/>
          <w:u w:val="none"/>
          <w:lang w:eastAsia="ja-JP"/>
        </w:rPr>
      </w:pPr>
      <w:r>
        <w:rPr>
          <w:noProof/>
        </w:rPr>
        <w:t>Education Federalism Affirmative</w:t>
      </w:r>
      <w:r>
        <w:rPr>
          <w:noProof/>
        </w:rPr>
        <w:tab/>
      </w:r>
      <w:r>
        <w:rPr>
          <w:noProof/>
        </w:rPr>
        <w:fldChar w:fldCharType="begin"/>
      </w:r>
      <w:r>
        <w:rPr>
          <w:noProof/>
        </w:rPr>
        <w:instrText xml:space="preserve"> PAGEREF _Toc363042304 \h </w:instrText>
      </w:r>
      <w:r>
        <w:rPr>
          <w:noProof/>
        </w:rPr>
      </w:r>
      <w:r>
        <w:rPr>
          <w:noProof/>
        </w:rPr>
        <w:fldChar w:fldCharType="separate"/>
      </w:r>
      <w:r>
        <w:rPr>
          <w:noProof/>
        </w:rPr>
        <w:t>188</w:t>
      </w:r>
      <w:r>
        <w:rPr>
          <w:noProof/>
        </w:rPr>
        <w:fldChar w:fldCharType="end"/>
      </w:r>
    </w:p>
    <w:p w14:paraId="44AF5406" w14:textId="77777777" w:rsidR="003874EF" w:rsidRDefault="003874EF">
      <w:pPr>
        <w:pStyle w:val="TOC2"/>
        <w:tabs>
          <w:tab w:val="right" w:pos="8630"/>
        </w:tabs>
        <w:rPr>
          <w:b w:val="0"/>
          <w:smallCaps w:val="0"/>
          <w:noProof/>
          <w:sz w:val="24"/>
          <w:szCs w:val="24"/>
          <w:lang w:eastAsia="ja-JP"/>
        </w:rPr>
      </w:pPr>
      <w:r>
        <w:rPr>
          <w:noProof/>
        </w:rPr>
        <w:t>1NC Module: Minority Faculty</w:t>
      </w:r>
      <w:r>
        <w:rPr>
          <w:noProof/>
        </w:rPr>
        <w:tab/>
      </w:r>
      <w:r>
        <w:rPr>
          <w:noProof/>
        </w:rPr>
        <w:fldChar w:fldCharType="begin"/>
      </w:r>
      <w:r>
        <w:rPr>
          <w:noProof/>
        </w:rPr>
        <w:instrText xml:space="preserve"> PAGEREF _Toc363042305 \h </w:instrText>
      </w:r>
      <w:r>
        <w:rPr>
          <w:noProof/>
        </w:rPr>
      </w:r>
      <w:r>
        <w:rPr>
          <w:noProof/>
        </w:rPr>
        <w:fldChar w:fldCharType="separate"/>
      </w:r>
      <w:r>
        <w:rPr>
          <w:noProof/>
        </w:rPr>
        <w:t>189</w:t>
      </w:r>
      <w:r>
        <w:rPr>
          <w:noProof/>
        </w:rPr>
        <w:fldChar w:fldCharType="end"/>
      </w:r>
    </w:p>
    <w:p w14:paraId="15374B71" w14:textId="77777777" w:rsidR="003874EF" w:rsidRDefault="003874EF">
      <w:pPr>
        <w:pStyle w:val="TOC2"/>
        <w:tabs>
          <w:tab w:val="right" w:pos="8630"/>
        </w:tabs>
        <w:rPr>
          <w:b w:val="0"/>
          <w:smallCaps w:val="0"/>
          <w:noProof/>
          <w:sz w:val="24"/>
          <w:szCs w:val="24"/>
          <w:lang w:eastAsia="ja-JP"/>
        </w:rPr>
      </w:pPr>
      <w:r>
        <w:rPr>
          <w:noProof/>
        </w:rPr>
        <w:t>1NC Module: The Undercommons</w:t>
      </w:r>
      <w:r>
        <w:rPr>
          <w:noProof/>
        </w:rPr>
        <w:tab/>
      </w:r>
      <w:r>
        <w:rPr>
          <w:noProof/>
        </w:rPr>
        <w:fldChar w:fldCharType="begin"/>
      </w:r>
      <w:r>
        <w:rPr>
          <w:noProof/>
        </w:rPr>
        <w:instrText xml:space="preserve"> PAGEREF _Toc363042306 \h </w:instrText>
      </w:r>
      <w:r>
        <w:rPr>
          <w:noProof/>
        </w:rPr>
      </w:r>
      <w:r>
        <w:rPr>
          <w:noProof/>
        </w:rPr>
        <w:fldChar w:fldCharType="separate"/>
      </w:r>
      <w:r>
        <w:rPr>
          <w:noProof/>
        </w:rPr>
        <w:t>196</w:t>
      </w:r>
      <w:r>
        <w:rPr>
          <w:noProof/>
        </w:rPr>
        <w:fldChar w:fldCharType="end"/>
      </w:r>
    </w:p>
    <w:p w14:paraId="0555D8B0" w14:textId="77777777" w:rsidR="003874EF" w:rsidRDefault="003874EF">
      <w:pPr>
        <w:pStyle w:val="TOC2"/>
        <w:tabs>
          <w:tab w:val="right" w:pos="8630"/>
        </w:tabs>
        <w:rPr>
          <w:b w:val="0"/>
          <w:smallCaps w:val="0"/>
          <w:noProof/>
          <w:sz w:val="24"/>
          <w:szCs w:val="24"/>
          <w:lang w:eastAsia="ja-JP"/>
        </w:rPr>
      </w:pPr>
      <w:r>
        <w:rPr>
          <w:noProof/>
        </w:rPr>
        <w:t>2NC Extensions</w:t>
      </w:r>
      <w:r>
        <w:rPr>
          <w:noProof/>
        </w:rPr>
        <w:tab/>
      </w:r>
      <w:r>
        <w:rPr>
          <w:noProof/>
        </w:rPr>
        <w:fldChar w:fldCharType="begin"/>
      </w:r>
      <w:r>
        <w:rPr>
          <w:noProof/>
        </w:rPr>
        <w:instrText xml:space="preserve"> PAGEREF _Toc363042307 \h </w:instrText>
      </w:r>
      <w:r>
        <w:rPr>
          <w:noProof/>
        </w:rPr>
      </w:r>
      <w:r>
        <w:rPr>
          <w:noProof/>
        </w:rPr>
        <w:fldChar w:fldCharType="separate"/>
      </w:r>
      <w:r>
        <w:rPr>
          <w:noProof/>
        </w:rPr>
        <w:t>199</w:t>
      </w:r>
      <w:r>
        <w:rPr>
          <w:noProof/>
        </w:rPr>
        <w:fldChar w:fldCharType="end"/>
      </w:r>
    </w:p>
    <w:p w14:paraId="496698FA" w14:textId="77777777" w:rsidR="003874EF" w:rsidRDefault="003874EF">
      <w:pPr>
        <w:pStyle w:val="TOC3"/>
        <w:tabs>
          <w:tab w:val="right" w:pos="8630"/>
        </w:tabs>
        <w:rPr>
          <w:smallCaps w:val="0"/>
          <w:noProof/>
          <w:sz w:val="24"/>
          <w:szCs w:val="24"/>
          <w:lang w:eastAsia="ja-JP"/>
        </w:rPr>
      </w:pPr>
      <w:r>
        <w:rPr>
          <w:noProof/>
        </w:rPr>
        <w:t>L: Education Crisis</w:t>
      </w:r>
      <w:r>
        <w:rPr>
          <w:noProof/>
        </w:rPr>
        <w:tab/>
      </w:r>
      <w:r>
        <w:rPr>
          <w:noProof/>
        </w:rPr>
        <w:fldChar w:fldCharType="begin"/>
      </w:r>
      <w:r>
        <w:rPr>
          <w:noProof/>
        </w:rPr>
        <w:instrText xml:space="preserve"> PAGEREF _Toc363042308 \h </w:instrText>
      </w:r>
      <w:r>
        <w:rPr>
          <w:noProof/>
        </w:rPr>
      </w:r>
      <w:r>
        <w:rPr>
          <w:noProof/>
        </w:rPr>
        <w:fldChar w:fldCharType="separate"/>
      </w:r>
      <w:r>
        <w:rPr>
          <w:noProof/>
        </w:rPr>
        <w:t>200</w:t>
      </w:r>
      <w:r>
        <w:rPr>
          <w:noProof/>
        </w:rPr>
        <w:fldChar w:fldCharType="end"/>
      </w:r>
    </w:p>
    <w:p w14:paraId="00077BC7" w14:textId="77777777" w:rsidR="003874EF" w:rsidRDefault="003874EF">
      <w:pPr>
        <w:pStyle w:val="TOC3"/>
        <w:tabs>
          <w:tab w:val="right" w:pos="8630"/>
        </w:tabs>
        <w:rPr>
          <w:smallCaps w:val="0"/>
          <w:noProof/>
          <w:sz w:val="24"/>
          <w:szCs w:val="24"/>
          <w:lang w:eastAsia="ja-JP"/>
        </w:rPr>
      </w:pPr>
      <w:r>
        <w:rPr>
          <w:noProof/>
        </w:rPr>
        <w:t>L: Legal Visibility</w:t>
      </w:r>
      <w:r>
        <w:rPr>
          <w:noProof/>
        </w:rPr>
        <w:tab/>
      </w:r>
      <w:r>
        <w:rPr>
          <w:noProof/>
        </w:rPr>
        <w:fldChar w:fldCharType="begin"/>
      </w:r>
      <w:r>
        <w:rPr>
          <w:noProof/>
        </w:rPr>
        <w:instrText xml:space="preserve"> PAGEREF _Toc363042309 \h </w:instrText>
      </w:r>
      <w:r>
        <w:rPr>
          <w:noProof/>
        </w:rPr>
      </w:r>
      <w:r>
        <w:rPr>
          <w:noProof/>
        </w:rPr>
        <w:fldChar w:fldCharType="separate"/>
      </w:r>
      <w:r>
        <w:rPr>
          <w:noProof/>
        </w:rPr>
        <w:t>205</w:t>
      </w:r>
      <w:r>
        <w:rPr>
          <w:noProof/>
        </w:rPr>
        <w:fldChar w:fldCharType="end"/>
      </w:r>
    </w:p>
    <w:p w14:paraId="3A242350" w14:textId="77777777" w:rsidR="003874EF" w:rsidRDefault="003874EF">
      <w:pPr>
        <w:pStyle w:val="TOC3"/>
        <w:tabs>
          <w:tab w:val="right" w:pos="8630"/>
        </w:tabs>
        <w:rPr>
          <w:smallCaps w:val="0"/>
          <w:noProof/>
          <w:sz w:val="24"/>
          <w:szCs w:val="24"/>
          <w:lang w:eastAsia="ja-JP"/>
        </w:rPr>
      </w:pPr>
      <w:r>
        <w:rPr>
          <w:noProof/>
        </w:rPr>
        <w:t>L: Market Focus</w:t>
      </w:r>
      <w:r>
        <w:rPr>
          <w:noProof/>
        </w:rPr>
        <w:tab/>
      </w:r>
      <w:r>
        <w:rPr>
          <w:noProof/>
        </w:rPr>
        <w:fldChar w:fldCharType="begin"/>
      </w:r>
      <w:r>
        <w:rPr>
          <w:noProof/>
        </w:rPr>
        <w:instrText xml:space="preserve"> PAGEREF _Toc363042310 \h </w:instrText>
      </w:r>
      <w:r>
        <w:rPr>
          <w:noProof/>
        </w:rPr>
      </w:r>
      <w:r>
        <w:rPr>
          <w:noProof/>
        </w:rPr>
        <w:fldChar w:fldCharType="separate"/>
      </w:r>
      <w:r>
        <w:rPr>
          <w:noProof/>
        </w:rPr>
        <w:t>208</w:t>
      </w:r>
      <w:r>
        <w:rPr>
          <w:noProof/>
        </w:rPr>
        <w:fldChar w:fldCharType="end"/>
      </w:r>
    </w:p>
    <w:p w14:paraId="176B7960" w14:textId="77777777" w:rsidR="003874EF" w:rsidRDefault="003874EF">
      <w:pPr>
        <w:pStyle w:val="TOC3"/>
        <w:tabs>
          <w:tab w:val="right" w:pos="8630"/>
        </w:tabs>
        <w:rPr>
          <w:smallCaps w:val="0"/>
          <w:noProof/>
          <w:sz w:val="24"/>
          <w:szCs w:val="24"/>
          <w:lang w:eastAsia="ja-JP"/>
        </w:rPr>
      </w:pPr>
      <w:r>
        <w:rPr>
          <w:noProof/>
        </w:rPr>
        <w:t>Case: Solvency</w:t>
      </w:r>
      <w:r>
        <w:rPr>
          <w:noProof/>
        </w:rPr>
        <w:tab/>
      </w:r>
      <w:r>
        <w:rPr>
          <w:noProof/>
        </w:rPr>
        <w:fldChar w:fldCharType="begin"/>
      </w:r>
      <w:r>
        <w:rPr>
          <w:noProof/>
        </w:rPr>
        <w:instrText xml:space="preserve"> PAGEREF _Toc363042311 \h </w:instrText>
      </w:r>
      <w:r>
        <w:rPr>
          <w:noProof/>
        </w:rPr>
      </w:r>
      <w:r>
        <w:rPr>
          <w:noProof/>
        </w:rPr>
        <w:fldChar w:fldCharType="separate"/>
      </w:r>
      <w:r>
        <w:rPr>
          <w:noProof/>
        </w:rPr>
        <w:t>209</w:t>
      </w:r>
      <w:r>
        <w:rPr>
          <w:noProof/>
        </w:rPr>
        <w:fldChar w:fldCharType="end"/>
      </w:r>
    </w:p>
    <w:p w14:paraId="111C19AA" w14:textId="77777777" w:rsidR="003874EF" w:rsidRDefault="003874EF">
      <w:pPr>
        <w:pStyle w:val="TOC1"/>
        <w:tabs>
          <w:tab w:val="right" w:pos="8630"/>
        </w:tabs>
        <w:rPr>
          <w:b w:val="0"/>
          <w:caps w:val="0"/>
          <w:noProof/>
          <w:sz w:val="24"/>
          <w:szCs w:val="24"/>
          <w:u w:val="none"/>
          <w:lang w:eastAsia="ja-JP"/>
        </w:rPr>
      </w:pPr>
      <w:r>
        <w:rPr>
          <w:noProof/>
        </w:rPr>
        <w:t>Aff Answers</w:t>
      </w:r>
      <w:r>
        <w:rPr>
          <w:noProof/>
        </w:rPr>
        <w:tab/>
      </w:r>
      <w:r>
        <w:rPr>
          <w:noProof/>
        </w:rPr>
        <w:fldChar w:fldCharType="begin"/>
      </w:r>
      <w:r>
        <w:rPr>
          <w:noProof/>
        </w:rPr>
        <w:instrText xml:space="preserve"> PAGEREF _Toc363042312 \h </w:instrText>
      </w:r>
      <w:r>
        <w:rPr>
          <w:noProof/>
        </w:rPr>
      </w:r>
      <w:r>
        <w:rPr>
          <w:noProof/>
        </w:rPr>
        <w:fldChar w:fldCharType="separate"/>
      </w:r>
      <w:r>
        <w:rPr>
          <w:noProof/>
        </w:rPr>
        <w:t>211</w:t>
      </w:r>
      <w:r>
        <w:rPr>
          <w:noProof/>
        </w:rPr>
        <w:fldChar w:fldCharType="end"/>
      </w:r>
    </w:p>
    <w:p w14:paraId="7E1154AA" w14:textId="77777777" w:rsidR="003874EF" w:rsidRDefault="003874EF">
      <w:pPr>
        <w:pStyle w:val="TOC2"/>
        <w:tabs>
          <w:tab w:val="right" w:pos="8630"/>
        </w:tabs>
        <w:rPr>
          <w:b w:val="0"/>
          <w:smallCaps w:val="0"/>
          <w:noProof/>
          <w:sz w:val="24"/>
          <w:szCs w:val="24"/>
          <w:lang w:eastAsia="ja-JP"/>
        </w:rPr>
      </w:pPr>
      <w:r>
        <w:rPr>
          <w:noProof/>
        </w:rPr>
        <w:t>L/T: Recognition Politics</w:t>
      </w:r>
      <w:r>
        <w:rPr>
          <w:noProof/>
        </w:rPr>
        <w:tab/>
      </w:r>
      <w:r>
        <w:rPr>
          <w:noProof/>
        </w:rPr>
        <w:fldChar w:fldCharType="begin"/>
      </w:r>
      <w:r>
        <w:rPr>
          <w:noProof/>
        </w:rPr>
        <w:instrText xml:space="preserve"> PAGEREF _Toc363042313 \h </w:instrText>
      </w:r>
      <w:r>
        <w:rPr>
          <w:noProof/>
        </w:rPr>
      </w:r>
      <w:r>
        <w:rPr>
          <w:noProof/>
        </w:rPr>
        <w:fldChar w:fldCharType="separate"/>
      </w:r>
      <w:r>
        <w:rPr>
          <w:noProof/>
        </w:rPr>
        <w:t>212</w:t>
      </w:r>
      <w:r>
        <w:rPr>
          <w:noProof/>
        </w:rPr>
        <w:fldChar w:fldCharType="end"/>
      </w:r>
    </w:p>
    <w:p w14:paraId="79E9E9A7" w14:textId="77777777" w:rsidR="003874EF" w:rsidRDefault="003874EF">
      <w:pPr>
        <w:pStyle w:val="TOC2"/>
        <w:tabs>
          <w:tab w:val="right" w:pos="8630"/>
        </w:tabs>
        <w:rPr>
          <w:b w:val="0"/>
          <w:smallCaps w:val="0"/>
          <w:noProof/>
          <w:sz w:val="24"/>
          <w:szCs w:val="24"/>
          <w:lang w:eastAsia="ja-JP"/>
        </w:rPr>
      </w:pPr>
      <w:r>
        <w:rPr>
          <w:noProof/>
        </w:rPr>
        <w:t>L/T: Studious Play</w:t>
      </w:r>
      <w:r>
        <w:rPr>
          <w:noProof/>
        </w:rPr>
        <w:tab/>
      </w:r>
      <w:r>
        <w:rPr>
          <w:noProof/>
        </w:rPr>
        <w:fldChar w:fldCharType="begin"/>
      </w:r>
      <w:r>
        <w:rPr>
          <w:noProof/>
        </w:rPr>
        <w:instrText xml:space="preserve"> PAGEREF _Toc363042314 \h </w:instrText>
      </w:r>
      <w:r>
        <w:rPr>
          <w:noProof/>
        </w:rPr>
      </w:r>
      <w:r>
        <w:rPr>
          <w:noProof/>
        </w:rPr>
        <w:fldChar w:fldCharType="separate"/>
      </w:r>
      <w:r>
        <w:rPr>
          <w:noProof/>
        </w:rPr>
        <w:t>215</w:t>
      </w:r>
      <w:r>
        <w:rPr>
          <w:noProof/>
        </w:rPr>
        <w:fldChar w:fldCharType="end"/>
      </w:r>
    </w:p>
    <w:p w14:paraId="1DB59B17" w14:textId="77777777" w:rsidR="003874EF" w:rsidRDefault="003874EF">
      <w:pPr>
        <w:pStyle w:val="TOC2"/>
        <w:tabs>
          <w:tab w:val="right" w:pos="8630"/>
        </w:tabs>
        <w:rPr>
          <w:b w:val="0"/>
          <w:smallCaps w:val="0"/>
          <w:noProof/>
          <w:sz w:val="24"/>
          <w:szCs w:val="24"/>
          <w:lang w:eastAsia="ja-JP"/>
        </w:rPr>
      </w:pPr>
      <w:r>
        <w:rPr>
          <w:noProof/>
        </w:rPr>
        <w:t>L/T: Damage Centered Research</w:t>
      </w:r>
      <w:r>
        <w:rPr>
          <w:noProof/>
        </w:rPr>
        <w:tab/>
      </w:r>
      <w:r>
        <w:rPr>
          <w:noProof/>
        </w:rPr>
        <w:fldChar w:fldCharType="begin"/>
      </w:r>
      <w:r>
        <w:rPr>
          <w:noProof/>
        </w:rPr>
        <w:instrText xml:space="preserve"> PAGEREF _Toc363042315 \h </w:instrText>
      </w:r>
      <w:r>
        <w:rPr>
          <w:noProof/>
        </w:rPr>
      </w:r>
      <w:r>
        <w:rPr>
          <w:noProof/>
        </w:rPr>
        <w:fldChar w:fldCharType="separate"/>
      </w:r>
      <w:r>
        <w:rPr>
          <w:noProof/>
        </w:rPr>
        <w:t>217</w:t>
      </w:r>
      <w:r>
        <w:rPr>
          <w:noProof/>
        </w:rPr>
        <w:fldChar w:fldCharType="end"/>
      </w:r>
    </w:p>
    <w:p w14:paraId="7D7AC283" w14:textId="69851678" w:rsidR="00AE62FE" w:rsidRDefault="003874EF" w:rsidP="004E03D1">
      <w:pPr>
        <w:pStyle w:val="Heading1"/>
      </w:pPr>
      <w:r>
        <w:fldChar w:fldCharType="end"/>
      </w:r>
      <w:bookmarkStart w:id="0" w:name="_Toc363042252"/>
      <w:r w:rsidR="00AE62FE">
        <w:t>Generic</w:t>
      </w:r>
      <w:bookmarkEnd w:id="0"/>
      <w:r w:rsidR="00AE62FE">
        <w:t xml:space="preserve"> </w:t>
      </w:r>
    </w:p>
    <w:p w14:paraId="01D52D8D" w14:textId="61AE1BC3" w:rsidR="00BF6BE6" w:rsidRDefault="00BF6BE6" w:rsidP="008264DA">
      <w:pPr>
        <w:pStyle w:val="Heading2"/>
      </w:pPr>
      <w:bookmarkStart w:id="1" w:name="_Toc363042253"/>
      <w:r>
        <w:t>Generic 1NC Shell</w:t>
      </w:r>
      <w:bookmarkEnd w:id="1"/>
    </w:p>
    <w:p w14:paraId="189B2370" w14:textId="77777777" w:rsidR="00BF6BE6" w:rsidRDefault="00BF6BE6" w:rsidP="00BF6BE6">
      <w:pPr>
        <w:pStyle w:val="Heading4"/>
      </w:pPr>
      <w:r>
        <w:t xml:space="preserve">1.The affirmative’s introduction of </w:t>
      </w:r>
      <w:r w:rsidRPr="336808D3">
        <w:rPr>
          <w:u w:val="single"/>
        </w:rPr>
        <w:t>crisis discourse</w:t>
      </w:r>
      <w:r>
        <w:t xml:space="preserve"> into the academy is an attempt to provide </w:t>
      </w:r>
      <w:r w:rsidRPr="336808D3">
        <w:rPr>
          <w:u w:val="single"/>
        </w:rPr>
        <w:t>justification</w:t>
      </w:r>
      <w:r>
        <w:t xml:space="preserve"> for </w:t>
      </w:r>
      <w:r w:rsidRPr="336808D3">
        <w:rPr>
          <w:u w:val="single"/>
        </w:rPr>
        <w:t>violent enclosure politics</w:t>
      </w:r>
      <w:r>
        <w:t xml:space="preserve">—their emphasis on </w:t>
      </w:r>
      <w:r w:rsidRPr="336808D3">
        <w:rPr>
          <w:u w:val="single"/>
        </w:rPr>
        <w:t>policymaking paradigms,</w:t>
      </w:r>
      <w:r>
        <w:t xml:space="preserve"> through the use of a plan text, feeds the university’s demand for </w:t>
      </w:r>
      <w:r w:rsidRPr="336808D3">
        <w:rPr>
          <w:u w:val="single"/>
        </w:rPr>
        <w:t>regulation</w:t>
      </w:r>
      <w:r>
        <w:t xml:space="preserve">—this form of knowledge production tricks students into </w:t>
      </w:r>
      <w:r w:rsidRPr="336808D3">
        <w:rPr>
          <w:u w:val="single"/>
        </w:rPr>
        <w:t>policing themselves</w:t>
      </w:r>
      <w:r>
        <w:t xml:space="preserve">, </w:t>
      </w:r>
      <w:r w:rsidRPr="336808D3">
        <w:rPr>
          <w:u w:val="single"/>
        </w:rPr>
        <w:t>taming revolutionary thought</w:t>
      </w:r>
      <w:r>
        <w:t>.</w:t>
      </w:r>
    </w:p>
    <w:p w14:paraId="12AB3DF5" w14:textId="77777777" w:rsidR="00BF6BE6" w:rsidRPr="00DF6988" w:rsidRDefault="00BF6BE6" w:rsidP="00BF6BE6">
      <w:r w:rsidRPr="336808D3">
        <w:rPr>
          <w:rStyle w:val="Style13ptBold"/>
        </w:rPr>
        <w:t>Moten &amp; Harney 13</w:t>
      </w:r>
      <w:r w:rsidRPr="336808D3">
        <w:rPr>
          <w:sz w:val="16"/>
          <w:szCs w:val="16"/>
        </w:rPr>
        <w:t xml:space="preserve"> (Fred Moten, Helen L. Bevington Professor of Modern Poetry at Duke, and Stefano Harney, Professor of Strategic Management Education at the Lee Kong Chian School of Business, Singapore Management University and a co-founder of the School for Study, “The Undercommons – Fugitive Planning &amp; Black Study”, p30-34) ap</w:t>
      </w:r>
    </w:p>
    <w:p w14:paraId="4E74914E" w14:textId="77777777" w:rsidR="00BF6BE6" w:rsidRDefault="00BF6BE6" w:rsidP="00BF6BE6">
      <w:pPr>
        <w:rPr>
          <w:rStyle w:val="StyleUnderline"/>
        </w:rPr>
      </w:pPr>
      <w:r w:rsidRPr="336808D3">
        <w:rPr>
          <w:sz w:val="16"/>
          <w:szCs w:val="16"/>
        </w:rPr>
        <w:t xml:space="preserve">But surely if one can write something on the surface of the university, if one can write for instance in the university about singularities – those events that refuse either the abstract or individual category of the bourgeois subject – one cannot say that there is no space in the university itself? </w:t>
      </w:r>
      <w:r w:rsidRPr="336808D3">
        <w:rPr>
          <w:rStyle w:val="StyleUnderline"/>
        </w:rPr>
        <w:t>Surely there is some space here for a theory, a conference, a book, a school of thought? Surely the university also makes thought possible? Is not the purpose of the university</w:t>
      </w:r>
      <w:r w:rsidRPr="336808D3">
        <w:rPr>
          <w:sz w:val="16"/>
          <w:szCs w:val="16"/>
        </w:rPr>
        <w:t xml:space="preserve"> as Universitas, as liberal arts, </w:t>
      </w:r>
      <w:r w:rsidRPr="336808D3">
        <w:rPr>
          <w:rStyle w:val="StyleUnderline"/>
        </w:rPr>
        <w:t>to make the commons, make the public, make the nation of democratic citizenry? Is it not therefore important to protect this Universitas, whatever its impurities, from professionalization in the university?</w:t>
      </w:r>
      <w:r w:rsidRPr="336808D3">
        <w:rPr>
          <w:sz w:val="16"/>
          <w:szCs w:val="16"/>
        </w:rPr>
        <w:t xml:space="preserve"> But we would ask what is already not possible in this talk in the hallways, among the buildings, in rooms of the university about possibility? How is the thought of the outside, as Gayatri Spivak means it, already not possible in this complaint? </w:t>
      </w:r>
      <w:r w:rsidRPr="336808D3">
        <w:rPr>
          <w:rStyle w:val="Emphasis"/>
        </w:rPr>
        <w:t>The maroons know something about possibility. They are the condition of possibility of the production of knowledge in the university – the singularities against the writers of singularity, the writers who write, publish, travel, and speak.</w:t>
      </w:r>
      <w:r w:rsidRPr="336808D3">
        <w:rPr>
          <w:sz w:val="16"/>
          <w:szCs w:val="16"/>
        </w:rPr>
        <w:t xml:space="preserve"> It is not merely a matter of the secret labor upon which such space is lifted, though of course such space is lifted from collective labor and by it. It is rather that </w:t>
      </w:r>
      <w:r w:rsidRPr="336808D3">
        <w:rPr>
          <w:rStyle w:val="StyleUnderline"/>
        </w:rPr>
        <w:t>to be a critical academic in the university is to be against the university, and to be against the university is always to recognize it and be recognized by it, and to institute the negligence of that internal outside, that unassimilated underground, a negligence of it that is precisely, we must insist, the basis of the professions.</w:t>
      </w:r>
      <w:r w:rsidRPr="336808D3">
        <w:rPr>
          <w:sz w:val="16"/>
          <w:szCs w:val="16"/>
        </w:rPr>
        <w:t xml:space="preserve"> And </w:t>
      </w:r>
      <w:r w:rsidRPr="336808D3">
        <w:rPr>
          <w:rStyle w:val="Emphasis"/>
        </w:rPr>
        <w:t>this act of being against always already excludes the unrecognized modes of politics, the beyond of politics already in motion, the discredited criminal para-organization</w:t>
      </w:r>
      <w:r w:rsidRPr="336808D3">
        <w:rPr>
          <w:sz w:val="16"/>
          <w:szCs w:val="16"/>
        </w:rPr>
        <w:t xml:space="preserve">, what Robin Kelley might refer to as </w:t>
      </w:r>
      <w:r w:rsidRPr="336808D3">
        <w:rPr>
          <w:rStyle w:val="Emphasis"/>
        </w:rPr>
        <w:t>the infrapolitical field</w:t>
      </w:r>
      <w:r w:rsidRPr="336808D3">
        <w:rPr>
          <w:sz w:val="16"/>
          <w:szCs w:val="16"/>
        </w:rPr>
        <w:t xml:space="preserve"> (and its music). </w:t>
      </w:r>
      <w:r w:rsidRPr="336808D3">
        <w:rPr>
          <w:rStyle w:val="Emphasis"/>
        </w:rPr>
        <w:t>It is not just the labor of the maroons but their prophetic organization that is negated by the idea of intellectual space in an organization called the university. This is why the negligence of the critical academic is always at the same time an assertion of bourgeois individualism. Such negligence is the essence of professionalization</w:t>
      </w:r>
      <w:r w:rsidRPr="336808D3">
        <w:rPr>
          <w:sz w:val="16"/>
          <w:szCs w:val="16"/>
        </w:rPr>
        <w:t xml:space="preserve"> where it turns out </w:t>
      </w:r>
      <w:r w:rsidRPr="336808D3">
        <w:rPr>
          <w:rStyle w:val="StyleUnderline"/>
        </w:rPr>
        <w:t>professionalization is not the opposite of negligence but its mode of politics in the U</w:t>
      </w:r>
      <w:r w:rsidRPr="336808D3">
        <w:rPr>
          <w:sz w:val="16"/>
          <w:szCs w:val="16"/>
        </w:rPr>
        <w:t xml:space="preserve">nited </w:t>
      </w:r>
      <w:r w:rsidRPr="336808D3">
        <w:rPr>
          <w:rStyle w:val="StyleUnderline"/>
        </w:rPr>
        <w:t>S</w:t>
      </w:r>
      <w:r w:rsidRPr="336808D3">
        <w:rPr>
          <w:sz w:val="16"/>
          <w:szCs w:val="16"/>
        </w:rPr>
        <w:t xml:space="preserve">tates. </w:t>
      </w:r>
      <w:r w:rsidRPr="336808D3">
        <w:rPr>
          <w:rStyle w:val="StyleUnderline"/>
        </w:rPr>
        <w:t>It takes the form of a choice that excludes the prophetic organization of the undercommons – to be against, to put into question the knowledge object</w:t>
      </w:r>
      <w:r w:rsidRPr="336808D3">
        <w:rPr>
          <w:sz w:val="16"/>
          <w:szCs w:val="16"/>
        </w:rPr>
        <w:t xml:space="preserve">, let us say in this case </w:t>
      </w:r>
      <w:r w:rsidRPr="336808D3">
        <w:rPr>
          <w:rStyle w:val="StyleUnderline"/>
        </w:rPr>
        <w:t>the university, not so much without touching its foundation, as without touching one’s own condition of possibility, without admitting the Undercommons and being admitted to it. From this, a general negligence of condition is the only coherent position.</w:t>
      </w:r>
      <w:r w:rsidRPr="336808D3">
        <w:rPr>
          <w:sz w:val="16"/>
          <w:szCs w:val="16"/>
        </w:rPr>
        <w:t xml:space="preserve"> Not so much an antifoundationalism or foundationalism, as both are used against each other to avoid contact with the undercommons. </w:t>
      </w:r>
      <w:r w:rsidRPr="336808D3">
        <w:rPr>
          <w:rStyle w:val="Emphasis"/>
        </w:rPr>
        <w:t>This always-negligent act is what leads us to say there is no distinction between the university in the U</w:t>
      </w:r>
      <w:r w:rsidRPr="336808D3">
        <w:rPr>
          <w:sz w:val="16"/>
          <w:szCs w:val="16"/>
        </w:rPr>
        <w:t xml:space="preserve">nited </w:t>
      </w:r>
      <w:r w:rsidRPr="336808D3">
        <w:rPr>
          <w:rStyle w:val="Emphasis"/>
        </w:rPr>
        <w:t>S</w:t>
      </w:r>
      <w:r w:rsidRPr="336808D3">
        <w:rPr>
          <w:sz w:val="16"/>
          <w:szCs w:val="16"/>
        </w:rPr>
        <w:t xml:space="preserve">tates </w:t>
      </w:r>
      <w:r w:rsidRPr="336808D3">
        <w:rPr>
          <w:rStyle w:val="Emphasis"/>
        </w:rPr>
        <w:t>and professionalization.</w:t>
      </w:r>
      <w:r w:rsidRPr="336808D3">
        <w:rPr>
          <w:rStyle w:val="StyleUnderline"/>
        </w:rPr>
        <w:t xml:space="preserve"> There is no point in trying to hold out the university against its professionalization. They are the same. </w:t>
      </w:r>
      <w:r w:rsidRPr="336808D3">
        <w:rPr>
          <w:rStyle w:val="Emphasis"/>
        </w:rPr>
        <w:t>Yet the maroons refuse to refuse professionalization, that is, to be against the university. The university will not recognize this indecision, and thus professionalization is shaped precisely by what it cannot acknowledge, its internal antagonism, its wayward labor, its surplus.</w:t>
      </w:r>
      <w:r w:rsidRPr="336808D3">
        <w:rPr>
          <w:sz w:val="16"/>
          <w:szCs w:val="16"/>
        </w:rPr>
        <w:t xml:space="preserve"> Against this wayward labor it sends the critical, sends its claim that what is left beyond the critical is waste. But in fact, </w:t>
      </w:r>
      <w:r w:rsidRPr="336808D3">
        <w:rPr>
          <w:rStyle w:val="StyleUnderline"/>
        </w:rPr>
        <w:t>critical education only attempts to perfect professional education. The professions constitute themselves in an opposition to the unregulated and the ignorant without acknowledging the unregulated, ignorant, unprofessional labor that goes on not opposite them but within them.</w:t>
      </w:r>
      <w:r w:rsidRPr="336808D3">
        <w:rPr>
          <w:sz w:val="16"/>
          <w:szCs w:val="16"/>
        </w:rPr>
        <w:t xml:space="preserve"> But </w:t>
      </w:r>
      <w:r w:rsidRPr="336808D3">
        <w:rPr>
          <w:rStyle w:val="StyleUnderline"/>
        </w:rPr>
        <w:t>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critical education means both itself and the unregulated, against which professional education is deployed.</w:t>
      </w:r>
      <w:r w:rsidRPr="336808D3">
        <w:rPr>
          <w:sz w:val="16"/>
          <w:szCs w:val="16"/>
        </w:rPr>
        <w:t xml:space="preserve"> In other words, </w:t>
      </w:r>
      <w:r w:rsidRPr="336808D3">
        <w:rPr>
          <w:rStyle w:val="StyleUnderline"/>
        </w:rPr>
        <w:t>critical education arrives to support any faltering negligence, to be vigilant in its negligence, to be critically engaged in its negligence. It is more than an ally of professional education, it is its attempted completion. A professional education has become a critical education. But one should not applaud this fact. It should be taken for what it is, not progress in the professional schools, not cohabitation with the Universitas, but counterinsurgency, the refounding terrorism of law, coming for the discredited, coming for those who refuse to write off or write up the undercommons. The Universitas is always a state/State strategy.</w:t>
      </w:r>
      <w:r w:rsidRPr="336808D3">
        <w:rPr>
          <w:sz w:val="16"/>
          <w:szCs w:val="16"/>
        </w:rPr>
        <w:t xml:space="preserve"> Perhaps it’s surprising to say </w:t>
      </w:r>
      <w:r w:rsidRPr="336808D3">
        <w:rPr>
          <w:rStyle w:val="Emphasis"/>
        </w:rPr>
        <w:t>professionalization – that which reproduces the professions – is a state strategy.</w:t>
      </w:r>
      <w:r w:rsidRPr="336808D3">
        <w:rPr>
          <w:sz w:val="16"/>
          <w:szCs w:val="16"/>
        </w:rPr>
        <w:t xml:space="preserve"> Certainly, </w:t>
      </w:r>
      <w:r w:rsidRPr="336808D3">
        <w:rPr>
          <w:rStyle w:val="Emphasis"/>
        </w:rPr>
        <w:t>critical academic professionals tend to be regarded today as harmless intellectuals, malleable, perhaps capable of some modest intervention in the so-called public sphere.</w:t>
      </w:r>
      <w:r w:rsidRPr="336808D3">
        <w:rPr>
          <w:sz w:val="16"/>
          <w:szCs w:val="16"/>
        </w:rPr>
        <w:t xml:space="preserve"> But to see how </w:t>
      </w:r>
      <w:r w:rsidRPr="336808D3">
        <w:rPr>
          <w:rStyle w:val="Emphasis"/>
        </w:rPr>
        <w:t>this underestimates the presence of the state</w:t>
      </w:r>
      <w:r w:rsidRPr="336808D3">
        <w:rPr>
          <w:sz w:val="16"/>
          <w:szCs w:val="16"/>
        </w:rPr>
        <w:t xml:space="preserve"> we can turn to a bad reading of Derrida’s consideration of Hegel’s 1822 report to the Prussian Minister of Education. Derrida notices the way that </w:t>
      </w:r>
      <w:r w:rsidRPr="336808D3">
        <w:rPr>
          <w:rStyle w:val="StyleUnderline"/>
        </w:rPr>
        <w:t>Hegel rivals the state in his ambition for education, wanting to put into place a progressive pedagogy of philosophy designed to support Hegel’s worldview, to unfold as encyclopedic. This ambition both mirrors the state’s ambition, because it, too, wants to control education and to impose a worldview, and threatens it, because Hegel’s State exceeds and thus localises the Prussian state, exposing its pretense to the encyclopedic.</w:t>
      </w:r>
      <w:r w:rsidRPr="336808D3">
        <w:rPr>
          <w:sz w:val="16"/>
          <w:szCs w:val="16"/>
        </w:rPr>
        <w:t xml:space="preserve"> Derrida draws the following lesson from his reading: </w:t>
      </w:r>
      <w:r w:rsidRPr="336808D3">
        <w:rPr>
          <w:rStyle w:val="StyleUnderline"/>
        </w:rPr>
        <w:t>the Universitas, as he generalizes the university (but specifies it, too, as properly intellectual and not professional), always has the impulse of State, or enlightenment, and the impulse of state, or its specific conditions of production and reproduction. Both have the ambition to be</w:t>
      </w:r>
      <w:r w:rsidRPr="336808D3">
        <w:rPr>
          <w:sz w:val="16"/>
          <w:szCs w:val="16"/>
        </w:rPr>
        <w:t xml:space="preserve">, as Derrida says, </w:t>
      </w:r>
      <w:r w:rsidRPr="336808D3">
        <w:rPr>
          <w:rStyle w:val="StyleUnderline"/>
        </w:rPr>
        <w:t>onto- and auto-encyclopedic. It follows that to be either for the Universitas or against it presents problems. To be for the Universitas is to support this onto- and auto-encyclopedic project of the State as enlightenment, or enlightenment as totality, to use an old-fashioned word. To be too much against the Universitas, however, creates the danger of specific elements in the state taking steps to rid itself of the contradiction of the onto- and auto-encyclopedic project of the Universitas and replacing it with some other form of social reproduction, the anti-enlightenment</w:t>
      </w:r>
      <w:r w:rsidRPr="336808D3">
        <w:rPr>
          <w:sz w:val="16"/>
          <w:szCs w:val="16"/>
        </w:rPr>
        <w:t xml:space="preserve"> – the position, for instance, of New Labour in Britain and of the states of New York and California with their “teaching institutions.” But a bad reading of Derrida will also yield our question again: what is lost in this undecidability? What is the price of refusing to be either for the Universitas or for professionalization, to be critical of both, and who pays that price? Who makes it possible to reach the aporia of this reading? Who works in the premature excess of totality, in the not not-ready of negligence? </w:t>
      </w:r>
      <w:r w:rsidRPr="336808D3">
        <w:rPr>
          <w:rStyle w:val="Emphasis"/>
        </w:rPr>
        <w:t>The mode of professionalization that is the American university is precisely dedicated to promoting this consensual choice: an antifoundational critique of the University or a foundational critique of the university.</w:t>
      </w:r>
      <w:r w:rsidRPr="336808D3">
        <w:rPr>
          <w:rStyle w:val="StyleUnderline"/>
        </w:rPr>
        <w:t xml:space="preserve"> Taken as choices, or hedged as bets, one tempered with the other, </w:t>
      </w:r>
      <w:r w:rsidRPr="336808D3">
        <w:rPr>
          <w:rStyle w:val="Emphasis"/>
        </w:rPr>
        <w:t>they are nonetheless always negligent. Professionalization is built on this choice.</w:t>
      </w:r>
      <w:r w:rsidRPr="336808D3">
        <w:rPr>
          <w:rStyle w:val="StyleUnderline"/>
        </w:rPr>
        <w:t xml:space="preserve"> It rolls out into ethics and efficiency, responsibility and science, and numerous other choices, all built upon the theft, the conquest, the negligence of the outcast mass intellectuality of the undercommons. </w:t>
      </w:r>
      <w:r w:rsidRPr="336808D3">
        <w:rPr>
          <w:rStyle w:val="Emphasis"/>
        </w:rPr>
        <w:t>It is therefore unwise to think of professionalization as a narrowing and better to think of it as a circling, an encircling of war wagons around the last camp of indigenous women and children.</w:t>
      </w:r>
      <w:r w:rsidRPr="336808D3">
        <w:rPr>
          <w:sz w:val="16"/>
          <w:szCs w:val="16"/>
        </w:rPr>
        <w:t xml:space="preserve"> Think about the way the American doctor or lawyer regard themselves as educated, enclosed in the circle of the state’s encyclopedia, though they may know nothing of philosophy or history. What would be outside this act of the conquest circle, what kind of ghostly labored world escapes in the circling act, an act like a kind of broken phenomenology where the brackets never come back off and what is experienced as knowledge is the absolute horizon of knowledge whose name is banned by the banishment of the absolute. It is simply a horizon that does not bother to make itself possible. No wonder that whatever their origins or possibilities, </w:t>
      </w:r>
      <w:r w:rsidRPr="336808D3">
        <w:rPr>
          <w:rStyle w:val="StyleUnderline"/>
        </w:rPr>
        <w:t>it is theories of pragmatism in the U</w:t>
      </w:r>
      <w:r w:rsidRPr="336808D3">
        <w:rPr>
          <w:sz w:val="16"/>
          <w:szCs w:val="16"/>
        </w:rPr>
        <w:t xml:space="preserve">nited </w:t>
      </w:r>
      <w:r w:rsidRPr="336808D3">
        <w:rPr>
          <w:rStyle w:val="StyleUnderline"/>
        </w:rPr>
        <w:t>S</w:t>
      </w:r>
      <w:r w:rsidRPr="336808D3">
        <w:rPr>
          <w:sz w:val="16"/>
          <w:szCs w:val="16"/>
        </w:rPr>
        <w:t xml:space="preserve">tates </w:t>
      </w:r>
      <w:r w:rsidRPr="336808D3">
        <w:rPr>
          <w:rStyle w:val="StyleUnderline"/>
        </w:rPr>
        <w:t>and critical realism in Britain that command the loyalty of critical intellectuals. Never having to confront the foundation, never having to confront antifoundation out of faith in the unconfrontable foundation, critical intellectuals can float in the middle range. These loyalties banish dialectics with its inconvenient interest in pushing the material and abstract, the table and its brain, as far as it can, unprofessional behavior at its most obvious.</w:t>
      </w:r>
    </w:p>
    <w:p w14:paraId="68F74B1B" w14:textId="77777777" w:rsidR="00BF6BE6" w:rsidRDefault="00BF6BE6" w:rsidP="00BF6BE6"/>
    <w:p w14:paraId="7209289E" w14:textId="77777777" w:rsidR="00BF6BE6" w:rsidRDefault="00BF6BE6" w:rsidP="00BF6BE6"/>
    <w:p w14:paraId="64681F1F" w14:textId="77777777" w:rsidR="00BF6BE6" w:rsidRPr="00CA6702" w:rsidRDefault="00BF6BE6" w:rsidP="00BF6BE6">
      <w:pPr>
        <w:pStyle w:val="Heading4"/>
      </w:pPr>
      <w:r>
        <w:t xml:space="preserve">2. Vote negative to </w:t>
      </w:r>
      <w:r w:rsidRPr="336808D3">
        <w:rPr>
          <w:u w:val="single"/>
        </w:rPr>
        <w:t>refuse</w:t>
      </w:r>
      <w:r>
        <w:t xml:space="preserve"> the affirmative’s engagement with politics—their critique of the schooling system operates on the </w:t>
      </w:r>
      <w:r w:rsidRPr="336808D3">
        <w:rPr>
          <w:u w:val="single"/>
        </w:rPr>
        <w:t>surface</w:t>
      </w:r>
      <w:r>
        <w:t xml:space="preserve"> of </w:t>
      </w:r>
      <w:r w:rsidRPr="336808D3">
        <w:rPr>
          <w:u w:val="single"/>
        </w:rPr>
        <w:t>liberal democracy</w:t>
      </w:r>
      <w:r>
        <w:t xml:space="preserve">—this form of politics </w:t>
      </w:r>
      <w:r w:rsidRPr="336808D3">
        <w:rPr>
          <w:u w:val="single"/>
        </w:rPr>
        <w:t>reinforces</w:t>
      </w:r>
      <w:r>
        <w:t xml:space="preserve"> settler colonialist strategies of </w:t>
      </w:r>
      <w:r w:rsidRPr="336808D3">
        <w:rPr>
          <w:u w:val="single"/>
        </w:rPr>
        <w:t>enclosure</w:t>
      </w:r>
      <w:r>
        <w:t xml:space="preserve">, </w:t>
      </w:r>
      <w:r w:rsidRPr="336808D3">
        <w:rPr>
          <w:u w:val="single"/>
        </w:rPr>
        <w:t>management</w:t>
      </w:r>
      <w:r>
        <w:t xml:space="preserve">, and </w:t>
      </w:r>
      <w:r w:rsidRPr="336808D3">
        <w:rPr>
          <w:u w:val="single"/>
        </w:rPr>
        <w:t>assimilation</w:t>
      </w:r>
      <w:r>
        <w:t xml:space="preserve">—only endorsing </w:t>
      </w:r>
      <w:r w:rsidRPr="336808D3">
        <w:rPr>
          <w:u w:val="single"/>
        </w:rPr>
        <w:t>acts of political invisibility</w:t>
      </w:r>
      <w:r>
        <w:t xml:space="preserve"> can</w:t>
      </w:r>
      <w:r w:rsidRPr="336808D3">
        <w:rPr>
          <w:sz w:val="24"/>
          <w:szCs w:val="24"/>
        </w:rPr>
        <w:t xml:space="preserve"> </w:t>
      </w:r>
      <w:r w:rsidRPr="336808D3">
        <w:rPr>
          <w:u w:val="single"/>
        </w:rPr>
        <w:t>subvert</w:t>
      </w:r>
      <w:r>
        <w:t xml:space="preserve"> enclosure politics.</w:t>
      </w:r>
    </w:p>
    <w:p w14:paraId="097ECD7E" w14:textId="77777777" w:rsidR="00BF6BE6" w:rsidRPr="00DF6988" w:rsidRDefault="00BF6BE6" w:rsidP="00BF6BE6">
      <w:r w:rsidRPr="336808D3">
        <w:rPr>
          <w:rStyle w:val="Style13ptBold"/>
        </w:rPr>
        <w:t>Moten &amp; Harney 13</w:t>
      </w:r>
      <w:r w:rsidRPr="336808D3">
        <w:rPr>
          <w:sz w:val="16"/>
          <w:szCs w:val="16"/>
        </w:rPr>
        <w:t xml:space="preserve"> (Fred Moten, Helen L. Bevington Professor of Modern Poetry at Duke, and Stefano Harney, Professor of Strategic Management Education at the Lee Kong Chian School of Business, Singapore Management University and a co-founder of the School for Study, “The Undercommons – Fugitive Planning &amp; Black Study”, p17-20) ap</w:t>
      </w:r>
    </w:p>
    <w:p w14:paraId="609E1D75" w14:textId="77777777" w:rsidR="00BF6BE6" w:rsidRDefault="00BF6BE6" w:rsidP="00BF6BE6">
      <w:pPr>
        <w:rPr>
          <w:rStyle w:val="Emphasis"/>
        </w:rPr>
      </w:pPr>
      <w:r w:rsidRPr="336808D3">
        <w:rPr>
          <w:sz w:val="16"/>
          <w:szCs w:val="16"/>
        </w:rPr>
        <w:t xml:space="preserve">In Michael </w:t>
      </w:r>
      <w:r w:rsidRPr="336808D3">
        <w:rPr>
          <w:rStyle w:val="StyleUnderline"/>
        </w:rPr>
        <w:t>Parenti</w:t>
      </w:r>
      <w:r w:rsidRPr="336808D3">
        <w:rPr>
          <w:sz w:val="16"/>
          <w:szCs w:val="16"/>
        </w:rPr>
        <w:t xml:space="preserve">’s classic anti-imperial analysis of Hollywood movies, he </w:t>
      </w:r>
      <w:r w:rsidRPr="336808D3">
        <w:rPr>
          <w:rStyle w:val="StyleUnderline"/>
        </w:rPr>
        <w:t>points to the ‘upside down’ way that the ‘make-believe media’ portrays colonial settlement.</w:t>
      </w:r>
      <w:r w:rsidRPr="336808D3">
        <w:rPr>
          <w:sz w:val="16"/>
          <w:szCs w:val="16"/>
        </w:rPr>
        <w:t xml:space="preserve"> In films like Drums Along the Mohawk (1939) or Shaka Zulu (1987), </w:t>
      </w:r>
      <w:r w:rsidRPr="336808D3">
        <w:rPr>
          <w:rStyle w:val="Emphasis"/>
        </w:rPr>
        <w:t>the settler is portrayed as surrounded by ‘natives,’ inverting</w:t>
      </w:r>
      <w:r w:rsidRPr="336808D3">
        <w:rPr>
          <w:sz w:val="16"/>
          <w:szCs w:val="16"/>
        </w:rPr>
        <w:t xml:space="preserve">, in Parenti’s view, </w:t>
      </w:r>
      <w:r w:rsidRPr="336808D3">
        <w:rPr>
          <w:rStyle w:val="Emphasis"/>
        </w:rPr>
        <w:t>the role of aggressor so that colonialism is made to look like self-defense.</w:t>
      </w:r>
      <w:r w:rsidRPr="336808D3">
        <w:rPr>
          <w:sz w:val="16"/>
          <w:szCs w:val="16"/>
        </w:rPr>
        <w:t xml:space="preserve"> Indeed, aggression and selfdefense are reversed in these movies, but </w:t>
      </w:r>
      <w:r w:rsidRPr="336808D3">
        <w:rPr>
          <w:rStyle w:val="StyleUnderline"/>
        </w:rPr>
        <w:t>the image of a surrounded fort is not false.</w:t>
      </w:r>
      <w:r w:rsidRPr="336808D3">
        <w:rPr>
          <w:sz w:val="16"/>
          <w:szCs w:val="16"/>
        </w:rPr>
        <w:t xml:space="preserve"> Instead, </w:t>
      </w:r>
      <w:r w:rsidRPr="336808D3">
        <w:rPr>
          <w:rStyle w:val="Emphasis"/>
        </w:rPr>
        <w:t>the false image is what emerges when a critique of militarised life is predicated on the forgetting of the life that surrounds it. The fort really was surrounded, is besieged by what still surrounds it, the common beyond and beneath – before and before – enclosure.</w:t>
      </w:r>
      <w:r w:rsidRPr="336808D3">
        <w:rPr>
          <w:rStyle w:val="StyleUnderline"/>
        </w:rPr>
        <w:t xml:space="preserve"> The surround antagonises the laager</w:t>
      </w:r>
      <w:r w:rsidRPr="336808D3">
        <w:rPr>
          <w:sz w:val="16"/>
          <w:szCs w:val="16"/>
        </w:rPr>
        <w:t xml:space="preserve"> in its midst </w:t>
      </w:r>
      <w:r w:rsidRPr="336808D3">
        <w:rPr>
          <w:rStyle w:val="StyleUnderline"/>
        </w:rPr>
        <w:t xml:space="preserve">while disturbing that facts on the ground with some outlaw planning. </w:t>
      </w:r>
      <w:r w:rsidRPr="336808D3">
        <w:rPr>
          <w:rStyle w:val="Emphasis"/>
        </w:rPr>
        <w:t>Our task is the self-defense of the surround in the face of repeated, targeted dispossessions through the settler’s armed incursion.</w:t>
      </w:r>
      <w:r w:rsidRPr="336808D3">
        <w:rPr>
          <w:sz w:val="16"/>
          <w:szCs w:val="16"/>
        </w:rPr>
        <w:t xml:space="preserve"> And </w:t>
      </w:r>
      <w:r w:rsidRPr="336808D3">
        <w:rPr>
          <w:rStyle w:val="StyleUnderline"/>
        </w:rPr>
        <w:t>while acquisitive violence occasions this self-defense, it is recourse to self-possession in the face of dispossession (recourse</w:t>
      </w:r>
      <w:r w:rsidRPr="336808D3">
        <w:rPr>
          <w:sz w:val="16"/>
          <w:szCs w:val="16"/>
        </w:rPr>
        <w:t xml:space="preserve">, in other words, </w:t>
      </w:r>
      <w:r w:rsidRPr="336808D3">
        <w:rPr>
          <w:rStyle w:val="StyleUnderline"/>
        </w:rPr>
        <w:t xml:space="preserve">to politics) that represents the real danger. </w:t>
      </w:r>
      <w:r w:rsidRPr="336808D3">
        <w:rPr>
          <w:rStyle w:val="Emphasis"/>
        </w:rPr>
        <w:t>Politics is an ongoing attack on the common – the general and generative antagonism – from within the surround.</w:t>
      </w:r>
      <w:r w:rsidRPr="336808D3">
        <w:rPr>
          <w:sz w:val="16"/>
          <w:szCs w:val="16"/>
        </w:rPr>
        <w:t xml:space="preserve"> Consider the Black Panther Party for Self-Defense, first theorists of the revolution of the surround, the black before and before, the already and the forthcoming. Their twinned commitment to revolution and self-defense emerged from the recognition that the preservation of black social life is articulated in and with the violence of innovation. This is not a contradiction if the new thing, always calling for itself, already lives around and below the forts, the police stations, the patrolled highways and the prison towers. </w:t>
      </w:r>
      <w:r w:rsidRPr="336808D3">
        <w:rPr>
          <w:rStyle w:val="StyleUnderline"/>
        </w:rPr>
        <w:t>The Panthers theorized revolution without politics</w:t>
      </w:r>
      <w:r w:rsidRPr="336808D3">
        <w:rPr>
          <w:sz w:val="16"/>
          <w:szCs w:val="16"/>
        </w:rPr>
        <w:t xml:space="preserve">, which is to say </w:t>
      </w:r>
      <w:r w:rsidRPr="336808D3">
        <w:rPr>
          <w:rStyle w:val="StyleUnderline"/>
        </w:rPr>
        <w:t>revolution with neither a subject nor a principle of decision. Against the law because they were generating law, they practiced an ongoing planning to be possessed, hopelessly and optimistically and incessantly indebted, given to unfinished, contrapuntal study of, and in, the common wealth, poverty and the blackness of the surround. The self-defense of revolution is confronted not only by the brutalities but also by the false image of enclosure. The hard materiality of the unreal convinces us that we are surrounded, that we must take possession of ourselves, correct ourselves, remain in the emergency, on a permanent footing, settled, determined, protecting nothing but an illusory right to what we do not have, which the settler takes for and as the commons.</w:t>
      </w:r>
      <w:r w:rsidRPr="336808D3">
        <w:rPr>
          <w:sz w:val="16"/>
          <w:szCs w:val="16"/>
        </w:rPr>
        <w:t xml:space="preserve"> But </w:t>
      </w:r>
      <w:r w:rsidRPr="336808D3">
        <w:rPr>
          <w:rStyle w:val="Emphasis"/>
        </w:rPr>
        <w:t>in the moment of right/s the commons is already gone in the movement to and of the common that surrounds it and its enclosure.</w:t>
      </w:r>
      <w:r w:rsidRPr="336808D3">
        <w:rPr>
          <w:rStyle w:val="StyleUnderline"/>
        </w:rPr>
        <w:t xml:space="preserve"> What’s left is politics but even the politics of the commons, of the resistance to enclosure, can only be a politics of ends, a rectitude aimed at the regulatory end of the common.</w:t>
      </w:r>
      <w:r w:rsidRPr="336808D3">
        <w:rPr>
          <w:sz w:val="16"/>
          <w:szCs w:val="16"/>
        </w:rPr>
        <w:t xml:space="preserve"> And even when the election that was won turns out to have been lost, and the bomb detonates and/or fails to detonate, </w:t>
      </w:r>
      <w:r w:rsidRPr="336808D3">
        <w:rPr>
          <w:rStyle w:val="StyleUnderline"/>
        </w:rPr>
        <w:t>the common perseveres as if a kind of elsewhere, here, around, on the ground, surrounding hallucinogenic facts. Meanwhile, politics soldiers on, claiming to defend what it has not enclosed, enclosing what it cannot defend but only endanger. The settler, having settled for politics, arms himself in the name of civilisation while critique initiates the self-defense of those of us who see hostility in the civil union of settlement and enclosure.</w:t>
      </w:r>
      <w:r w:rsidRPr="336808D3">
        <w:rPr>
          <w:sz w:val="16"/>
          <w:szCs w:val="16"/>
        </w:rPr>
        <w:t xml:space="preserve"> We say, rightly, if our critical eyes are sharp enough, that it’s evil and uncool to have a place in the sun in the dirty thinness of this atmosphere; that house the sheriff was building is in the heart of a fallout zone. And if our eyes carry sharpness farther out we trail the police so we can put them on trial. </w:t>
      </w:r>
      <w:r w:rsidRPr="336808D3">
        <w:rPr>
          <w:rStyle w:val="Emphasis"/>
        </w:rPr>
        <w:t>Having looked for politics in order to avoid it, we move next to each other,</w:t>
      </w:r>
      <w:r w:rsidRPr="336808D3">
        <w:rPr>
          <w:rStyle w:val="StyleUnderline"/>
        </w:rPr>
        <w:t xml:space="preserve"> so we can be beside ourselves, because we like the nightlife which ain’t no good life. Critique lets us know that politics is radioactive, but politics is the radiation of critique. So it matters how long we have to do it, how long we have to be exposed to the lethal effects of its anti-social energy. Critique endangers the sociality it is supposed to defend, not because it might turn inward to damage politics but because it would turn to politics and then turn outward, from the fort to the surround, were it not for preservation, which is given in celebration of what we defend, the sociopoetic force we wrap tightly round us, since we are poor. </w:t>
      </w:r>
      <w:r w:rsidRPr="00084B28">
        <w:rPr>
          <w:rStyle w:val="Emphasis"/>
        </w:rPr>
        <w:t>Taking down our critique, our own positions, our fortifications, is self-defense alloyed with self-preservation. That takedown comes in movement, as a shawl, the armor of flight</w:t>
      </w:r>
      <w:r w:rsidRPr="336808D3">
        <w:rPr>
          <w:rStyle w:val="Emphasis"/>
        </w:rPr>
        <w:t>.</w:t>
      </w:r>
      <w:r w:rsidRPr="336808D3">
        <w:rPr>
          <w:rStyle w:val="StyleUnderline"/>
        </w:rPr>
        <w:t xml:space="preserve"> We run looking for a weapon and keep running looking to drop it. And we can drop it, because</w:t>
      </w:r>
      <w:r w:rsidRPr="336808D3">
        <w:rPr>
          <w:sz w:val="16"/>
          <w:szCs w:val="16"/>
        </w:rPr>
        <w:t xml:space="preserve"> however armed, however hard, </w:t>
      </w:r>
      <w:r w:rsidRPr="336808D3">
        <w:rPr>
          <w:rStyle w:val="StyleUnderline"/>
        </w:rPr>
        <w:t>the enemy</w:t>
      </w:r>
      <w:r w:rsidRPr="336808D3">
        <w:rPr>
          <w:sz w:val="16"/>
          <w:szCs w:val="16"/>
        </w:rPr>
        <w:t xml:space="preserve"> we face </w:t>
      </w:r>
      <w:r w:rsidRPr="336808D3">
        <w:rPr>
          <w:rStyle w:val="StyleUnderline"/>
        </w:rPr>
        <w:t>is</w:t>
      </w:r>
      <w:r w:rsidRPr="336808D3">
        <w:rPr>
          <w:sz w:val="16"/>
          <w:szCs w:val="16"/>
        </w:rPr>
        <w:t xml:space="preserve"> also </w:t>
      </w:r>
      <w:r w:rsidRPr="336808D3">
        <w:rPr>
          <w:rStyle w:val="StyleUnderline"/>
        </w:rPr>
        <w:t xml:space="preserve">illusory. Uncut devotion to the critique of this illusion makes us delusional. In the trick of politics we are insufficient, scarce, waiting in pockets of resistance, in stairwells, in alleys, in vain. The false image and its critique threaten the common with democracy, which is only ever to come, so that one day, which is only never to come, we will be more than what we are. </w:t>
      </w:r>
      <w:r w:rsidRPr="336808D3">
        <w:rPr>
          <w:rStyle w:val="Emphasis"/>
        </w:rPr>
        <w:t>But we already are. We’re already here, moving.</w:t>
      </w:r>
      <w:r w:rsidRPr="336808D3">
        <w:rPr>
          <w:rStyle w:val="StyleUnderline"/>
        </w:rPr>
        <w:t xml:space="preserve"> We’ve been around. We’re more than politics, more than settled, more than democratic. </w:t>
      </w:r>
      <w:r w:rsidRPr="336808D3">
        <w:rPr>
          <w:rStyle w:val="Emphasis"/>
        </w:rPr>
        <w:t>We surround democracy’s false image in order to unsettle it.</w:t>
      </w:r>
      <w:r w:rsidRPr="336808D3">
        <w:rPr>
          <w:rStyle w:val="StyleUnderline"/>
        </w:rPr>
        <w:t xml:space="preserve"> Every time it tries to enclose us in a decision, we’re undecided. Every time it tries to represent our will, we’re unwilling. Every time it tries to take root, we’re gone</w:t>
      </w:r>
      <w:r w:rsidRPr="336808D3">
        <w:rPr>
          <w:sz w:val="16"/>
          <w:szCs w:val="16"/>
        </w:rPr>
        <w:t xml:space="preserve"> (because we’re already here, moving). We ask and we tell and we cast the spell that we are under, which tells us what to do and how we shall be moved, here, where we dance the war of apposition. We’re in a trance that’s under and around us. We move through it and it moves with us, out beyond the settlements, out beyond the redevelopment, where black night is falling, where we hate to be alone, back inside to sleep till morning, drink till morning, plan till morning, as the common embrace, right inside, and around, in the surround. In the clear, critical light of day, illusory administrators whisper of our need for institutions, and all institutions are political, and all politics is correctional, so it seems we need correctional institutions in the common, settling it, correcting us. </w:t>
      </w:r>
      <w:r w:rsidRPr="336808D3">
        <w:rPr>
          <w:rStyle w:val="StyleUnderline"/>
        </w:rPr>
        <w:t>But we won’t stand corrected.</w:t>
      </w:r>
      <w:r w:rsidRPr="336808D3">
        <w:rPr>
          <w:sz w:val="16"/>
          <w:szCs w:val="16"/>
        </w:rPr>
        <w:t xml:space="preserve"> Moreover, </w:t>
      </w:r>
      <w:r w:rsidRPr="336808D3">
        <w:rPr>
          <w:rStyle w:val="Emphasis"/>
        </w:rPr>
        <w:t>incorrect as we are there’s nothing wrong with us. We don’t want to be correct and we won’t be corrected. Politics proposes to make us better, but we were good already in the mutual debt that can never be made good. We owe it to each other to falsify the institution, to make politics incorrect, to give the lie to our own determination. We owe each other the indeterminate. We owe each other everything.</w:t>
      </w:r>
      <w:r w:rsidRPr="336808D3">
        <w:rPr>
          <w:sz w:val="16"/>
          <w:szCs w:val="16"/>
        </w:rPr>
        <w:t xml:space="preserve"> An abdication of political responsibility? OK. Whatever. </w:t>
      </w:r>
      <w:r w:rsidRPr="336808D3">
        <w:rPr>
          <w:rStyle w:val="StyleUnderline"/>
        </w:rPr>
        <w:t xml:space="preserve">We’re just anti-politically romantic about actually existing social life. We aren’t responsible for politics.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w:t>
      </w:r>
      <w:r w:rsidRPr="336808D3">
        <w:rPr>
          <w:rStyle w:val="Emphasis"/>
        </w:rPr>
        <w:t>Sent to fulfill by abolishing, to renew by unsettling, to open the enclosure whose immeasurable venality is inversely proportionate to its actual area, we got politics surrounded. We cannot represent ourselves. We can’t be represented.</w:t>
      </w:r>
    </w:p>
    <w:p w14:paraId="5F583753" w14:textId="77777777" w:rsidR="008264DA" w:rsidRPr="008264DA" w:rsidRDefault="008264DA" w:rsidP="008264DA"/>
    <w:p w14:paraId="6654F54F" w14:textId="65A4202B" w:rsidR="00AE62FE" w:rsidRDefault="00AE62FE" w:rsidP="004E03D1">
      <w:pPr>
        <w:pStyle w:val="Heading1"/>
      </w:pPr>
      <w:bookmarkStart w:id="2" w:name="_Toc363042254"/>
      <w:r>
        <w:t>Sex Education</w:t>
      </w:r>
      <w:bookmarkEnd w:id="2"/>
      <w:r>
        <w:t xml:space="preserve"> </w:t>
      </w:r>
    </w:p>
    <w:p w14:paraId="069E1877" w14:textId="4C87F11C" w:rsidR="0066335E" w:rsidRDefault="0066335E" w:rsidP="0066335E">
      <w:pPr>
        <w:pStyle w:val="Heading2"/>
      </w:pPr>
      <w:bookmarkStart w:id="3" w:name="_Toc363042255"/>
      <w:r>
        <w:t>1NC</w:t>
      </w:r>
      <w:bookmarkEnd w:id="3"/>
    </w:p>
    <w:p w14:paraId="3C760554" w14:textId="77777777" w:rsidR="0066335E" w:rsidRPr="00A73064" w:rsidRDefault="0066335E" w:rsidP="00394CD6">
      <w:pPr>
        <w:pStyle w:val="Heading4"/>
        <w:rPr>
          <w:rStyle w:val="Style13ptBold"/>
          <w:b/>
        </w:rPr>
      </w:pPr>
      <w:r w:rsidRPr="00A73064">
        <w:rPr>
          <w:rStyle w:val="Style13ptBold"/>
          <w:b/>
        </w:rPr>
        <w:t>The 1ac posits the inclusion of gay and trans people into sex ed curriculum as a radical departure from the logics of sexual managerialism in abstinence-only education. But logics of sexual inclusivity and multiculturalism only provide the basis for entrance into administrative and professionalized fields that treat sexuality as an object of study. The framework of “inclusion” serves to create qualifying criteria for minoritized participation and to adjudicate more nuanced inclusions and exclusions. The aff, in its desire for recognition and visibility, has merely reproduced institutional logics that produce knowledge of sexuality-as-power.</w:t>
      </w:r>
    </w:p>
    <w:p w14:paraId="16B741F5" w14:textId="77777777" w:rsidR="0066335E" w:rsidRPr="000672D2" w:rsidRDefault="0066335E" w:rsidP="0066335E">
      <w:pPr>
        <w:rPr>
          <w:rFonts w:eastAsia="Times New Roman"/>
          <w:sz w:val="24"/>
        </w:rPr>
      </w:pPr>
      <w:r w:rsidRPr="000672D2">
        <w:rPr>
          <w:rStyle w:val="Style13ptBold"/>
        </w:rPr>
        <w:t>Ferguson 2012</w:t>
      </w:r>
      <w:r w:rsidRPr="000672D2">
        <w:t xml:space="preserve"> (Roderick A. Ferguson, “The Reorder of Things: The University and Its Pedagogies of Minority Difference” | University of Minnesota Press, 2012. pp. 209-212) [NJ]</w:t>
      </w:r>
      <w:r w:rsidRPr="000672D2">
        <w:rPr>
          <w:rFonts w:eastAsia="Times New Roman"/>
          <w:sz w:val="24"/>
        </w:rPr>
        <w:t xml:space="preserve"> </w:t>
      </w:r>
      <w:r w:rsidRPr="000672D2">
        <w:rPr>
          <w:rFonts w:eastAsia="Times New Roman"/>
          <w:sz w:val="24"/>
        </w:rPr>
        <w:tab/>
      </w:r>
    </w:p>
    <w:p w14:paraId="0F6A10B3" w14:textId="77777777" w:rsidR="0066335E" w:rsidRPr="000672D2" w:rsidRDefault="0066335E" w:rsidP="0066335E">
      <w:pPr>
        <w:rPr>
          <w:sz w:val="16"/>
        </w:rPr>
      </w:pPr>
      <w:r w:rsidRPr="000672D2">
        <w:rPr>
          <w:sz w:val="16"/>
        </w:rPr>
        <w:t xml:space="preserve">Administering Sexuality; or, The Will to Institutionality </w:t>
      </w:r>
      <w:r w:rsidRPr="000672D2">
        <w:rPr>
          <w:u w:val="single"/>
        </w:rPr>
        <w:t>THE PRECEDING CHAPTERS have dealt with the ways in which race, nationality, and gender have been maneuvered by hegemonic affirmation</w:t>
      </w:r>
      <w:r w:rsidRPr="000672D2">
        <w:rPr>
          <w:sz w:val="16"/>
        </w:rPr>
        <w:t xml:space="preserve">. </w:t>
      </w:r>
      <w:r w:rsidRPr="000672D2">
        <w:rPr>
          <w:u w:val="single"/>
        </w:rPr>
        <w:t>This chapter turns to sexuality's journey in power's latest mode</w:t>
      </w:r>
      <w:r w:rsidRPr="000672D2">
        <w:rPr>
          <w:sz w:val="16"/>
        </w:rPr>
        <w:t xml:space="preserve">. In particular, </w:t>
      </w:r>
      <w:r w:rsidRPr="000672D2">
        <w:rPr>
          <w:u w:val="single"/>
        </w:rPr>
        <w:t>it looks at sexuality to ask, What changes does a mode of difference undergo in administrative contexts?</w:t>
      </w:r>
      <w:r w:rsidRPr="000672D2">
        <w:rPr>
          <w:sz w:val="16"/>
        </w:rPr>
        <w:t xml:space="preserve"> </w:t>
      </w:r>
      <w:r w:rsidRPr="000672D2">
        <w:rPr>
          <w:u w:val="single"/>
        </w:rPr>
        <w:t>The chapter poses this question about minority difference and administration out of a belief that "the administrative" defines more than discrete institutions but an entire historical ethos involving the state's deployment of rights and capital's interest in difference</w:t>
      </w:r>
      <w:r w:rsidRPr="000672D2">
        <w:rPr>
          <w:sz w:val="16"/>
        </w:rPr>
        <w:t xml:space="preserve">. </w:t>
      </w:r>
      <w:r w:rsidRPr="000672D2">
        <w:rPr>
          <w:rStyle w:val="Emphasis"/>
        </w:rPr>
        <w:t>We might think of sexuality's engagement with the twists and turns of administration as archival power's latest affair with minority culture and difference</w:t>
      </w:r>
      <w:r w:rsidRPr="000672D2">
        <w:rPr>
          <w:sz w:val="16"/>
        </w:rPr>
        <w:t xml:space="preserve">. As such, </w:t>
      </w:r>
      <w:r w:rsidRPr="000672D2">
        <w:rPr>
          <w:u w:val="single"/>
        </w:rPr>
        <w:t>sexuality inherits the universe of problems</w:t>
      </w:r>
      <w:r w:rsidRPr="000672D2">
        <w:rPr>
          <w:sz w:val="16"/>
        </w:rPr>
        <w:t xml:space="preserve"> outlined in the preceding chapters, </w:t>
      </w:r>
      <w:r w:rsidRPr="000672D2">
        <w:rPr>
          <w:u w:val="single"/>
        </w:rPr>
        <w:t>a universe established out of power's negotiations with the upheavals of the student movements around race and gender</w:t>
      </w:r>
      <w:r w:rsidRPr="000672D2">
        <w:rPr>
          <w:sz w:val="16"/>
        </w:rPr>
        <w:t xml:space="preserve">. </w:t>
      </w:r>
      <w:r w:rsidRPr="000672D2">
        <w:rPr>
          <w:rStyle w:val="Emphasis"/>
        </w:rPr>
        <w:t>With sexuality's entrance into power's archive, the histories of the gay and lesbian movement were brought into the purviews of institutional consideration, representation, and management</w:t>
      </w:r>
      <w:r w:rsidRPr="000672D2">
        <w:rPr>
          <w:sz w:val="16"/>
        </w:rPr>
        <w:t xml:space="preserve">. As power sought to institutionalize race and gender, </w:t>
      </w:r>
      <w:r w:rsidRPr="000672D2">
        <w:rPr>
          <w:u w:val="single"/>
        </w:rPr>
        <w:t>power in this moment works to determine how best to subject queer sexuality to its managerial calculus</w:t>
      </w:r>
      <w:r w:rsidRPr="000672D2">
        <w:rPr>
          <w:sz w:val="16"/>
        </w:rPr>
        <w:t xml:space="preserve">. In this sense, </w:t>
      </w:r>
      <w:r w:rsidRPr="000672D2">
        <w:rPr>
          <w:rStyle w:val="Emphasis"/>
        </w:rPr>
        <w:t>sexuality's particular "institutional passage from the private to the public"</w:t>
      </w:r>
      <w:r w:rsidRPr="000672D2">
        <w:rPr>
          <w:sz w:val="16"/>
        </w:rPr>
        <w:t xml:space="preserve">! </w:t>
      </w:r>
      <w:r w:rsidRPr="000672D2">
        <w:rPr>
          <w:rStyle w:val="Emphasis"/>
        </w:rPr>
        <w:t>yields special revelations about the metastases of affirmation, recognition, and legibility.</w:t>
      </w:r>
      <w:r w:rsidRPr="000672D2">
        <w:rPr>
          <w:sz w:val="16"/>
        </w:rPr>
        <w:t xml:space="preserve"> </w:t>
      </w:r>
      <w:r w:rsidRPr="000672D2">
        <w:rPr>
          <w:u w:val="single"/>
        </w:rPr>
        <w:t>The contemporary administrative ethos has special bearing on how we conceptualize sexuality as an object of knowledge and as a historical formation</w:t>
      </w:r>
      <w:r w:rsidRPr="000672D2">
        <w:rPr>
          <w:sz w:val="16"/>
        </w:rPr>
        <w:t xml:space="preserve">. First, </w:t>
      </w:r>
      <w:r w:rsidRPr="000672D2">
        <w:rPr>
          <w:u w:val="single"/>
        </w:rPr>
        <w:t>it means that sexuality at this historical juncture is a mode of difference that resonates with administration and with power's archival and managerial project. Hence, queer sexuality is not so radically eccentric and extravagant that it is insulated from the hail of power</w:t>
      </w:r>
      <w:r w:rsidRPr="000672D2">
        <w:rPr>
          <w:sz w:val="16"/>
        </w:rPr>
        <w:t xml:space="preserve">. Second, </w:t>
      </w:r>
      <w:r w:rsidRPr="000672D2">
        <w:rPr>
          <w:u w:val="single"/>
        </w:rPr>
        <w:t>conceptualizing sexuality as a mode of difference entangled in administrative discourses and systems means that we should exploit and elaborate all the ways to enter a text, even the ones whose main doorways seem tried and true</w:t>
      </w:r>
      <w:r w:rsidRPr="000672D2">
        <w:rPr>
          <w:sz w:val="16"/>
        </w:rPr>
        <w:t xml:space="preserve">. And so, let us begin with The History of Sexuality. Worrying over Affirmation: The History of Sexuality The world in which queer sexuality finds itself is characterized by the most spectacular affirmations in the form of rights, benefits, and visibility. </w:t>
      </w:r>
      <w:r w:rsidRPr="000672D2">
        <w:rPr>
          <w:u w:val="single"/>
        </w:rPr>
        <w:t xml:space="preserve">To address these technologies and effects of affirmation, we might revisit Foucault's </w:t>
      </w:r>
      <w:r w:rsidRPr="000672D2">
        <w:rPr>
          <w:sz w:val="16"/>
        </w:rPr>
        <w:t>ground-breaking</w:t>
      </w:r>
      <w:r w:rsidRPr="000672D2">
        <w:rPr>
          <w:u w:val="single"/>
        </w:rPr>
        <w:t xml:space="preserve"> text to appreciate the mechanisms of sexuality's confirmation and excitation in this era of powe</w:t>
      </w:r>
      <w:r w:rsidRPr="000672D2">
        <w:rPr>
          <w:sz w:val="16"/>
        </w:rPr>
        <w:t xml:space="preserve">r. </w:t>
      </w:r>
      <w:r w:rsidRPr="000672D2">
        <w:rPr>
          <w:u w:val="single"/>
        </w:rPr>
        <w:t>We can begin to assemble such a critique by reviewing Michel Foucault's theorizations of power and sexuality</w:t>
      </w:r>
      <w:r w:rsidRPr="000672D2">
        <w:rPr>
          <w:sz w:val="16"/>
        </w:rPr>
        <w:t xml:space="preserve">, by ruminating a little on well-trodden territory. </w:t>
      </w:r>
      <w:r w:rsidRPr="000672D2">
        <w:rPr>
          <w:u w:val="single"/>
        </w:rPr>
        <w:t>In the first volume of The History of Sexuality, he re-theorizes power as a potentially productive rather than exclusively negative force</w:t>
      </w:r>
      <w:r w:rsidRPr="000672D2">
        <w:rPr>
          <w:sz w:val="16"/>
        </w:rPr>
        <w:t xml:space="preserve">. Power is not only that which says "no." For Foucault, power is also that which says, "Yes, tell me more. Yes, say that. Say that and say much more than that." </w:t>
      </w:r>
      <w:r w:rsidRPr="000672D2">
        <w:rPr>
          <w:rStyle w:val="Emphasis"/>
        </w:rPr>
        <w:t>Power is that which speaks in the affirmative</w:t>
      </w:r>
      <w:r w:rsidRPr="000672D2">
        <w:rPr>
          <w:sz w:val="16"/>
        </w:rPr>
        <w:t xml:space="preserve">. Foucault elaborates on this aspect of power and its appeal to subjects in an interview titled "Truth and Power": If power were never anything but repressive, if it never did anything but to say no, do you really think one would be brought to obey it? </w:t>
      </w:r>
      <w:r w:rsidRPr="000672D2">
        <w:rPr>
          <w:u w:val="single"/>
        </w:rPr>
        <w:t>What makes power hold good, what makes it accepted, is simply the fact that it doesn't only weigh on us as a force that says no, but that it traverses and produces things, it induces pleasure, forms knowledge, produces discourse</w:t>
      </w:r>
      <w:r w:rsidRPr="000672D2">
        <w:rPr>
          <w:sz w:val="16"/>
        </w:rPr>
        <w:t xml:space="preserve">. 2 </w:t>
      </w:r>
      <w:r w:rsidRPr="000672D2">
        <w:rPr>
          <w:u w:val="single"/>
        </w:rPr>
        <w:t>By linking power and knowledge through their affirmative properties,</w:t>
      </w:r>
      <w:r w:rsidRPr="000672D2">
        <w:rPr>
          <w:sz w:val="16"/>
        </w:rPr>
        <w:t xml:space="preserve"> </w:t>
      </w:r>
      <w:r w:rsidRPr="000672D2">
        <w:rPr>
          <w:u w:val="single"/>
        </w:rPr>
        <w:t>Foucault argues that the modern subject invites power, in part, because of power's productive qualities, because power can "</w:t>
      </w:r>
      <w:r w:rsidRPr="000672D2">
        <w:rPr>
          <w:rStyle w:val="Emphasis"/>
        </w:rPr>
        <w:t>induce pleasure, form knowledge, and produce discourse</w:t>
      </w:r>
      <w:r w:rsidRPr="000672D2">
        <w:rPr>
          <w:u w:val="single"/>
        </w:rPr>
        <w:t>."</w:t>
      </w:r>
      <w:r w:rsidRPr="000672D2">
        <w:rPr>
          <w:sz w:val="16"/>
        </w:rPr>
        <w:t xml:space="preserve"> The History of Sexuality was originally titled, in the French version, La volonte de savoir (The will to know). This distinction is significant beyond the semantic differences of what American and French publishers consider to be a more marketable name. The French title reminds us that, for Foucault, sexuality was not an object to analyze in and of itself but a reason to assess the productive and discursive nature of power-power realized through knowledge as well as power realized through the desire for knowledge. Moreover, </w:t>
      </w:r>
      <w:r w:rsidRPr="000672D2">
        <w:rPr>
          <w:u w:val="single"/>
        </w:rPr>
        <w:t xml:space="preserve">for Foucault, sexuality also refers to manifestations and mutations of power. It is this sense of </w:t>
      </w:r>
      <w:r w:rsidRPr="000672D2">
        <w:rPr>
          <w:rStyle w:val="Emphasis"/>
        </w:rPr>
        <w:t>sexuality-as-power</w:t>
      </w:r>
      <w:r w:rsidRPr="000672D2">
        <w:rPr>
          <w:u w:val="single"/>
        </w:rPr>
        <w:t xml:space="preserve"> that we must retain in an analysis of institutionality and administration, particularly as they </w:t>
      </w:r>
      <w:r w:rsidRPr="000672D2">
        <w:rPr>
          <w:rStyle w:val="Emphasis"/>
        </w:rPr>
        <w:t>concern the American academy</w:t>
      </w:r>
      <w:r w:rsidRPr="000672D2">
        <w:rPr>
          <w:sz w:val="16"/>
        </w:rPr>
        <w:t xml:space="preserve">. </w:t>
      </w:r>
      <w:r w:rsidRPr="000672D2">
        <w:rPr>
          <w:u w:val="single"/>
        </w:rPr>
        <w:t>Examining sexuality as an artifact of power and knowledge serves a way of assessing the forms of power elaborated by things academic in the current historical moment. The critical scholarship on the contemporary university theorizes power as emanating from capital's encampment within the university and its culmination in administrative arrangements within university settings</w:t>
      </w:r>
      <w:r w:rsidRPr="000672D2">
        <w:rPr>
          <w:sz w:val="16"/>
        </w:rPr>
        <w:t xml:space="preserve">. According to Bill Readings, for instance, the crisis of the university can be seen in the increased ascendancy of the administrator and the resulting displacement of the scholar/professor. Applying Jacques Barzun's The American University: How It Runs, Where It Is Going as an unfortunately prophetic text, Readings states: "The central figure of the University is no longer the professor who is both scholar and teacher but the provost to whom both these apparatchiks and the professors are answerable."3 </w:t>
      </w:r>
      <w:r w:rsidRPr="000672D2">
        <w:rPr>
          <w:u w:val="single"/>
        </w:rPr>
        <w:t>Readings rightfully identifies the contemporary university as one that has prepared the way for the administrator who was once student and professor, this version of the liberal individual tailor-made for the academy's latest mode.</w:t>
      </w:r>
      <w:r w:rsidRPr="000672D2">
        <w:rPr>
          <w:sz w:val="16"/>
        </w:rPr>
        <w:t xml:space="preserve"> In this narrative of maturation, </w:t>
      </w:r>
      <w:r w:rsidRPr="000672D2">
        <w:rPr>
          <w:u w:val="single"/>
        </w:rPr>
        <w:t>the student becomes a professor who evolves into the administrator and assumes stewardship of the university in its most recent historical incarnation</w:t>
      </w:r>
      <w:r w:rsidRPr="000672D2">
        <w:rPr>
          <w:sz w:val="16"/>
        </w:rPr>
        <w:t xml:space="preserve">. In possessing a greater degree of influence, force, and power than the scholar, the administrator has the kind of managerial and economic profile appropriate for the contemporary moment of globalization. </w:t>
      </w:r>
      <w:r w:rsidRPr="000672D2">
        <w:rPr>
          <w:u w:val="single"/>
        </w:rPr>
        <w:t>Readings thus addresses the rhetorical power of the category of "excellence" deployed by administrators as an institutional mode in the late twentieth century and beyond, a rhetorical power that allows administrators to situate the university within the international scene, within a global economy that gives more and more attention to administration to facilitate the union of market forces and knowledge</w:t>
      </w:r>
      <w:r w:rsidRPr="000672D2">
        <w:rPr>
          <w:sz w:val="16"/>
        </w:rPr>
        <w:t>.4 In its latest iteration, the American academy confirms an observation that Weber once made. "</w:t>
      </w:r>
      <w:r w:rsidRPr="00433CCC">
        <w:rPr>
          <w:u w:val="single"/>
        </w:rPr>
        <w:t>Bureaucratization</w:t>
      </w:r>
      <w:r w:rsidRPr="000672D2">
        <w:rPr>
          <w:sz w:val="16"/>
        </w:rPr>
        <w:t>," he said, "</w:t>
      </w:r>
      <w:r w:rsidRPr="00433CCC">
        <w:rPr>
          <w:u w:val="single"/>
        </w:rPr>
        <w:t>is occasioned more by intensive and qualitative enlargement and internal deployment of the scope of administrative tasks than by their extensive and quantitative increase</w:t>
      </w:r>
      <w:r w:rsidRPr="000672D2">
        <w:rPr>
          <w:sz w:val="16"/>
        </w:rPr>
        <w:t xml:space="preserve"> ... </w:t>
      </w:r>
      <w:r w:rsidRPr="000672D2">
        <w:rPr>
          <w:u w:val="single"/>
        </w:rPr>
        <w:t>In the modern state, the increasing demands for administration rest on the increasing complexity of civilization and push towards bureaucratization</w:t>
      </w:r>
      <w:r w:rsidRPr="000672D2">
        <w:rPr>
          <w:sz w:val="16"/>
        </w:rPr>
        <w:t>."5</w:t>
      </w:r>
    </w:p>
    <w:p w14:paraId="2F341C00" w14:textId="77777777" w:rsidR="0066335E" w:rsidRDefault="0066335E" w:rsidP="0066335E"/>
    <w:p w14:paraId="7D2301F0" w14:textId="77777777" w:rsidR="0066335E" w:rsidRPr="00A73064" w:rsidRDefault="0066335E" w:rsidP="00394CD6">
      <w:pPr>
        <w:pStyle w:val="Heading4"/>
        <w:rPr>
          <w:rStyle w:val="Style13ptBold"/>
          <w:b/>
        </w:rPr>
      </w:pPr>
      <w:r w:rsidRPr="00A73064">
        <w:rPr>
          <w:rStyle w:val="Style13ptBold"/>
          <w:b/>
        </w:rPr>
        <w:t xml:space="preserve">The 1ac reiterates public health discourse that pathologizes teen pregnancy and represents young women of color as irresponsible and incompetent. This turns the aff— it reveals a deep racial anxiety about Black sexual deviancy and improper sexual expression. The endpoint of their curriculum is to manage and discipline sexuality such that it conforms to the acceptable genres of proper (white) gay sex. </w:t>
      </w:r>
    </w:p>
    <w:p w14:paraId="430E6181" w14:textId="77777777" w:rsidR="0066335E" w:rsidRPr="000672D2" w:rsidRDefault="0066335E" w:rsidP="0066335E">
      <w:r w:rsidRPr="000672D2">
        <w:rPr>
          <w:rStyle w:val="Style13ptBold"/>
        </w:rPr>
        <w:t>Crumdy et al 16</w:t>
      </w:r>
      <w:r w:rsidRPr="000672D2">
        <w:t xml:space="preserve"> [Angela Crumdy, Nadja Eisenberg-Guyot, Zoltán Glück, Samuel Novacich, Sarah Molinari, Helen Panagiotopoulos, Cecilia María Salvi &amp; Daniel Schneider (2016) CUNY Graduate School Student Collective: Bodies and Violence, Anthropology Now, 8:1, 67-77] [Page 71-72]</w:t>
      </w:r>
    </w:p>
    <w:p w14:paraId="19BF5B85" w14:textId="77777777" w:rsidR="0066335E" w:rsidRPr="000672D2" w:rsidRDefault="0066335E" w:rsidP="0066335E">
      <w:pPr>
        <w:rPr>
          <w:sz w:val="16"/>
        </w:rPr>
      </w:pPr>
      <w:r w:rsidRPr="000672D2">
        <w:rPr>
          <w:sz w:val="16"/>
        </w:rPr>
        <w:t xml:space="preserve">In the United States, </w:t>
      </w:r>
      <w:r w:rsidRPr="000672D2">
        <w:rPr>
          <w:highlight w:val="yellow"/>
          <w:u w:val="single"/>
        </w:rPr>
        <w:t>normative assumptions link</w:t>
      </w:r>
      <w:r w:rsidRPr="000672D2">
        <w:rPr>
          <w:u w:val="single"/>
        </w:rPr>
        <w:t xml:space="preserve"> particular “</w:t>
      </w:r>
      <w:r w:rsidRPr="000672D2">
        <w:rPr>
          <w:highlight w:val="yellow"/>
          <w:u w:val="single"/>
        </w:rPr>
        <w:t>socially undesirable” bod- ies</w:t>
      </w:r>
      <w:r w:rsidRPr="000672D2">
        <w:rPr>
          <w:u w:val="single"/>
        </w:rPr>
        <w:t xml:space="preserve">, like the bodies of women and people of color, </w:t>
      </w:r>
      <w:r w:rsidRPr="000672D2">
        <w:rPr>
          <w:highlight w:val="yellow"/>
          <w:u w:val="single"/>
        </w:rPr>
        <w:t>with attributions of mental inca- pacity</w:t>
      </w:r>
      <w:r w:rsidRPr="000672D2">
        <w:rPr>
          <w:u w:val="single"/>
        </w:rPr>
        <w:t>, illness or irrationality.</w:t>
      </w:r>
      <w:r w:rsidRPr="000672D2">
        <w:rPr>
          <w:sz w:val="16"/>
        </w:rPr>
        <w:t xml:space="preserve"> In “The Dis- course of Pathology: Reproducing the Able Mind through Bodies of Color,” Ashley Taylor shows how </w:t>
      </w:r>
      <w:r w:rsidRPr="000672D2">
        <w:rPr>
          <w:highlight w:val="yellow"/>
          <w:u w:val="single"/>
        </w:rPr>
        <w:t>assumptions of</w:t>
      </w:r>
      <w:r w:rsidRPr="000672D2">
        <w:rPr>
          <w:u w:val="single"/>
        </w:rPr>
        <w:t xml:space="preserve"> what constitutes able-mindedness and </w:t>
      </w:r>
      <w:r w:rsidRPr="000672D2">
        <w:rPr>
          <w:i/>
          <w:iCs/>
          <w:highlight w:val="yellow"/>
          <w:u w:val="single"/>
        </w:rPr>
        <w:t xml:space="preserve">who </w:t>
      </w:r>
      <w:r w:rsidRPr="000672D2">
        <w:rPr>
          <w:highlight w:val="yellow"/>
          <w:u w:val="single"/>
        </w:rPr>
        <w:t>is thought to pos- sess it authorize violence and exclusion</w:t>
      </w:r>
      <w:r w:rsidRPr="000672D2">
        <w:rPr>
          <w:u w:val="single"/>
        </w:rPr>
        <w:t>. Yet such assumptions are often unrecognized or implicit. Existing relations of domination hide within an apparent “common sense” model of mental soundness and rationality.</w:t>
      </w:r>
      <w:r w:rsidRPr="000672D2">
        <w:rPr>
          <w:sz w:val="16"/>
        </w:rPr>
        <w:t xml:space="preserve"> </w:t>
      </w:r>
      <w:r w:rsidRPr="000672D2">
        <w:rPr>
          <w:u w:val="single"/>
        </w:rPr>
        <w:t>This is evident in the reception of court testimony by Rachel Jeantel</w:t>
      </w:r>
      <w:r w:rsidRPr="000672D2">
        <w:rPr>
          <w:sz w:val="16"/>
        </w:rPr>
        <w:t xml:space="preserve">, the young black woman who was on the phone with Trayvon Martin when he was murdered by George Zimmerman. </w:t>
      </w:r>
      <w:r w:rsidRPr="000672D2">
        <w:rPr>
          <w:u w:val="single"/>
        </w:rPr>
        <w:t>Her testimony was judged du- bious by some commentators on the trial because her “black, woman-gendered, and non-normatively-sized” body positioned her as “cognitively impaired and emotionally unhinged”</w:t>
      </w:r>
      <w:r w:rsidRPr="000672D2">
        <w:rPr>
          <w:sz w:val="16"/>
        </w:rPr>
        <w:t xml:space="preserve"> (187). </w:t>
      </w:r>
      <w:r w:rsidRPr="000672D2">
        <w:rPr>
          <w:u w:val="single"/>
        </w:rPr>
        <w:t xml:space="preserve">The </w:t>
      </w:r>
      <w:r w:rsidRPr="000672D2">
        <w:rPr>
          <w:highlight w:val="yellow"/>
          <w:u w:val="single"/>
        </w:rPr>
        <w:t>association between undesired bodies and mental incapacity is also evident in a</w:t>
      </w:r>
      <w:r w:rsidRPr="000672D2">
        <w:rPr>
          <w:u w:val="single"/>
        </w:rPr>
        <w:t xml:space="preserve"> 2014 New York City pub- lic health </w:t>
      </w:r>
      <w:r w:rsidRPr="000672D2">
        <w:rPr>
          <w:highlight w:val="yellow"/>
          <w:u w:val="single"/>
        </w:rPr>
        <w:t>campaign aimed at reducing teen- age pregnancy</w:t>
      </w:r>
      <w:r w:rsidRPr="000672D2">
        <w:rPr>
          <w:u w:val="single"/>
        </w:rPr>
        <w:t xml:space="preserve">. “The True Cost of Teen Preg- nancy” </w:t>
      </w:r>
      <w:r w:rsidRPr="000672D2">
        <w:rPr>
          <w:highlight w:val="yellow"/>
          <w:u w:val="single"/>
        </w:rPr>
        <w:t>portrayed young women</w:t>
      </w:r>
      <w:r w:rsidRPr="000672D2">
        <w:rPr>
          <w:u w:val="single"/>
        </w:rPr>
        <w:t xml:space="preserve">, most of whom are women </w:t>
      </w:r>
      <w:r w:rsidRPr="000672D2">
        <w:rPr>
          <w:highlight w:val="yellow"/>
          <w:u w:val="single"/>
        </w:rPr>
        <w:t>of color, as incompetent and irresponsible</w:t>
      </w:r>
      <w:r w:rsidRPr="000672D2">
        <w:rPr>
          <w:u w:val="single"/>
        </w:rPr>
        <w:t xml:space="preserve">. </w:t>
      </w:r>
      <w:r w:rsidRPr="000672D2">
        <w:rPr>
          <w:sz w:val="16"/>
        </w:rPr>
        <w:t>Taylor develops the idea of a “</w:t>
      </w:r>
      <w:r w:rsidRPr="000672D2">
        <w:rPr>
          <w:u w:val="single"/>
        </w:rPr>
        <w:t>discourse of pathology</w:t>
      </w:r>
      <w:r w:rsidRPr="000672D2">
        <w:rPr>
          <w:sz w:val="16"/>
        </w:rPr>
        <w:t xml:space="preserve">” to </w:t>
      </w:r>
      <w:r w:rsidRPr="000672D2">
        <w:rPr>
          <w:u w:val="single"/>
        </w:rPr>
        <w:t>demonstrate how social ideas about able-mindedness are historically related to, and reinforce, assumptions about race, gender and physical ability.</w:t>
      </w:r>
      <w:r w:rsidRPr="000672D2">
        <w:rPr>
          <w:sz w:val="16"/>
        </w:rPr>
        <w:t xml:space="preserve"> She traces out the ways ideas about </w:t>
      </w:r>
      <w:r w:rsidRPr="000672D2">
        <w:rPr>
          <w:u w:val="single"/>
        </w:rPr>
        <w:t>being mentally dis- abled became racialized and gendered dur- ing the 19th century through, for example, “ugly laws” that subjected certain people — immigrants, the poor, females and nonwhites — to medical interventions, legal monitoring and social control. She notes that “‘feeble- mindedness’ was disproportionately attrib- uted to women, especially poor women, and people of color, whether new immigrants, in- digenous people, or black Americans”</w:t>
      </w:r>
      <w:r w:rsidRPr="000672D2">
        <w:rPr>
          <w:sz w:val="16"/>
        </w:rPr>
        <w:t xml:space="preserve"> (185). These constructions of what normalcy and deviance meant reinforced already existing ideas about what qualities were desirable in a person: intelligence, beauty and whiteness. Taylor shows how </w:t>
      </w:r>
      <w:r w:rsidRPr="000672D2">
        <w:rPr>
          <w:u w:val="single"/>
        </w:rPr>
        <w:t xml:space="preserve">the link between </w:t>
      </w:r>
      <w:r w:rsidRPr="000672D2">
        <w:rPr>
          <w:highlight w:val="yellow"/>
          <w:u w:val="single"/>
        </w:rPr>
        <w:t>racialized and gendered categories and evaluations of bodily appearance</w:t>
      </w:r>
      <w:r w:rsidRPr="000672D2">
        <w:rPr>
          <w:u w:val="single"/>
        </w:rPr>
        <w:t>, particularly “physically discernible imperfections”</w:t>
      </w:r>
      <w:r w:rsidRPr="000672D2">
        <w:rPr>
          <w:sz w:val="16"/>
        </w:rPr>
        <w:t xml:space="preserve"> (184), </w:t>
      </w:r>
      <w:r w:rsidRPr="000672D2">
        <w:rPr>
          <w:u w:val="single"/>
        </w:rPr>
        <w:t xml:space="preserve">continues to </w:t>
      </w:r>
      <w:r w:rsidRPr="000672D2">
        <w:rPr>
          <w:highlight w:val="yellow"/>
          <w:u w:val="single"/>
        </w:rPr>
        <w:t>play a role in assessments of, for example, women’s intelligence and behavio</w:t>
      </w:r>
      <w:r w:rsidRPr="000672D2">
        <w:rPr>
          <w:u w:val="single"/>
        </w:rPr>
        <w:t>r.</w:t>
      </w:r>
      <w:r w:rsidRPr="000672D2">
        <w:rPr>
          <w:sz w:val="16"/>
        </w:rPr>
        <w:t xml:space="preserve"> </w:t>
      </w:r>
    </w:p>
    <w:p w14:paraId="5D26C5FF" w14:textId="77777777" w:rsidR="0066335E" w:rsidRDefault="0066335E" w:rsidP="0066335E"/>
    <w:p w14:paraId="3386A8D2" w14:textId="77777777" w:rsidR="0066335E" w:rsidRDefault="0066335E" w:rsidP="0066335E"/>
    <w:p w14:paraId="50074A51" w14:textId="77777777" w:rsidR="0066335E" w:rsidRPr="00A73064" w:rsidRDefault="0066335E" w:rsidP="00A73064">
      <w:pPr>
        <w:pStyle w:val="Heading4"/>
        <w:rPr>
          <w:rStyle w:val="Style13ptBold"/>
          <w:b/>
        </w:rPr>
      </w:pPr>
      <w:r w:rsidRPr="00A73064">
        <w:rPr>
          <w:rStyle w:val="Style13ptBold"/>
          <w:b/>
        </w:rPr>
        <w:t>The aff’s construction of STIs as the result of unsafe sexual practices invests in an antiblack and homophobic sexual panic that criminalizes those who are HIV positive. This turns case and proves the thesis claim of the criticism—identitarian politics of inclusivity merely cater to the terms of institutional governance that adjudicate inclusion and exclusion on the basis of recognition, and discipline inclusion such that it conforms to rigid institutional norms.</w:t>
      </w:r>
    </w:p>
    <w:p w14:paraId="42BAF0F3" w14:textId="77777777" w:rsidR="0066335E" w:rsidRPr="000672D2" w:rsidRDefault="0066335E" w:rsidP="0066335E">
      <w:r w:rsidRPr="000672D2">
        <w:rPr>
          <w:rStyle w:val="Style13ptBold"/>
        </w:rPr>
        <w:t>Hassens et al. 14</w:t>
      </w:r>
      <w:r w:rsidRPr="000672D2">
        <w:t xml:space="preserve"> (Catherine Hanssens, Center for HIV Law and Policy, Aisha C. Moodie-Mills, Center for American Progress, Andrea J. Ritchie, Streetwise and Safe (SAS),Dean Spade, Center for Gender and Sexuality Law, Columbia Law School, Urvashi Vaid, Center for Gender and Sexuality Law, Columbia Law School, “A Roadmap for Change: Federal Policy Recommendations for Addressing the Criminalization of LGBT People and People Living with HIV”, pg. 50-52, Columbia Law, http://www.law.columbia.edu/sites/default/files/microsites/gender-sexuality/files/roadmap_for_change_full_report.pdf)</w:t>
      </w:r>
    </w:p>
    <w:p w14:paraId="18BA66DB" w14:textId="77777777" w:rsidR="0066335E" w:rsidRPr="000672D2" w:rsidRDefault="0066335E" w:rsidP="0066335E">
      <w:pPr>
        <w:rPr>
          <w:sz w:val="14"/>
        </w:rPr>
      </w:pPr>
      <w:r w:rsidRPr="000672D2">
        <w:rPr>
          <w:u w:val="single"/>
        </w:rPr>
        <w:t>From the beginning of the HIV epidemic, prevailing public misperceptions about the routes, risks and consequences of HIV transmission have reflected homophobia, transphobia, and the stigma associated with drug use, resulting in wildly inaccurate risk assessments that have remained largely unaddressed in 30 years of public health responses to the disease. In turn, stigma and fear have fueled mistreatment of people living with HIV</w:t>
      </w:r>
      <w:r w:rsidRPr="000672D2">
        <w:rPr>
          <w:sz w:val="14"/>
        </w:rPr>
        <w:t xml:space="preserve"> (PLWH). </w:t>
      </w:r>
      <w:r w:rsidRPr="000672D2">
        <w:rPr>
          <w:u w:val="single"/>
        </w:rPr>
        <w:t>One of the more troubling, persistent issues for PLWH has been the prospect of criminal prosecution for acts of consensual sex and for conduct, such as spitting or biting, which pose no measurable risk of HIV transmission</w:t>
      </w:r>
      <w:r w:rsidRPr="000672D2">
        <w:rPr>
          <w:sz w:val="14"/>
        </w:rPr>
        <w:t xml:space="preserve">. March Against HIV Criminalization, Washington, D.C. Image: QUeerocracy The use of the criminal legal system to stop or slow HIV transmission is both ine ective and devastating to those targeted, and to public health as a whole. </w:t>
      </w:r>
      <w:r w:rsidRPr="000672D2">
        <w:rPr>
          <w:u w:val="single"/>
        </w:rPr>
        <w:t xml:space="preserve">Criminalization results in imprisonment and public humiliation from sensationalized and demonizing media coverage, and routinely leads to loss of housing, employment opportunities, and negative health outcomes. </w:t>
      </w:r>
      <w:r w:rsidRPr="000672D2">
        <w:rPr>
          <w:sz w:val="14"/>
        </w:rPr>
        <w:t xml:space="preserve">Nearly three dozen states and U.S. territories have laws that criminalize the conduct of PLWH without requiring any evidence of an intent to do harm, including HIV transmission.163 In the ten states that add mandatory sex o ender classi cation and registration to those convicted under these laws, defendants su er additional, irreparable damage to most aspects of their lives: their ability to work, to choose where they live, even to continue relationships with their own children and other minor relatives.164 </w:t>
      </w:r>
      <w:r w:rsidRPr="000672D2">
        <w:rPr>
          <w:u w:val="single"/>
        </w:rPr>
        <w:t>There is no evidence that criminalization has any positive impact on disclosure or risk-taking behavior</w:t>
      </w:r>
      <w:r w:rsidRPr="000672D2">
        <w:rPr>
          <w:sz w:val="14"/>
        </w:rPr>
        <w:t xml:space="preserve">.165 </w:t>
      </w:r>
      <w:r w:rsidRPr="000672D2">
        <w:rPr>
          <w:u w:val="single"/>
        </w:rPr>
        <w:t>In fact, research suggests that HIV criminalization may in some cases delay HIV testing and, in turn, entry into care</w:t>
      </w:r>
      <w:r w:rsidRPr="000672D2">
        <w:rPr>
          <w:sz w:val="14"/>
        </w:rPr>
        <w:t>.166 addressIng wIdespread Ignorance about the routeS, rISkS and conSequenceS of hIV Although more than 30 years have passed since physicians reported the rst cases of HIV in the U.S., HIV-related stigma continues to be prevalent and well-documented.167 “</w:t>
      </w:r>
      <w:r w:rsidRPr="000672D2">
        <w:rPr>
          <w:u w:val="single"/>
        </w:rPr>
        <w:t>A consequence of HIV-related stigma and discrimination is a negative effect on both HIV prevention efforts as well as care for individuals living with HIV</w:t>
      </w:r>
      <w:r w:rsidRPr="000672D2">
        <w:rPr>
          <w:sz w:val="14"/>
        </w:rPr>
        <w:t xml:space="preserve">.”168 </w:t>
      </w:r>
      <w:r w:rsidRPr="000672D2">
        <w:rPr>
          <w:u w:val="single"/>
        </w:rPr>
        <w:t>Studies show that many people do not get tested because of stigma and their fear of discrimination</w:t>
      </w:r>
      <w:r w:rsidRPr="000672D2">
        <w:rPr>
          <w:sz w:val="14"/>
        </w:rPr>
        <w:t xml:space="preserve">.169 Widespread ignorance about HIV and how it is transmitted is “often translate[s] into biased and discriminatory actions,”170 including by law enforcement. HIV stigma and its relation to misconceptions about HIV transmission have been repeatedly documented.171 These extensive misperceptions about the most basic facts of the routes and relative risks of HIV transmission are entrenched and persistent. A 2008 survey also found that “levels of knowledge about HIV transmission have not improved since 1987.”172 Ignorance about HIV must be aggressively addressed as the public health crisis it is, and as part of the federal government’s strategy on HIV/AIDS. recommendatIonS • The Surgeon General should create a public awareness campaign including detailed information that both explains the speci c routes, relative risks, and modern-day consequence of HIV and STI infection, and dispels myths and ignorance contributing to criminalization of people with HIV.173 The campaign should re ect the substantial input of medical and research experts on current HIV risk/transmission data in the context of everyday risks and events, and consultation with people a ected by HIV and their advocates. • The Department of Health and Human Services (HHS) and the Centers for Disease Control and Prevention (CDC) should mandate development and support of accurate, age-appropriate and LGBT- inclusive HIV and STI literacy programs for students and sta of all federally supported school systems as a condition of federal funding. • HHS, the Health Resources and Services Administration (HRSA), and other responsible federal agencies should require proof of written policies and standards for the provision of sexual health care and HIV- inclusive sexual health literacy programs for police lock-ups, juvenile, corrections and detention facilities receiving federal funds. Sta education should include training on avoiding discriminatory enforcement of regulations against PLWH and on maintaining con dentiality about prisoners’ HIV statuses. • CDC must develop and distribute more direct and explicit public service announcements on the routes, risks and consequences of all sexually transmitted diseases, including HIV, dispelling myths that fuel HIV criminalization, via mainstream and new media. CDC’s and other related websites (e.g., AIDS.gov) should prominently include information on the actual routes, likely relative risks, and consequences of HIV and other STI transmission that re ect real-life risk reduction choices (e.g., oral sex as a very low-to-no-risk alternative; the impact of drug therapies on the already low transmission risk of HIV). addreSSIng goVernment-SuPPorted StIgma and dIScrImInatIon In the crImInal juStIce SyStem </w:t>
      </w:r>
      <w:r w:rsidRPr="000672D2">
        <w:rPr>
          <w:u w:val="single"/>
        </w:rPr>
        <w:t>Most U.S. states and territories and the U.S. military have HIV-specific criminal laws that target consensual sex and other conduct involving theoretical contact with any bodily fluid</w:t>
      </w:r>
      <w:r w:rsidRPr="000672D2">
        <w:rPr>
          <w:sz w:val="14"/>
        </w:rPr>
        <w:t xml:space="preserve"> (e.g., via spitting, biting, vomiting or sex) of people diagnosed with HIV and increase the classi cation and/or penalties for o enses such as solicitation for prostitution if the defendant has HIV.174 “Exposure” prosecutions for spitting and biting are almost entirely initiated against prisoners or arrestees following an altercation with corrections sta or police. </w:t>
      </w:r>
      <w:r w:rsidRPr="000672D2">
        <w:rPr>
          <w:u w:val="single"/>
        </w:rPr>
        <w:t>The most common prosecutions of HIV-specific criminal law hinge liability on the failure of an HIV-positive person to demonstrate disclosure of his or her HIV status to a sexual partner prior to sexual intimacy. Actual transmission or even evidence that the contact posed a significant risk of transmission is not required for convictions. Although unprotected sex between persons who do not know their HIV status is the cause of most new HIV infections</w:t>
      </w:r>
      <w:r w:rsidRPr="000672D2">
        <w:rPr>
          <w:sz w:val="14"/>
        </w:rPr>
        <w:t xml:space="preserve">,175 </w:t>
      </w:r>
      <w:r w:rsidRPr="000672D2">
        <w:rPr>
          <w:u w:val="single"/>
        </w:rPr>
        <w:t>these laws penalize only those who get tested and consequently know their HIV status, thus creating a potential deterrent to testing.</w:t>
      </w:r>
      <w:r w:rsidRPr="000672D2">
        <w:rPr>
          <w:sz w:val="14"/>
        </w:rPr>
        <w:t xml:space="preserve">176 </w:t>
      </w:r>
    </w:p>
    <w:p w14:paraId="4208AB76" w14:textId="77777777" w:rsidR="0066335E" w:rsidRDefault="0066335E" w:rsidP="0066335E"/>
    <w:p w14:paraId="61A6A7C8" w14:textId="77777777" w:rsidR="0066335E" w:rsidRDefault="0066335E" w:rsidP="0066335E"/>
    <w:p w14:paraId="517F7C4C" w14:textId="77777777" w:rsidR="0066335E" w:rsidRPr="000672D2" w:rsidRDefault="0066335E" w:rsidP="0066335E">
      <w:pPr>
        <w:pStyle w:val="Heading4"/>
        <w:rPr>
          <w:rFonts w:cs="Times New Roman"/>
        </w:rPr>
      </w:pPr>
      <w:r w:rsidRPr="000672D2">
        <w:rPr>
          <w:rFonts w:cs="Times New Roman"/>
        </w:rPr>
        <w:t xml:space="preserve">The visibility of trans rights as articulated within the 1ac’s liberal platform of inclusivity into sex education is just another push towards intelligibility in identititarian politics that refuses the incoherence of trans of color positions. As the logical endpoint of trans visibility politics, homo/transnormativity is facilitated by ableist, white supremacist, and neoliberal models of proper subjectivity that mandate recruitment into </w:t>
      </w:r>
      <w:r>
        <w:rPr>
          <w:rFonts w:cs="Times New Roman"/>
        </w:rPr>
        <w:t>professionalism and productivity</w:t>
      </w:r>
      <w:r w:rsidRPr="000672D2">
        <w:rPr>
          <w:rFonts w:cs="Times New Roman"/>
        </w:rPr>
        <w:t xml:space="preserve">. </w:t>
      </w:r>
    </w:p>
    <w:p w14:paraId="22D044E1" w14:textId="77777777" w:rsidR="0066335E" w:rsidRPr="000672D2" w:rsidRDefault="0066335E" w:rsidP="0066335E">
      <w:pPr>
        <w:rPr>
          <w:b/>
          <w:sz w:val="26"/>
        </w:rPr>
      </w:pPr>
      <w:r w:rsidRPr="000672D2">
        <w:rPr>
          <w:rStyle w:val="Style13ptBold"/>
        </w:rPr>
        <w:t xml:space="preserve">Puar 15 </w:t>
      </w:r>
      <w:r w:rsidRPr="000672D2">
        <w:t>[“Bodies with New Organs: Becoming Trans, Becoming Disabled”, Jasbir Puar, Social Text 2015, Volume 33, Number 3 124: 47-73] [page 45-46]</w:t>
      </w:r>
    </w:p>
    <w:p w14:paraId="2AEF3A57" w14:textId="77777777" w:rsidR="0066335E" w:rsidRPr="000672D2" w:rsidRDefault="0066335E" w:rsidP="0066335E">
      <w:pPr>
        <w:rPr>
          <w:u w:val="single"/>
        </w:rPr>
      </w:pPr>
      <w:r w:rsidRPr="000672D2">
        <w:rPr>
          <w:u w:val="single"/>
        </w:rPr>
        <w:t>“Transgender rights are the civil rights issue of our time.” So stated Vice President Joe Biden just one week before the November 2012 election. Months earlier President Barack Obama had publicly declared his sup- port for gay marriage, sending mainstream LGBT organizations and queer liberals into a tizzy.</w:t>
      </w:r>
      <w:r w:rsidRPr="000672D2">
        <w:rPr>
          <w:sz w:val="16"/>
        </w:rPr>
        <w:t xml:space="preserve"> Though an unexpected comment for an elec- tion season, and nearly inaudibly rendered during a conversation with a concerned mother of Miss Trans New England, </w:t>
      </w:r>
      <w:r w:rsidRPr="000672D2">
        <w:rPr>
          <w:u w:val="single"/>
        </w:rPr>
        <w:t>Biden’s remark,1 encoded in the rhetoric of recognition, seemed logical from a now well-established civil rights–era teleology:2 first the folks of color, then the homosexuals, now the trans folk</w:t>
      </w:r>
      <w:r w:rsidRPr="000672D2">
        <w:rPr>
          <w:sz w:val="16"/>
        </w:rPr>
        <w:t xml:space="preserve">.3 What happens to conventional understandings of “women’s rights” in this telos? Moreover, </w:t>
      </w:r>
      <w:r w:rsidRPr="000672D2">
        <w:rPr>
          <w:u w:val="single"/>
        </w:rPr>
        <w:t>the “transgender question” puts into crisis the framing of women’s rights as human rights by pushing further the rela- tionships between gender normativity and access to rights and citizenship</w:t>
      </w:r>
      <w:r w:rsidRPr="000672D2">
        <w:rPr>
          <w:sz w:val="16"/>
        </w:rPr>
        <w:t xml:space="preserve">. I could note, as many have, that </w:t>
      </w:r>
      <w:r w:rsidRPr="000672D2">
        <w:rPr>
          <w:u w:val="single"/>
        </w:rPr>
        <w:t xml:space="preserve">failing an intersectional analysis of these movements, we are indeed left with a very partial portrait of who benefits and how from this according of rights, not to mention their tactical invo- cation within this period of liberalism whereby, </w:t>
      </w:r>
      <w:r w:rsidRPr="000672D2">
        <w:rPr>
          <w:sz w:val="16"/>
        </w:rPr>
        <w:t>as Beth Povinelli argues,</w:t>
      </w:r>
      <w:r w:rsidRPr="000672D2">
        <w:rPr>
          <w:u w:val="single"/>
        </w:rPr>
        <w:t xml:space="preserve"> “potentiality has been domesticated.”</w:t>
      </w:r>
      <w:r w:rsidRPr="000672D2">
        <w:rPr>
          <w:sz w:val="16"/>
        </w:rPr>
        <w:t xml:space="preserve">4 As Jin Haritaworn and C. Riley Snorton argue, “It is necessary to interrogate how </w:t>
      </w:r>
      <w:r w:rsidRPr="000672D2">
        <w:rPr>
          <w:u w:val="single"/>
        </w:rPr>
        <w:t>the uneven institution- alization of women’s, gay, and trans politics produces a transnormative subject, whose universal trajectory of coming out/transition, visibility, rec- ognition, protection, and self-actualization largely remain uninterrogated in its complicities and convergences with biomedical, neoliberal, racist, and imperialist projects</w:t>
      </w:r>
      <w:r w:rsidRPr="000672D2">
        <w:rPr>
          <w:sz w:val="16"/>
        </w:rPr>
        <w:t xml:space="preserve">.”5 </w:t>
      </w:r>
      <w:r w:rsidRPr="000672D2">
        <w:rPr>
          <w:u w:val="single"/>
        </w:rPr>
        <w:t>In relation to this uneven institutionalization,</w:t>
      </w:r>
      <w:r w:rsidRPr="000672D2">
        <w:rPr>
          <w:sz w:val="16"/>
        </w:rPr>
        <w:t xml:space="preserve"> Hari- taworn and Snorton go on to say that </w:t>
      </w:r>
      <w:r w:rsidRPr="000672D2">
        <w:rPr>
          <w:u w:val="single"/>
        </w:rPr>
        <w:t>trans of color positions are “barely conceivable.”</w:t>
      </w:r>
      <w:r w:rsidRPr="000672D2">
        <w:rPr>
          <w:sz w:val="16"/>
        </w:rPr>
        <w:t xml:space="preserve"> </w:t>
      </w:r>
      <w:r w:rsidRPr="000672D2">
        <w:rPr>
          <w:u w:val="single"/>
        </w:rPr>
        <w:t>The conundrum here, as elsewhere, involves measuring the political efficacy of arguing for inclusion within and for the same terms of recognition that rely on such elisions. There is a tension between the desires for trans of color positions to become conceivable and their bare inconceivability critiquing and upending that which seems conceivable. Biden’s remarks foreshadow the steep cost for the intelligibility of transgender identity within national discourses and legal frames of recog- nition</w:t>
      </w:r>
      <w:r w:rsidRPr="000672D2">
        <w:rPr>
          <w:sz w:val="16"/>
        </w:rPr>
        <w:t xml:space="preserve">. Does his acknowledgment of transgender rights signal the uptake of a new variant of homonationalism—a “trans(homo)nationalism”? Or is transgender a variation of processes of citizenship and nationalism through normativization rather than a variation of homonationalism? In either instance, </w:t>
      </w:r>
      <w:r w:rsidRPr="000672D2">
        <w:rPr>
          <w:u w:val="single"/>
        </w:rPr>
        <w:t>such hailings</w:t>
      </w:r>
      <w:r w:rsidRPr="000672D2">
        <w:rPr>
          <w:sz w:val="16"/>
        </w:rPr>
        <w:t>, I argue</w:t>
      </w:r>
      <w:r w:rsidRPr="000672D2">
        <w:rPr>
          <w:u w:val="single"/>
        </w:rPr>
        <w:t>, generate new figures of citizen- ship through which the successes of rights discourses will produce new biopolitical failures—trans of color, for one instance.</w:t>
      </w:r>
      <w:r w:rsidRPr="000672D2">
        <w:rPr>
          <w:sz w:val="16"/>
        </w:rPr>
        <w:t xml:space="preserve"> Susan Stryker and Aren Z. Aizura call </w:t>
      </w:r>
      <w:r w:rsidRPr="000672D2">
        <w:rPr>
          <w:u w:val="single"/>
        </w:rPr>
        <w:t>the “production of transgender whiteness” a “process of value extraction from bodies of color” that occurs both nationally and transnationally.</w:t>
      </w:r>
      <w:r w:rsidRPr="000672D2">
        <w:rPr>
          <w:sz w:val="16"/>
        </w:rPr>
        <w:t xml:space="preserve">6 </w:t>
      </w:r>
      <w:r w:rsidRPr="000672D2">
        <w:rPr>
          <w:u w:val="single"/>
        </w:rPr>
        <w:t>Thinking of this racial dynamic as a process of value extraction highlights the impossibility of a rights platform that incorpo- rates the conceivability of trans of color positions, since this inconceiv- ability is a precondition to the emergence of the rights project, not to mention central to its deployment and successful integration into national legibility.</w:t>
      </w:r>
      <w:r w:rsidRPr="000672D2">
        <w:rPr>
          <w:sz w:val="16"/>
        </w:rPr>
        <w:t xml:space="preserve"> Adding biopolitical capacity to the portrait, Aizura writes that </w:t>
      </w:r>
      <w:r w:rsidRPr="000672D2">
        <w:rPr>
          <w:u w:val="single"/>
        </w:rPr>
        <w:t>this trans citizenship entails “fading into the population . . . but also the imperative to be ‘proper’ in the eyes of the state: to reproduce, to find proper employment; to reorient one’s ‘different’ body into the flow of the nationalized aspiration for possessions, property [and] wealth.”</w:t>
      </w:r>
      <w:r w:rsidRPr="000672D2">
        <w:rPr>
          <w:sz w:val="16"/>
        </w:rPr>
        <w:t xml:space="preserve">7 </w:t>
      </w:r>
      <w:r w:rsidRPr="000672D2">
        <w:rPr>
          <w:u w:val="single"/>
        </w:rPr>
        <w:t xml:space="preserve">This trans(homo)nationalism is therefore capacitated, even driven by, not only the abjection of bodies unable to meet these proprietary racial and gen- dered mandates of bodily comportment but also the concomitant marking as debilitated of those abjected bodies. </w:t>
      </w:r>
      <w:r w:rsidRPr="000672D2">
        <w:rPr>
          <w:sz w:val="16"/>
        </w:rPr>
        <w:t xml:space="preserve">The debilitating and abjecting are cosubstancing processes. In light of this new but not entirely unsurprising assimilation of gen- der difference through nationalism, I want to complicate the possibilities of accomplishing such trans normativization by foregrounding a differ- ent historical trajectory: one not hailed or celebrated by national LGBT groups or the median or explicitly theorized in most queer or trans theory. This is the move from the 1990 Americans with Disabilities Act (ADA) to the present moment of trans hailing by the US state.8 Historically and contemporaneously, </w:t>
      </w:r>
      <w:r w:rsidRPr="000672D2">
        <w:rPr>
          <w:u w:val="single"/>
        </w:rPr>
        <w:t>the nexus of disability and trans has been fraught, especially for trans bodies that may resist alliances with people with dis- abilities in no small part because of long struggles against stigmatization and pathologization that may be reinvoked through such an affiliation.</w:t>
      </w:r>
      <w:r w:rsidRPr="000672D2">
        <w:rPr>
          <w:sz w:val="16"/>
        </w:rPr>
        <w:t xml:space="preserve"> But stigmatization is only part of the reason for this thwarted connection. </w:t>
      </w:r>
      <w:r w:rsidRPr="000672D2">
        <w:rPr>
          <w:u w:val="single"/>
        </w:rPr>
        <w:t xml:space="preserve">Neoliberal mandates regarding productive, capacitated bodies entrain the trans body to recreate an abled body not only in terms of gender and sexuality but also in terms of economic productivity and the economic development of national economy.9 Thus, trans relation to disability is not simply one of phobic avoidance of stigma; it is also about trans bodies being recruited, in tandem with many other bodies, for a more general- ized transformation of capacitated bodies into viable neoliberal subjects. </w:t>
      </w:r>
    </w:p>
    <w:p w14:paraId="369DE3D6" w14:textId="77777777" w:rsidR="0066335E" w:rsidRDefault="0066335E" w:rsidP="0066335E"/>
    <w:p w14:paraId="623A667A" w14:textId="77777777" w:rsidR="0066335E" w:rsidRPr="00DE6F74" w:rsidRDefault="0066335E" w:rsidP="0066335E"/>
    <w:p w14:paraId="757A3913" w14:textId="77777777" w:rsidR="0066335E" w:rsidRPr="00A73064" w:rsidRDefault="0066335E" w:rsidP="00A73064">
      <w:pPr>
        <w:pStyle w:val="Heading4"/>
        <w:rPr>
          <w:rStyle w:val="Style13ptBold"/>
          <w:b/>
        </w:rPr>
      </w:pPr>
      <w:r w:rsidRPr="00A73064">
        <w:rPr>
          <w:rStyle w:val="Style13ptBold"/>
          <w:b/>
        </w:rPr>
        <w:t>The alternative is a politics of refusal—we refuse the political terms on which the affirmative has posed the question of intervention into sex education. Instead the alt posits fugitive study as an immanently queer refusal that enables us to live in the underground sociality that the aff’s investment into the liberal democratic surface of institutional life has foreclosed. The aff’s motion towards transparency, inclusion, recognition, and representation is a reaction against the alt’s gestures of opacity and refusal—a reaction designed to turn us towards the surface of the political. Study, as a mode of being-with and being-for one another, disorients the incorporative mechanisms of the 1ac’s curriculum in favor of an art of living beyond the professionalized and homonormative tactics of their sex education.</w:t>
      </w:r>
    </w:p>
    <w:p w14:paraId="6CEC772D" w14:textId="77777777" w:rsidR="0066335E" w:rsidRPr="000672D2" w:rsidRDefault="0066335E" w:rsidP="0066335E">
      <w:pPr>
        <w:rPr>
          <w:rFonts w:eastAsia="Times New Roman"/>
          <w:sz w:val="24"/>
        </w:rPr>
      </w:pPr>
      <w:r w:rsidRPr="000672D2">
        <w:rPr>
          <w:rStyle w:val="Style13ptBold"/>
        </w:rPr>
        <w:t>Halberstam 2013</w:t>
      </w:r>
      <w:r w:rsidRPr="000672D2">
        <w:t xml:space="preserve"> </w:t>
      </w:r>
      <w:r w:rsidRPr="006D5767">
        <w:rPr>
          <w:sz w:val="24"/>
        </w:rPr>
        <w:t>(Jack Halberstam, “</w:t>
      </w:r>
      <w:r w:rsidRPr="000672D2">
        <w:rPr>
          <w:rFonts w:eastAsia="Times New Roman"/>
          <w:sz w:val="24"/>
        </w:rPr>
        <w:t>The Wild Beyond: With and for the Undercommons” | Introduction to “The Undercommons: Fugitive Planning &amp; Black Study” by Stefano Harney and Fred Moten, 2013. pp. 5-12) [NJ]</w:t>
      </w:r>
    </w:p>
    <w:p w14:paraId="46A4DB21" w14:textId="77777777" w:rsidR="0066335E" w:rsidRPr="000672D2" w:rsidRDefault="0066335E" w:rsidP="0066335E">
      <w:pPr>
        <w:rPr>
          <w:u w:val="single"/>
        </w:rPr>
      </w:pPr>
      <w:r w:rsidRPr="000672D2">
        <w:rPr>
          <w:sz w:val="16"/>
        </w:rPr>
        <w:t xml:space="preserve">It ends with love, exchange, fellowship. </w:t>
      </w:r>
      <w:r w:rsidRPr="000672D2">
        <w:rPr>
          <w:u w:val="single"/>
        </w:rPr>
        <w:t>It ends as it begins, in motion, in between various modes of being and belonging, and on the way to new economies of giving, taking, being with and for</w:t>
      </w:r>
      <w:r w:rsidRPr="000672D2">
        <w:rPr>
          <w:sz w:val="16"/>
        </w:rPr>
        <w:t xml:space="preserve"> and it ends with a ride in a Buick Skylark on the way to another place altogether. </w:t>
      </w:r>
      <w:r w:rsidRPr="000672D2">
        <w:rPr>
          <w:u w:val="single"/>
        </w:rPr>
        <w:t>Surprising, perhaps, after we have engaged dispossession, debt, dislocation and violence</w:t>
      </w:r>
      <w:r w:rsidRPr="000672D2">
        <w:rPr>
          <w:sz w:val="16"/>
        </w:rPr>
        <w:t xml:space="preserve">. </w:t>
      </w:r>
      <w:r w:rsidRPr="000672D2">
        <w:rPr>
          <w:u w:val="single"/>
        </w:rPr>
        <w:t xml:space="preserve">But not surprising when you have understood that the projects of “fugitive planning and black study” are mostly about reaching out to fInd connection; they are about making common cause with the brokenness of being, a brokenness, I would venture to say, that is also blackness, that remains blackness, and will, despite all, remain broken because </w:t>
      </w:r>
      <w:r w:rsidRPr="000672D2">
        <w:rPr>
          <w:rStyle w:val="Emphasis"/>
        </w:rPr>
        <w:t>this book is not a prescription for repair</w:t>
      </w:r>
      <w:r w:rsidRPr="000672D2">
        <w:rPr>
          <w:sz w:val="16"/>
        </w:rPr>
        <w:t xml:space="preserve">. If we do not seek to fix what has been broken, then what? </w:t>
      </w:r>
      <w:r w:rsidRPr="000672D2">
        <w:rPr>
          <w:u w:val="single"/>
        </w:rPr>
        <w:t>How do we resolve to live with brokenness, with being broke, which is also what Moten and Harney call “debt.”</w:t>
      </w:r>
      <w:r w:rsidRPr="000672D2">
        <w:rPr>
          <w:sz w:val="16"/>
        </w:rPr>
        <w:t xml:space="preserve"> Well, </w:t>
      </w:r>
      <w:r w:rsidRPr="000672D2">
        <w:rPr>
          <w:u w:val="single"/>
        </w:rPr>
        <w:t>given that debt is sometimes a history of giving, at other times a history of taking, at all times a history of capitalism and given that debt also signifies a promise of ownership but never delivers on that promise, we have to understand that debt is something that cannot be paid off.</w:t>
      </w:r>
      <w:r w:rsidRPr="000672D2">
        <w:rPr>
          <w:sz w:val="16"/>
        </w:rPr>
        <w:t xml:space="preserve"> </w:t>
      </w:r>
      <w:r w:rsidRPr="000672D2">
        <w:rPr>
          <w:u w:val="single"/>
        </w:rPr>
        <w:t>Debt</w:t>
      </w:r>
      <w:r w:rsidRPr="000672D2">
        <w:rPr>
          <w:sz w:val="16"/>
        </w:rPr>
        <w:t xml:space="preserve">, as Harney puts it, </w:t>
      </w:r>
      <w:r w:rsidRPr="000672D2">
        <w:rPr>
          <w:u w:val="single"/>
        </w:rPr>
        <w:t>presumes a kind of individualized relation to a naturalized economy that is predicated upon exploitation</w:t>
      </w:r>
      <w:r w:rsidRPr="000672D2">
        <w:rPr>
          <w:sz w:val="16"/>
        </w:rPr>
        <w:t xml:space="preserve">. Can we have, he asks, another sense of what is owed that does not presume a nexus of activities like recognition and acknowledgement, payment and gratitude. </w:t>
      </w:r>
      <w:r w:rsidRPr="000672D2">
        <w:rPr>
          <w:u w:val="single"/>
        </w:rPr>
        <w:t>Can debt “become a principle of elaboration”?</w:t>
      </w:r>
      <w:r w:rsidRPr="000672D2">
        <w:rPr>
          <w:sz w:val="16"/>
        </w:rPr>
        <w:t xml:space="preserve"> Moten links economic debt to the brokenness of being in the interview with Stevphen Shukaitis; he acknowledges that some debts should be paid, and that much is owed especially to black people by white people, and yet, he says: “I also know that what it is that is supposed to be repaired is irreparable. It can’t be repaired. The only thing we can do is tear this shit down completely and build something new</w:t>
      </w:r>
      <w:r w:rsidRPr="000672D2">
        <w:rPr>
          <w:u w:val="single"/>
        </w:rPr>
        <w:t xml:space="preserve">.” The undercommons do not come to pay their debts, to repair what has been broken, to fix what has come undone. If you want to know what the undercommons wants, what Moten and Harney want, what black people, indigenous peoples, queers and poor people want, what we (the “we” who cohabit in the space of the undercommons) want, it is this – </w:t>
      </w:r>
      <w:r w:rsidRPr="000672D2">
        <w:rPr>
          <w:rStyle w:val="Emphasis"/>
        </w:rPr>
        <w:t>we cannot be satisfied with the recognition and acknowledgement generated by the</w:t>
      </w:r>
      <w:r w:rsidRPr="000672D2">
        <w:rPr>
          <w:u w:val="single"/>
        </w:rPr>
        <w:t xml:space="preserve"> very </w:t>
      </w:r>
      <w:r w:rsidRPr="000672D2">
        <w:rPr>
          <w:rStyle w:val="Emphasis"/>
        </w:rPr>
        <w:t>system</w:t>
      </w:r>
      <w:r w:rsidRPr="000672D2">
        <w:rPr>
          <w:u w:val="single"/>
        </w:rPr>
        <w:t xml:space="preserve"> that denies a) that anything was ever broken and b) that we deserved to be the broken part; so we refuse to ask for recognition and instead we want to take apart, dismantle, tear down the structure that, right now, limits our ability to find each other, to see beyond it and to access the places that we know lie outside its walls</w:t>
      </w:r>
      <w:r w:rsidRPr="000672D2">
        <w:rPr>
          <w:sz w:val="16"/>
        </w:rPr>
        <w:t xml:space="preserve">. </w:t>
      </w:r>
      <w:r w:rsidRPr="000672D2">
        <w:rPr>
          <w:u w:val="single"/>
        </w:rPr>
        <w:t>We cannot say what new structures will replace the ones we live with yet, because once we have torn shit down, we will inevitably see more and see differently and feel a new sense of wanting and being and becoming.</w:t>
      </w:r>
      <w:r w:rsidRPr="000672D2">
        <w:rPr>
          <w:sz w:val="16"/>
        </w:rPr>
        <w:t xml:space="preserve"> </w:t>
      </w:r>
      <w:r w:rsidRPr="000672D2">
        <w:rPr>
          <w:u w:val="single"/>
        </w:rPr>
        <w:t>What we want after “the break” will be different from what we think we want before the break and both are necessarily different from the desire that issues from being in the break</w:t>
      </w:r>
      <w:r w:rsidRPr="000672D2">
        <w:rPr>
          <w:sz w:val="16"/>
        </w:rPr>
        <w:t xml:space="preserve">. Let’s come at this by another path. In the melancholic and visionary 2009 film version of Maurice Sandak’s Where The Wild Tings Are (1963), Max, the small seeker who leaves his room, his home, his family to find the wild beyond, finds a world of lost and lonely beasts and they promptly make him their king. Max is the first king the wild things have had whom they did not eat and who did not, in turn, try to eat them; and the beasts are the first grown things that Max has met who want his opinion, his judgment, his rule. Max’s power is that he is small while they are big; he promises the beasts that he has no plans to eat them and this is more than anyone has ever promised them. </w:t>
      </w:r>
      <w:r w:rsidRPr="000672D2">
        <w:rPr>
          <w:u w:val="single"/>
        </w:rPr>
        <w:t>He promises that he will find ways through and around and will “slip through cracks” and re-crack the cracks if they fill up.</w:t>
      </w:r>
      <w:r w:rsidRPr="000672D2">
        <w:rPr>
          <w:sz w:val="16"/>
        </w:rPr>
        <w:t xml:space="preserve"> He promises to keep sadness at bay and to make a world with the wild creatures that “roared their terrible roars and gnashed their terrible teeth and rolled their terrible eyes and showed their terrible claws.” That Max fails to make the wild things happy or to save them or to make a world with them is less important than the fact that he found them and he recognized in them the end of something and potentially the path to an alternative to his world. The wild things were not the utopian creatures of fairy tales, they were the rejected and lost subjects of the world Max had left behind and, because he shuttles between the Oedipal land where his mother rules and the ruined world of the wild, he knows the parameters of the real – he sees what is included and what is left out and he is now able to set sail for another place, a place that is neither the home he left nor the home to which he wants to return. </w:t>
      </w:r>
      <w:r w:rsidRPr="000672D2">
        <w:rPr>
          <w:u w:val="single"/>
        </w:rPr>
        <w:t xml:space="preserve">Moten and Harney want to gesture to another place, a wild place that is not simply the leftover space that limns real and regulated zones of polite society; rather, </w:t>
      </w:r>
      <w:r w:rsidRPr="000672D2">
        <w:rPr>
          <w:rStyle w:val="Emphasis"/>
        </w:rPr>
        <w:t>it is a wild place that continuously produces its own unregulated wildness</w:t>
      </w:r>
      <w:r w:rsidRPr="000672D2">
        <w:rPr>
          <w:sz w:val="16"/>
        </w:rPr>
        <w:t>. The zone we enter through Moten and Harney is ongoing and exists in the present and, as Harney puts it, “some kind of demand was already being enacted, fulfilled in the call itself.” While describing the London Riots of 2011</w:t>
      </w:r>
      <w:r w:rsidRPr="000672D2">
        <w:rPr>
          <w:u w:val="single"/>
        </w:rPr>
        <w:t>,</w:t>
      </w:r>
      <w:r w:rsidRPr="000672D2">
        <w:rPr>
          <w:sz w:val="16"/>
        </w:rPr>
        <w:t xml:space="preserve"> </w:t>
      </w:r>
      <w:r w:rsidRPr="000672D2">
        <w:rPr>
          <w:u w:val="single"/>
        </w:rPr>
        <w:t>Harney suggests that the riots and insurrections do not separate out “the request, the demand and the call” – rather, they enact the one in the other</w:t>
      </w:r>
      <w:r w:rsidRPr="000672D2">
        <w:rPr>
          <w:sz w:val="16"/>
        </w:rPr>
        <w:t xml:space="preserve">: “I think the call, in the way I would understand it, the call, as in the call and response, </w:t>
      </w:r>
      <w:r w:rsidRPr="000672D2">
        <w:rPr>
          <w:u w:val="single"/>
        </w:rPr>
        <w:t xml:space="preserve">the response is already there before the call goes out. </w:t>
      </w:r>
      <w:r w:rsidRPr="000672D2">
        <w:rPr>
          <w:rStyle w:val="Emphasis"/>
        </w:rPr>
        <w:t>You’re already in something</w:t>
      </w:r>
      <w:r w:rsidRPr="000672D2">
        <w:rPr>
          <w:u w:val="single"/>
        </w:rPr>
        <w:t>.” You are already in it. For Moten too, you are always already in the thing that you call for and that calls you.</w:t>
      </w:r>
      <w:r w:rsidRPr="000672D2">
        <w:rPr>
          <w:sz w:val="16"/>
        </w:rPr>
        <w:t xml:space="preserve"> What’s more</w:t>
      </w:r>
      <w:r w:rsidRPr="000672D2">
        <w:rPr>
          <w:u w:val="single"/>
        </w:rPr>
        <w:t>, the call is always a call to dis-order and this disorder or wildness shows up in many places: in jazz, in improvisation, in noise</w:t>
      </w:r>
      <w:r w:rsidRPr="000672D2">
        <w:rPr>
          <w:sz w:val="16"/>
        </w:rPr>
        <w:t xml:space="preserve">. </w:t>
      </w:r>
      <w:r w:rsidRPr="000672D2">
        <w:rPr>
          <w:u w:val="single"/>
        </w:rPr>
        <w:t>The disordered sounds that we refer to as cacophony will always be cast as “extra-musical,” as Moten puts it, precisely because we hear something in them that reminds us that our desire for harmony is arbitrary and in another world, harmony would sound incomprehensible</w:t>
      </w:r>
      <w:r w:rsidRPr="000672D2">
        <w:rPr>
          <w:sz w:val="16"/>
        </w:rPr>
        <w:t xml:space="preserve">. </w:t>
      </w:r>
      <w:r w:rsidRPr="000672D2">
        <w:rPr>
          <w:u w:val="single"/>
        </w:rPr>
        <w:t>Listening to cacophony and noise tells us that there is a wild beyond to the structures we inhabit and that inhabit us. And when we are called to this other place, the wild beyond, “beyond the beyond” in Moten and Harney’s apt terminology, we have to give ourselves over to a certain kind of craziness</w:t>
      </w:r>
      <w:r w:rsidRPr="000672D2">
        <w:rPr>
          <w:sz w:val="16"/>
        </w:rPr>
        <w:t xml:space="preserve">. Moten reminds us that even as Fanon took an anti-colonial stance, he knew that it “looks crazy” but, Fanon, as a psychiatrist, also knew not to accept this organic division between the rational and the crazy and he knew that it would be crazy for him not to take that stance in a world that had assigned to him the role of the unreal, the primitive and the wild. Fanon, according to Moten, wants not the end of colonialism but the end of the standpoint from which colonialism makes sense. </w:t>
      </w:r>
      <w:r w:rsidRPr="000672D2">
        <w:rPr>
          <w:u w:val="single"/>
        </w:rPr>
        <w:t>In order to bring colonialism to an end then, one does not speak truth to power, one has to inhabit the</w:t>
      </w:r>
      <w:r w:rsidRPr="000672D2">
        <w:rPr>
          <w:sz w:val="16"/>
        </w:rPr>
        <w:t xml:space="preserve"> crazy, </w:t>
      </w:r>
      <w:r w:rsidRPr="000672D2">
        <w:rPr>
          <w:u w:val="single"/>
        </w:rPr>
        <w:t>nonsensical, ranting language of the other, the other who has been rendered a nonentity by colonialism</w:t>
      </w:r>
      <w:r w:rsidRPr="000672D2">
        <w:rPr>
          <w:sz w:val="16"/>
        </w:rPr>
        <w:t xml:space="preserve">. </w:t>
      </w:r>
      <w:r w:rsidRPr="000672D2">
        <w:rPr>
          <w:u w:val="single"/>
        </w:rPr>
        <w:t>Indeed, blackness, for Moten and Harney by way of Fanon, is the willingness to be in the space that has been abandoned by colonialism, by rule, by order. Moten takes us there, saying of Fanon finally: “Eventually, I believe, he comes to believe in the world, which is to say the other world, where we inhabit and maybe even cultivate this absence, this place which shows up here and now, in the sovereign’s space and time, as absence, darkness, death, things which are not</w:t>
      </w:r>
      <w:r w:rsidRPr="000672D2">
        <w:rPr>
          <w:sz w:val="16"/>
        </w:rPr>
        <w:t xml:space="preserve"> (as John Donne would say).” </w:t>
      </w:r>
      <w:r w:rsidRPr="000672D2">
        <w:rPr>
          <w:rStyle w:val="Emphasis"/>
        </w:rPr>
        <w:t>The path to the wild beyond is paved with refusal. In The Undercommons if we begin anywhere, we begin with the right to refuse what has been refused to you</w:t>
      </w:r>
      <w:r w:rsidRPr="000672D2">
        <w:rPr>
          <w:sz w:val="16"/>
        </w:rPr>
        <w:t xml:space="preserve">. Citing Gayatri Spivak, </w:t>
      </w:r>
      <w:r w:rsidRPr="000672D2">
        <w:rPr>
          <w:rStyle w:val="Emphasis"/>
        </w:rPr>
        <w:t>Moten and Harney call this refusal the “first right” and it is a game-changing kind of refusal in that it signals the refusal of the choices as offered</w:t>
      </w:r>
      <w:r w:rsidRPr="000672D2">
        <w:rPr>
          <w:sz w:val="16"/>
        </w:rPr>
        <w:t>. We can understand this refusal in terms that Chandan Reddy lays out in Freedom With Violence (2011) – for Reddy, gay marriage is the option that cannot be opposed in the ballot box. While we can circulate multiple critiques of gay marriage in terms of its institutionalization of intimacy, when you arrive at the ballot box, pen in hand, you only get to check “yes” or “no” and the no, in this case, could be more damning than the yes. And so, you must refuse the choice as offered. Moten and Harney also study what it would mean to refuse what they term “the call to order</w:t>
      </w:r>
      <w:r w:rsidRPr="000672D2">
        <w:rPr>
          <w:u w:val="single"/>
        </w:rPr>
        <w:t>.” And what would it mean, furthermore, to refuse to call others to order, to refuse interpellation and the re-instantiation of the law.</w:t>
      </w:r>
      <w:r w:rsidRPr="000672D2">
        <w:rPr>
          <w:sz w:val="16"/>
        </w:rPr>
        <w:t xml:space="preserve"> </w:t>
      </w:r>
      <w:r w:rsidRPr="000672D2">
        <w:rPr>
          <w:u w:val="single"/>
        </w:rPr>
        <w:t>When we refuse</w:t>
      </w:r>
      <w:r w:rsidRPr="000672D2">
        <w:rPr>
          <w:sz w:val="16"/>
        </w:rPr>
        <w:t xml:space="preserve">, Moten and Harney suggest, </w:t>
      </w:r>
      <w:r w:rsidRPr="000672D2">
        <w:rPr>
          <w:u w:val="single"/>
        </w:rPr>
        <w:t>we create dissonance and more importantly, we allow dissonance to continue – when we enter a classroom and we refuse to call it to order, we are allowing study to continue, dissonant study perhaps, disorganized study, but study that precedes our call and will continue after we have left the room</w:t>
      </w:r>
      <w:r w:rsidRPr="000672D2">
        <w:rPr>
          <w:sz w:val="16"/>
        </w:rPr>
        <w:t xml:space="preserve">. Or, </w:t>
      </w:r>
      <w:r w:rsidRPr="000672D2">
        <w:rPr>
          <w:u w:val="single"/>
        </w:rPr>
        <w:t>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w:t>
      </w:r>
      <w:r w:rsidRPr="000672D2">
        <w:rPr>
          <w:sz w:val="16"/>
        </w:rPr>
        <w:t xml:space="preserve">. And so, </w:t>
      </w:r>
      <w:r w:rsidRPr="000672D2">
        <w:rPr>
          <w:u w:val="single"/>
        </w:rPr>
        <w:t>when we refuse the call to order</w:t>
      </w:r>
      <w:r w:rsidRPr="000672D2">
        <w:rPr>
          <w:sz w:val="16"/>
        </w:rPr>
        <w:t xml:space="preserve"> – </w:t>
      </w:r>
      <w:r w:rsidRPr="000672D2">
        <w:rPr>
          <w:u w:val="single"/>
        </w:rPr>
        <w:t>the teacher picking up the book</w:t>
      </w:r>
      <w:r w:rsidRPr="000672D2">
        <w:rPr>
          <w:sz w:val="16"/>
        </w:rPr>
        <w:t xml:space="preserve">, the conductor raising his baton, the speaker asking for silence, the torturer tightening the noose – </w:t>
      </w:r>
      <w:r w:rsidRPr="000672D2">
        <w:rPr>
          <w:rStyle w:val="Emphasis"/>
        </w:rPr>
        <w:t>we refuse order as the distinction between noise and music, chatter and knowledge, pain and truth</w:t>
      </w:r>
      <w:r w:rsidRPr="000672D2">
        <w:rPr>
          <w:sz w:val="16"/>
        </w:rPr>
        <w:t xml:space="preserve">. </w:t>
      </w:r>
      <w:r w:rsidRPr="000672D2">
        <w:rPr>
          <w:u w:val="single"/>
        </w:rPr>
        <w:t>These kinds of examples get to the heart of Moten and Harney’s world of the undercommons – the undercommons is not a realm where we rebel and we create critique; it is not a place where we “take arms against a sea of troubles/and by opposing end them.”</w:t>
      </w:r>
      <w:r w:rsidRPr="000672D2">
        <w:rPr>
          <w:sz w:val="16"/>
        </w:rPr>
        <w:t xml:space="preserve"> </w:t>
      </w:r>
      <w:r w:rsidRPr="000672D2">
        <w:rPr>
          <w:u w:val="single"/>
        </w:rPr>
        <w:t>The undercommons is a space and time which is always here</w:t>
      </w:r>
      <w:r w:rsidRPr="000672D2">
        <w:rPr>
          <w:sz w:val="16"/>
        </w:rPr>
        <w:t xml:space="preserve">. </w:t>
      </w:r>
      <w:r w:rsidRPr="000672D2">
        <w:rPr>
          <w:u w:val="single"/>
        </w:rPr>
        <w:t>Our goal – and the “we” is always the right mode of address here – is not to end the troubles but to end the world that created those particular troubles as the ones that must be opposed. Moten and Harney refuse the logic that stages refusal as inactivity, as the absence of a plan and as a mode of stalling real politics</w:t>
      </w:r>
      <w:r w:rsidRPr="000672D2">
        <w:rPr>
          <w:sz w:val="16"/>
        </w:rPr>
        <w:t xml:space="preserve">. </w:t>
      </w:r>
      <w:r w:rsidRPr="000672D2">
        <w:rPr>
          <w:u w:val="single"/>
        </w:rPr>
        <w:t>Moten and Harney tell us to listen to the noise we make and to refuse the offers we receive to shape that noise into “music.” In the essay that many people already know best from this volume</w:t>
      </w:r>
      <w:r w:rsidRPr="000672D2">
        <w:rPr>
          <w:sz w:val="16"/>
        </w:rPr>
        <w:t xml:space="preserve">, “The University and the Undercommons,” Moten and Harney come closest to explaining their mission. </w:t>
      </w:r>
      <w:r w:rsidRPr="000672D2">
        <w:rPr>
          <w:rStyle w:val="Emphasis"/>
        </w:rPr>
        <w:t>Refusing to be for or against the university and in fact marking the critical academic as the player who holds the “for and against” logic in place, Moten and Harney lead us to the “Undercommons of the Enlightenment” where subversive intellectuals engage both the university and fugitivity: “where the work gets done, where the work gets subverted, where the revolution is still black, still strong</w:t>
      </w:r>
      <w:r w:rsidRPr="000672D2">
        <w:rPr>
          <w:sz w:val="16"/>
        </w:rPr>
        <w:t xml:space="preserve">.” Te subversive intellectual, we learn, is unprofessional, uncollegial, passionate and disloyal. The subversive intellectual is neither trying to extend the university nor change the university, the subversive intellectual is not toiling in misery and from this place of misery articulating a “general antagonism.” In fact, </w:t>
      </w:r>
      <w:r w:rsidRPr="000672D2">
        <w:rPr>
          <w:u w:val="single"/>
        </w:rPr>
        <w:t>the subversive intellectual enjoys the ride and wants it to be faster and wilder; she does not want a room of his or her own, she wants to be in the world, in the world with others and making the world anew.</w:t>
      </w:r>
      <w:r w:rsidRPr="000672D2">
        <w:rPr>
          <w:sz w:val="16"/>
        </w:rPr>
        <w:t xml:space="preserve"> </w:t>
      </w:r>
      <w:r w:rsidRPr="000672D2">
        <w:rPr>
          <w:u w:val="single"/>
        </w:rPr>
        <w:t>Moten insists</w:t>
      </w:r>
      <w:r w:rsidRPr="000672D2">
        <w:rPr>
          <w:sz w:val="16"/>
        </w:rPr>
        <w:t xml:space="preserve">: “Like Deleuze. </w:t>
      </w:r>
      <w:r w:rsidRPr="000672D2">
        <w:rPr>
          <w:u w:val="single"/>
        </w:rPr>
        <w:t>I believe in the world and want to be in it. I want to be in it all the way to the end of it because I believe in another world in the world and I want to be in that. And I plan to stay a believer</w:t>
      </w:r>
      <w:r w:rsidRPr="000672D2">
        <w:rPr>
          <w:sz w:val="16"/>
        </w:rPr>
        <w:t xml:space="preserve">, like Curtis Mayfeld. </w:t>
      </w:r>
      <w:r w:rsidRPr="000672D2">
        <w:rPr>
          <w:u w:val="single"/>
        </w:rPr>
        <w:t>But that’s beyond me, and even beyond me and Stefano, and out into the world, the other thing, the other world, the joyful noise of the scattered, scatted eschaton, the undercommon refusal of the academy of misery</w:t>
      </w:r>
      <w:r w:rsidRPr="000672D2">
        <w:rPr>
          <w:sz w:val="16"/>
        </w:rPr>
        <w:t xml:space="preserve">.” </w:t>
      </w:r>
      <w:r w:rsidRPr="000672D2">
        <w:rPr>
          <w:u w:val="single"/>
        </w:rPr>
        <w:t>The mission then for the denizens of the undercommons is to recognize that when you seek to make things better, you are not just doing it for the Other, you must also be doing it for yourself</w:t>
      </w:r>
      <w:r w:rsidRPr="000672D2">
        <w:rPr>
          <w:sz w:val="16"/>
        </w:rPr>
        <w:t xml:space="preserve">. While men may think they are being “sensitive” by turning to feminism, while white people may think they are being right on by opposing racism, </w:t>
      </w:r>
      <w:r w:rsidRPr="000672D2">
        <w:rPr>
          <w:rStyle w:val="Emphasis"/>
        </w:rPr>
        <w:t>no one will really be able to embrace the mission of tearing “this shit down” until they realize that the structures they oppose are not only bad for some of us, they are bad for all of us</w:t>
      </w:r>
      <w:r w:rsidRPr="000672D2">
        <w:rPr>
          <w:sz w:val="16"/>
        </w:rPr>
        <w:t xml:space="preserve">. </w:t>
      </w:r>
      <w:r w:rsidRPr="000672D2">
        <w:rPr>
          <w:u w:val="single"/>
        </w:rPr>
        <w:t>Gender hierarchies are bad for men as well as women and they are really bad for the rest of us. Racial hierarchies are not rational and ordered, they are chaotic and nonsensical and must be opposed by precisely all those who benefit in any way from them.</w:t>
      </w:r>
      <w:r w:rsidRPr="000672D2">
        <w:rPr>
          <w:sz w:val="16"/>
        </w:rPr>
        <w:t xml:space="preserve"> Or, as Moten puts it: “</w:t>
      </w:r>
      <w:r w:rsidRPr="000672D2">
        <w:rPr>
          <w:u w:val="single"/>
        </w:rPr>
        <w:t>The coalition emerges out of your recognition that it’s fucked up for you, in the same way that we’ve already recognized that it’s fucked up for us. I don’t need your help. I just need you to recognize that this shit is killing you, too</w:t>
      </w:r>
      <w:r w:rsidRPr="000672D2">
        <w:rPr>
          <w:sz w:val="16"/>
        </w:rPr>
        <w:t xml:space="preserve">, however much more softly, you stupid motherfucker, you know?” </w:t>
      </w:r>
      <w:r w:rsidRPr="000672D2">
        <w:rPr>
          <w:u w:val="single"/>
        </w:rPr>
        <w:t>The coalition unites us in the recognition that we must change things or die.</w:t>
      </w:r>
      <w:r w:rsidRPr="000672D2">
        <w:rPr>
          <w:sz w:val="16"/>
        </w:rPr>
        <w:t xml:space="preserve"> All of us. </w:t>
      </w:r>
      <w:r w:rsidRPr="000672D2">
        <w:rPr>
          <w:u w:val="single"/>
        </w:rPr>
        <w:t>We must all change the things that are fucked up and change cannot come in the form that we think of as “revolutionary” – not as a masculinist surge or an armed confrontation.</w:t>
      </w:r>
      <w:r w:rsidRPr="000672D2">
        <w:rPr>
          <w:sz w:val="16"/>
        </w:rPr>
        <w:t xml:space="preserve"> </w:t>
      </w:r>
      <w:r w:rsidRPr="000672D2">
        <w:rPr>
          <w:u w:val="single"/>
        </w:rPr>
        <w:t>Revolution will come in a form we cannot yet imagine</w:t>
      </w:r>
      <w:r w:rsidRPr="000672D2">
        <w:rPr>
          <w:sz w:val="16"/>
        </w:rPr>
        <w:t xml:space="preserve">. </w:t>
      </w:r>
      <w:r w:rsidRPr="000672D2">
        <w:rPr>
          <w:rStyle w:val="Emphasis"/>
        </w:rPr>
        <w:t>Moten and Harney propose that we prepare now for what will come by entering into study</w:t>
      </w:r>
      <w:r w:rsidRPr="000672D2">
        <w:rPr>
          <w:sz w:val="16"/>
        </w:rPr>
        <w:t xml:space="preserve">. </w:t>
      </w:r>
      <w:r w:rsidRPr="000672D2">
        <w:rPr>
          <w:rStyle w:val="Emphasis"/>
        </w:rPr>
        <w:t>Study, a mode of thinking with others separate from the thinking that the institution requires of you, prepares us to be embedded in what Harney calls “the with and for” and allows you to spend less time antagonized and antagonizing</w:t>
      </w:r>
      <w:r w:rsidRPr="000672D2">
        <w:rPr>
          <w:sz w:val="16"/>
        </w:rPr>
        <w:t xml:space="preserve">. Like all world-making and all world-shattering encounters, when you enter this book and learn how to be with and for, in coalition, and on the way to the place we are already making, you will also feel fear, trepidation, concern, and disorientation. </w:t>
      </w:r>
      <w:r w:rsidRPr="000672D2">
        <w:rPr>
          <w:u w:val="single"/>
        </w:rPr>
        <w:t>The disorientation, Moten and Harney will tell you is not just unfortunate, it is necessary because you will no longer be in one location moving forward to another, instead you will already be part of “the “movement of things” and on the way to this “outlawed social life of nothing.”</w:t>
      </w:r>
      <w:r w:rsidRPr="000672D2">
        <w:rPr>
          <w:sz w:val="16"/>
        </w:rPr>
        <w:t xml:space="preserve"> </w:t>
      </w:r>
      <w:r w:rsidRPr="000672D2">
        <w:rPr>
          <w:u w:val="single"/>
        </w:rPr>
        <w:t>The movement of things can be felt and touched and exists in language and in fantasy, it is fight, it is motion, it is fugitivity itself</w:t>
      </w:r>
      <w:r w:rsidRPr="000672D2">
        <w:rPr>
          <w:sz w:val="16"/>
        </w:rPr>
        <w:t xml:space="preserve">. </w:t>
      </w:r>
      <w:r w:rsidRPr="000672D2">
        <w:rPr>
          <w:rStyle w:val="Emphasis"/>
        </w:rPr>
        <w:t>Fugitivity is not only escape, “exit</w:t>
      </w:r>
      <w:r w:rsidRPr="000672D2">
        <w:rPr>
          <w:sz w:val="16"/>
        </w:rPr>
        <w:t xml:space="preserve">” as Paolo Virno might put it, or “exodus” in the terms offered by Hardt and Negri, </w:t>
      </w:r>
      <w:r w:rsidRPr="000672D2">
        <w:rPr>
          <w:rStyle w:val="Emphasis"/>
        </w:rPr>
        <w:t>fugitivity is being separate from settling</w:t>
      </w:r>
      <w:r w:rsidRPr="000672D2">
        <w:rPr>
          <w:sz w:val="16"/>
        </w:rPr>
        <w:t xml:space="preserve">. </w:t>
      </w:r>
      <w:r w:rsidRPr="000672D2">
        <w:rPr>
          <w:u w:val="single"/>
        </w:rPr>
        <w:t>It is a being in motion that has learned that “organizations are obstacles to organising ourselves</w:t>
      </w:r>
      <w:r w:rsidRPr="000672D2">
        <w:rPr>
          <w:sz w:val="16"/>
        </w:rPr>
        <w:t xml:space="preserve">” (The Invisible Committee in The Coming Insurrection) and that </w:t>
      </w:r>
      <w:r w:rsidRPr="000672D2">
        <w:rPr>
          <w:u w:val="single"/>
        </w:rPr>
        <w:t>there are spaces and modalities that exist separate from the logical, logistical, the housed and the positioned. Moten and Harney call this mode a “being together in homelessness” which does not idealize homelessness nor merely metaphorize it. Homelessness is the state of dispossession that we seek and that we embrace: “Can this being together in homelessness, this interplay of the refusal of what has been refused, this undercommon appositionality, be a place from which emerges neither self-consciousness nor knowledge of the other but an improvisation that proceeds from somewhere on the other side of an unasked question?”</w:t>
      </w:r>
      <w:r w:rsidRPr="000672D2">
        <w:rPr>
          <w:sz w:val="16"/>
        </w:rPr>
        <w:t xml:space="preserve"> I think this is what Jay-Z and Kanye West (another collaborative unit of study) call “no church in the wild.” For Fred Moten and Stefano Harney</w:t>
      </w:r>
      <w:r w:rsidRPr="000672D2">
        <w:rPr>
          <w:u w:val="single"/>
        </w:rPr>
        <w:t xml:space="preserve">, we must make common cause with those desires and (non)-positions that seem crazy and unimaginable: we must, on behalf of this alignment, </w:t>
      </w:r>
      <w:r w:rsidRPr="000672D2">
        <w:rPr>
          <w:rStyle w:val="Emphasis"/>
        </w:rPr>
        <w:t>refuse that which was first refused to us and in this refusal reshape desire, reorient hope, reimagine possibility and do so separate from the fantasies nestled into rights and respectability</w:t>
      </w:r>
      <w:r w:rsidRPr="000672D2">
        <w:rPr>
          <w:sz w:val="16"/>
        </w:rPr>
        <w:t xml:space="preserve">. Instead, our fantasies must come from what Moten and Harney citing Frank B. Wilderson III call “the hold”: </w:t>
      </w:r>
      <w:r w:rsidRPr="000672D2">
        <w:rPr>
          <w:rStyle w:val="Emphasis"/>
        </w:rPr>
        <w:t>“And so it is we remain in the hold, in the break, as if entering again and again the broken world, to trace the visionary company and join it.”</w:t>
      </w:r>
      <w:r w:rsidRPr="000672D2">
        <w:rPr>
          <w:sz w:val="16"/>
        </w:rPr>
        <w:t xml:space="preserve"> The hold here is the hold in the slave ship but it is also the hold that we have on reality and fantasy, the hold they have on us and the hold we decide to forego on the other, preferring instead to touch, to be with, to love. If there is no church in the wild, if there is study rather than knowledge production, if there is a way of being together in brokenness, </w:t>
      </w:r>
      <w:r w:rsidRPr="000672D2">
        <w:rPr>
          <w:u w:val="single"/>
        </w:rPr>
        <w:t>if there is an undercommons, then we must all find our way to it. And it will not be there where the wild things are, it will be a place where refuge is not necessary and you will find that you were already in it all along.</w:t>
      </w:r>
    </w:p>
    <w:p w14:paraId="1639A4DA" w14:textId="7DF01D0E" w:rsidR="0066335E" w:rsidRDefault="007A4FA8" w:rsidP="0066335E">
      <w:pPr>
        <w:pStyle w:val="Heading2"/>
      </w:pPr>
      <w:bookmarkStart w:id="4" w:name="_Toc363042256"/>
      <w:r>
        <w:t>Negative Block</w:t>
      </w:r>
      <w:bookmarkEnd w:id="4"/>
      <w:r>
        <w:t xml:space="preserve"> </w:t>
      </w:r>
      <w:r w:rsidR="0066335E">
        <w:t xml:space="preserve"> </w:t>
      </w:r>
    </w:p>
    <w:p w14:paraId="5CA4A89F" w14:textId="10FB6986" w:rsidR="0066335E" w:rsidRDefault="0066335E" w:rsidP="0066335E">
      <w:pPr>
        <w:pStyle w:val="Heading3"/>
      </w:pPr>
      <w:bookmarkStart w:id="5" w:name="_Toc363042257"/>
      <w:r>
        <w:t>Inclusion Bad</w:t>
      </w:r>
      <w:bookmarkEnd w:id="5"/>
      <w:r>
        <w:t xml:space="preserve"> </w:t>
      </w:r>
    </w:p>
    <w:p w14:paraId="1B8A953C" w14:textId="77777777" w:rsidR="0066335E" w:rsidRPr="004E15E2" w:rsidRDefault="0066335E" w:rsidP="004E15E2">
      <w:pPr>
        <w:pStyle w:val="Heading4"/>
        <w:rPr>
          <w:rStyle w:val="Style13ptBold"/>
          <w:b/>
        </w:rPr>
      </w:pPr>
      <w:r w:rsidRPr="004E15E2">
        <w:rPr>
          <w:rStyle w:val="Style13ptBold"/>
          <w:b/>
        </w:rPr>
        <w:t>The drive for comprehensive sex-ed is a drive for visibility and representation. The aff’s move to provide for an inclusive curriculum about sexuality is merely an exercise in institutional administration. This provides for the making of modes of difference in commodities as objects of inquiry and turns the aff.</w:t>
      </w:r>
    </w:p>
    <w:p w14:paraId="2E8BD173" w14:textId="77777777" w:rsidR="0066335E" w:rsidRPr="00F30E8D" w:rsidRDefault="0066335E" w:rsidP="0066335E">
      <w:pPr>
        <w:rPr>
          <w:rFonts w:eastAsia="Times New Roman"/>
          <w:sz w:val="24"/>
        </w:rPr>
      </w:pPr>
      <w:r w:rsidRPr="00F30E8D">
        <w:rPr>
          <w:rStyle w:val="Style13ptBold"/>
        </w:rPr>
        <w:t>Ferguson 2012</w:t>
      </w:r>
      <w:r w:rsidRPr="00F30E8D">
        <w:t xml:space="preserve"> (Roderick A. Ferguson, “The Reorder of Things: The University and Its Pedagogies of Minority Difference” | University of Minnesota Press, 2012. pp. 212-217) [NJ]</w:t>
      </w:r>
      <w:r w:rsidRPr="00F30E8D">
        <w:rPr>
          <w:rFonts w:eastAsia="Times New Roman"/>
          <w:sz w:val="24"/>
        </w:rPr>
        <w:t xml:space="preserve"> </w:t>
      </w:r>
      <w:r w:rsidRPr="00F30E8D">
        <w:rPr>
          <w:rFonts w:eastAsia="Times New Roman"/>
          <w:sz w:val="24"/>
        </w:rPr>
        <w:tab/>
      </w:r>
    </w:p>
    <w:p w14:paraId="44EEFA86" w14:textId="77777777" w:rsidR="0066335E" w:rsidRPr="00F30E8D" w:rsidRDefault="0066335E" w:rsidP="0066335E">
      <w:pPr>
        <w:rPr>
          <w:rStyle w:val="Emphasis"/>
        </w:rPr>
      </w:pPr>
      <w:r w:rsidRPr="00F30E8D">
        <w:rPr>
          <w:sz w:val="16"/>
        </w:rPr>
        <w:t xml:space="preserve">While </w:t>
      </w:r>
      <w:r w:rsidRPr="00F30E8D">
        <w:rPr>
          <w:rStyle w:val="Emphasis"/>
        </w:rPr>
        <w:t>the American academy has always been</w:t>
      </w:r>
      <w:r>
        <w:rPr>
          <w:rStyle w:val="Emphasis"/>
        </w:rPr>
        <w:t xml:space="preserve"> </w:t>
      </w:r>
      <w:r w:rsidRPr="00F30E8D">
        <w:rPr>
          <w:rStyle w:val="Emphasis"/>
        </w:rPr>
        <w:t xml:space="preserve"> influenced by market forces</w:t>
      </w:r>
      <w:r w:rsidRPr="00F30E8D">
        <w:rPr>
          <w:u w:val="single"/>
        </w:rPr>
        <w:t>, the administrative transformation of the university, and the infiltration of administrative regimes into virtually all sectors of university life both large and small, both structural and corporeal-is propelled by unprecedented social and economic processes</w:t>
      </w:r>
      <w:r w:rsidRPr="00F30E8D">
        <w:rPr>
          <w:sz w:val="16"/>
        </w:rPr>
        <w:t>.6 As Sheila Slaughter and Larry Leslie argue in Academic Capitalism: Politics, Policies, and the Entrepreneurial University, "</w:t>
      </w:r>
      <w:r w:rsidRPr="00F30E8D">
        <w:rPr>
          <w:u w:val="single"/>
        </w:rPr>
        <w:t>During the second half of the twentieth century, professors, like other professionals, gradually became more involved in the market ... In the 1980's globalization accelerated the movement of faculty and universities toward the market</w:t>
      </w:r>
      <w:r w:rsidRPr="00F30E8D">
        <w:rPr>
          <w:sz w:val="16"/>
        </w:rPr>
        <w:t xml:space="preserve">."7 Multinational corporations emerged in the 1970s and 1980s at the moment that industrialized countries began to lose market shares to Pacific Rim competitors.8 To compensate for such losses, such corporations made more and more claims on public monies, diverting funds away from entitlement programs, social services, and public education. In addition, multinational corporations began to "devote more resources to the enhancement and management of innovation so that corporations and the nations in which they were headquartered could compete more successfully in the world markets."9 As Slaughter and Leslie contend, a "quiet revolution ... has taken place. Within public research universities, fewer and fewer funds are devoted to instruction and more and more to research and other endeavors that increase institutional ability to win external funds."lo Hence, much of the research on the entrepreneurial transformation of the Western university corroborates Readings's analysis of the spread of an administrative ethos that nurtures market tendencies within the university. As preceding chapters have illustrated, however, </w:t>
      </w:r>
      <w:r w:rsidRPr="00F30E8D">
        <w:rPr>
          <w:u w:val="single"/>
        </w:rPr>
        <w:t xml:space="preserve">the production of new subjects and modes of difference required talents and functions not entirely possessed by capital. </w:t>
      </w:r>
      <w:r w:rsidRPr="00F30E8D">
        <w:rPr>
          <w:rStyle w:val="Emphasis"/>
        </w:rPr>
        <w:t>Turning a mode of difference like sexuality into a commodity</w:t>
      </w:r>
      <w:r w:rsidRPr="00F30E8D">
        <w:rPr>
          <w:u w:val="single"/>
        </w:rPr>
        <w:t xml:space="preserve"> depended on a system that would explore and elaborate sexuality as an object of inquiry.</w:t>
      </w:r>
      <w:r w:rsidRPr="00F30E8D">
        <w:rPr>
          <w:sz w:val="16"/>
        </w:rPr>
        <w:t xml:space="preserve"> </w:t>
      </w:r>
      <w:r w:rsidRPr="00F30E8D">
        <w:rPr>
          <w:rStyle w:val="Emphasis"/>
        </w:rPr>
        <w:t>That system was the academy</w:t>
      </w:r>
      <w:r w:rsidRPr="00F30E8D">
        <w:rPr>
          <w:sz w:val="16"/>
        </w:rPr>
        <w:t xml:space="preserve">, </w:t>
      </w:r>
      <w:r w:rsidRPr="00F30E8D">
        <w:rPr>
          <w:u w:val="single"/>
        </w:rPr>
        <w:t>and in the moments after the civil rights and liberation movements, the post-civil rights academy would become the presupposition of a mode of capital bent on working with and through minority difference</w:t>
      </w:r>
      <w:r w:rsidRPr="00F30E8D">
        <w:rPr>
          <w:sz w:val="16"/>
        </w:rPr>
        <w:t xml:space="preserve">. </w:t>
      </w:r>
      <w:r w:rsidRPr="00F30E8D">
        <w:rPr>
          <w:u w:val="single"/>
        </w:rPr>
        <w:t>This new partnership between the academy and global capital begs this question: In what ways has the modern university, as the sometimes sycophant but often instructor of contemporary globalization, attempted to negotiate, incorporate, and reflect the differences that it was trying to overcome</w:t>
      </w:r>
      <w:r w:rsidRPr="00F30E8D">
        <w:rPr>
          <w:sz w:val="16"/>
        </w:rPr>
        <w:t xml:space="preserve">? Put another way, how does global capital's commodification of difference and its promotion of administrative relations intersect with the management of difference in the contemporary university? The American academy intersects with corporate capital not only through maudlin, self-congratulatory categories such as "excellence" but also through the attempt to incorporate and thereby neutralize difference. As the chapters leading up to this discussion suggest, </w:t>
      </w:r>
      <w:r w:rsidRPr="00F30E8D">
        <w:rPr>
          <w:u w:val="single"/>
        </w:rPr>
        <w:t>sexuality's relationship to administrative power lies in the historic incorporation of institutionally anterior forms of difference</w:t>
      </w:r>
      <w:r w:rsidRPr="00F30E8D">
        <w:rPr>
          <w:sz w:val="16"/>
        </w:rPr>
        <w:t xml:space="preserve">. </w:t>
      </w:r>
      <w:r w:rsidRPr="00F30E8D">
        <w:rPr>
          <w:u w:val="single"/>
        </w:rPr>
        <w:t>In a discussion of that history</w:t>
      </w:r>
      <w:r w:rsidRPr="00F30E8D">
        <w:rPr>
          <w:sz w:val="16"/>
        </w:rPr>
        <w:t xml:space="preserve">, Chandra Talpade </w:t>
      </w:r>
      <w:r w:rsidRPr="00F30E8D">
        <w:rPr>
          <w:u w:val="single"/>
        </w:rPr>
        <w:t>Mohanty points out that black, ethnic, and women's studies programs came about through various sociohistorical factors-oppositional social movements that contested race- and gender-based discrimination, increases in black student enrollment in colleges and universities, and "broad-based</w:t>
      </w:r>
      <w:r w:rsidRPr="00F30E8D">
        <w:rPr>
          <w:sz w:val="16"/>
        </w:rPr>
        <w:t xml:space="preserve"> [calls] </w:t>
      </w:r>
      <w:r w:rsidRPr="00F30E8D">
        <w:rPr>
          <w:u w:val="single"/>
        </w:rPr>
        <w:t>for a transformation of a racist, Eurocentric curriculum</w:t>
      </w:r>
      <w:r w:rsidRPr="00F30E8D">
        <w:rPr>
          <w:sz w:val="16"/>
        </w:rPr>
        <w:t xml:space="preserve">."l1 Mohanty notes that the university responded to those factors in the eighties and nineties by rendering race and gender as individualized matters rather than as structural or institutional ones. If contemporary globalization, as Stuart Hall argues, incorporates differences as a way to neutralize any ruptural possibilities, we might say that the administrative university unmarks and reabsorbs difference, one of the familiar imprints of globalization. As preceding chapters have suggested, </w:t>
      </w:r>
      <w:r w:rsidRPr="00F30E8D">
        <w:rPr>
          <w:u w:val="single"/>
        </w:rPr>
        <w:t>we can think of this moment as unleashing a new mode of power, characterized generally by the commodification of difference as part of an emergent global capital, and denoted specifically through the university's own efforts to incorporate differences of race, disability, sexuality, and gender as objects of knowledg</w:t>
      </w:r>
      <w:r w:rsidRPr="00F30E8D">
        <w:rPr>
          <w:sz w:val="16"/>
        </w:rPr>
        <w:t xml:space="preserve">e. </w:t>
      </w:r>
      <w:r w:rsidRPr="00F30E8D">
        <w:rPr>
          <w:u w:val="single"/>
        </w:rPr>
        <w:t>We might even think of the institutional formations that Mohanty discusses as part of the moment in which-to use Hall's words-contemporary capital tries to "get hold of and neutralize difference."</w:t>
      </w:r>
      <w:r w:rsidRPr="00F30E8D">
        <w:rPr>
          <w:sz w:val="16"/>
        </w:rPr>
        <w:t xml:space="preserve"> If neoliberalism, as Lisa Duggan defines it, represents the forcible curtailment of liberal, left-liberal, and leftist social movements of the sixties and seventies, then </w:t>
      </w:r>
      <w:r w:rsidRPr="00F30E8D">
        <w:rPr>
          <w:u w:val="single"/>
        </w:rPr>
        <w:t>neoliberalism can be understood as part of those historic processes that attempt to "get hold of and neutralize difference</w:t>
      </w:r>
      <w:r w:rsidRPr="00F30E8D">
        <w:rPr>
          <w:sz w:val="16"/>
        </w:rPr>
        <w:t xml:space="preserve">."12 Indeed, </w:t>
      </w:r>
      <w:r w:rsidRPr="00F30E8D">
        <w:rPr>
          <w:u w:val="single"/>
        </w:rPr>
        <w:t>we might think of neoliberalism as the latest expression of contemporary globalization's effort to cannibalize difference and its potential for rupture</w:t>
      </w:r>
      <w:r w:rsidRPr="00F30E8D">
        <w:rPr>
          <w:sz w:val="16"/>
        </w:rPr>
        <w:t xml:space="preserve">. It is important to remember, though, that the precondition for this aspect of neoliberalism lies in the academy's transformation of minority cultures and differences into objects of institutional knowledge. In such a context, differences that were often articulated as critiques of the presumed benevolence of political and economic institutions become absorbed within an administrative ethos that recast those differences as testaments to the progress of the university and the resuscitation of a common national culture. </w:t>
      </w:r>
      <w:r w:rsidRPr="00F30E8D">
        <w:rPr>
          <w:u w:val="single"/>
        </w:rPr>
        <w:t>The historic arc that begins in the late 1960s signifies a profound change within modern institutions in the West. Administrative power had to restrict the collective, oppositional, and redistributive aims of difference at the same time that administrative power had to affirm difference to demonstrate institutional protocols and progress</w:t>
      </w:r>
      <w:r w:rsidRPr="00F30E8D">
        <w:rPr>
          <w:sz w:val="16"/>
        </w:rPr>
        <w:t xml:space="preserve">. We must read this affirmation as not simply a moment of construction but a moment of subjection. As power has negotiated and incorporated differences, it has also developed and deployed a calculus by which to determine the specific critical and ruptural capacities of those forms of difference. We may call this incorporation of modes of difference and the calculus that seeks to determine the properties and functions of those modes as a will to institutionality. </w:t>
      </w:r>
      <w:r w:rsidRPr="00F30E8D">
        <w:rPr>
          <w:u w:val="single"/>
        </w:rPr>
        <w:t>The will to institutionality not only absorbs institutions and modern subjects; it is itself a mode of subjection as well. We might consider this rumination on administrative power in relation to Judith Butler's observation in The Psychic Life of Power that '''Subjection' signifies the process of becoming subordinated by power as well as the process of becoming a subject</w:t>
      </w:r>
      <w:r w:rsidRPr="00F30E8D">
        <w:rPr>
          <w:sz w:val="16"/>
        </w:rPr>
        <w:t xml:space="preserve">."13 Foucault discusses sexuality as a complex apparatus of truth-seeking and truth-producing practices: nearly one hundred and fifty years have gone into the making of a complex machinery for producing true discourses on sex: a deployment that spans a wide segment of history in that it connects the ancient injunction of confession to clinical listening methods. </w:t>
      </w:r>
      <w:r w:rsidRPr="00F30E8D">
        <w:rPr>
          <w:u w:val="single"/>
        </w:rPr>
        <w:t>It is this deployment that enables something called "sexuality" to embody the truth of sex and its pleasures</w:t>
      </w:r>
      <w:r w:rsidRPr="00F30E8D">
        <w:rPr>
          <w:sz w:val="16"/>
        </w:rPr>
        <w:t xml:space="preserve">.14 </w:t>
      </w:r>
      <w:r w:rsidRPr="00F30E8D">
        <w:rPr>
          <w:u w:val="single"/>
        </w:rPr>
        <w:t>As part of that "complex machinery for producing true discourses on sex," sexuality is thus a discursive effect</w:t>
      </w:r>
      <w:r w:rsidRPr="00F30E8D">
        <w:rPr>
          <w:sz w:val="16"/>
        </w:rPr>
        <w:t xml:space="preserve">. As the linchpin between "ancient injunctions of confession" and "clinical listening methods," sexuality accounts for the discursive outlines of practices geared toward extracting the truth of sex and gauging the pleasures presumably embodied in it. In other words, Foucault's revision of power exposes its affirmative rather than repressive itineraries. As such, this revision accounts not only for sexuality's embodiment in truth but its realization in institutionality and administration as well. To Deviate from Deviance: The Affirmative and Sociological Roots of Hegemonic Sexuality </w:t>
      </w:r>
      <w:r w:rsidRPr="00F30E8D">
        <w:rPr>
          <w:u w:val="single"/>
        </w:rPr>
        <w:t>The relationship between sexuality as a claim of truth and sexuality as an artifact of institutionality implies a link between objects of knowledge and their institutional lives</w:t>
      </w:r>
      <w:r w:rsidRPr="00F30E8D">
        <w:rPr>
          <w:sz w:val="16"/>
        </w:rPr>
        <w:t xml:space="preserve">. </w:t>
      </w:r>
      <w:r w:rsidRPr="00F30E8D">
        <w:rPr>
          <w:u w:val="single"/>
        </w:rPr>
        <w:t>If we were to trace the institutional life of sexuality, we might go back to those moments of the sixties and seventies when the sociology of deviance first promoted homosexuality as an object of inquiry and affirmation</w:t>
      </w:r>
      <w:r w:rsidRPr="00F30E8D">
        <w:rPr>
          <w:sz w:val="16"/>
        </w:rPr>
        <w:t xml:space="preserve">. Put another way, </w:t>
      </w:r>
      <w:r w:rsidRPr="00F30E8D">
        <w:rPr>
          <w:u w:val="single"/>
        </w:rPr>
        <w:t>we might see the ways in which the genealogy of an administrative affirmation of queer sexuality lies partly in the affirming gestures of a social science.</w:t>
      </w:r>
      <w:r w:rsidRPr="00F30E8D">
        <w:rPr>
          <w:sz w:val="16"/>
        </w:rPr>
        <w:t xml:space="preserve"> In "Queer-ing Sociology, Sociologizing Queer Theory: An Introduction," Steven </w:t>
      </w:r>
      <w:r w:rsidRPr="00F30E8D">
        <w:rPr>
          <w:u w:val="single"/>
        </w:rPr>
        <w:t>Seidman situates a growing body of work on queer sexualities in the wake of the women's and gay liberation movements of the early seventies</w:t>
      </w:r>
      <w:r w:rsidRPr="00F30E8D">
        <w:rPr>
          <w:sz w:val="16"/>
        </w:rPr>
        <w:t xml:space="preserve">. </w:t>
      </w:r>
      <w:r w:rsidRPr="00F30E8D">
        <w:rPr>
          <w:u w:val="single"/>
        </w:rPr>
        <w:t xml:space="preserve">Those </w:t>
      </w:r>
      <w:r w:rsidRPr="00F30E8D">
        <w:rPr>
          <w:rStyle w:val="Emphasis"/>
        </w:rPr>
        <w:t>movements</w:t>
      </w:r>
      <w:r w:rsidRPr="00F30E8D">
        <w:rPr>
          <w:sz w:val="16"/>
        </w:rPr>
        <w:t>, he says, "</w:t>
      </w:r>
      <w:r w:rsidRPr="00F30E8D">
        <w:rPr>
          <w:rStyle w:val="Emphasis"/>
        </w:rPr>
        <w:t>had</w:t>
      </w:r>
      <w:r w:rsidRPr="00F30E8D">
        <w:rPr>
          <w:u w:val="single"/>
        </w:rPr>
        <w:t xml:space="preserve"> fashioned elaborated social concepts of homosexuality that not only </w:t>
      </w:r>
      <w:r w:rsidRPr="00F30E8D">
        <w:rPr>
          <w:rStyle w:val="Emphasis"/>
        </w:rPr>
        <w:t>sought to normalize homoerotic desire and identities but also criticized the institutions of heterosexuality, marriage, and the family, and conventional gender roles."</w:t>
      </w:r>
      <w:r w:rsidRPr="00F30E8D">
        <w:rPr>
          <w:sz w:val="16"/>
        </w:rPr>
        <w:t xml:space="preserve"> 15 </w:t>
      </w:r>
      <w:r w:rsidRPr="00F30E8D">
        <w:rPr>
          <w:u w:val="single"/>
        </w:rPr>
        <w:t xml:space="preserve">Seidman shows that these movements also pressured and inspired sociology to address homosexuality in the late sixties and early seventies: "the growing national public awareness of homosexuality and the surfacing of social concepts of homosexuality </w:t>
      </w:r>
      <w:r w:rsidRPr="00F30E8D">
        <w:rPr>
          <w:rStyle w:val="Emphasis"/>
        </w:rPr>
        <w:t>prompted sociologists to conceive of homosexuality as within their domain of knowledge</w:t>
      </w:r>
      <w:r w:rsidRPr="00F30E8D">
        <w:rPr>
          <w:sz w:val="16"/>
        </w:rPr>
        <w:t xml:space="preserve">."16 </w:t>
      </w:r>
      <w:r w:rsidRPr="00F30E8D">
        <w:rPr>
          <w:u w:val="single"/>
        </w:rPr>
        <w:t>While sociologists were certainly concerned with how homosexuals negotiated a homophobic society, Seidman notes that "sociologists contributed to the public perception of the homosexual as a strange, exotic 'other' in contrast to the normal, respectable heterosexual</w:t>
      </w:r>
      <w:r w:rsidRPr="00F30E8D">
        <w:rPr>
          <w:sz w:val="16"/>
        </w:rPr>
        <w:t xml:space="preserve">." For Seidman and many other sociologists, </w:t>
      </w:r>
      <w:r w:rsidRPr="00F30E8D">
        <w:rPr>
          <w:rStyle w:val="Emphasis"/>
        </w:rPr>
        <w:t>the sociology of deviance stood as homosexuality's founding sympathizer and detractor</w:t>
      </w:r>
      <w:r w:rsidRPr="00F30E8D">
        <w:rPr>
          <w:sz w:val="16"/>
        </w:rPr>
        <w:t xml:space="preserve">. We can see that sympathy not only in the content but also in the prose style of those texts from the post-civil rights period. For instance, the 1975 article by Martin Weinberg and Colin]. Williams "Gay Baths and the Social Organization of Impersonal Sex" deploys a mostly descriptive rather than normative language to describe queer sex. Indeed, this Spartan prose works in the service of the article's sympathies toward homosexuality as it seeks to rhetorically alienate judgment and condemnation. For example, in a section describing how opportunities for sex are structured in gay baths, the authors state: As with any other behavior, in order to engage in impersonal sex one needs not only the motivation, but also the opportunity. The ideal opportunity structure is one where everyone is attractive and available at minimum expense. To a large degree, the baths are territories that provide such an opportunity structure. Their clienteles include many attractive men, with enough diversity in physical types to satisfy customers' varying notions of attractiveness. </w:t>
      </w:r>
      <w:r w:rsidRPr="00F30E8D">
        <w:rPr>
          <w:u w:val="single"/>
        </w:rPr>
        <w:t xml:space="preserve">This sociological sympathy is sealed toward the end of the piece through symbolic-interactionist maneuvers that ask what the baths mean for their partakers: In addition, sociology traditionally conceptualizes impersonal relationships as superficial, tawdry, depressing, or pathological. </w:t>
      </w:r>
      <w:r w:rsidRPr="00F30E8D">
        <w:rPr>
          <w:sz w:val="16"/>
        </w:rPr>
        <w:t xml:space="preserve">This conception ignores the fact that such relationships may be defined as positive by the people involved. It ignores the fact that participants may interpret the impersonal experience as fun, enjoyable, or satisfactory, and that a market-type social organization may indeed be the best for facilitating such experiences. IS In a critical gesture, Williams and Weinberg frustrate the normative impulse of canonical sociology and the sociology of deviance. </w:t>
      </w:r>
      <w:r w:rsidRPr="00F30E8D">
        <w:rPr>
          <w:u w:val="single"/>
        </w:rPr>
        <w:t>They strive to treat "deviance" as a rhetorical and discursive device rather than a transparent label.</w:t>
      </w:r>
      <w:r w:rsidRPr="00F30E8D">
        <w:rPr>
          <w:sz w:val="16"/>
        </w:rPr>
        <w:t xml:space="preserve"> </w:t>
      </w:r>
      <w:r w:rsidRPr="00F30E8D">
        <w:rPr>
          <w:u w:val="single"/>
        </w:rPr>
        <w:t xml:space="preserve">Taking this article as a representative piece, we can indeed say that Seidman and others are correct in their argument that </w:t>
      </w:r>
      <w:r w:rsidRPr="00F30E8D">
        <w:rPr>
          <w:rStyle w:val="Emphasis"/>
        </w:rPr>
        <w:t>sociology was first to affirm homosexuality</w:t>
      </w:r>
      <w:r w:rsidRPr="00F30E8D">
        <w:rPr>
          <w:u w:val="single"/>
        </w:rPr>
        <w:t>, that is, long before the emergence of queer studies</w:t>
      </w:r>
      <w:r w:rsidRPr="00F30E8D">
        <w:rPr>
          <w:sz w:val="16"/>
        </w:rPr>
        <w:t xml:space="preserve">. But </w:t>
      </w:r>
      <w:r w:rsidRPr="00F30E8D">
        <w:rPr>
          <w:rStyle w:val="Emphasis"/>
        </w:rPr>
        <w:t>affirmations possess complicated architectures</w:t>
      </w:r>
      <w:r w:rsidRPr="00F30E8D">
        <w:rPr>
          <w:sz w:val="16"/>
        </w:rPr>
        <w:t xml:space="preserve">. </w:t>
      </w:r>
      <w:r w:rsidRPr="00F30E8D">
        <w:rPr>
          <w:u w:val="single"/>
        </w:rPr>
        <w:t>While the sociological work on sexuality from that era tended to uphold public sex and homosexuality, the parameters of its affirmations were narrow in relation to how many gay and lesbian grassroots organizations understood homosexuality's convergences with feminist and antiracist politics of the early 1970s</w:t>
      </w:r>
      <w:r w:rsidRPr="00F30E8D">
        <w:rPr>
          <w:sz w:val="16"/>
        </w:rPr>
        <w:t xml:space="preserve">. While sociological sympathizers observed homosexuality mainly, and often only in terms of sexuality, many gay and lesbian activists under stood homosexuality in relation to liberation struggles around race and gender. For instance, in her oral history No Bath but Plenty of Bubbles: An Oral History of the Gay Liberation Front, Gay Liberation Front (GLF) member Lisa Power notes the 1969 emergence of GLF within the context of liberation movements among women and African Americans. According to Power, one of the distinctive features of GLF was its abiding and often internally controversial interest in coalitional politics. Many who objected to GLF's coalitional politics "left to start the single-issue Gay Activists Alliance which, with its combination of an in-your-face manner and acceptance of male-identified formal organizing, was soon far more visibly successful than GLE"19 We might contrast GLF's affirmation of homosexuality as a category that overlapped and intersected with other social formations, particularly race and gender, with a sociological and emergent political affirmation of homosexuality that understood it as removed from racial and gender difference. Soon after the emergence of organizations like the Gay Liberation Front and in opposition to it, homosexuality was defined more and more as a single-issue mode of difference divorced from race and gender. </w:t>
      </w:r>
      <w:r w:rsidRPr="00F30E8D">
        <w:rPr>
          <w:u w:val="single"/>
        </w:rPr>
        <w:t>This move would inaugurate the closing of a critical universe in which homosexuality was poised in competitive opposition to U.S. racial and imperial projects and to patriarchy</w:t>
      </w:r>
      <w:r w:rsidRPr="00F30E8D">
        <w:rPr>
          <w:sz w:val="16"/>
        </w:rPr>
        <w:t xml:space="preserve">. </w:t>
      </w:r>
      <w:r w:rsidRPr="00F30E8D">
        <w:rPr>
          <w:u w:val="single"/>
        </w:rPr>
        <w:t>Homosexuality as the sign of a single-issue politics is significant because it became the grammar for institutional participation and belonging and the barricade against alternative forms of queerness.</w:t>
      </w:r>
      <w:r w:rsidRPr="00F30E8D">
        <w:rPr>
          <w:sz w:val="16"/>
        </w:rPr>
        <w:t xml:space="preserve"> The single-issue affirmation that sociology installed would become the conventional way of writing about queer sexuality. </w:t>
      </w:r>
      <w:r w:rsidRPr="00F30E8D">
        <w:rPr>
          <w:u w:val="single"/>
        </w:rPr>
        <w:t>This affirmation and the rhetorical convention that it inaugurated would work to conceal questions of intersectionality and histories of gay liberation's overlap with critiques of race, U.S. imperialism, and patriarchy</w:t>
      </w:r>
      <w:r w:rsidRPr="00F30E8D">
        <w:rPr>
          <w:sz w:val="16"/>
        </w:rPr>
        <w:t xml:space="preserve">. </w:t>
      </w:r>
      <w:r w:rsidRPr="00F30E8D">
        <w:rPr>
          <w:u w:val="single"/>
        </w:rPr>
        <w:t xml:space="preserve">As </w:t>
      </w:r>
      <w:r w:rsidRPr="00F30E8D">
        <w:rPr>
          <w:rStyle w:val="Emphasis"/>
        </w:rPr>
        <w:t>sexuality</w:t>
      </w:r>
      <w:r w:rsidRPr="00F30E8D">
        <w:rPr>
          <w:u w:val="single"/>
        </w:rPr>
        <w:t xml:space="preserve"> was increasingly articulated apart from the critique of race, patriarchy, and U.S. nationalism, sexuality </w:t>
      </w:r>
      <w:r w:rsidRPr="00F30E8D">
        <w:rPr>
          <w:rStyle w:val="Emphasis"/>
        </w:rPr>
        <w:t>would become part of an institutional ethos</w:t>
      </w:r>
      <w:r w:rsidRPr="00F30E8D">
        <w:rPr>
          <w:u w:val="single"/>
        </w:rPr>
        <w:t xml:space="preserve"> that would affirm it as a mode of difference consistent with interest politics in liberal capitalist nation-states</w:t>
      </w:r>
      <w:r w:rsidRPr="00F30E8D">
        <w:rPr>
          <w:sz w:val="16"/>
        </w:rPr>
        <w:t xml:space="preserve">. As Foucault notes, sexuality has been as easily located in the religious arena of the church as it has been in the secular arena of modern epistemes. Now, </w:t>
      </w:r>
      <w:r w:rsidRPr="00F30E8D">
        <w:rPr>
          <w:rStyle w:val="Emphasis"/>
        </w:rPr>
        <w:t>we are in a moment in which sexuality finds itself-like other forms of minority difference-within the realm of administration.</w:t>
      </w:r>
    </w:p>
    <w:p w14:paraId="1F0DC70A" w14:textId="77777777" w:rsidR="0066335E" w:rsidRDefault="0066335E" w:rsidP="0066335E">
      <w:pPr>
        <w:rPr>
          <w:b/>
        </w:rPr>
      </w:pPr>
    </w:p>
    <w:p w14:paraId="6E9994BC" w14:textId="77777777" w:rsidR="0066335E" w:rsidRDefault="0066335E" w:rsidP="0066335E">
      <w:pPr>
        <w:rPr>
          <w:b/>
        </w:rPr>
      </w:pPr>
    </w:p>
    <w:p w14:paraId="14EBE2CA" w14:textId="77777777" w:rsidR="0066335E" w:rsidRPr="000672D2" w:rsidRDefault="0066335E" w:rsidP="00F57439">
      <w:pPr>
        <w:pStyle w:val="Heading4"/>
      </w:pPr>
      <w:r w:rsidRPr="000672D2">
        <w:t xml:space="preserve">The aff treats sex and sexuality as a secret to be uncovered through curricular achievement. The affirmative has assumed that knowing more about gay sex will stop homophobia—but this preserves a structural relationship where queer relation must be submitted to heteros for validation, turning the affirmative.  </w:t>
      </w:r>
    </w:p>
    <w:p w14:paraId="386827D7" w14:textId="77777777" w:rsidR="0066335E" w:rsidRPr="000672D2" w:rsidRDefault="0066335E" w:rsidP="0066335E">
      <w:r w:rsidRPr="000672D2">
        <w:rPr>
          <w:rStyle w:val="Style13ptBold"/>
        </w:rPr>
        <w:t>De Villiers 12</w:t>
      </w:r>
      <w:r w:rsidRPr="000672D2">
        <w:t xml:space="preserve"> [Opacity and the Closet: Queer Tactics in Foucault, Barthes, and Warhol, Nicholas De Villiers, 2012, University of Minnesota Press] [page 32-33]</w:t>
      </w:r>
    </w:p>
    <w:p w14:paraId="0ECD2F63" w14:textId="77777777" w:rsidR="0066335E" w:rsidRPr="000672D2" w:rsidRDefault="0066335E" w:rsidP="0066335E">
      <w:pPr>
        <w:rPr>
          <w:sz w:val="16"/>
        </w:rPr>
      </w:pPr>
      <w:r w:rsidRPr="000672D2">
        <w:rPr>
          <w:u w:val="single"/>
        </w:rPr>
        <w:t>If my approach is motivated by its own sort of hermeneutics of suspi- cion, it is a suspicion of the epistemological privilege maintained by those who purport to uncover the secret of someone’s sexual identity</w:t>
      </w:r>
      <w:r w:rsidRPr="000672D2">
        <w:rPr>
          <w:sz w:val="16"/>
        </w:rPr>
        <w:t xml:space="preserve"> (biogra- phers, straight and gay).156 Halperin has aptly characterized the convolu- tions of the epistemology of the closet as follows: “</w:t>
      </w:r>
      <w:r w:rsidRPr="000672D2">
        <w:rPr>
          <w:u w:val="single"/>
        </w:rPr>
        <w:t>If you can never be in the closet, you can’t ever be out of it either, because those who have once enjoyed the epistemological privilege constituted by their knowledge of your ignorance of their knowledge typically refuse to give up that privilege, and insist on constructing your sexuality as a secret to which they have special access, a secret which always gives itself away to their superior and knowing gaze.”</w:t>
      </w:r>
      <w:r w:rsidRPr="000672D2">
        <w:rPr>
          <w:sz w:val="16"/>
        </w:rPr>
        <w:t xml:space="preserve">157 Thus, constructing sexuality as a secret maintains the privileges and pleasures of closet knowledge and indeed preserves the closet. My interest in queer appropriations of the diary format has to do with their ironic relation to this structure of secrecy and the contradictions of public and private. As Cecily in Wilde’s </w:t>
      </w:r>
      <w:r w:rsidRPr="000672D2">
        <w:rPr>
          <w:i/>
          <w:iCs/>
          <w:sz w:val="16"/>
        </w:rPr>
        <w:t xml:space="preserve">The Importance of Being Earnest </w:t>
      </w:r>
      <w:r w:rsidRPr="000672D2">
        <w:rPr>
          <w:sz w:val="16"/>
        </w:rPr>
        <w:t xml:space="preserve">explains: “I keep a diary in order to enter the wonderful secrets of my life. If I didn’t write them down I should probably forget all about them.”158 When Algernon asks to look in her diary, she refuses, because, “You see, it is simply a very young girl’s record of her own thoughts and impressions, and consequently meant for publication.”159 Many of the diary-type works I will be examining were indeed published: Andy Warhol’s as </w:t>
      </w:r>
      <w:r w:rsidRPr="000672D2">
        <w:rPr>
          <w:i/>
          <w:iCs/>
          <w:sz w:val="16"/>
        </w:rPr>
        <w:t xml:space="preserve">The Andy Warhol Diaries, </w:t>
      </w:r>
      <w:r w:rsidRPr="000672D2">
        <w:rPr>
          <w:sz w:val="16"/>
        </w:rPr>
        <w:t xml:space="preserve">Hervé Guibert’s </w:t>
      </w:r>
      <w:r w:rsidRPr="000672D2">
        <w:rPr>
          <w:i/>
          <w:iCs/>
          <w:sz w:val="16"/>
        </w:rPr>
        <w:t xml:space="preserve">To the Friend Who Did Not Save My Life </w:t>
      </w:r>
      <w:r w:rsidRPr="000672D2">
        <w:rPr>
          <w:sz w:val="16"/>
        </w:rPr>
        <w:t xml:space="preserve">and </w:t>
      </w:r>
      <w:r w:rsidRPr="000672D2">
        <w:rPr>
          <w:i/>
          <w:iCs/>
          <w:sz w:val="16"/>
        </w:rPr>
        <w:t xml:space="preserve">Le Mausolée des amants, Journal 1976– 1991, </w:t>
      </w:r>
      <w:r w:rsidRPr="000672D2">
        <w:rPr>
          <w:sz w:val="16"/>
        </w:rPr>
        <w:t xml:space="preserve">and Roland Barthes’s </w:t>
      </w:r>
      <w:r w:rsidRPr="000672D2">
        <w:rPr>
          <w:i/>
          <w:iCs/>
          <w:sz w:val="16"/>
        </w:rPr>
        <w:t>Incidents.</w:t>
      </w:r>
      <w:r w:rsidRPr="000672D2">
        <w:rPr>
          <w:sz w:val="16"/>
        </w:rPr>
        <w:t xml:space="preserve">160 Reading these works as if they give away their authors’ secrets, as if against their will, is specious and clearly preserves the privileges of knowingness and actually maintains the closet. If outing oneself (or another) is a performative utterance, then doesn’t it follow that asserting that someone was/is closeted is equally per- formative in its effects?161 </w:t>
      </w:r>
    </w:p>
    <w:p w14:paraId="709F98FE" w14:textId="77777777" w:rsidR="0066335E" w:rsidRDefault="0066335E" w:rsidP="0066335E">
      <w:pPr>
        <w:rPr>
          <w:b/>
        </w:rPr>
      </w:pPr>
    </w:p>
    <w:p w14:paraId="35BD32AC" w14:textId="77777777" w:rsidR="0066335E" w:rsidRDefault="0066335E" w:rsidP="0066335E">
      <w:pPr>
        <w:rPr>
          <w:b/>
        </w:rPr>
      </w:pPr>
    </w:p>
    <w:p w14:paraId="364DC7A0" w14:textId="77777777" w:rsidR="0066335E" w:rsidRDefault="0066335E" w:rsidP="0066335E">
      <w:pPr>
        <w:rPr>
          <w:b/>
        </w:rPr>
      </w:pPr>
    </w:p>
    <w:p w14:paraId="60F0287A" w14:textId="77777777" w:rsidR="0066335E" w:rsidRPr="00244058" w:rsidRDefault="0066335E" w:rsidP="00F57439">
      <w:pPr>
        <w:pStyle w:val="Heading4"/>
      </w:pPr>
      <w:r w:rsidRPr="00244058">
        <w:t>The AFF is a myth of the market—normalization of sexuality and increased acceptance is a myth in which increased visibility is only seen as a tool to gain profit and status. The making of sexual difference into palatable objects of knowledge facilitates the smooth movement of capital and its attendant institutional life.</w:t>
      </w:r>
    </w:p>
    <w:p w14:paraId="784DCAFA" w14:textId="77777777" w:rsidR="0066335E" w:rsidRPr="000672D2" w:rsidRDefault="0066335E" w:rsidP="0066335E">
      <w:r w:rsidRPr="000672D2">
        <w:rPr>
          <w:rStyle w:val="Style13ptBold"/>
        </w:rPr>
        <w:t>Guidotto 2006</w:t>
      </w:r>
      <w:r w:rsidRPr="000672D2">
        <w:t xml:space="preserve"> (Nadia Guidotto, York University, Toronto, Canada: “Cashing in on Queers: From Liberation to Commodification” | Canadian Online Journal of Queer Studies in Education, Vol. 2, No. 1 (2006) | </w:t>
      </w:r>
      <w:hyperlink r:id="rId9" w:history="1">
        <w:r w:rsidRPr="000672D2">
          <w:rPr>
            <w:rStyle w:val="Hyperlink"/>
          </w:rPr>
          <w:t>http://jqstudies.library.utoronto.ca/index.php/jqstudies/article/view/3286/1414)</w:t>
        </w:r>
      </w:hyperlink>
      <w:r w:rsidRPr="000672D2">
        <w:t xml:space="preserve"> [NJ]</w:t>
      </w:r>
    </w:p>
    <w:p w14:paraId="5B70BFEC" w14:textId="77777777" w:rsidR="0066335E" w:rsidRPr="000672D2" w:rsidRDefault="0066335E" w:rsidP="0066335E">
      <w:pPr>
        <w:rPr>
          <w:u w:val="single"/>
        </w:rPr>
      </w:pPr>
      <w:r w:rsidRPr="000672D2">
        <w:rPr>
          <w:sz w:val="16"/>
        </w:rPr>
        <w:t xml:space="preserve">Queer Commodities: The Perfect Homo In spite of such flaws in gay market studies, </w:t>
      </w:r>
      <w:r w:rsidRPr="000672D2">
        <w:rPr>
          <w:u w:val="single"/>
        </w:rPr>
        <w:t>it seems that many queer people are grateful for all the media attention they have received in recent years</w:t>
      </w:r>
      <w:r w:rsidRPr="000672D2">
        <w:rPr>
          <w:sz w:val="16"/>
        </w:rPr>
        <w:t xml:space="preserve">. After all, </w:t>
      </w:r>
      <w:r w:rsidRPr="000672D2">
        <w:rPr>
          <w:u w:val="single"/>
        </w:rPr>
        <w:t>the image of the upstanding, professional and affluent homosexual is far more positive than the degenerate, freakish and pedophilic stereotype that prevailed throughout much of media history</w:t>
      </w:r>
      <w:r w:rsidRPr="000672D2">
        <w:rPr>
          <w:sz w:val="16"/>
        </w:rPr>
        <w:t xml:space="preserve">. Unfortunately, </w:t>
      </w:r>
      <w:r w:rsidRPr="000672D2">
        <w:rPr>
          <w:u w:val="single"/>
        </w:rPr>
        <w:t xml:space="preserve">even the more </w:t>
      </w:r>
      <w:r w:rsidRPr="000672D2">
        <w:rPr>
          <w:rStyle w:val="Emphasis"/>
        </w:rPr>
        <w:t>positive image that has been gaining popularity has the potential to be</w:t>
      </w:r>
      <w:r w:rsidRPr="000672D2">
        <w:rPr>
          <w:u w:val="single"/>
        </w:rPr>
        <w:t xml:space="preserve"> misleading, if not </w:t>
      </w:r>
      <w:r w:rsidRPr="000672D2">
        <w:rPr>
          <w:rStyle w:val="Emphasis"/>
        </w:rPr>
        <w:t>harmful</w:t>
      </w:r>
      <w:r w:rsidRPr="000672D2">
        <w:rPr>
          <w:u w:val="single"/>
        </w:rPr>
        <w:t>, to queer communities</w:t>
      </w:r>
      <w:r w:rsidRPr="000672D2">
        <w:rPr>
          <w:sz w:val="16"/>
        </w:rPr>
        <w:t xml:space="preserve">. On the one hand, </w:t>
      </w:r>
      <w:r w:rsidRPr="000672D2">
        <w:rPr>
          <w:u w:val="single"/>
        </w:rPr>
        <w:t>the image is not representative</w:t>
      </w:r>
      <w:r w:rsidRPr="000672D2">
        <w:rPr>
          <w:sz w:val="16"/>
        </w:rPr>
        <w:t xml:space="preserve">. </w:t>
      </w:r>
      <w:r w:rsidRPr="000672D2">
        <w:rPr>
          <w:u w:val="single"/>
        </w:rPr>
        <w:t>When the gay male figure dominates media depictions, the experiences of lesbian, bisexual and trans-identified people tend to be ignored</w:t>
      </w:r>
      <w:r w:rsidRPr="000672D2">
        <w:rPr>
          <w:sz w:val="16"/>
        </w:rPr>
        <w:t xml:space="preserve">. The same holds true for issues related to race, gender, class, ability, and so on. In addition, the current depiction of the “perfect homo” (Strub 1997 p. 517) can also cause distress for people who are struggling with the prospect of coming out. First, </w:t>
      </w:r>
      <w:r w:rsidRPr="000672D2">
        <w:rPr>
          <w:u w:val="single"/>
        </w:rPr>
        <w:t>such individuals are alienated from the heterosexual majority; then, they are doubly alienated by the “as advertised” queer community because they are not white, male, rich, able-bodied, and professional.</w:t>
      </w:r>
      <w:r w:rsidRPr="000672D2">
        <w:rPr>
          <w:sz w:val="16"/>
        </w:rPr>
        <w:t xml:space="preserve"> This is particularly dangerous because the queer community no longer exists as a place for refuge or solidarity. Instead, it becomes an elite club where the entrance sign reads: PERFECT HOMOS ONLY. A case in point is the Queer Card, which is a credit card aimed at “rich, professional gays” (Madslien, 2001). Proponents of this card suggest that it enables people to make a personal statement with each transaction, and it helps consumers avoid “intrusive lifestyle questions”since the queer logo is quite visible. Moreover, this card is supposed to show retailers that queer individuals have substantial spending power. However, while this card recognizes the power of the “pink dollar,”</w:t>
      </w:r>
      <w:bookmarkStart w:id="6" w:name="_ftnref3"/>
      <w:r w:rsidRPr="000672D2">
        <w:rPr>
          <w:sz w:val="16"/>
        </w:rPr>
        <w:fldChar w:fldCharType="begin"/>
      </w:r>
      <w:r w:rsidRPr="000672D2">
        <w:rPr>
          <w:sz w:val="16"/>
        </w:rPr>
        <w:instrText xml:space="preserve"> HYPERLINK "http://jqstudies.library.utoronto.ca/index.php/jqstudies/article/view/3286/1414" \l "_ftn3" \o "" </w:instrText>
      </w:r>
      <w:r w:rsidRPr="000672D2">
        <w:rPr>
          <w:sz w:val="16"/>
        </w:rPr>
        <w:fldChar w:fldCharType="separate"/>
      </w:r>
      <w:r w:rsidRPr="000672D2">
        <w:rPr>
          <w:sz w:val="16"/>
        </w:rPr>
        <w:t>[3]</w:t>
      </w:r>
      <w:r w:rsidRPr="000672D2">
        <w:rPr>
          <w:sz w:val="16"/>
        </w:rPr>
        <w:fldChar w:fldCharType="end"/>
      </w:r>
      <w:bookmarkEnd w:id="6"/>
      <w:r w:rsidRPr="000672D2">
        <w:rPr>
          <w:sz w:val="16"/>
        </w:rPr>
        <w:t xml:space="preserve"> it offers only a small picture of queer identity. Advertisers paint a false portrait of the queer community as one of general affluence and professionalism. The implications are twofold</w:t>
      </w:r>
      <w:r w:rsidRPr="000672D2">
        <w:rPr>
          <w:u w:val="single"/>
        </w:rPr>
        <w:t xml:space="preserve">. First, the name Queer Card implies that lesbians, bisexuals and trans-identified people are included; however, it is clear that gay men are the target group. Second, such </w:t>
      </w:r>
      <w:r w:rsidRPr="000672D2">
        <w:rPr>
          <w:rStyle w:val="Emphasis"/>
        </w:rPr>
        <w:t>depictions offer a narrow view of queer culture, which can lead to stereotypes and generalizations</w:t>
      </w:r>
      <w:r w:rsidRPr="000672D2">
        <w:rPr>
          <w:sz w:val="16"/>
        </w:rPr>
        <w:t xml:space="preserve">. The introductory image of the gay man wearing Prada shoes and carrying GAP bags is an example. And what of that chic gay man who has become such a hot commodity these days? Anyone who has seen the television shows Will &amp; Grace or Queer Eye for the Straight Guy knows him well. Straight women everywhere want a gay boy of their very own to go shopping with. Straight men want a gay boy to teach them how to dress and style their hair. However, how many straight women aspire to have gay children? How many straight men are comfortable when a gay man expresses his affection? There are clear boundaries between what the straight consumer values and what is deemed unacceptable. </w:t>
      </w:r>
      <w:r w:rsidRPr="000672D2">
        <w:rPr>
          <w:u w:val="single"/>
        </w:rPr>
        <w:t xml:space="preserve">There is a very clear template that gay men must follow if they want </w:t>
      </w:r>
      <w:r w:rsidRPr="000672D2">
        <w:rPr>
          <w:rStyle w:val="Emphasis"/>
        </w:rPr>
        <w:t>visibility and</w:t>
      </w:r>
      <w:r w:rsidRPr="000672D2">
        <w:rPr>
          <w:u w:val="single"/>
        </w:rPr>
        <w:t xml:space="preserve"> (limited) </w:t>
      </w:r>
      <w:r w:rsidRPr="000672D2">
        <w:rPr>
          <w:rStyle w:val="Emphasis"/>
        </w:rPr>
        <w:t>acceptance</w:t>
      </w:r>
      <w:r w:rsidRPr="000672D2">
        <w:rPr>
          <w:sz w:val="16"/>
        </w:rPr>
        <w:t xml:space="preserve">. However, </w:t>
      </w:r>
      <w:r w:rsidRPr="000672D2">
        <w:rPr>
          <w:u w:val="single"/>
        </w:rPr>
        <w:t>the ideal that the media sets up is just that, an ideal</w:t>
      </w:r>
      <w:r w:rsidRPr="000672D2">
        <w:rPr>
          <w:sz w:val="16"/>
        </w:rPr>
        <w:t xml:space="preserve">. </w:t>
      </w:r>
      <w:r w:rsidRPr="000672D2">
        <w:rPr>
          <w:u w:val="single"/>
        </w:rPr>
        <w:t>It does not actually exist, so in some ways, gay men are under just as much pressure to fit the mold as lesbians, bisexuals and trans-identified people</w:t>
      </w:r>
      <w:r w:rsidRPr="000672D2">
        <w:rPr>
          <w:sz w:val="16"/>
        </w:rPr>
        <w:t>. While on the surface gay men seem to be profiting the most from niche marketing, there are clear limits to these supposed gains. It is important to note that the presence of a new television show, The L Word (Chaiken, 2003) may challenge this critique. The L Word makes lesbianism, bisexuality and transgenderism visible. In addition, the cast is more racially diverse than other queer-themed shows. These interventions are definitely steps in the right direction; however, The L Word still relies on the elite, wealthy image of queerness. The show is set in the trendy gay district of West Hollywood. The character Bette is an art executive who wears expensive suits and drives a sleek sports car. Dana is a successful pro tennis player. Helena is an extravagantly wealthy philanthropist. Setting up such glamorous lifestyles, the writers establish a socio-economic standard to which queers and non-queers alike can aspire. Given the historically disadvantaged position of queers in society, this vision of wealth and prosperity acts as an enticing alternative. By normalizing the capitalist/consumptive framework, queer subjects are presented with a model for how they can achieve full subjectivity. So while The L Word counters some discourses that negatively construct the homosexual subject, it does so only within capitalist framework. As Karl Marx (1978, p. 319) wrote “</w:t>
      </w:r>
      <w:r w:rsidRPr="000672D2">
        <w:rPr>
          <w:u w:val="single"/>
        </w:rPr>
        <w:t xml:space="preserve">A commodity appears, at first sight, a very trivial thing, and easily understood. Its analysis shows that it is, in reality, a very queer thing.” </w:t>
      </w:r>
      <w:r w:rsidRPr="000672D2">
        <w:rPr>
          <w:rStyle w:val="Emphasis"/>
        </w:rPr>
        <w:t>This</w:t>
      </w:r>
      <w:r w:rsidRPr="000672D2">
        <w:rPr>
          <w:u w:val="single"/>
        </w:rPr>
        <w:t xml:space="preserve"> quotation </w:t>
      </w:r>
      <w:r w:rsidRPr="000672D2">
        <w:rPr>
          <w:rStyle w:val="Emphasis"/>
        </w:rPr>
        <w:t>has much significance in the relationship between contemporary capitalism and homosexual identity</w:t>
      </w:r>
      <w:r w:rsidRPr="000672D2">
        <w:rPr>
          <w:sz w:val="16"/>
        </w:rPr>
        <w:t xml:space="preserve">. </w:t>
      </w:r>
      <w:r w:rsidRPr="000672D2">
        <w:rPr>
          <w:u w:val="single"/>
        </w:rPr>
        <w:t>Despite the obvious irony about commodities being “a very queer thing”</w:t>
      </w:r>
      <w:r w:rsidRPr="000672D2">
        <w:rPr>
          <w:sz w:val="16"/>
        </w:rPr>
        <w:t>—and I am sure many gays and lesbians have read that phrase with a smile—</w:t>
      </w:r>
      <w:r w:rsidRPr="000672D2">
        <w:rPr>
          <w:u w:val="single"/>
        </w:rPr>
        <w:t>a more in-depth exploration of the quotation is required</w:t>
      </w:r>
      <w:r w:rsidRPr="000672D2">
        <w:rPr>
          <w:sz w:val="16"/>
        </w:rPr>
        <w:t xml:space="preserve">. Rosemary </w:t>
      </w:r>
      <w:r w:rsidRPr="000672D2">
        <w:rPr>
          <w:u w:val="single"/>
        </w:rPr>
        <w:t>Hennessy</w:t>
      </w:r>
      <w:r w:rsidRPr="000672D2">
        <w:rPr>
          <w:sz w:val="16"/>
        </w:rPr>
        <w:t xml:space="preserve"> (2000) </w:t>
      </w:r>
      <w:r w:rsidRPr="000672D2">
        <w:rPr>
          <w:u w:val="single"/>
        </w:rPr>
        <w:t>undertakes such an exploration</w:t>
      </w:r>
      <w:r w:rsidRPr="000672D2">
        <w:rPr>
          <w:sz w:val="16"/>
        </w:rPr>
        <w:t xml:space="preserve"> in her book Profit and Pleasure: Sexual Identities in Late Capitalism. “</w:t>
      </w:r>
      <w:r w:rsidRPr="000672D2">
        <w:rPr>
          <w:u w:val="single"/>
        </w:rPr>
        <w:t xml:space="preserve">At first sight,” implies that there is a disjunction between appearance and reality, and one must keep this in mind when digesting images of queer life in the media. </w:t>
      </w:r>
      <w:r w:rsidRPr="000672D2">
        <w:rPr>
          <w:rStyle w:val="Emphasis"/>
        </w:rPr>
        <w:t>Increased visibility of a particular culture can make it more accessible to the general population</w:t>
      </w:r>
      <w:r w:rsidRPr="000672D2">
        <w:rPr>
          <w:u w:val="single"/>
        </w:rPr>
        <w:t>; however, one must be critical about who is sending those images and which interests are being represented.</w:t>
      </w:r>
      <w:r w:rsidRPr="000672D2">
        <w:rPr>
          <w:sz w:val="16"/>
        </w:rPr>
        <w:t xml:space="preserve"> </w:t>
      </w:r>
      <w:r w:rsidRPr="000672D2">
        <w:rPr>
          <w:u w:val="single"/>
        </w:rPr>
        <w:t>Hennessy</w:t>
      </w:r>
      <w:r w:rsidRPr="000672D2">
        <w:rPr>
          <w:sz w:val="16"/>
        </w:rPr>
        <w:t xml:space="preserve"> (1997, p. 112) </w:t>
      </w:r>
      <w:r w:rsidRPr="000672D2">
        <w:rPr>
          <w:u w:val="single"/>
        </w:rPr>
        <w:t>notes that “money, not liberation, is the bottom line</w:t>
      </w:r>
      <w:r w:rsidRPr="000672D2">
        <w:rPr>
          <w:sz w:val="16"/>
        </w:rPr>
        <w:t xml:space="preserve">.” </w:t>
      </w:r>
      <w:r w:rsidRPr="000672D2">
        <w:rPr>
          <w:u w:val="single"/>
        </w:rPr>
        <w:t xml:space="preserve">In other words, </w:t>
      </w:r>
      <w:r w:rsidRPr="000672D2">
        <w:rPr>
          <w:rStyle w:val="Emphasis"/>
        </w:rPr>
        <w:t>corporations target the queer market in hopes of increasing profit, not acceptance</w:t>
      </w:r>
      <w:r w:rsidRPr="000672D2">
        <w:rPr>
          <w:u w:val="single"/>
        </w:rPr>
        <w:t>.</w:t>
      </w:r>
      <w:r w:rsidRPr="000672D2">
        <w:rPr>
          <w:sz w:val="16"/>
        </w:rPr>
        <w:t xml:space="preserve"> For example, the president of the gay entertainment media company called GSociety, states: “</w:t>
      </w:r>
      <w:r w:rsidRPr="000672D2">
        <w:rPr>
          <w:u w:val="single"/>
        </w:rPr>
        <w:t>You’ll be seeing many more large corporations ‘coming out’ as friendly to gays, once they see what a positive image in the gay community can do for sales”</w:t>
      </w:r>
      <w:r w:rsidRPr="000672D2">
        <w:rPr>
          <w:sz w:val="16"/>
        </w:rPr>
        <w:t xml:space="preserve"> (GLINN Media Corp., 2000). There is nothing altruistic about this concession. The only reason companies would change their policies and marketing strategies is the fact that the queer population has sales potential. Furthermore, </w:t>
      </w:r>
      <w:r w:rsidRPr="000672D2">
        <w:rPr>
          <w:u w:val="single"/>
        </w:rPr>
        <w:t>in terms of queer commodities, companies are willing to produce them as long as people are buying them</w:t>
      </w:r>
      <w:r w:rsidRPr="000672D2">
        <w:rPr>
          <w:sz w:val="16"/>
        </w:rPr>
        <w:t xml:space="preserve">. </w:t>
      </w:r>
      <w:r w:rsidRPr="000672D2">
        <w:rPr>
          <w:u w:val="single"/>
        </w:rPr>
        <w:t>However, once they cease to turn a profit, such specialty items will disappear. Sarah Schulman</w:t>
      </w:r>
      <w:r w:rsidRPr="000672D2">
        <w:rPr>
          <w:sz w:val="16"/>
        </w:rPr>
        <w:t xml:space="preserve"> (2001) </w:t>
      </w:r>
      <w:r w:rsidRPr="000672D2">
        <w:rPr>
          <w:u w:val="single"/>
        </w:rPr>
        <w:t>makes a similar argument about the desirability of queer commodities. She argues that the exchange of commodities between queers and non-queers is an “all import, no export” relationship. In her opinion, gay people are being targeted for mainstream products</w:t>
      </w:r>
      <w:r w:rsidRPr="000672D2">
        <w:rPr>
          <w:sz w:val="16"/>
        </w:rPr>
        <w:t xml:space="preserve">. For example, beer and other alcoholic beverages are heavily promoted in queer communities, especially during Pride events and around bar and club scenes. However, straight people are not reciprocating and buying queer cultural products. For example, Schulman notes that the mainstream is not readily buying novels with lesbian protagonists. Such items are contained in the queer market. As such, </w:t>
      </w:r>
      <w:r w:rsidRPr="000672D2">
        <w:rPr>
          <w:u w:val="single"/>
        </w:rPr>
        <w:t>she argues that while queer consumers are pumping their dollars into the mainstream economy, mainstream consumers are not investing any of their money into queer communities.</w:t>
      </w:r>
      <w:r w:rsidRPr="000672D2">
        <w:rPr>
          <w:sz w:val="16"/>
        </w:rPr>
        <w:t xml:space="preserve"> For the most part, I agree with her analysis. However, it would seem that, </w:t>
      </w:r>
      <w:r w:rsidRPr="000672D2">
        <w:rPr>
          <w:u w:val="single"/>
        </w:rPr>
        <w:t xml:space="preserve">in recent years, there are queer commodities that are making their way into the mainstream. </w:t>
      </w:r>
      <w:r w:rsidRPr="000672D2">
        <w:rPr>
          <w:sz w:val="16"/>
        </w:rPr>
        <w:t xml:space="preserve">Box sets of the queer-themed television show Will &amp; Grace are readily available in stores across North America. Unfortunately though, this television series and others like it represent only a tiny portion of the queer demographic, one that is easily digestible by the mainstream. The main gay characters on Will &amp; Grace, for example, are both white, one is a lawyer (wealthy) and the other is in theatre (gay stereotype). Furthermore, there is rarely any homoerotic touching, kissing or anything that is explicitly sexual. Thus, </w:t>
      </w:r>
      <w:r w:rsidRPr="000672D2">
        <w:rPr>
          <w:u w:val="single"/>
        </w:rPr>
        <w:t>Schulman’s original point still seems to hold weight when one considers that more representative cultural products remain invisible in the mainstream.</w:t>
      </w:r>
      <w:r w:rsidRPr="000672D2">
        <w:rPr>
          <w:sz w:val="16"/>
        </w:rPr>
        <w:t xml:space="preserve"> Indeed, her point is further strengthened when one considers that </w:t>
      </w:r>
      <w:r w:rsidRPr="000672D2">
        <w:rPr>
          <w:u w:val="single"/>
        </w:rPr>
        <w:t xml:space="preserve">many queer commodities are not actually fashioned after the queer experience at all, but rather on a heteronormative, desexualized stereotype that corporations and marketing strategists think will sell their product. </w:t>
      </w:r>
    </w:p>
    <w:p w14:paraId="360D11FC" w14:textId="77777777" w:rsidR="0066335E" w:rsidRDefault="0066335E" w:rsidP="0066335E">
      <w:pPr>
        <w:rPr>
          <w:b/>
        </w:rPr>
      </w:pPr>
    </w:p>
    <w:p w14:paraId="2E77B9E7" w14:textId="77777777" w:rsidR="0066335E" w:rsidRPr="000672D2" w:rsidRDefault="0066335E" w:rsidP="00F57439">
      <w:pPr>
        <w:pStyle w:val="Heading4"/>
      </w:pPr>
      <w:r w:rsidRPr="000672D2">
        <w:t xml:space="preserve">The 1ac’s investment in visibility suggests a truth that must be made to speak—the “truth” of gayness and transness—but making truth visible and transparent does not reduce homophobia but instead re-entrenches it through reproducing heterosexual knowing. Homophobia is about </w:t>
      </w:r>
      <w:r w:rsidRPr="000672D2">
        <w:rPr>
          <w:i/>
        </w:rPr>
        <w:t>knowing</w:t>
      </w:r>
      <w:r w:rsidRPr="000672D2">
        <w:t xml:space="preserve"> rather than refusing to know about gay sexuality. </w:t>
      </w:r>
    </w:p>
    <w:p w14:paraId="4223A617" w14:textId="77777777" w:rsidR="0066335E" w:rsidRPr="000672D2" w:rsidRDefault="0066335E" w:rsidP="0066335E">
      <w:r w:rsidRPr="000672D2">
        <w:rPr>
          <w:rStyle w:val="Style13ptBold"/>
        </w:rPr>
        <w:t>De Villiers 12</w:t>
      </w:r>
      <w:r w:rsidRPr="000672D2">
        <w:t xml:space="preserve"> [Opacity and the Closet: Queer Tactics in Foucault, Barthes, and Warhol, Nicholas De Villiers, 2012, University of Minnesota Press] [page 1-3]</w:t>
      </w:r>
    </w:p>
    <w:p w14:paraId="6CA78BA8" w14:textId="77777777" w:rsidR="0066335E" w:rsidRPr="000672D2" w:rsidRDefault="0066335E" w:rsidP="0066335E">
      <w:pPr>
        <w:rPr>
          <w:sz w:val="16"/>
        </w:rPr>
      </w:pPr>
      <w:r w:rsidRPr="000672D2">
        <w:rPr>
          <w:u w:val="single"/>
        </w:rPr>
        <w:t>The metaphor of “coming out of the closet” is indeed hegemonic—pro- pounded not just as a manner of being truthful but also as the quintes- sential gesture of acknowledging who one is</w:t>
      </w:r>
      <w:r w:rsidRPr="000672D2">
        <w:rPr>
          <w:sz w:val="16"/>
        </w:rPr>
        <w:t xml:space="preserve">. To “come out” is first and foremost to locate identity not just in a speech act but in a speech act by which one presumably discloses a previously closeted “secret.”3 </w:t>
      </w:r>
      <w:r w:rsidRPr="000672D2">
        <w:rPr>
          <w:u w:val="single"/>
        </w:rPr>
        <w:t xml:space="preserve">“Coming out of the closet” is thus the seemingly ubiquitous metaphor for under- standing the connection between homosexuality, identity, and speech (usu- ally conceived as authentic, true, and free expression of a formerly repressed sexuality). </w:t>
      </w:r>
      <w:r w:rsidRPr="000672D2">
        <w:rPr>
          <w:sz w:val="16"/>
        </w:rPr>
        <w:t xml:space="preserve">Foucault has detailed the manifold ways in which </w:t>
      </w:r>
      <w:r w:rsidRPr="000672D2">
        <w:rPr>
          <w:u w:val="single"/>
        </w:rPr>
        <w:t xml:space="preserve">sexuality has become “the truth” of a person, a truth that must be </w:t>
      </w:r>
      <w:r w:rsidRPr="000672D2">
        <w:rPr>
          <w:i/>
          <w:iCs/>
          <w:u w:val="single"/>
        </w:rPr>
        <w:t xml:space="preserve">made to speak, </w:t>
      </w:r>
      <w:r w:rsidRPr="000672D2">
        <w:rPr>
          <w:u w:val="single"/>
        </w:rPr>
        <w:t>cease- lessly, in ever-new permutations of the confessional.</w:t>
      </w:r>
      <w:r w:rsidRPr="000672D2">
        <w:rPr>
          <w:sz w:val="16"/>
        </w:rPr>
        <w:t xml:space="preserve">4 Christian confessional and modern psychoanalysis both take on the task of deciphering sexuality through the medium of speech. </w:t>
      </w:r>
      <w:r w:rsidRPr="000672D2">
        <w:rPr>
          <w:u w:val="single"/>
        </w:rPr>
        <w:t>There is a fundamental connection between the “hermeneutics of suspicion,” which distrusts appearances, and the suspicious hermeneutic impulse whereby sexuality is understood as con- cealed meaning that can nonetheless be made transparent to scrutiny.</w:t>
      </w:r>
      <w:r w:rsidRPr="000672D2">
        <w:rPr>
          <w:sz w:val="16"/>
        </w:rPr>
        <w:t>5 The operation described by Eve Kosofsky Sedgwick as “</w:t>
      </w:r>
      <w:r w:rsidRPr="000672D2">
        <w:rPr>
          <w:u w:val="single"/>
        </w:rPr>
        <w:t>the epistemology of the closet” makes sexuality into a secret that can be known, causing cer- tain types of privileged “knowingness” to circulate</w:t>
      </w:r>
      <w:r w:rsidRPr="000672D2">
        <w:rPr>
          <w:sz w:val="16"/>
        </w:rPr>
        <w:t xml:space="preserve">.6 (Think for example of the </w:t>
      </w:r>
      <w:r w:rsidRPr="000672D2">
        <w:rPr>
          <w:i/>
          <w:iCs/>
          <w:sz w:val="16"/>
        </w:rPr>
        <w:t xml:space="preserve">Saturday Night Live </w:t>
      </w:r>
      <w:r w:rsidRPr="000672D2">
        <w:rPr>
          <w:sz w:val="16"/>
        </w:rPr>
        <w:t xml:space="preserve">cartoon sketch “The Ambiguously Gay Duo,” in which homoerotic sexual ambiguity gives rise to virulent speculation and the exchange of rumor, seeking confirmation of a unanimous suspi- cion.)7 </w:t>
      </w:r>
      <w:r w:rsidRPr="000672D2">
        <w:rPr>
          <w:u w:val="single"/>
        </w:rPr>
        <w:t>The closet and coming out, in fact, expose the double binds and incoherence of the structure of public and private. In this regard, legal trials have proven that homosexuality can have neither the privilege of being public nor of being private</w:t>
      </w:r>
      <w:r w:rsidRPr="000672D2">
        <w:rPr>
          <w:sz w:val="16"/>
        </w:rPr>
        <w:t xml:space="preserve">.8 </w:t>
      </w:r>
      <w:r w:rsidRPr="000672D2">
        <w:rPr>
          <w:u w:val="single"/>
        </w:rPr>
        <w:t>Privileged knowingness might best be understood as reserving the right to speak (even if confidentially) about another’s sexuality</w:t>
      </w:r>
      <w:r w:rsidRPr="000672D2">
        <w:rPr>
          <w:sz w:val="16"/>
        </w:rPr>
        <w:t xml:space="preserve">, and this is indeed what acts of coming out are in- tended to disrupt (with varying degrees of success). While I do not wish to downplay the importance of such speech acts as coming out, Sedgwick and others have indicated the ways in which this is by no means a simple operation of truth telling, and such critics as David Van Leer have ques- tioned the privilege accorded to the metaphor itself in its emphasis on self- revelation, conversion, and confession.9 </w:t>
      </w:r>
      <w:r w:rsidRPr="000672D2">
        <w:rPr>
          <w:u w:val="single"/>
        </w:rPr>
        <w:t xml:space="preserve">Why might someone refuse to tell the truth of his or her sexuality? According to the dominant logic of the closet, such behavior can only betoken closetedness, a lack of truthfulness-to-oneself and a crippling complicity with homophobia. Therefore, it is worth asking, first of all, if homophobia is always a will-to-ignorance and silence, and whether it might in fact include a fear of </w:t>
      </w:r>
      <w:r w:rsidRPr="000672D2">
        <w:rPr>
          <w:i/>
          <w:iCs/>
          <w:u w:val="single"/>
        </w:rPr>
        <w:t xml:space="preserve">not </w:t>
      </w:r>
      <w:r w:rsidRPr="000672D2">
        <w:rPr>
          <w:u w:val="single"/>
        </w:rPr>
        <w:t>knowing everything about a person’s sexuality</w:t>
      </w:r>
      <w:r w:rsidRPr="000672D2">
        <w:rPr>
          <w:sz w:val="16"/>
        </w:rPr>
        <w:t xml:space="preserve">. </w:t>
      </w:r>
      <w:r w:rsidRPr="000672D2">
        <w:rPr>
          <w:b/>
          <w:u w:val="single"/>
        </w:rPr>
        <w:t>It is important to consider the ways that homophobia often insists on knowing rather than refusing to know about the sexuality of gay people.</w:t>
      </w:r>
      <w:r w:rsidRPr="000672D2">
        <w:rPr>
          <w:sz w:val="16"/>
        </w:rPr>
        <w:t xml:space="preserve"> Indeed, as Sedgwick points out in </w:t>
      </w:r>
      <w:r w:rsidRPr="000672D2">
        <w:rPr>
          <w:i/>
          <w:iCs/>
          <w:sz w:val="16"/>
        </w:rPr>
        <w:t>Epistemology of the Closet</w:t>
      </w:r>
      <w:r w:rsidRPr="000672D2">
        <w:rPr>
          <w:sz w:val="16"/>
        </w:rPr>
        <w:t xml:space="preserve">, the subject can be faulted for not disclosing enough rather than disclosing too much about her or his sexuality. This disclosure is “at once compulsory and forbidden.”10 “Outing” has been criticized for its controlling impulse, whereby, as Silvia Bovenschen has argued, </w:t>
      </w:r>
      <w:r w:rsidRPr="000672D2">
        <w:rPr>
          <w:u w:val="single"/>
        </w:rPr>
        <w:t>“Someone who refuses to ren- der himself universally accessible and classifiable, even though according to general opinion he belongs to a type that may become an object of a discussion, is suspect. In outing he is categorically categorized.</w:t>
      </w:r>
      <w:r w:rsidRPr="000672D2">
        <w:rPr>
          <w:sz w:val="16"/>
        </w:rPr>
        <w:t xml:space="preserve">”11 Roland Barthes, in his preface to </w:t>
      </w:r>
      <w:r w:rsidRPr="000672D2">
        <w:rPr>
          <w:i/>
          <w:iCs/>
          <w:sz w:val="16"/>
        </w:rPr>
        <w:t xml:space="preserve">Tricks, </w:t>
      </w:r>
      <w:r w:rsidRPr="000672D2">
        <w:rPr>
          <w:sz w:val="16"/>
        </w:rPr>
        <w:t>Renaud Camus’s novel of gay cruising</w:t>
      </w:r>
      <w:r w:rsidRPr="000672D2">
        <w:rPr>
          <w:i/>
          <w:iCs/>
          <w:sz w:val="16"/>
        </w:rPr>
        <w:t xml:space="preserve">, </w:t>
      </w:r>
      <w:r w:rsidRPr="000672D2">
        <w:rPr>
          <w:sz w:val="16"/>
        </w:rPr>
        <w:t xml:space="preserve">claims that </w:t>
      </w:r>
      <w:r w:rsidRPr="000672D2">
        <w:rPr>
          <w:u w:val="single"/>
        </w:rPr>
        <w:t xml:space="preserve">there is one thing that “society will not tolerate,” namely, that “I should be . . . </w:t>
      </w:r>
      <w:r w:rsidRPr="000672D2">
        <w:rPr>
          <w:i/>
          <w:iCs/>
          <w:u w:val="single"/>
        </w:rPr>
        <w:t xml:space="preserve">nothing, </w:t>
      </w:r>
      <w:r w:rsidRPr="000672D2">
        <w:rPr>
          <w:u w:val="single"/>
        </w:rPr>
        <w:t xml:space="preserve">or, more precisely, that the </w:t>
      </w:r>
      <w:r w:rsidRPr="000672D2">
        <w:rPr>
          <w:i/>
          <w:iCs/>
          <w:u w:val="single"/>
        </w:rPr>
        <w:t xml:space="preserve">something </w:t>
      </w:r>
      <w:r w:rsidRPr="000672D2">
        <w:rPr>
          <w:u w:val="single"/>
        </w:rPr>
        <w:t>I am should be openly expressed as provisional, revocable, insignificant, inessen- tial, in a word irrelevant.”</w:t>
      </w:r>
      <w:r w:rsidRPr="000672D2">
        <w:rPr>
          <w:sz w:val="16"/>
        </w:rPr>
        <w:t xml:space="preserve">12 This emphasis on “insignificance” has been critiqued by those who see Barthes and others as complicit with a homo- phobic logic of erasure and absence.13 </w:t>
      </w:r>
      <w:r w:rsidRPr="000672D2">
        <w:rPr>
          <w:u w:val="single"/>
        </w:rPr>
        <w:t xml:space="preserve">But what if we were to take seriously these “intolerable” and “suspect” behaviors and consider them distinctly queer strategies, strategies of </w:t>
      </w:r>
      <w:r w:rsidRPr="000672D2">
        <w:rPr>
          <w:i/>
          <w:iCs/>
          <w:u w:val="single"/>
        </w:rPr>
        <w:t xml:space="preserve">opacity, </w:t>
      </w:r>
      <w:r w:rsidRPr="000672D2">
        <w:rPr>
          <w:u w:val="single"/>
        </w:rPr>
        <w:t>not necessarily of silence or invisi- bility?</w:t>
      </w:r>
      <w:r w:rsidRPr="000672D2">
        <w:rPr>
          <w:sz w:val="16"/>
        </w:rPr>
        <w:t xml:space="preserve"> Barthes clarifies that the problem is not that I should be </w:t>
      </w:r>
      <w:r w:rsidRPr="000672D2">
        <w:rPr>
          <w:i/>
          <w:iCs/>
          <w:sz w:val="16"/>
        </w:rPr>
        <w:t xml:space="preserve">nothing, </w:t>
      </w:r>
      <w:r w:rsidRPr="000672D2">
        <w:rPr>
          <w:sz w:val="16"/>
        </w:rPr>
        <w:t xml:space="preserve">but rather that the </w:t>
      </w:r>
      <w:r w:rsidRPr="000672D2">
        <w:rPr>
          <w:i/>
          <w:iCs/>
          <w:sz w:val="16"/>
        </w:rPr>
        <w:t xml:space="preserve">something </w:t>
      </w:r>
      <w:r w:rsidRPr="000672D2">
        <w:rPr>
          <w:sz w:val="16"/>
        </w:rPr>
        <w:t xml:space="preserve">I am might be </w:t>
      </w:r>
      <w:r w:rsidRPr="000672D2">
        <w:rPr>
          <w:i/>
          <w:iCs/>
          <w:sz w:val="16"/>
        </w:rPr>
        <w:t xml:space="preserve">impertinent. </w:t>
      </w:r>
      <w:r w:rsidRPr="000672D2">
        <w:rPr>
          <w:sz w:val="16"/>
        </w:rPr>
        <w:t xml:space="preserve">Following Fou- cault’s remarks in “The Subject and Power,” I see this as a struggle against subjection </w:t>
      </w:r>
      <w:r w:rsidRPr="000672D2">
        <w:rPr>
          <w:i/>
          <w:iCs/>
          <w:sz w:val="16"/>
        </w:rPr>
        <w:t xml:space="preserve">(assujetissement) </w:t>
      </w:r>
      <w:r w:rsidRPr="000672D2">
        <w:rPr>
          <w:sz w:val="16"/>
        </w:rPr>
        <w:t xml:space="preserve">and against a form of power that “categorizes the individual, marks him by his own individuality, attaches him to his own identity, imposes a law of truth on him that he must recognize and others have to recognize in him.”14 </w:t>
      </w:r>
      <w:r w:rsidRPr="000672D2">
        <w:rPr>
          <w:u w:val="single"/>
        </w:rPr>
        <w:t>This form of power makes individuals into recognizable subjects by imposing a categorizing and interpretive regime of truth.</w:t>
      </w:r>
      <w:r w:rsidRPr="000672D2">
        <w:rPr>
          <w:sz w:val="16"/>
        </w:rPr>
        <w:t xml:space="preserve"> </w:t>
      </w:r>
    </w:p>
    <w:p w14:paraId="180BE631" w14:textId="56354958" w:rsidR="0066335E" w:rsidRDefault="0066335E" w:rsidP="0066335E">
      <w:pPr>
        <w:pStyle w:val="Heading3"/>
      </w:pPr>
      <w:bookmarkStart w:id="7" w:name="_Toc363042258"/>
      <w:r>
        <w:t>Professionalization</w:t>
      </w:r>
      <w:bookmarkEnd w:id="7"/>
      <w:r>
        <w:t xml:space="preserve"> </w:t>
      </w:r>
    </w:p>
    <w:p w14:paraId="6C79B7B2" w14:textId="77777777" w:rsidR="0066335E" w:rsidRPr="0072578D" w:rsidRDefault="0066335E" w:rsidP="0072578D">
      <w:pPr>
        <w:pStyle w:val="Heading4"/>
        <w:rPr>
          <w:rStyle w:val="Style13ptBold"/>
          <w:b/>
        </w:rPr>
      </w:pPr>
      <w:r w:rsidRPr="0072578D">
        <w:rPr>
          <w:rStyle w:val="Style13ptBold"/>
          <w:b/>
        </w:rPr>
        <w:t xml:space="preserve">REHYA is a will to sexuality that authorizes governance to administer and discipline sex and deviancy through adjudicating the production of crises. This is merely professional negligence that facilitates the ingestion of demands from a select group of marginalized people who must speak the “truth” of their queerness or transness in order for the transparent operation of power to dictate gay as the new normal. </w:t>
      </w:r>
    </w:p>
    <w:p w14:paraId="148905C7" w14:textId="77777777" w:rsidR="0066335E" w:rsidRPr="000672D2" w:rsidRDefault="0066335E" w:rsidP="0066335E">
      <w:pPr>
        <w:rPr>
          <w:rFonts w:eastAsia="Times New Roman"/>
          <w:sz w:val="24"/>
        </w:rPr>
      </w:pPr>
      <w:r w:rsidRPr="000672D2">
        <w:rPr>
          <w:rStyle w:val="Style13ptBold"/>
        </w:rPr>
        <w:t>Ferguson 2012</w:t>
      </w:r>
      <w:r w:rsidRPr="000672D2">
        <w:t xml:space="preserve"> (Roderick A. Ferguson, “The Reorder of Things: The University and Its Pedagogies of Minority Difference” | University of Minnesota Press, 2012. pp. 223-226) [NJ]</w:t>
      </w:r>
      <w:r w:rsidRPr="000672D2">
        <w:rPr>
          <w:rFonts w:eastAsia="Times New Roman"/>
          <w:sz w:val="24"/>
        </w:rPr>
        <w:t xml:space="preserve"> </w:t>
      </w:r>
    </w:p>
    <w:p w14:paraId="67AF5C29" w14:textId="77777777" w:rsidR="0066335E" w:rsidRPr="000672D2" w:rsidRDefault="0066335E" w:rsidP="0066335E">
      <w:pPr>
        <w:rPr>
          <w:sz w:val="16"/>
        </w:rPr>
      </w:pPr>
      <w:r w:rsidRPr="000672D2">
        <w:rPr>
          <w:sz w:val="16"/>
        </w:rPr>
        <w:t xml:space="preserve">The Will to Institutionality </w:t>
      </w:r>
      <w:r w:rsidRPr="000672D2">
        <w:rPr>
          <w:u w:val="single"/>
        </w:rPr>
        <w:t>To conceptualize sexuality as an institutional and administrative operation means that sexuality partakes in encounters that we have yet to theorize.</w:t>
      </w:r>
      <w:r w:rsidRPr="000672D2">
        <w:rPr>
          <w:sz w:val="16"/>
        </w:rPr>
        <w:t xml:space="preserve"> In its performative stipulations, for instance, </w:t>
      </w:r>
      <w:r w:rsidRPr="000672D2">
        <w:rPr>
          <w:u w:val="single"/>
        </w:rPr>
        <w:t>the memo resembles not so much the genre of the confession as the terms of the psychoanalytic encounter between analyst and analysand</w:t>
      </w:r>
      <w:r w:rsidRPr="000672D2">
        <w:rPr>
          <w:sz w:val="16"/>
        </w:rPr>
        <w:t xml:space="preserve">. Like these two encounters theorized in the first volume of The History of Sexuality, the Atkinson memo is a procedure for telling the "truth" of sexuality. But, </w:t>
      </w:r>
      <w:r w:rsidRPr="000672D2">
        <w:rPr>
          <w:u w:val="single"/>
        </w:rPr>
        <w:t>unlike the confession and the psychoanalytic encounter, this declaration is not necessarily for the production of a scientia sexualis "geared to a form of knowledge/ power" but for an administrative sexualis geared to a form of institutionality/power</w:t>
      </w:r>
      <w:r w:rsidRPr="000672D2">
        <w:rPr>
          <w:sz w:val="16"/>
        </w:rPr>
        <w:t xml:space="preserve">. </w:t>
      </w:r>
      <w:r w:rsidRPr="000672D2">
        <w:rPr>
          <w:rStyle w:val="Emphasis"/>
        </w:rPr>
        <w:t>This will to institutionality names the processes by which sexuality becomes claimed by administrative realms and protocols</w:t>
      </w:r>
      <w:r w:rsidRPr="000672D2">
        <w:rPr>
          <w:sz w:val="16"/>
        </w:rPr>
        <w:t xml:space="preserve">. </w:t>
      </w:r>
      <w:r w:rsidRPr="000672D2">
        <w:rPr>
          <w:u w:val="single"/>
        </w:rPr>
        <w:t>Such a claim is just one instantiation of contemporary globalization's ingestion of forms of difference</w:t>
      </w:r>
      <w:r w:rsidRPr="000672D2">
        <w:rPr>
          <w:sz w:val="16"/>
        </w:rPr>
        <w:t xml:space="preserve">. Again, as Stuart Hall argues, contemporary globalization cannot simply be grasped as a purely economic phenomenon but indeed as one that attempts to rule through culture and difference. As Hall and Chandra Talpade Mohanty suggest, </w:t>
      </w:r>
      <w:r w:rsidRPr="000672D2">
        <w:rPr>
          <w:u w:val="single"/>
        </w:rPr>
        <w:t>we can also think of the historical moment in which difference became a commodity of capital and of the university as the moment in which a new type of academic subject came into being, one that spoke in terms of the institutionalization of difference. The reasons for that institutionalization varied, but most often it hinged on the promise of permanence</w:t>
      </w:r>
      <w:r w:rsidRPr="000672D2">
        <w:rPr>
          <w:sz w:val="16"/>
        </w:rPr>
        <w:t xml:space="preserve">. </w:t>
      </w:r>
      <w:r w:rsidRPr="000672D2">
        <w:rPr>
          <w:u w:val="single"/>
        </w:rPr>
        <w:t>Modes of inquiry and histories of difference that were once threatened with extinction, existing only as ephemera, would now enjoy the consistency and reliability that the institutional form could presumably offer. The demand for the institutionalization of difference requires subjects that treat the administration as a matter of the libido.</w:t>
      </w:r>
      <w:r w:rsidRPr="000672D2">
        <w:rPr>
          <w:sz w:val="16"/>
        </w:rPr>
        <w:t xml:space="preserve"> To paraphrase Nietzsche, </w:t>
      </w:r>
      <w:r w:rsidRPr="000672D2">
        <w:rPr>
          <w:u w:val="single"/>
        </w:rPr>
        <w:t>we might say that the desire for institutionality has been "transformed among us into a passion which fears no sacrifice, which fears nothing but its own extinction</w:t>
      </w:r>
      <w:r w:rsidRPr="000672D2">
        <w:rPr>
          <w:sz w:val="16"/>
        </w:rPr>
        <w:t xml:space="preserve">. "34 </w:t>
      </w:r>
      <w:r w:rsidRPr="000672D2">
        <w:rPr>
          <w:rStyle w:val="Emphasis"/>
        </w:rPr>
        <w:t>This subject's agency depends on the very administrative forms of power that manage and discipline forms of difference</w:t>
      </w:r>
      <w:r w:rsidRPr="000672D2">
        <w:rPr>
          <w:sz w:val="16"/>
        </w:rPr>
        <w:t xml:space="preserve">. </w:t>
      </w:r>
      <w:r w:rsidRPr="000672D2">
        <w:rPr>
          <w:u w:val="single"/>
        </w:rPr>
        <w:t>This is the historical, political, and ideological context in which queerness enters the landscape of modern academic institutions</w:t>
      </w:r>
      <w:r w:rsidRPr="000672D2">
        <w:rPr>
          <w:sz w:val="16"/>
        </w:rPr>
        <w:t xml:space="preserve">. </w:t>
      </w:r>
      <w:r w:rsidRPr="000672D2">
        <w:rPr>
          <w:rStyle w:val="Emphasis"/>
        </w:rPr>
        <w:t>The administrative university adapts to modes of difference by attempting to normalize them.</w:t>
      </w:r>
      <w:r w:rsidRPr="000672D2">
        <w:rPr>
          <w:sz w:val="16"/>
        </w:rPr>
        <w:t xml:space="preserve"> </w:t>
      </w:r>
      <w:r w:rsidRPr="000672D2">
        <w:rPr>
          <w:u w:val="single"/>
        </w:rPr>
        <w:t>Inasmuch as the grammar for queerness's incorporation into the administrative university is derived from the university's incorporation of race and gender, understanding the procedures by which queerness is brought into the administrative ethos means that we have to both comprehend the administrative management of race and gender and theorize the relation of those forms of difference to queerness as an administrative object</w:t>
      </w:r>
      <w:r w:rsidRPr="000672D2">
        <w:rPr>
          <w:sz w:val="16"/>
        </w:rPr>
        <w:t xml:space="preserve">. </w:t>
      </w:r>
      <w:r w:rsidRPr="000672D2">
        <w:rPr>
          <w:rStyle w:val="Emphasis"/>
        </w:rPr>
        <w:t>This is the political economy that queerness-as a mode of embodiment and as a mode of critique-must negotiate</w:t>
      </w:r>
      <w:r w:rsidRPr="000672D2">
        <w:rPr>
          <w:sz w:val="16"/>
        </w:rPr>
        <w:t xml:space="preserve">. </w:t>
      </w:r>
      <w:r w:rsidRPr="000672D2">
        <w:rPr>
          <w:u w:val="single"/>
        </w:rPr>
        <w:t>We are now in a moment in which we must analyze sexuality and other modes of difference as effects of a will to institutionality</w:t>
      </w:r>
      <w:r w:rsidRPr="000672D2">
        <w:rPr>
          <w:sz w:val="16"/>
        </w:rPr>
        <w:t xml:space="preserve">. We might in fact read Foucault's early theorizations about discourses as theorizations about institutions and their exploitation of discourses. For instance, in "The Discourse on Language," a lecture that Foucault gave at the College de France on December 2, 1970, he begins by addressing the relationship between knowledge and institutions: "Inclination speaks out: </w:t>
      </w:r>
      <w:r w:rsidRPr="000672D2">
        <w:rPr>
          <w:rStyle w:val="Emphasis"/>
        </w:rPr>
        <w:t>'I don't want to have to enter this risky world of discourse; I want nothing to do with it insofar as it is decisive and final; I would like to feel it all around me, calm and transparent, profound, infinitely open, with others responding to my expectations, and truth emerging, one by one</w:t>
      </w:r>
      <w:r w:rsidRPr="000672D2">
        <w:rPr>
          <w:sz w:val="16"/>
        </w:rPr>
        <w:t xml:space="preserve">."'35 </w:t>
      </w:r>
      <w:r w:rsidRPr="000672D2">
        <w:rPr>
          <w:u w:val="single"/>
        </w:rPr>
        <w:t>Institutions, Foucault says, will arise to manage that risk, and to our anxious inclination Institutions reply: "But you have nothing to fear from launching out; we're here to show you discourse is within the established order of things, that we've waited a long time for its arrival, that a place has been set aside for it-a place which both honours and disarms it; and if it should happen to have a certain power, then it is we, and we alone, who give it that power."</w:t>
      </w:r>
      <w:r w:rsidRPr="000672D2">
        <w:rPr>
          <w:sz w:val="16"/>
        </w:rPr>
        <w:t xml:space="preserve"> (216) </w:t>
      </w:r>
      <w:r w:rsidRPr="000672D2">
        <w:rPr>
          <w:u w:val="single"/>
        </w:rPr>
        <w:t xml:space="preserve">Foucault begins with the subject that is anxious about the unruly and disobedient nature of discourse, its </w:t>
      </w:r>
      <w:r w:rsidRPr="000672D2">
        <w:rPr>
          <w:rStyle w:val="Emphasis"/>
        </w:rPr>
        <w:t>penchant to steal away from human intentions</w:t>
      </w:r>
      <w:r w:rsidRPr="000672D2">
        <w:rPr>
          <w:u w:val="single"/>
        </w:rPr>
        <w:t>. The subject desperately wishes for the innocence of discourse and for the promise of truth.</w:t>
      </w:r>
      <w:r w:rsidRPr="000672D2">
        <w:rPr>
          <w:sz w:val="16"/>
        </w:rPr>
        <w:t xml:space="preserve"> </w:t>
      </w:r>
      <w:r w:rsidRPr="000672D2">
        <w:rPr>
          <w:rStyle w:val="Emphasis"/>
        </w:rPr>
        <w:t>The voice of comfort comes from the institution</w:t>
      </w:r>
      <w:r w:rsidRPr="000672D2">
        <w:rPr>
          <w:u w:val="single"/>
        </w:rPr>
        <w:t>, telling the subject that discourse will bend to human agency and institutional protocols. Under the will to knowledge, the institution arises as that which will help the subject produce and tame discourse. And so we have the narrative of the rational and authoritative subject and the artifact known as truth - the dramatis personae and the central props that comprise the will to knowledge</w:t>
      </w:r>
      <w:r w:rsidRPr="000672D2">
        <w:rPr>
          <w:sz w:val="16"/>
        </w:rPr>
        <w:t xml:space="preserve">. As Foucault states, </w:t>
      </w:r>
      <w:r w:rsidRPr="000672D2">
        <w:rPr>
          <w:u w:val="single"/>
        </w:rPr>
        <w:t>"This will to truth ... relies on institutional support: it is both reinforced and accompanied by whole strata of practices such as pedagogy-naturally-the book system, publishing, libraries, such as the learned societies in the past, and laboratories today</w:t>
      </w:r>
      <w:r w:rsidRPr="000672D2">
        <w:rPr>
          <w:sz w:val="16"/>
        </w:rPr>
        <w:t xml:space="preserve">" (219). </w:t>
      </w:r>
      <w:r w:rsidRPr="000672D2">
        <w:rPr>
          <w:u w:val="single"/>
        </w:rPr>
        <w:t xml:space="preserve">Foucault contends that the will to truth and the will to knowledge depend on a distinction between reason and folly or evidence and falsehood. </w:t>
      </w:r>
      <w:r w:rsidRPr="000672D2">
        <w:rPr>
          <w:sz w:val="16"/>
        </w:rPr>
        <w:t>This distinction has several functions. First</w:t>
      </w:r>
      <w:r w:rsidRPr="000672D2">
        <w:t xml:space="preserve">, </w:t>
      </w:r>
      <w:r w:rsidRPr="000672D2">
        <w:rPr>
          <w:rStyle w:val="Emphasis"/>
        </w:rPr>
        <w:t>it becomes the organizing principle of discourse-think here of the argument that sexuality constitutes the "ultimate" truth of the individual.</w:t>
      </w:r>
      <w:r w:rsidRPr="000672D2">
        <w:rPr>
          <w:sz w:val="16"/>
        </w:rPr>
        <w:t xml:space="preserve"> </w:t>
      </w:r>
      <w:r w:rsidRPr="000672D2">
        <w:rPr>
          <w:u w:val="single"/>
        </w:rPr>
        <w:t>The distinction also operates as a system of exclusion, admitting only those forms of knowledge that operate under a will to truth and excluding those subject and social formations marked as irrational</w:t>
      </w:r>
      <w:r w:rsidRPr="000672D2">
        <w:rPr>
          <w:sz w:val="16"/>
        </w:rPr>
        <w:t xml:space="preserve">. In addition, </w:t>
      </w:r>
      <w:r w:rsidRPr="000672D2">
        <w:rPr>
          <w:u w:val="single"/>
        </w:rPr>
        <w:t>the division between truth and untruth works to conceal the very thing that it constitutes: "The will to truth, having imposed itself upon us for so long, is such that the truth it seeks to reveal cannot fail to mask it ... thus only one truth appears before our eyes; wealth, fertility, and sweet strength in all its insidious universality</w:t>
      </w:r>
      <w:r w:rsidRPr="000672D2">
        <w:rPr>
          <w:sz w:val="16"/>
        </w:rPr>
        <w:t xml:space="preserve">. In contrast we are unaware of the prodigious machinery of the will to truth, with its vocation of exclusion" (220). The will to truth was constituted in the eighteenth century, a historical moment organized around the discourses of universal humanism, homogeneity, and canonicity. But a new world has come into being in the era of feminist theory, ethnic studies, postcolonial studies, queer theory, and other forms of scholarship and activism engaged with the politics of identity and difference. </w:t>
      </w:r>
      <w:r w:rsidRPr="000672D2">
        <w:rPr>
          <w:u w:val="single"/>
        </w:rPr>
        <w:t>One could argue that the will to institutionality among groups and communities associated with difference emerged precisely after the critical upheavals of race, gender, and sexuality of the post-civil rights era</w:t>
      </w:r>
      <w:r w:rsidRPr="000672D2">
        <w:rPr>
          <w:sz w:val="16"/>
        </w:rPr>
        <w:t xml:space="preserve">. We might say that the will to institutionality is founded on divisions between legitimacy and illegitimacy. For example, </w:t>
      </w:r>
      <w:r w:rsidRPr="000672D2">
        <w:rPr>
          <w:u w:val="single"/>
        </w:rPr>
        <w:t>capital and the academy have to work through and with difference in the global moment if they can claim any integrity at all. The will to institutionality also seems to presume another distinction - between the promise of formality and the presumed ephemeral nature of informality.</w:t>
      </w:r>
      <w:r w:rsidRPr="000672D2">
        <w:rPr>
          <w:sz w:val="16"/>
        </w:rPr>
        <w:t xml:space="preserve"> Formalizing certain forms of difference gives those forms permanence and institutional protection and will lift difference from the netherworld of marginalization and informal curiosity. The will to knowledge, according to Foucault, obliges discourse to truth. That obligation represents an engagement with institutionality as well. In "The Discourse on Language," Foucault states: "</w:t>
      </w:r>
      <w:r w:rsidRPr="000672D2">
        <w:rPr>
          <w:u w:val="single"/>
        </w:rPr>
        <w:t>Education may be, as of right, the instrument whereby every individual, in a society like our own, can gain access to any kind of discourse. But we well know that in its distribution, in what it permits and in what it prevents, it follows the well-trodden battle-lines of social conflict. Every educational system is a political means of maintaining or of modifying the appropriation of a discourse, with the knowledge and the powers it carries with it"</w:t>
      </w:r>
      <w:r w:rsidRPr="000672D2">
        <w:rPr>
          <w:sz w:val="16"/>
        </w:rPr>
        <w:t xml:space="preserve"> (227). </w:t>
      </w:r>
      <w:r w:rsidRPr="000672D2">
        <w:rPr>
          <w:u w:val="single"/>
        </w:rPr>
        <w:t>This will to institutionality suggests that minority difference can achieve effectiveness and agency by investing in dominant institutions, making institutionalization a historical necessity rather than one item on a menu of interventions, suggesting that minority difference can only be achieved through the forms that dominant institutions offer.</w:t>
      </w:r>
      <w:r w:rsidRPr="000672D2">
        <w:rPr>
          <w:sz w:val="16"/>
        </w:rPr>
        <w:t xml:space="preserve"> Now is the time to pause and interrogate the subtle and silent transformations that knowledge and the subjects of knowledge have undergone. Now is the time to scrutinize this will to institutionality if we are to create alternative forms of agency and subjectivity not beholden to the logics of state, capital, and academy. </w:t>
      </w:r>
      <w:r w:rsidRPr="000672D2">
        <w:rPr>
          <w:u w:val="single"/>
        </w:rPr>
        <w:t>We are now in a moment in which institutionalization is the standard of the evolved and developed critical subject. If genealogy is a form of history that can account for the constitution of know ledges, discourses, domains of objects, now is the time to make genealogy into a form of history that can account for the inlititutionalization of knowledge, modes of difference, and critical agency</w:t>
      </w:r>
      <w:r w:rsidRPr="000672D2">
        <w:rPr>
          <w:sz w:val="16"/>
        </w:rPr>
        <w:t xml:space="preserve">. In doing so, we have to ask, </w:t>
      </w:r>
      <w:r w:rsidRPr="000672D2">
        <w:rPr>
          <w:u w:val="single"/>
        </w:rPr>
        <w:t xml:space="preserve">By what counter-calculus can we maneuver difference for the purposes of rupture? Answering this question requires that queer intellectual, artistic, </w:t>
      </w:r>
      <w:r w:rsidRPr="000672D2">
        <w:rPr>
          <w:rStyle w:val="Emphasis"/>
        </w:rPr>
        <w:t>and social practices constantly engage power's apprehension of</w:t>
      </w:r>
      <w:r w:rsidRPr="000672D2">
        <w:rPr>
          <w:u w:val="single"/>
        </w:rPr>
        <w:t xml:space="preserve"> sexuality and other modes of minority difference. Whether as intellectuals, artists, or simply people trying to live examined lives, engaging minority difference today means that we must negotiate with and struggle against the steady closure of critical universes brokered in a time of affirmation</w:t>
      </w:r>
      <w:r w:rsidRPr="000672D2">
        <w:rPr>
          <w:sz w:val="16"/>
        </w:rPr>
        <w:t>.</w:t>
      </w:r>
    </w:p>
    <w:p w14:paraId="0639640D" w14:textId="77777777" w:rsidR="0066335E" w:rsidRPr="000672D2" w:rsidRDefault="0066335E" w:rsidP="0066335E">
      <w:pPr>
        <w:rPr>
          <w:sz w:val="16"/>
        </w:rPr>
      </w:pPr>
    </w:p>
    <w:p w14:paraId="62BFFB19" w14:textId="77777777" w:rsidR="0066335E" w:rsidRPr="00680859" w:rsidRDefault="0066335E" w:rsidP="0072578D">
      <w:pPr>
        <w:pStyle w:val="Heading4"/>
        <w:rPr>
          <w:rStyle w:val="Style13ptBold"/>
          <w:rFonts w:cs="Times New Roman"/>
          <w:b/>
          <w:bCs w:val="0"/>
        </w:rPr>
      </w:pPr>
      <w:r w:rsidRPr="00680859">
        <w:t xml:space="preserve">The aff’s incorporation of sexuality into school policy is an attempt to naturalize bodies and produce “official knowledges” which in turn shape everyday discourses. This takes out aff solvency as well as their link turns—governance over sex and sexuality is not confined to the discrete institution of the school but rather dispersed over the myriad surfaces of liberal democracy. </w:t>
      </w:r>
    </w:p>
    <w:p w14:paraId="7A10C6A5" w14:textId="77777777" w:rsidR="0066335E" w:rsidRPr="000672D2" w:rsidRDefault="0066335E" w:rsidP="0066335E">
      <w:r w:rsidRPr="000672D2">
        <w:rPr>
          <w:rStyle w:val="Style13ptBold"/>
        </w:rPr>
        <w:t>Burns 2013</w:t>
      </w:r>
      <w:r w:rsidRPr="000672D2">
        <w:t xml:space="preserve"> (Kellie Burns is a senior lecturer in the Faculty of Education and Social Work at the University of Sydney. | “Normative ‘Sexual’ Knowledge and Critique as a Mode of Resistance – a response to Damien Riggs,” 2013 | Contemporary Issues in Early Childhood Volume 14 Number 1.) [NJ]</w:t>
      </w:r>
    </w:p>
    <w:p w14:paraId="70A19C9A" w14:textId="77777777" w:rsidR="0066335E" w:rsidRPr="000672D2" w:rsidRDefault="0066335E" w:rsidP="0066335E">
      <w:pPr>
        <w:rPr>
          <w:sz w:val="16"/>
        </w:rPr>
      </w:pPr>
      <w:r w:rsidRPr="000672D2">
        <w:rPr>
          <w:u w:val="single"/>
        </w:rPr>
        <w:t>In</w:t>
      </w:r>
      <w:r w:rsidRPr="000672D2">
        <w:rPr>
          <w:sz w:val="16"/>
        </w:rPr>
        <w:t xml:space="preserve"> Damien </w:t>
      </w:r>
      <w:r w:rsidRPr="000672D2">
        <w:rPr>
          <w:u w:val="single"/>
        </w:rPr>
        <w:t>Riggs’ contribution to this journal</w:t>
      </w:r>
      <w:r w:rsidRPr="000672D2">
        <w:rPr>
          <w:sz w:val="16"/>
        </w:rPr>
        <w:t xml:space="preserve"> edition, </w:t>
      </w:r>
      <w:r w:rsidRPr="000672D2">
        <w:rPr>
          <w:u w:val="single"/>
        </w:rPr>
        <w:t>he offers a critical reading of sex education websites designed for children and their parents</w:t>
      </w:r>
      <w:r w:rsidRPr="000672D2">
        <w:rPr>
          <w:sz w:val="16"/>
        </w:rPr>
        <w:t xml:space="preserve">. Drawing on Jonathan Silin’s (1995) seminal scholarship, </w:t>
      </w:r>
      <w:r w:rsidRPr="000672D2">
        <w:rPr>
          <w:u w:val="single"/>
        </w:rPr>
        <w:t xml:space="preserve">Riggs highlights the discursive themes that emerge around </w:t>
      </w:r>
      <w:r w:rsidRPr="000672D2">
        <w:rPr>
          <w:rStyle w:val="Emphasis"/>
        </w:rPr>
        <w:t>notions of childhood and understandings of sex and sexuality</w:t>
      </w:r>
      <w:r w:rsidRPr="000672D2">
        <w:rPr>
          <w:u w:val="single"/>
        </w:rPr>
        <w:t>. He argues that despite adopting quite different approaches to sex education, all of the sites marginalise or silence non-heterosexual and non-gender normative bodies and lives.</w:t>
      </w:r>
      <w:r w:rsidRPr="000672D2">
        <w:rPr>
          <w:sz w:val="16"/>
        </w:rPr>
        <w:t xml:space="preserve"> In this response </w:t>
      </w:r>
      <w:r w:rsidRPr="000672D2">
        <w:rPr>
          <w:u w:val="single"/>
        </w:rPr>
        <w:t>I provide a theoretical context from which to consider how certain types of knowledge about bodies, desire, sexuality and gender get normalised and naturalised such that they become taken for granted ‘truths’ and ‘official knowledge’ that frame institutional policies and practices and shape everyday discourses</w:t>
      </w:r>
      <w:r w:rsidRPr="000672D2">
        <w:rPr>
          <w:sz w:val="16"/>
        </w:rPr>
        <w:t xml:space="preserve">. </w:t>
      </w:r>
      <w:r w:rsidRPr="000672D2">
        <w:rPr>
          <w:u w:val="single"/>
        </w:rPr>
        <w:t>I do this by drawing on</w:t>
      </w:r>
      <w:r w:rsidRPr="000672D2">
        <w:rPr>
          <w:sz w:val="16"/>
        </w:rPr>
        <w:t xml:space="preserve"> Michel </w:t>
      </w:r>
      <w:r w:rsidRPr="000672D2">
        <w:rPr>
          <w:u w:val="single"/>
        </w:rPr>
        <w:t xml:space="preserve">Foucault’s </w:t>
      </w:r>
      <w:r w:rsidRPr="000672D2">
        <w:rPr>
          <w:sz w:val="16"/>
        </w:rPr>
        <w:t xml:space="preserve">(1980, 1989, 1991) </w:t>
      </w:r>
      <w:r w:rsidRPr="000672D2">
        <w:rPr>
          <w:u w:val="single"/>
        </w:rPr>
        <w:t>understanding of knowledge, power and governmentality.</w:t>
      </w:r>
      <w:r w:rsidRPr="000672D2">
        <w:rPr>
          <w:sz w:val="16"/>
        </w:rPr>
        <w:t xml:space="preserve"> These three theoretical concepts allow one to consider how sexuality operates as a modality of government that establishes the parameters for what is ‘knowable’ about sex, gender, sexuality, sexual health, bodies, desires and sexual practices. In keeping with Riggs’ analysis, I then ask how and why understanding normative knowledge about sex, gender and sexuality matters to early childhood studies. Why do early years researchers attempt to understand the discursive framing of sex, gender and sex education resources that purport to provide ‘official knowledge’? Drawing again on the work of Foucault, but also on Judith Butler’s (1993, 1999, 2004) discussions of sex/gender intelligibility, I argue that </w:t>
      </w:r>
      <w:r w:rsidRPr="000672D2">
        <w:rPr>
          <w:u w:val="single"/>
        </w:rPr>
        <w:t>knowledge norms and truths have real material effects, and that these effects can have serious implications for those individuals, families, teachers, schools and/or communities who challenge sex/gender norms. Theory</w:t>
      </w:r>
      <w:r w:rsidRPr="000672D2">
        <w:rPr>
          <w:sz w:val="16"/>
        </w:rPr>
        <w:t xml:space="preserve">, I argue, although often understood to remain in opposition to ‘practice’, </w:t>
      </w:r>
      <w:r w:rsidRPr="000672D2">
        <w:rPr>
          <w:u w:val="single"/>
        </w:rPr>
        <w:t>provides tools for disrupting the norms that structure everyday educational practices</w:t>
      </w:r>
      <w:r w:rsidRPr="000672D2">
        <w:rPr>
          <w:sz w:val="16"/>
        </w:rPr>
        <w:t xml:space="preserve">. </w:t>
      </w:r>
      <w:r w:rsidRPr="000672D2">
        <w:rPr>
          <w:u w:val="single"/>
        </w:rPr>
        <w:t xml:space="preserve">Putting theory into practice where issues of childhood sexualities education are concerned acts as a powerful mode of resistance. </w:t>
      </w:r>
      <w:r w:rsidRPr="000672D2">
        <w:rPr>
          <w:sz w:val="16"/>
        </w:rPr>
        <w:t xml:space="preserve">Understanding Knowledge and Power </w:t>
      </w:r>
      <w:r w:rsidRPr="000672D2">
        <w:rPr>
          <w:u w:val="single"/>
        </w:rPr>
        <w:t>Miguel Morey</w:t>
      </w:r>
      <w:r w:rsidRPr="000672D2">
        <w:rPr>
          <w:sz w:val="16"/>
        </w:rPr>
        <w:t xml:space="preserve"> (1992) </w:t>
      </w:r>
      <w:r w:rsidRPr="000672D2">
        <w:rPr>
          <w:u w:val="single"/>
        </w:rPr>
        <w:t xml:space="preserve">suggests that, according to the Foucauldian power/knowledge dynamic, ‘knowledge [savoir] tells us what “everyone” thinks, whilst power invites us to put this into practice’ </w:t>
      </w:r>
      <w:r w:rsidRPr="000672D2">
        <w:rPr>
          <w:sz w:val="16"/>
        </w:rPr>
        <w:t xml:space="preserve">(p. 120). Morey insists that, for Foucault, </w:t>
      </w:r>
      <w:r w:rsidRPr="000672D2">
        <w:rPr>
          <w:u w:val="single"/>
        </w:rPr>
        <w:t xml:space="preserve">power is associated with movement and motion, with putting things ‘into practice’; </w:t>
      </w:r>
      <w:r w:rsidRPr="000672D2">
        <w:rPr>
          <w:rStyle w:val="Emphasis"/>
        </w:rPr>
        <w:t>power is</w:t>
      </w:r>
      <w:r w:rsidRPr="000672D2">
        <w:rPr>
          <w:u w:val="single"/>
        </w:rPr>
        <w:t xml:space="preserve"> understood to act, </w:t>
      </w:r>
      <w:r w:rsidRPr="000672D2">
        <w:rPr>
          <w:rStyle w:val="Emphasis"/>
        </w:rPr>
        <w:t>to produce bodies of knowledge which are</w:t>
      </w:r>
      <w:r w:rsidRPr="000672D2">
        <w:rPr>
          <w:u w:val="single"/>
        </w:rPr>
        <w:t xml:space="preserve">, in turn, </w:t>
      </w:r>
      <w:r w:rsidRPr="000672D2">
        <w:rPr>
          <w:rStyle w:val="Emphasis"/>
        </w:rPr>
        <w:t>systematised into</w:t>
      </w:r>
      <w:r w:rsidRPr="000672D2">
        <w:rPr>
          <w:u w:val="single"/>
        </w:rPr>
        <w:t xml:space="preserve"> sets of </w:t>
      </w:r>
      <w:r w:rsidRPr="000672D2">
        <w:rPr>
          <w:rStyle w:val="Emphasis"/>
        </w:rPr>
        <w:t>truths</w:t>
      </w:r>
      <w:r w:rsidRPr="000672D2">
        <w:rPr>
          <w:sz w:val="16"/>
        </w:rPr>
        <w:t xml:space="preserve"> – </w:t>
      </w:r>
      <w:r w:rsidRPr="000672D2">
        <w:rPr>
          <w:u w:val="single"/>
        </w:rPr>
        <w:t>beliefs, norms, facts, theories, theorems, findings and evidence.</w:t>
      </w:r>
      <w:r w:rsidRPr="000672D2">
        <w:rPr>
          <w:sz w:val="16"/>
        </w:rPr>
        <w:t xml:space="preserve"> </w:t>
      </w:r>
      <w:r w:rsidRPr="000672D2">
        <w:rPr>
          <w:u w:val="single"/>
        </w:rPr>
        <w:t>Power</w:t>
      </w:r>
      <w:r w:rsidRPr="000672D2">
        <w:rPr>
          <w:sz w:val="16"/>
        </w:rPr>
        <w:t xml:space="preserve"> therefore, </w:t>
      </w:r>
      <w:r w:rsidRPr="000672D2">
        <w:rPr>
          <w:u w:val="single"/>
        </w:rPr>
        <w:t>produces our understanding of the real, which is organised by networks of knowledge norms and truths</w:t>
      </w:r>
      <w:r w:rsidRPr="000672D2">
        <w:rPr>
          <w:sz w:val="16"/>
        </w:rPr>
        <w:t xml:space="preserve"> (Morey, 1992). However, </w:t>
      </w:r>
      <w:r w:rsidRPr="000672D2">
        <w:rPr>
          <w:u w:val="single"/>
        </w:rPr>
        <w:t>Foucault’s power is not elemental or terminal, it does not originate from somewhere or with someone</w:t>
      </w:r>
      <w:r w:rsidRPr="000672D2">
        <w:rPr>
          <w:sz w:val="16"/>
        </w:rPr>
        <w:t xml:space="preserve">. In other words, </w:t>
      </w:r>
      <w:r w:rsidRPr="000672D2">
        <w:rPr>
          <w:u w:val="single"/>
        </w:rPr>
        <w:t>he does not suggest that bodies of knowledge or particular institutions ‘possess’ power because of their widely acclaimed status as knowledge or truth-making apparatuses</w:t>
      </w:r>
      <w:r w:rsidRPr="000672D2">
        <w:rPr>
          <w:sz w:val="16"/>
        </w:rPr>
        <w:t xml:space="preserve">. </w:t>
      </w:r>
      <w:r w:rsidRPr="000672D2">
        <w:rPr>
          <w:u w:val="single"/>
        </w:rPr>
        <w:t>He maintains that knowledge and knowledge structures are formulated and upheld because of certain power effects that order and normalise human beings’ lived experiences</w:t>
      </w:r>
      <w:r w:rsidRPr="000672D2">
        <w:rPr>
          <w:sz w:val="16"/>
        </w:rPr>
        <w:t xml:space="preserve"> (Dreyfus &amp; Rabinow, 1982). </w:t>
      </w:r>
      <w:r w:rsidRPr="000672D2">
        <w:rPr>
          <w:u w:val="single"/>
        </w:rPr>
        <w:t>What does this formulation of power offer scholars and practitioners in early childhood who are concerned with the types of knowledge young people and their families are or are not receiving about sex, gender and sexualities education?</w:t>
      </w:r>
      <w:r w:rsidRPr="000672D2">
        <w:rPr>
          <w:sz w:val="16"/>
        </w:rPr>
        <w:t xml:space="preserve"> </w:t>
      </w:r>
      <w:r w:rsidRPr="000672D2">
        <w:rPr>
          <w:rStyle w:val="Emphasis"/>
        </w:rPr>
        <w:t>Foucault’s formulation of the power/knowledge dynamic speaks to the constructedness of knowledge and traces the mechanisms and modalities that produce and govern knowledge about sexualities in schools and beyond.</w:t>
      </w:r>
      <w:r w:rsidRPr="000672D2">
        <w:rPr>
          <w:sz w:val="16"/>
        </w:rPr>
        <w:t xml:space="preserve"> For early childhood researchers and/or educators it forces a critical pause: How are sex and gender norms actively produced in early childhood settings? How, and by whom has ‘healthy’ or ‘normal’ childhood sexuality been constituted over time? How are the norms and truths about childhood, gender, sexuality and what counts as age-appropriate knowledge structured via early childhood curriculum, learning standards or schooling practices, and how do they shape ideas about family, parenting or teaching? Kerry </w:t>
      </w:r>
      <w:r w:rsidRPr="000672D2">
        <w:rPr>
          <w:u w:val="single"/>
        </w:rPr>
        <w:t>Robinson and</w:t>
      </w:r>
      <w:r w:rsidRPr="000672D2">
        <w:rPr>
          <w:sz w:val="16"/>
        </w:rPr>
        <w:t xml:space="preserve"> Cristyn </w:t>
      </w:r>
      <w:r w:rsidRPr="000672D2">
        <w:rPr>
          <w:u w:val="single"/>
        </w:rPr>
        <w:t>Davies</w:t>
      </w:r>
      <w:r w:rsidRPr="000672D2">
        <w:rPr>
          <w:sz w:val="16"/>
        </w:rPr>
        <w:t xml:space="preserve"> (2008) explore these questions in their analysis of sexualities education in New South Wales syllabus documents since the 1950s. They </w:t>
      </w:r>
      <w:r w:rsidRPr="000672D2">
        <w:rPr>
          <w:u w:val="single"/>
        </w:rPr>
        <w:t>explore how ‘child-appropriate’ sexual knowledge has been constructed through primary school curricula</w:t>
      </w:r>
      <w:r w:rsidRPr="000672D2">
        <w:rPr>
          <w:sz w:val="16"/>
        </w:rPr>
        <w:t xml:space="preserve">. </w:t>
      </w:r>
      <w:r w:rsidRPr="000672D2">
        <w:rPr>
          <w:u w:val="single"/>
        </w:rPr>
        <w:t>Adopting a Foucauldian understanding of knowledge production, where various everyday structures and technologies normalise, naturalise and give value to some types of knowledge over others, Robinson</w:t>
      </w:r>
      <w:r w:rsidRPr="000672D2">
        <w:rPr>
          <w:sz w:val="16"/>
        </w:rPr>
        <w:t xml:space="preserve"> </w:t>
      </w:r>
      <w:r w:rsidRPr="000672D2">
        <w:rPr>
          <w:u w:val="single"/>
        </w:rPr>
        <w:t>and Davies</w:t>
      </w:r>
      <w:r w:rsidRPr="000672D2">
        <w:rPr>
          <w:sz w:val="16"/>
        </w:rPr>
        <w:t xml:space="preserve"> </w:t>
      </w:r>
      <w:r w:rsidRPr="000672D2">
        <w:rPr>
          <w:u w:val="single"/>
        </w:rPr>
        <w:t>argue that sex education curricula have long failed to acknowledge that sexuality is an integral part of children’s identities.</w:t>
      </w:r>
      <w:r w:rsidRPr="000672D2">
        <w:rPr>
          <w:sz w:val="16"/>
        </w:rPr>
        <w:t xml:space="preserve"> Further, </w:t>
      </w:r>
      <w:r w:rsidRPr="000672D2">
        <w:rPr>
          <w:u w:val="single"/>
        </w:rPr>
        <w:t>curricula underestimate children’s abilities to understand issues relating to sexuality, and fail to reflect the complex lived experiences of children and their families</w:t>
      </w:r>
      <w:r w:rsidRPr="000672D2">
        <w:rPr>
          <w:sz w:val="16"/>
        </w:rPr>
        <w:t xml:space="preserve">. Robinson and Davies’ analysis does not attribute power to a singular force or entity such that a group of politicians, teachers or families may impose their beliefs on children’s sexuality; instead they trace the power effects of curricula and schooling practices, which are exercised rather than possessed. </w:t>
      </w:r>
      <w:r w:rsidRPr="000672D2">
        <w:rPr>
          <w:u w:val="single"/>
        </w:rPr>
        <w:t>Their analytical framing could be applied to a range of knowledge cultures with a strong influence in defining healthy and ‘appropriate’ childhood (sexual) development, such as the science of paediatrics, developmental psychology, child protection</w:t>
      </w:r>
      <w:r w:rsidRPr="000672D2">
        <w:rPr>
          <w:sz w:val="16"/>
        </w:rPr>
        <w:t>, or as Damien Riggs has taken up, online sex education resources.</w:t>
      </w:r>
    </w:p>
    <w:p w14:paraId="0301B91C" w14:textId="77777777" w:rsidR="0066335E" w:rsidRPr="000672D2" w:rsidRDefault="0066335E" w:rsidP="0066335E">
      <w:pPr>
        <w:rPr>
          <w:sz w:val="14"/>
        </w:rPr>
      </w:pPr>
    </w:p>
    <w:p w14:paraId="74270FB5" w14:textId="77777777" w:rsidR="0066335E" w:rsidRDefault="0066335E" w:rsidP="0066335E">
      <w:pPr>
        <w:rPr>
          <w:b/>
        </w:rPr>
      </w:pPr>
    </w:p>
    <w:p w14:paraId="199276DD" w14:textId="77777777" w:rsidR="0066335E" w:rsidRDefault="0066335E" w:rsidP="0066335E">
      <w:pPr>
        <w:rPr>
          <w:b/>
          <w:sz w:val="26"/>
          <w:szCs w:val="26"/>
        </w:rPr>
      </w:pPr>
    </w:p>
    <w:p w14:paraId="22E6BA41" w14:textId="77777777" w:rsidR="0066335E" w:rsidRDefault="0066335E" w:rsidP="0066335E">
      <w:pPr>
        <w:pStyle w:val="Heading4"/>
      </w:pPr>
      <w:r>
        <w:t>The aff’s introduction of new curriculum is not radical but instead produces new standards and techne for the discipline and management of teachers who will be subjected to new kinds of surveillance post-1ac. Especially for queer, trans, and Black teachers, the collusions of pressure from parents, administrators, and students themselves will discipline them into producing sexuality as a palatable object of study that re-invests into family life and the production of proper sexual subjects. This takes out solvency and turns the aff.</w:t>
      </w:r>
    </w:p>
    <w:p w14:paraId="08840B69" w14:textId="77777777" w:rsidR="0066335E" w:rsidRPr="000672D2" w:rsidRDefault="0066335E" w:rsidP="0066335E">
      <w:r w:rsidRPr="000672D2">
        <w:rPr>
          <w:b/>
          <w:sz w:val="26"/>
          <w:szCs w:val="26"/>
        </w:rPr>
        <w:t>Johnson 96</w:t>
      </w:r>
      <w:r w:rsidRPr="000672D2">
        <w:rPr>
          <w:b/>
        </w:rPr>
        <w:t xml:space="preserve"> </w:t>
      </w:r>
      <w:r w:rsidRPr="000672D2">
        <w:t xml:space="preserve">[Richard Johnson, professor at Nottingham Trent University in United Kingdom. 1996. Sexual Dissonances: or the ‘impossibility’ of sexuality education. Pg. 173-175. </w:t>
      </w:r>
      <w:hyperlink r:id="rId10" w:history="1">
        <w:r w:rsidRPr="000672D2">
          <w:rPr>
            <w:rStyle w:val="Hyperlink"/>
          </w:rPr>
          <w:t>http://www.tandfonline.com/doi/pdf/10.1080/0965975960040202</w:t>
        </w:r>
      </w:hyperlink>
      <w:r w:rsidRPr="000672D2">
        <w:t>]</w:t>
      </w:r>
    </w:p>
    <w:p w14:paraId="4CB66CAC" w14:textId="77777777" w:rsidR="0066335E" w:rsidRPr="000672D2" w:rsidRDefault="0066335E" w:rsidP="0066335E">
      <w:pPr>
        <w:rPr>
          <w:sz w:val="14"/>
        </w:rPr>
      </w:pPr>
      <w:r w:rsidRPr="000672D2">
        <w:rPr>
          <w:sz w:val="14"/>
        </w:rPr>
        <w:t xml:space="preserve">There is enough research, some reported in this issue, to suggest that </w:t>
      </w:r>
      <w:r w:rsidRPr="000672D2">
        <w:rPr>
          <w:u w:val="single"/>
        </w:rPr>
        <w:t>sexuality figures strongly in the cultures of schoolchildren</w:t>
      </w:r>
      <w:r w:rsidRPr="000672D2">
        <w:rPr>
          <w:sz w:val="14"/>
        </w:rPr>
        <w:t xml:space="preserve">, with changing agenda and forms certainly, right through the school years, including the infant and junior school (Walkerdine, 1981; Trenchard &amp; Warren, 1984; Lees, 1986, 1993; Wolpe, 1988; Holly, 1989; Holland et al, 1990a, 1990b; Mac an Ghaill, 1994a, 1994b). These sexual cultures are 173 RICHARD JOHNSON powerfully formed by the relative powerlessness of children and their attempted exclusion from 'family secrets'. Though the cultures of school students have their own sexual silences and emphases - they are often systematically hostile to gay and lesbian identities for instance - they also carry practical knowledges, express desires, and take distinctive points of view. Some of this is visible, even, in the press accounts of 'scandals'. In the Highfield school case, for instance, it was children who introduced the offending topics, a fact sometimes handled by splitting off these children as precocious (corrupt?) to preserve the innocence of the rest (e.g. Janet Daley, The Times, 24 March 1994). Since children of all ages develop understandings of sexual life, </w:t>
      </w:r>
      <w:r w:rsidRPr="000672D2">
        <w:rPr>
          <w:u w:val="single"/>
        </w:rPr>
        <w:t>'innocence' is something which adults wish upon children, not a natural feature of childhood itself.</w:t>
      </w:r>
      <w:r w:rsidRPr="000672D2">
        <w:rPr>
          <w:sz w:val="14"/>
        </w:rPr>
        <w:t xml:space="preserve"> As the image of the precocious child suggests, it is not only a misrecognising projection that is involved here; the theory of childhood innocence also endangers children. As Jenny Kitzinger has argued, in relation to child sexual abuse, </w:t>
      </w:r>
      <w:r w:rsidRPr="000672D2">
        <w:rPr>
          <w:u w:val="single"/>
        </w:rPr>
        <w:t>belief in innocence inhibits communication between abused children and adults who might help</w:t>
      </w:r>
      <w:r w:rsidRPr="000672D2">
        <w:rPr>
          <w:sz w:val="14"/>
        </w:rPr>
        <w:t xml:space="preserve">, while ignorance itself is dangerous for the child (Kitzinger, 1988, 1990). Moreover in sexual representation innocence is commonly seductive and the child who provokes sexual interest or succumbs to adult advances may be viewed as corrupted and dangerous, and no longer worthy of protection. In short, </w:t>
      </w:r>
      <w:r w:rsidRPr="000672D2">
        <w:rPr>
          <w:u w:val="single"/>
        </w:rPr>
        <w:t>the innocence/protection couplet functions in favour of adult control and against a notion of children's rights</w:t>
      </w:r>
      <w:r w:rsidRPr="000672D2">
        <w:rPr>
          <w:sz w:val="14"/>
        </w:rPr>
        <w:t xml:space="preserve"> (see also Davies, 1993). The exploitative relations are clearer if we return to the tabloid press: on the one hand, its themes of innocence blighted or parents affronted by 'dirty language' or sexual explicitness, and on the other its daily use of the language of titillation or pornography. Such language is used even to describe the events that are being condemned - "kinky sex lessons" (Sun, Daily Star, Daily Mirror). "Marianne mouthful" (Sun, 24 March 1995, p. 9), "the Italian stallion" (Daily Mirror, 5 April 1994). The same papers give a daily education in a narrowed, voyeuristic, male-dominated (hetero-)sexuality, available to children of all ages in words and images on the kitchen table. How does the Conservative repertoire inhibit sex education? It produces a baseline hostility to sexuality education, as opposed, that is, to 'the facts of life' or the moral sermon. Perhaps this is why a conservative pedagogy of sex education, beyond demands for abstinence, is so undeveloped (Thomson, 1994, p. 55). Educational programmes must make their way against the belief that sexuality is an 'adult' matter, not to be discussed in front of, or with the children and only then by a figure of authority, moral or professional. It is interesting that 'adult' has this specifically sexual connotation. Gruesome and, I hope, archaic memories return of the one 'sex talk' (amid a sea of silences) with my father and an excruciating encounter with a boarding school headmaster, boys of the required age lining up outside his study for 'the talk', just as they did for beatings. Hostility connects with other neo-Conservative themes - a preference for 'common-sense' knowledges over critical thinking and the 174 SEXUAL DISSONANCES enhancement of parental control at the expense of professionals and of the child him/herself. So it is that </w:t>
      </w:r>
      <w:r w:rsidRPr="000672D2">
        <w:rPr>
          <w:b/>
          <w:u w:val="single"/>
        </w:rPr>
        <w:t>teachers of sex education are in double or triple jeopardy</w:t>
      </w:r>
      <w:r w:rsidRPr="000672D2">
        <w:rPr>
          <w:u w:val="single"/>
        </w:rPr>
        <w:t xml:space="preserve">. </w:t>
      </w:r>
      <w:r w:rsidRPr="000672D2">
        <w:rPr>
          <w:b/>
          <w:u w:val="single"/>
        </w:rPr>
        <w:t>They can be labelled as corrupters of innocents when they speak of homosexuality, or 'kinky' (non-procreative, non-fucking?) sex, or use the language of young people themselves.</w:t>
      </w:r>
      <w:r w:rsidRPr="000672D2">
        <w:rPr>
          <w:u w:val="single"/>
        </w:rPr>
        <w:t xml:space="preserve"> They trespass upon the undisputed but very disputable rights of parenthood. They act as educators - in dialogue with existing knowledges - not givers of the moral rule. All of these constraints, and others, are now codified in DfE circulars, successive Education Acts and pronouncements of Secretaries of State for Education. </w:t>
      </w:r>
      <w:r w:rsidRPr="000672D2">
        <w:rPr>
          <w:sz w:val="14"/>
        </w:rPr>
        <w:t xml:space="preserve">The state of law around sex education in Britain is, indeed, one of the strangest of scorings of our sexual dissonances. </w:t>
      </w:r>
      <w:r w:rsidRPr="000672D2">
        <w:rPr>
          <w:u w:val="single"/>
        </w:rPr>
        <w:t>Sex education now figures in the National Curriculum</w:t>
      </w:r>
      <w:r w:rsidRPr="000672D2">
        <w:rPr>
          <w:sz w:val="14"/>
        </w:rPr>
        <w:t xml:space="preserve">, a much-trumpeted innovation of the Conservative Government's Education Reform Act (ERA) of 1988, only under the heading of 'Science'. Explicitly excluded from the National Curriculum by order of the Secretary of State for Education are any discussion of AIDS and HIV, all sexually transmitted diseases and "aspects of human sexual behaviour, other than biological aspects" (ERA, c. 241 [4]). On the other hand, The Education Act of 1993 decrees that all secondary schools must provide for the sex education of "all registered pupils" (HMSO, Education Act 1993: c. 241 [1]). In primary schools, it is up to school governors to decide if and when sex education is necessary. All schools must keep a written statement of this policy for sex education and make copies available for inspection by parents. A major obligation is therefore imposed on the schools with the minimum of legislative protection and the greatest exposure and risk. </w:t>
      </w:r>
      <w:r w:rsidRPr="000672D2">
        <w:rPr>
          <w:u w:val="single"/>
        </w:rPr>
        <w:t>Further difficulties are placed in the way of secondary school teachers and those primary schools that venture into the minefield. In all schools sex education must be taught "in such a manner as to encourage young people to have regard to moral considerations and the value of family life"</w:t>
      </w:r>
      <w:r w:rsidRPr="000672D2">
        <w:rPr>
          <w:sz w:val="14"/>
        </w:rPr>
        <w:t>. Despite the importance given to this (conservative) moral framing, the 1993 Act also permits "the parent of any pupil" to withdraw a child wholly or partly from the school's sex education programme. Circular 5/94 makes it clear that the right of withdrawal is absolute: parents do not have to give reasons, nor say what alternative provision they will make (DfE, 1994, p. 13).</w:t>
      </w:r>
    </w:p>
    <w:p w14:paraId="3137098F" w14:textId="77777777" w:rsidR="0066335E" w:rsidRDefault="0066335E" w:rsidP="0066335E">
      <w:pPr>
        <w:rPr>
          <w:rStyle w:val="Style13ptBold"/>
        </w:rPr>
      </w:pPr>
    </w:p>
    <w:p w14:paraId="2776776F" w14:textId="77777777" w:rsidR="0066335E" w:rsidRPr="0072578D" w:rsidRDefault="0066335E" w:rsidP="0066335E">
      <w:pPr>
        <w:pStyle w:val="Heading4"/>
        <w:rPr>
          <w:rStyle w:val="Style13ptBold"/>
          <w:b/>
        </w:rPr>
      </w:pPr>
      <w:r w:rsidRPr="0072578D">
        <w:rPr>
          <w:rStyle w:val="Style13ptBold"/>
          <w:b/>
        </w:rPr>
        <w:t xml:space="preserve">Queerness is the latest installment in the archive of power. As such, its management must occur through new calculuses for determining which practices will be admitted into political legitimacy and which will be excluded. You should err neg on the question of the aff’s alleged “disruption” of sex ed—as queerness is globally reconfigured in the age of homonationalism, demands to include the gays merely provide new criteria for adjudicating political inclusion but do not reconfigure institutional regimes of recognition. </w:t>
      </w:r>
    </w:p>
    <w:p w14:paraId="06D0B7EB" w14:textId="77777777" w:rsidR="0066335E" w:rsidRPr="00491ACD" w:rsidRDefault="0066335E" w:rsidP="0066335E">
      <w:pPr>
        <w:rPr>
          <w:rFonts w:eastAsia="Times New Roman"/>
          <w:sz w:val="24"/>
        </w:rPr>
      </w:pPr>
      <w:r w:rsidRPr="00491ACD">
        <w:rPr>
          <w:rStyle w:val="Style13ptBold"/>
        </w:rPr>
        <w:t>Ferguson 2012</w:t>
      </w:r>
      <w:r w:rsidRPr="00491ACD">
        <w:t xml:space="preserve"> (Roderick A. Ferguson, “The Reorder of Things: The University and Its Pedagogies of Minority Difference” | University of Minnesota Press, 2012. pp. 221-223) [NJ]</w:t>
      </w:r>
      <w:r w:rsidRPr="00491ACD">
        <w:rPr>
          <w:rFonts w:eastAsia="Times New Roman"/>
          <w:sz w:val="24"/>
        </w:rPr>
        <w:t xml:space="preserve"> </w:t>
      </w:r>
      <w:r w:rsidRPr="00491ACD">
        <w:rPr>
          <w:rFonts w:eastAsia="Times New Roman"/>
          <w:sz w:val="24"/>
        </w:rPr>
        <w:tab/>
      </w:r>
    </w:p>
    <w:p w14:paraId="100481C3" w14:textId="77777777" w:rsidR="0066335E" w:rsidRPr="00491ACD" w:rsidRDefault="0066335E" w:rsidP="0066335E">
      <w:pPr>
        <w:rPr>
          <w:b/>
          <w:iCs/>
          <w:u w:val="single"/>
          <w:bdr w:val="single" w:sz="8" w:space="0" w:color="auto"/>
        </w:rPr>
      </w:pPr>
      <w:r w:rsidRPr="00491ACD">
        <w:rPr>
          <w:sz w:val="16"/>
        </w:rPr>
        <w:t xml:space="preserve">The Casualties of Affirmation </w:t>
      </w:r>
      <w:r w:rsidRPr="00491ACD">
        <w:rPr>
          <w:u w:val="single"/>
        </w:rPr>
        <w:t>For some, domestic partnership and gay marriage are the culmination of the gay liberation movement's affirmation of sexuality. For them, they are proof of the unadulterated progress of gay rights.</w:t>
      </w:r>
      <w:r w:rsidRPr="00491ACD">
        <w:rPr>
          <w:sz w:val="16"/>
        </w:rPr>
        <w:t xml:space="preserve"> </w:t>
      </w:r>
      <w:r w:rsidRPr="00491ACD">
        <w:rPr>
          <w:u w:val="single"/>
        </w:rPr>
        <w:t>This narrative of progress figures queerness as the subject of rights and institutional representation within the American nation-state, as the latest installment in power's archive</w:t>
      </w:r>
      <w:r w:rsidRPr="00491ACD">
        <w:rPr>
          <w:sz w:val="16"/>
        </w:rPr>
        <w:t xml:space="preserve">. In Mohan Sikka's short story "Ripe," </w:t>
      </w:r>
      <w:r w:rsidRPr="00491ACD">
        <w:rPr>
          <w:rStyle w:val="Emphasis"/>
        </w:rPr>
        <w:t>we can observe what happens to sexual life within this new administrative ethos</w:t>
      </w:r>
      <w:r w:rsidRPr="00491ACD">
        <w:rPr>
          <w:sz w:val="16"/>
        </w:rPr>
        <w:t xml:space="preserve">, </w:t>
      </w:r>
      <w:r w:rsidRPr="00491ACD">
        <w:rPr>
          <w:u w:val="single"/>
        </w:rPr>
        <w:t>the negotiations that sexuality undertakes in a chain of affirmations that began perhaps with a social science and ended with a memo. The story is about an affair that the main character has outside the bounds of a monogamous same sex relationship</w:t>
      </w:r>
      <w:r w:rsidRPr="00491ACD">
        <w:rPr>
          <w:sz w:val="16"/>
        </w:rPr>
        <w:t xml:space="preserve">. It begins with this characterization: "One day when I woke up the words 'dry marriage' and 'wet marriage' plum popped into my head. You know what mine is: some of each. I had a chance for something riper, but I lost it. That's the story. There's the pity."27 </w:t>
      </w:r>
      <w:r w:rsidRPr="00491ACD">
        <w:rPr>
          <w:u w:val="single"/>
        </w:rPr>
        <w:t>We might imagine the setting of the short story as one installed by discourses and texts like the domestic partnership memo. The short story begins with the looming specter of sexual loss and raises it to the level of narrative theme. If the condition for sexuality's absorption into power's archive is the managing and disciplining of sexuality so that it conforms to institutional legibility, then the story allegorizes how various forms of sexual agency become the detritus of complex systems of intelligibility</w:t>
      </w:r>
      <w:r w:rsidRPr="00491ACD">
        <w:rPr>
          <w:sz w:val="16"/>
        </w:rPr>
        <w:t xml:space="preserve">. We might say that the passage from "Ripe" stands as the younger sibling of Gayle Rubin's now prophetic argument from 1984. Situating her remarks in the "sex conflicts of the last decade" and therefore evoking the gay liberation movement of the 1970s, Rubin said: "Unmarried couples living together, masturbation, and some forms of homosexuality are moving in the direction of respectability. "28 Rubin went on to say that homosexuality-while generally stigmatized-was beginning to achieve certain levels of recognition if coupled and monogamous. Against this respectable version, she argued: </w:t>
      </w:r>
      <w:r w:rsidRPr="00491ACD">
        <w:rPr>
          <w:u w:val="single"/>
        </w:rPr>
        <w:t>"Promiscuous homosexuality, sadomasochism, fetishism, transsexuality, and cross-generational encounters are still viewed as unmodulated horrors incapable of involving affection, love, free choice, kindness, or transcendence</w:t>
      </w:r>
      <w:r w:rsidRPr="00491ACD">
        <w:rPr>
          <w:sz w:val="16"/>
        </w:rPr>
        <w:t xml:space="preserve">. "29 </w:t>
      </w:r>
      <w:r w:rsidRPr="00491ACD">
        <w:rPr>
          <w:u w:val="single"/>
        </w:rPr>
        <w:t>Here, Rubin identifies the emergence of power's new calculus for determining what forms and practices of sexuality will be admitted into the realms of institutional legitimacy and what formations will be excluded</w:t>
      </w:r>
      <w:r w:rsidRPr="00491ACD">
        <w:rPr>
          <w:sz w:val="16"/>
        </w:rPr>
        <w:t xml:space="preserve">. The following passage from Sikka's "Ripe" narrates the main character's negotiation with this new calculus: 1 think I'm more open-minded than most. I've played with hundreds, young and old. Parks and gymnasiums and bathrooms and steam rooms are second homes to me. People think you have to be a regular closet case to crave such things. Wife and kids tucked away in bed; a blowjob in the Rambles. But I have a l-o-v-e-r, and I still want it. How to explain? - It's different than the sheets. Trust me: get it while you can; the options fade quickly.3D The short story thus addresses the contemporary ethos around sexuality as one that requires a negotiation between seemingly residual sexual formations and an emergent one organized around respectability. By the short story's end, the main character's "extramarital" affair is over and the now spurned lover threatens him with a reprisal of some sort. The narrator responds: "1 laugh, hardly frightened at his antics now, not paying him heed anymore. All 1 can see through the falling steam and the harsh fluorescent light is my life come back and claim me."31 The story therefore figures the end of the affair as the termination of prior sexual universes that are laid to waste in a time of queer legitimacy. As an appeal for recognition and legitimacy, we might situate the stipulations of the memo and the representations of the short story within what Martin Manalansan refers to as "gay and lesbian transnational politics."32 In his article "In the Shadows of Stonewall: Examining Gay Transnational Politics and the Diasporic Dilemma," he discusses the ways in which international gay and lesbian social movements make appeals for recognition through constructions of gay and lesbian identity as '''out,' 'politicized,' [and] 'modern,'" a construction that racializes non-Western and subaltern queer practices and identities as premodern and backward.33 As </w:t>
      </w:r>
      <w:r w:rsidRPr="00491ACD">
        <w:rPr>
          <w:u w:val="single"/>
        </w:rPr>
        <w:t xml:space="preserve">"In the Shadows of Stonewall" suggests, queer appeals for recognition and legitimacy are always articulated globally as well as nationally. Thus, we might understand the memo not simply as a local and national declaration of same-sex recognition, or the short story as a discrete critique of recognition, but as parts of a global constellation in which queerness seeks to attain status as a modern and normative mode of difference. </w:t>
      </w:r>
      <w:r w:rsidRPr="00491ACD">
        <w:rPr>
          <w:rStyle w:val="Emphasis"/>
        </w:rPr>
        <w:t>In doing so, queerness becomes the engine for a series of exclusions and alienations, particularly around class, gender, and race.</w:t>
      </w:r>
    </w:p>
    <w:p w14:paraId="671C5451" w14:textId="770174BD" w:rsidR="00C47957" w:rsidRDefault="00C47957" w:rsidP="00C47957">
      <w:pPr>
        <w:pStyle w:val="Heading3"/>
      </w:pPr>
      <w:bookmarkStart w:id="8" w:name="_Toc363042259"/>
      <w:r>
        <w:t>Tropes of Deviance Teen Pregnancy</w:t>
      </w:r>
      <w:bookmarkEnd w:id="8"/>
      <w:r>
        <w:t xml:space="preserve"> </w:t>
      </w:r>
    </w:p>
    <w:p w14:paraId="300B8A8D" w14:textId="77777777" w:rsidR="00C47957" w:rsidRPr="0072578D" w:rsidRDefault="00C47957" w:rsidP="0072578D">
      <w:pPr>
        <w:pStyle w:val="Heading4"/>
        <w:rPr>
          <w:rStyle w:val="Style13ptBold"/>
          <w:b/>
        </w:rPr>
      </w:pPr>
      <w:r w:rsidRPr="0072578D">
        <w:rPr>
          <w:rStyle w:val="Style13ptBold"/>
          <w:b/>
        </w:rPr>
        <w:t xml:space="preserve">Social policies like REHYA are designed to manage Black women and girls’ sexualities at the same time that they invest heavily in the discourses of personal responsibility. The 1ac articulates teen pregnancy as a problem that necessitates state intervention in order to legitimate governance—not only do these institutional protections routinely fail Black women, but those with institutional power are the abusers themselves. </w:t>
      </w:r>
    </w:p>
    <w:p w14:paraId="45CF0948" w14:textId="77777777" w:rsidR="00C47957" w:rsidRPr="000672D2" w:rsidRDefault="00C47957" w:rsidP="00C47957">
      <w:r w:rsidRPr="000672D2">
        <w:rPr>
          <w:rStyle w:val="Style13ptBold"/>
        </w:rPr>
        <w:t>Richie, 12</w:t>
      </w:r>
      <w:r w:rsidRPr="000672D2">
        <w:t xml:space="preserve"> [Beth E. Richie, Director of the Institute for Research on Race and Public Policy, Professor of African American Studies and Criminology, Law, and Justice at the University of Illinois at Chicago. “Arrested Justice: Black Women, Violence, and America’s Prison Nation.” May 2012. Pg. 52-55.]/SG</w:t>
      </w:r>
    </w:p>
    <w:p w14:paraId="32A3E2A1" w14:textId="77777777" w:rsidR="00C47957" w:rsidRPr="000672D2" w:rsidRDefault="00C47957" w:rsidP="00C47957">
      <w:pPr>
        <w:rPr>
          <w:sz w:val="16"/>
        </w:rPr>
      </w:pPr>
      <w:r w:rsidRPr="000672D2">
        <w:rPr>
          <w:sz w:val="16"/>
        </w:rPr>
        <w:t xml:space="preserve">Researchers affiliated with national advocacy groups provide very moving accounts of the </w:t>
      </w:r>
      <w:r w:rsidRPr="000672D2">
        <w:rPr>
          <w:u w:val="single"/>
        </w:rPr>
        <w:t>sexual abuse of women (overwhelmingly Black women) who are under the control of state institutions</w:t>
      </w:r>
      <w:r w:rsidRPr="000672D2">
        <w:rPr>
          <w:sz w:val="16"/>
        </w:rPr>
        <w:t xml:space="preserve">, including prisons, psychiatric facilities, welfare offices, and others.89 While even less well documented, sexual harassment and stalking are also serious, common, and threatening experiences for women that carry grave physical, emotional, and social consequences.90 Even in cases where women report consensual sexual relationships with people who have tremendous decision-making power over them, it is logical to suggest that engaging in a sexual relationship with a person who has arrest power, who can limit one’s phone calls, who can deny access to food or water, or who can restrict movement in a confined facility is far from a “free choice.” I am not suggesting that women do not have the capacity (and the right) to decide who they will be sexual with and under what circumstances. However, in this analysis of male violence against Black women, it is important to question what “free choice” would even look like. When a woman’s “best option” is to engage in a sexual relationship to ensure that her rights are protected, that she is not arrested without cause, that her welfare benefits are not terminated, that she is not denied a visit from her family, or that she is provided with food, medical care, counseling, or education in a prison, is that decision “free”? Sexual assault is not limited to incarcerated women or those inhabiting low-income neighborhoods. Black women who have chosen to pursue careers in the military have reported instances of sexual victimization both on active duty and in the reserves.91 The U.S. Government’s Accountability Office reported that 113 military personnel reported sexual assault in 2008.92 Other evidence of institutional disregard for Black women’s vulnerability can be found in the data regarding the lack of protection of Black women faculty members in predominantly white institutions of higher education and Black women executives in large corporations.93 In addition to sexual assaults and harassment, </w:t>
      </w:r>
      <w:r w:rsidRPr="000672D2">
        <w:rPr>
          <w:highlight w:val="yellow"/>
          <w:u w:val="single"/>
        </w:rPr>
        <w:t>social policies result in the sexual manipulation and harmful control of Black women’s lives through policies concerning sexuality and reproduction</w:t>
      </w:r>
      <w:r w:rsidRPr="000672D2">
        <w:rPr>
          <w:sz w:val="16"/>
          <w:highlight w:val="yellow"/>
        </w:rPr>
        <w:t>.</w:t>
      </w:r>
      <w:r w:rsidRPr="000672D2">
        <w:rPr>
          <w:sz w:val="16"/>
        </w:rPr>
        <w:t xml:space="preserve">94 It is clear that </w:t>
      </w:r>
      <w:r w:rsidRPr="000672D2">
        <w:rPr>
          <w:u w:val="single"/>
        </w:rPr>
        <w:t>these policies are targeted toward Black women with less privilege, although it is impossible to estimate the number of women who are affected. For example, policies embedded in some welfare regulations require women to limit their number of children by using specific methods of birth control</w:t>
      </w:r>
      <w:r w:rsidRPr="000672D2">
        <w:rPr>
          <w:sz w:val="16"/>
        </w:rPr>
        <w:t xml:space="preserve">, including Depo-Provera and Norplant, which are known to pose risks to women’s health. </w:t>
      </w:r>
      <w:r w:rsidRPr="000672D2">
        <w:rPr>
          <w:u w:val="single"/>
        </w:rPr>
        <w:t>These population control policies are linked to larger state initiatives concerned with control of poor women’s bodies and families.</w:t>
      </w:r>
      <w:r w:rsidRPr="000672D2">
        <w:rPr>
          <w:sz w:val="16"/>
        </w:rPr>
        <w:t xml:space="preserve"> Research indicates that these policies are targeted and serve the interests of profit-motivated corporations.95 Another example is the 1996 law, signed by President George W. Bush, called the Unborn Victims of Violence Act, which established criminal penalties for anyone who injures a fetus in the commission of another federal offense. This could include men who abuse their pregnant wives, pregnant women who use drugs, and women who choose to end their pregnancy with an abortion. </w:t>
      </w:r>
      <w:r w:rsidRPr="000672D2">
        <w:rPr>
          <w:u w:val="single"/>
        </w:rPr>
        <w:t>The list of draconian applications of policies aimed at controlling the reproductive lives of women is extensive,</w:t>
      </w:r>
      <w:r w:rsidRPr="000672D2">
        <w:rPr>
          <w:sz w:val="16"/>
        </w:rPr>
        <w:t xml:space="preserve"> including the denial of contraception or information about HIV prevention, and the threats to abortions, the arrest of prostitutes on sex-offense charges, and the anti-lesbian agenda that permeates most social, health, and educational policies in the United States. Emotional Manipulation and the Creation of a Social Environment that Is Hostile to Black Women </w:t>
      </w:r>
      <w:r w:rsidRPr="000672D2">
        <w:rPr>
          <w:u w:val="single"/>
        </w:rPr>
        <w:t xml:space="preserve">The rate of physical abuse and sexual aggression toward Black women confirms that at the most basic level, </w:t>
      </w:r>
      <w:r w:rsidRPr="000672D2">
        <w:rPr>
          <w:highlight w:val="yellow"/>
          <w:u w:val="single"/>
        </w:rPr>
        <w:t>institutional protections are unequally available to Black women who live in low-income communities</w:t>
      </w:r>
      <w:r w:rsidRPr="000672D2">
        <w:rPr>
          <w:u w:val="single"/>
        </w:rPr>
        <w:t xml:space="preserve"> and face disproportionate levels of male violence. The understanding is deepened by including the vulnerability created by </w:t>
      </w:r>
      <w:r w:rsidRPr="000672D2">
        <w:rPr>
          <w:highlight w:val="yellow"/>
          <w:u w:val="single"/>
        </w:rPr>
        <w:t>ongoing social practices and public policies</w:t>
      </w:r>
      <w:r w:rsidRPr="000672D2">
        <w:rPr>
          <w:u w:val="single"/>
        </w:rPr>
        <w:t xml:space="preserve"> that </w:t>
      </w:r>
      <w:r w:rsidRPr="000672D2">
        <w:rPr>
          <w:highlight w:val="yellow"/>
          <w:u w:val="single"/>
        </w:rPr>
        <w:t>constitute a form of structural abuse of Black women in compromised social positions which result</w:t>
      </w:r>
      <w:r w:rsidRPr="000672D2">
        <w:rPr>
          <w:u w:val="single"/>
        </w:rPr>
        <w:t xml:space="preserve"> from their economic status, their legal troubles, their sexual orientation, or other </w:t>
      </w:r>
      <w:r w:rsidRPr="000672D2">
        <w:rPr>
          <w:highlight w:val="yellow"/>
          <w:u w:val="single"/>
        </w:rPr>
        <w:t>markers of a stigmatized social identity</w:t>
      </w:r>
      <w:r w:rsidRPr="000672D2">
        <w:rPr>
          <w:sz w:val="16"/>
        </w:rPr>
        <w:t xml:space="preserve">. In the most basic sense, this case points to the circumstances that poor Black women victims of male violence face that leave them uniquely disadvantaged by the state, because they have fewer support services to help them care for their families, fewer opportunities to get a meaningful job or pursue an education, limited access to safe housing, and very little protection from agencies when they experience bodily harm. Secondarily, </w:t>
      </w:r>
      <w:r w:rsidRPr="000672D2">
        <w:rPr>
          <w:u w:val="single"/>
        </w:rPr>
        <w:t>a definition that includes structural violence provides a more complex analysis of the ways the state abuses its authority through discriminatory public policy that systematically disadvantages Black women</w:t>
      </w:r>
      <w:r w:rsidRPr="000672D2">
        <w:rPr>
          <w:sz w:val="16"/>
        </w:rPr>
        <w:t xml:space="preserve"> who experience male violence. Three </w:t>
      </w:r>
      <w:r w:rsidRPr="000672D2">
        <w:rPr>
          <w:u w:val="single"/>
        </w:rPr>
        <w:t>examples of this violence are (1) the role of mainstream media in creating stigmatized images of Black women, (2) the public policy decisions surrounding child custody issues for women who experience male violence, and (3) the ways that welfare policies have created a hostile social environment</w:t>
      </w:r>
      <w:r w:rsidRPr="000672D2">
        <w:rPr>
          <w:sz w:val="16"/>
        </w:rPr>
        <w:t xml:space="preserve"> that has disadvantaged Black women who experienced male violence. The larger framework here is the claim that social institutions have the same power to denigrate vulnerable Black women who depend on them for services or protection as household and community members do. Those who are in the most destitute situations—for example, incarcerated women—experience this profoundly; their basic needs are routinely denied as a form of punishment, and they face inhumane sensory deprivation, objectification, overmedication, and other forms of abuse that parallel the ways that intimate partners abuse women.96 </w:t>
      </w:r>
      <w:r w:rsidRPr="000672D2">
        <w:rPr>
          <w:u w:val="single"/>
        </w:rPr>
        <w:t xml:space="preserve">The direct </w:t>
      </w:r>
      <w:r w:rsidRPr="000672D2">
        <w:rPr>
          <w:highlight w:val="yellow"/>
          <w:u w:val="single"/>
        </w:rPr>
        <w:t>physical</w:t>
      </w:r>
      <w:r w:rsidRPr="000672D2">
        <w:rPr>
          <w:u w:val="single"/>
        </w:rPr>
        <w:t xml:space="preserve"> assaults </w:t>
      </w:r>
      <w:r w:rsidRPr="000672D2">
        <w:rPr>
          <w:highlight w:val="yellow"/>
          <w:u w:val="single"/>
        </w:rPr>
        <w:t>and/or sexual abuse of women perpetrated by</w:t>
      </w:r>
      <w:r w:rsidRPr="000672D2">
        <w:rPr>
          <w:u w:val="single"/>
        </w:rPr>
        <w:t xml:space="preserve"> state </w:t>
      </w:r>
      <w:r w:rsidRPr="000672D2">
        <w:rPr>
          <w:highlight w:val="yellow"/>
          <w:u w:val="single"/>
        </w:rPr>
        <w:t>institutions</w:t>
      </w:r>
      <w:r w:rsidRPr="000672D2">
        <w:rPr>
          <w:u w:val="single"/>
        </w:rPr>
        <w:t xml:space="preserve"> or people with institutional power </w:t>
      </w:r>
      <w:r w:rsidRPr="000672D2">
        <w:rPr>
          <w:highlight w:val="yellow"/>
          <w:u w:val="single"/>
        </w:rPr>
        <w:t>lead to a hostile social environment</w:t>
      </w:r>
      <w:r w:rsidRPr="000672D2">
        <w:rPr>
          <w:u w:val="single"/>
        </w:rPr>
        <w:t>, which results in fear and humiliation</w:t>
      </w:r>
      <w:r w:rsidRPr="000672D2">
        <w:rPr>
          <w:sz w:val="16"/>
        </w:rPr>
        <w:t xml:space="preserve">. This condition reinforces a negative social perception and puts women at risk of male violence in other contexts. In addition to the ways that the state neglects its responsibility to Black women by not protecting them when they are in danger, </w:t>
      </w:r>
      <w:r w:rsidRPr="000672D2">
        <w:rPr>
          <w:u w:val="single"/>
        </w:rPr>
        <w:t xml:space="preserve">other aspects of the social environment leave women vulnerable to degrading social circumstances that have emotional and material consequences. For example, </w:t>
      </w:r>
      <w:r w:rsidRPr="000672D2">
        <w:rPr>
          <w:highlight w:val="yellow"/>
          <w:u w:val="single"/>
        </w:rPr>
        <w:t>mainstream corporate-controlled media colludes with the more overt forms of abuse</w:t>
      </w:r>
      <w:r w:rsidRPr="000672D2">
        <w:rPr>
          <w:u w:val="single"/>
        </w:rPr>
        <w:t xml:space="preserve"> of Black women </w:t>
      </w:r>
      <w:r w:rsidRPr="000672D2">
        <w:rPr>
          <w:highlight w:val="yellow"/>
          <w:u w:val="single"/>
        </w:rPr>
        <w:t>by promoting images that degrade them</w:t>
      </w:r>
      <w:r w:rsidRPr="000672D2">
        <w:rPr>
          <w:u w:val="single"/>
        </w:rPr>
        <w:t>.</w:t>
      </w:r>
      <w:r w:rsidRPr="000672D2">
        <w:rPr>
          <w:sz w:val="16"/>
        </w:rPr>
        <w:t>97 These images position women outside of the protective assumptions of state agencies.</w:t>
      </w:r>
    </w:p>
    <w:p w14:paraId="3EDC9D84" w14:textId="77777777" w:rsidR="00C47957" w:rsidRPr="0072578D" w:rsidRDefault="00C47957" w:rsidP="0072578D">
      <w:pPr>
        <w:pStyle w:val="Heading4"/>
        <w:rPr>
          <w:rStyle w:val="Style13ptBold"/>
          <w:b/>
        </w:rPr>
      </w:pPr>
      <w:r w:rsidRPr="0072578D">
        <w:rPr>
          <w:rStyle w:val="Style13ptBold"/>
          <w:b/>
        </w:rPr>
        <w:t>The trope of Black women and girls as sexually irresponsible persists in the discourse of “teen pregnancy”—this is used to justify their dispossession and invisiblize the social and sexual lives of Black people.</w:t>
      </w:r>
    </w:p>
    <w:p w14:paraId="3093B608" w14:textId="77777777" w:rsidR="00C47957" w:rsidRPr="000672D2" w:rsidRDefault="00C47957" w:rsidP="00C47957">
      <w:r w:rsidRPr="000672D2">
        <w:rPr>
          <w:rStyle w:val="Style13ptBold"/>
        </w:rPr>
        <w:t>Emerson 2002</w:t>
      </w:r>
      <w:r w:rsidRPr="000672D2">
        <w:t xml:space="preserve"> (Rana A. Emerson, Department of Sociology, University of Texas at Austin, “AFRICAN-AMERICAN TEENAGE GIRLS AND THE CONSTRUCTION OF BLACK WOMANHOOD IN MASS MEDIA AND POPULAR CULTURE” 2002, pp. 90-93) [NJ]</w:t>
      </w:r>
    </w:p>
    <w:p w14:paraId="2DBB2C05" w14:textId="77777777" w:rsidR="00C47957" w:rsidRPr="000672D2" w:rsidRDefault="00C47957" w:rsidP="00C47957">
      <w:pPr>
        <w:rPr>
          <w:sz w:val="16"/>
        </w:rPr>
      </w:pPr>
      <w:r w:rsidRPr="000672D2">
        <w:rPr>
          <w:sz w:val="16"/>
        </w:rPr>
        <w:t xml:space="preserve">Black Girls in Social Science and Popular Culture Literature </w:t>
      </w:r>
      <w:r w:rsidRPr="000672D2">
        <w:rPr>
          <w:u w:val="single"/>
        </w:rPr>
        <w:t>African-American teenage girls are all but invisible in the social science and mass media literatures</w:t>
      </w:r>
      <w:r w:rsidRPr="000672D2">
        <w:rPr>
          <w:sz w:val="16"/>
        </w:rPr>
        <w:t xml:space="preserve">. </w:t>
      </w:r>
      <w:r w:rsidRPr="000672D2">
        <w:rPr>
          <w:u w:val="single"/>
        </w:rPr>
        <w:t>Few if any academic investigations have been made into how young Black women themselves actually respond to and interpret how they are depicted in mass media and popular culture</w:t>
      </w:r>
      <w:r w:rsidRPr="000672D2">
        <w:rPr>
          <w:sz w:val="16"/>
        </w:rPr>
        <w:t xml:space="preserve">. As mentioned above, </w:t>
      </w:r>
      <w:r w:rsidRPr="000672D2">
        <w:rPr>
          <w:u w:val="single"/>
        </w:rPr>
        <w:t>Black girls are most often excluded from studies of Black youth culture, and they also are no more than mere footnotes in the burgeoning literature on teenage “girl” culture.</w:t>
      </w:r>
      <w:r w:rsidRPr="000672D2">
        <w:rPr>
          <w:sz w:val="16"/>
        </w:rPr>
        <w:t xml:space="preserve"> The first, truly landmark study of Black teenage girls is Joyce Ladner’s Tomorrow’s Tomorrow: The Black Woman, published in 1971. </w:t>
      </w:r>
      <w:r w:rsidRPr="000672D2">
        <w:rPr>
          <w:u w:val="single"/>
        </w:rPr>
        <w:t>Ladner’s goal</w:t>
      </w:r>
      <w:r w:rsidRPr="000672D2">
        <w:rPr>
          <w:sz w:val="16"/>
        </w:rPr>
        <w:t xml:space="preserve">, in the tradition of the burgeoning critical discourse of the Black Sociology movement and Black Family studies in the 1960’s and 1970’s, </w:t>
      </w:r>
      <w:r w:rsidRPr="000672D2">
        <w:rPr>
          <w:u w:val="single"/>
        </w:rPr>
        <w:t>was to provide evidence to counter the notions of Black family pathology in direct response to the “culture of poverty” discourses associated with the notorious Moynihan Report</w:t>
      </w:r>
      <w:r w:rsidRPr="000672D2">
        <w:rPr>
          <w:sz w:val="16"/>
        </w:rPr>
        <w:t xml:space="preserve">. In this sense, </w:t>
      </w:r>
      <w:r w:rsidRPr="000672D2">
        <w:rPr>
          <w:u w:val="single"/>
        </w:rPr>
        <w:t>Ladner constructs counterdiscourse of Black girls’ lives, which presents a reversal of the notion of Black social and cultural pathology</w:t>
      </w:r>
      <w:r w:rsidRPr="000672D2">
        <w:rPr>
          <w:sz w:val="16"/>
        </w:rPr>
        <w:t xml:space="preserve"> (Ladner, 1972). Despite Ladner’s precedent to the contrary, </w:t>
      </w:r>
      <w:r w:rsidRPr="000672D2">
        <w:rPr>
          <w:rStyle w:val="Emphasis"/>
        </w:rPr>
        <w:t>most of the social science literature on Black teenage girls continues to perpetuate the notion of the Black girl as a “problem,” focusing on</w:t>
      </w:r>
      <w:r w:rsidRPr="000672D2">
        <w:rPr>
          <w:u w:val="single"/>
        </w:rPr>
        <w:t xml:space="preserve"> the issues of </w:t>
      </w:r>
      <w:r w:rsidRPr="000672D2">
        <w:rPr>
          <w:rStyle w:val="Emphasis"/>
        </w:rPr>
        <w:t>teenage pregnancy</w:t>
      </w:r>
      <w:r w:rsidRPr="000672D2">
        <w:rPr>
          <w:u w:val="single"/>
        </w:rPr>
        <w:t>, juvenile delinquency, poverty and drug use</w:t>
      </w:r>
      <w:r w:rsidRPr="000672D2">
        <w:rPr>
          <w:sz w:val="16"/>
        </w:rPr>
        <w:t xml:space="preserve">. </w:t>
      </w:r>
      <w:r w:rsidRPr="000672D2">
        <w:rPr>
          <w:u w:val="single"/>
        </w:rPr>
        <w:t>These studies perpetuate the ideologies of Black girls as having a problematic and pathological sexuality that serves to justify continued socioeconomic inequality</w:t>
      </w:r>
      <w:r w:rsidRPr="000672D2">
        <w:rPr>
          <w:sz w:val="16"/>
        </w:rPr>
        <w:t xml:space="preserve">. Elaine Bell Kaplan’s study of teenage mothers, Not Our Kind of Girl, has effectively countered those notions and demonstrated that myths surrounding Black teenage motherhood are unfounded and do not reflect the realities faced by the girls, through ethnographic research that provides a firsthand account and rich analytical insight into the lives of African-American teenage mothers (Kaplan, 1997). </w:t>
      </w:r>
      <w:r w:rsidRPr="000672D2">
        <w:rPr>
          <w:u w:val="single"/>
        </w:rPr>
        <w:t>Most contemporary studies of the everyday lives of teenage girls and the role that cultural ideals of sexuality and femininity play in the development of their identities, such as Mary Pipher’s popular and influential Reviving Ophelia, give short shrift to the unique lives and experiences of Black girls, either excluding them completely or relegating them to footnotes and marginal comments</w:t>
      </w:r>
      <w:r w:rsidRPr="000672D2">
        <w:rPr>
          <w:sz w:val="16"/>
        </w:rPr>
        <w:t xml:space="preserve"> (Pipher, 1994). </w:t>
      </w:r>
      <w:r w:rsidRPr="000672D2">
        <w:rPr>
          <w:u w:val="single"/>
        </w:rPr>
        <w:t>An increasing number of recent studies have drawn greater attention to the lives of Black girls</w:t>
      </w:r>
      <w:r w:rsidRPr="000672D2">
        <w:rPr>
          <w:sz w:val="16"/>
        </w:rPr>
        <w:t xml:space="preserve"> (Johnson, Roberts and Worrell, 1999; Way, 1998) </w:t>
      </w:r>
      <w:r w:rsidRPr="000672D2">
        <w:rPr>
          <w:u w:val="single"/>
        </w:rPr>
        <w:t>and frequently allow them to tell their stories from their point of view in order to counter the absence of Black teenage girls in social science research. There also has been an increasing emphasis in recent literature upon Black women and girls’ active use of culture to make meaning from and sense out of their everyday lives as well as others, which identify strategies of negotiating sexuality, body image, self-esteem and self-concept used by African-American women and teenage girls</w:t>
      </w:r>
      <w:r w:rsidRPr="000672D2">
        <w:rPr>
          <w:sz w:val="16"/>
        </w:rPr>
        <w:t xml:space="preserve"> (Del Rosso, 2000; Way and Chen, 2000; Sears, 1999; Venkatesh, 1998; Olsen, 1997; Stevens, 1997; Carlson, Uppal and Prosser, 2000; Lamanna, 1999; White, 1999; Ofosu, Lafreniere and Senn, 1998; Wallace, 1998; Williamson, 1998; Banks, 1995</w:t>
      </w:r>
      <w:r w:rsidRPr="000672D2">
        <w:rPr>
          <w:u w:val="single"/>
        </w:rPr>
        <w:t>). Despite this growing attention to the role and meaning of culture in the lives of African-American teenage girls, many of these studies fail to consider, much less focus on the significance of the mass media and popular culture in the lives of these girls and its impact upon their development of identity, consciousness, femininity and sexuality</w:t>
      </w:r>
      <w:r w:rsidRPr="000672D2">
        <w:rPr>
          <w:sz w:val="16"/>
        </w:rPr>
        <w:t xml:space="preserve">. For the most part, </w:t>
      </w:r>
      <w:r w:rsidRPr="000672D2">
        <w:rPr>
          <w:rStyle w:val="Emphasis"/>
        </w:rPr>
        <w:t>African-American teenage girls have been absent from or on the periphery of the body of empirical research of mass media and popular culture</w:t>
      </w:r>
      <w:r w:rsidRPr="000672D2">
        <w:rPr>
          <w:sz w:val="16"/>
        </w:rPr>
        <w:t xml:space="preserve">. Since the 1980’s a research literature on “girl” culture and the media has emerged to fill in the gaps of youth culture. </w:t>
      </w:r>
      <w:r w:rsidRPr="000672D2">
        <w:rPr>
          <w:u w:val="single"/>
        </w:rPr>
        <w:t>In Britain, Angela McRobbie’s research has shown how girls, instead of being peripheral to youth culture, have carved out their own spaces in popular culture in order to articulate their own everyday experiences, concerns and imperatives</w:t>
      </w:r>
      <w:r w:rsidRPr="000672D2">
        <w:rPr>
          <w:sz w:val="16"/>
        </w:rPr>
        <w:t xml:space="preserve">. </w:t>
      </w:r>
      <w:r w:rsidRPr="000672D2">
        <w:rPr>
          <w:u w:val="single"/>
        </w:rPr>
        <w:t>McRobbie has shown how through the mediums of dance, fashion and magazines, girls and young women are able to express themselves and make meaning of their lives</w:t>
      </w:r>
      <w:r w:rsidRPr="000672D2">
        <w:rPr>
          <w:sz w:val="16"/>
        </w:rPr>
        <w:t xml:space="preserve"> (McRobbie, 1984, 1991, 1993, 1995, 1997, 1999). </w:t>
      </w:r>
      <w:r w:rsidRPr="000672D2">
        <w:rPr>
          <w:u w:val="single"/>
        </w:rPr>
        <w:t>What is apparent, though, is that despite the institutionalization of class, race, generation and gender into the analysis of media in society, those that reside at the crossroads of all these categories, Black girls, remain conspicuously missing from this discourse</w:t>
      </w:r>
      <w:r w:rsidRPr="000672D2">
        <w:rPr>
          <w:sz w:val="16"/>
        </w:rPr>
        <w:t xml:space="preserve">. As discussed previously, </w:t>
      </w:r>
      <w:r w:rsidRPr="000672D2">
        <w:rPr>
          <w:u w:val="single"/>
        </w:rPr>
        <w:t>the majority of work on Black youth culture and media which has identified and explored the importance of generation and age in social location and cultural practice, has identified it primarily with masculinity, as has the literature on youth culture overall, and has, for the most part, ignored the issue of gender</w:t>
      </w:r>
      <w:r w:rsidRPr="000672D2">
        <w:rPr>
          <w:sz w:val="16"/>
        </w:rPr>
        <w:t xml:space="preserve">. This is especially the case in the burgeoning critical and empirical literature on Hip-Hop culture. However, when young Black women do come into the picture, it is almost exclusively in critiques of representations in television shows, film, music videos and song lyrics that perpetuate sexist, degrading and exploitative stereotypes of Black femininity and sexuality. </w:t>
      </w:r>
      <w:r w:rsidRPr="000672D2">
        <w:rPr>
          <w:u w:val="single"/>
        </w:rPr>
        <w:t>The research and criticism that does concern Black women, and Hip-Hop unfortunately, does not seek to understand how the young Black girls, who not only are depicted within them but also consume music videos, respond to and interpret the images within them</w:t>
      </w:r>
      <w:r w:rsidRPr="000672D2">
        <w:rPr>
          <w:sz w:val="16"/>
        </w:rPr>
        <w:t xml:space="preserve">. Instead, such work, such as that of Robin Roberts and Nataki Goodall on feminist themes in the music videos of Black female rappers, either continues the focus on pure textual analysis, or they only speak with performers and producers, and not audiences and viewers. These studies, especially those of Roberts, Skeggs and Goodall are especially problematic because of the ways in which they privilege the existence of resistant themes within the music video texts, and do not effectively consider how social location and industrial constraints limit Black female expression; they also do not seem to recognize how many of the themes in the videos of Black female performers do reproduce dominant notions of Black womanhood (Roberts, 1991, 1994; Skeggs, 1993; Goodall, 1994). The work of Tricia Rose is a notable and important exception to this trend. In “Never Trust a Big Butt and a Smile” (1991), Rose successfully balances the themes of selfdetermination and independence with the struggles to gain legitimacy in Hip-Hop culture faced by Black female rappers. She also problematizes the idea of naming these women “feminist,” especially in light of the ambivalence that many young Black women exhibit concerning feminism, and the fact that many of the rappers that Roberts names as “feminist” directly rejected such labeling in interviews with Rose (Rose, 1991, 1994). The recent studies of Black women, culture, media and representation continues to look at how Black women are both represented in mass media and popular culture (Chancer, 1998; Gadsen, 1999; Fears, 1998; Humphries, 1998; Plous and Neptune, 1998; Robinson, 1998). Many other studies also consider the impact of such representations upon women’s and girls’ self-esteem and self-image (Perkins, 1996; Fouts and Burggraf, 2000). However, most interestingly, </w:t>
      </w:r>
      <w:r w:rsidRPr="000672D2">
        <w:rPr>
          <w:u w:val="single"/>
        </w:rPr>
        <w:t>many of these works have made even further contributions to the conversation about how Black women and girls are active participants in popular culture</w:t>
      </w:r>
      <w:r w:rsidRPr="000672D2">
        <w:rPr>
          <w:sz w:val="16"/>
        </w:rPr>
        <w:t xml:space="preserve"> (Hudson, 1998; Hutchison, 1999; GibsonHudson, 1994), </w:t>
      </w:r>
      <w:r w:rsidRPr="000672D2">
        <w:rPr>
          <w:u w:val="single"/>
        </w:rPr>
        <w:t>providing empirical evidence of the ways that Black women not only are influenced by but also use media to construct meaning in their lives</w:t>
      </w:r>
      <w:r w:rsidRPr="000672D2">
        <w:rPr>
          <w:sz w:val="16"/>
        </w:rPr>
        <w:t xml:space="preserve">. </w:t>
      </w:r>
      <w:r w:rsidRPr="000672D2">
        <w:rPr>
          <w:u w:val="single"/>
        </w:rPr>
        <w:t xml:space="preserve">The combination of exclusion and selective attention to the lives of AfricanAmerican teenage girls has lead to a merely partial and often one-dimensional depiction and conception of what it means to be a Black girl. When Black girls’ lives are explored, the significant impact of mass media and popular culture upon them is rarely if ever considered. Because of this invisibility, </w:t>
      </w:r>
      <w:r w:rsidRPr="000672D2">
        <w:rPr>
          <w:rStyle w:val="Emphasis"/>
        </w:rPr>
        <w:t>Black girls in their own environments, spaces and locations are not given subjectivity, and are not allowed to speak about these issues in their own words from their own point of view, about how they are being represented in the academy</w:t>
      </w:r>
      <w:r w:rsidRPr="000672D2">
        <w:rPr>
          <w:u w:val="single"/>
        </w:rPr>
        <w:t>, social policies or mass media, popular culture, and Hip-Hop culture.</w:t>
      </w:r>
      <w:r w:rsidRPr="000672D2">
        <w:rPr>
          <w:sz w:val="16"/>
        </w:rPr>
        <w:t xml:space="preserve"> </w:t>
      </w:r>
      <w:r w:rsidRPr="000672D2">
        <w:rPr>
          <w:u w:val="single"/>
        </w:rPr>
        <w:t>What is needed is a remedy to this exclusion that would provide a space for young Black women who are the ones being depicted, and actually consume these cultural products to express their views on the ways in which Black womanhood and sexuality are represented in the popular culture forms they watch on a regular basis and that permeate their media landscape</w:t>
      </w:r>
      <w:r w:rsidRPr="000672D2">
        <w:rPr>
          <w:sz w:val="16"/>
        </w:rPr>
        <w:t xml:space="preserve">. Overall, </w:t>
      </w:r>
      <w:r w:rsidRPr="000672D2">
        <w:rPr>
          <w:u w:val="single"/>
        </w:rPr>
        <w:t>what is at issue here is whether Black girls are connecting and identifying with</w:t>
      </w:r>
      <w:r w:rsidRPr="000672D2">
        <w:rPr>
          <w:sz w:val="16"/>
        </w:rPr>
        <w:t xml:space="preserve">, or rejecting and disregarding the representations of Black female sexuality that they are viewing in Black popular culture, </w:t>
      </w:r>
      <w:r w:rsidRPr="000672D2">
        <w:rPr>
          <w:u w:val="single"/>
        </w:rPr>
        <w:t>and whether young Black women are able to find a site for the articulation of everyday Black female sexual agency</w:t>
      </w:r>
      <w:r w:rsidRPr="000672D2">
        <w:rPr>
          <w:sz w:val="16"/>
        </w:rPr>
        <w:t>, expression, pleasure and erotic subjectivity within the realm of Black popular culture and Hip-Hop culture.</w:t>
      </w:r>
    </w:p>
    <w:p w14:paraId="009490DD" w14:textId="77777777" w:rsidR="00C47957" w:rsidRDefault="00C47957" w:rsidP="00C47957">
      <w:pPr>
        <w:rPr>
          <w:b/>
        </w:rPr>
      </w:pPr>
    </w:p>
    <w:p w14:paraId="5E8627FA" w14:textId="77777777" w:rsidR="00C47957" w:rsidRDefault="00C47957" w:rsidP="00C47957">
      <w:pPr>
        <w:rPr>
          <w:b/>
        </w:rPr>
      </w:pPr>
    </w:p>
    <w:p w14:paraId="5BB89CC7" w14:textId="77777777" w:rsidR="00C47957" w:rsidRDefault="00C47957" w:rsidP="00C47957">
      <w:pPr>
        <w:rPr>
          <w:b/>
        </w:rPr>
      </w:pPr>
    </w:p>
    <w:p w14:paraId="5463665E" w14:textId="77777777" w:rsidR="00C47957" w:rsidRPr="000672D2" w:rsidRDefault="00C47957" w:rsidP="00C47957">
      <w:pPr>
        <w:pStyle w:val="Heading4"/>
        <w:rPr>
          <w:rFonts w:cs="Times New Roman"/>
        </w:rPr>
      </w:pPr>
      <w:r w:rsidRPr="000672D2">
        <w:rPr>
          <w:rFonts w:cs="Times New Roman"/>
        </w:rPr>
        <w:t xml:space="preserve">The aff’s anxieties about teenage pregnancy reveal a deep investment in Eurocentrism and antiblackness which pathologizes Black women and their reproduction as excessive burdens on Western society. </w:t>
      </w:r>
    </w:p>
    <w:p w14:paraId="045B0975" w14:textId="77777777" w:rsidR="00C47957" w:rsidRPr="000672D2" w:rsidRDefault="00C47957" w:rsidP="00C47957">
      <w:pPr>
        <w:rPr>
          <w:b/>
          <w:sz w:val="26"/>
        </w:rPr>
      </w:pPr>
      <w:r w:rsidRPr="000672D2">
        <w:rPr>
          <w:rStyle w:val="Style13ptBold"/>
        </w:rPr>
        <w:t xml:space="preserve">Majavu 17 </w:t>
      </w:r>
      <w:r w:rsidRPr="000672D2">
        <w:t xml:space="preserve">[“The Genealogy and the Discursive Themes of the Uncommodified Blackness Image” in </w:t>
      </w:r>
      <w:r w:rsidRPr="000672D2">
        <w:rPr>
          <w:i/>
        </w:rPr>
        <w:t>Uncommodified Blackness: The African Male Experience in Australia and New Zealand</w:t>
      </w:r>
      <w:r w:rsidRPr="000672D2">
        <w:t>, Mandisi Majavu, 2017, Springer International Publishing]</w:t>
      </w:r>
    </w:p>
    <w:p w14:paraId="338670CC" w14:textId="77777777" w:rsidR="00C47957" w:rsidRPr="000672D2" w:rsidRDefault="00C47957" w:rsidP="00C47957">
      <w:pPr>
        <w:rPr>
          <w:sz w:val="16"/>
        </w:rPr>
      </w:pPr>
      <w:r w:rsidRPr="000672D2">
        <w:rPr>
          <w:sz w:val="16"/>
        </w:rPr>
        <w:t xml:space="preserve">The foregoing history informs the discursive construction of African female sexuality in the West. </w:t>
      </w:r>
      <w:r w:rsidRPr="000672D2">
        <w:rPr>
          <w:u w:val="single"/>
        </w:rPr>
        <w:t xml:space="preserve">During enslavement, African women were regarded as having bodies suited to reproduction, whether that was in providing sexual services to white men, or producing children to keep the slave system afloat, or basically giving the labour necessary to ensure white leisure </w:t>
      </w:r>
      <w:r w:rsidRPr="000672D2">
        <w:rPr>
          <w:sz w:val="16"/>
        </w:rPr>
        <w:t xml:space="preserve">(Tate </w:t>
      </w:r>
      <w:r w:rsidRPr="000672D2">
        <w:rPr>
          <w:u w:val="single"/>
        </w:rPr>
        <w:t>2015</w:t>
      </w:r>
      <w:r w:rsidRPr="000672D2">
        <w:rPr>
          <w:sz w:val="16"/>
        </w:rPr>
        <w:t xml:space="preserve">). </w:t>
      </w:r>
      <w:r w:rsidRPr="000672D2">
        <w:rPr>
          <w:u w:val="single"/>
        </w:rPr>
        <w:t xml:space="preserve">In the twenty-first century however, African female reproductive capacities shifted from being viewed as a benefit to Western societies to being regarded as a burden on the national economy of Western countries </w:t>
      </w:r>
      <w:r w:rsidRPr="000672D2">
        <w:rPr>
          <w:sz w:val="16"/>
        </w:rPr>
        <w:t xml:space="preserve">(Collins </w:t>
      </w:r>
      <w:r w:rsidRPr="000672D2">
        <w:rPr>
          <w:u w:val="single"/>
        </w:rPr>
        <w:t>2002</w:t>
      </w:r>
      <w:r w:rsidRPr="000672D2">
        <w:rPr>
          <w:sz w:val="16"/>
        </w:rPr>
        <w:t xml:space="preserve">). Thus, both in Australia and New Zealand, </w:t>
      </w:r>
      <w:r w:rsidRPr="000672D2">
        <w:rPr>
          <w:u w:val="single"/>
        </w:rPr>
        <w:t>African women are cast within a policy-oriented discourse that portrays them primarily as social security dependents, battered wives or teenage mothers</w:t>
      </w:r>
      <w:r w:rsidRPr="000672D2">
        <w:rPr>
          <w:sz w:val="16"/>
        </w:rPr>
        <w:t xml:space="preserve"> (Weekes </w:t>
      </w:r>
      <w:r w:rsidRPr="000672D2">
        <w:rPr>
          <w:u w:val="single"/>
        </w:rPr>
        <w:t>2002</w:t>
      </w:r>
      <w:r w:rsidRPr="000672D2">
        <w:rPr>
          <w:sz w:val="16"/>
        </w:rPr>
        <w:t xml:space="preserve">). In Australia, </w:t>
      </w:r>
      <w:r w:rsidRPr="000672D2">
        <w:rPr>
          <w:u w:val="single"/>
        </w:rPr>
        <w:t>Eurocentric discourses are used to blame African women for supposedly contributing to the disintegration of society by giving birth to fatherless, state-dependent children, and thus burdening the welfare system with undue excess</w:t>
      </w:r>
      <w:r w:rsidRPr="000672D2">
        <w:rPr>
          <w:sz w:val="16"/>
        </w:rPr>
        <w:t xml:space="preserve"> (Foster </w:t>
      </w:r>
      <w:r w:rsidRPr="000672D2">
        <w:rPr>
          <w:u w:val="single"/>
        </w:rPr>
        <w:t>2007</w:t>
      </w:r>
      <w:r w:rsidRPr="000672D2">
        <w:rPr>
          <w:sz w:val="16"/>
        </w:rPr>
        <w:t>). For instance, Ngum Chi Watts (</w:t>
      </w:r>
      <w:r w:rsidRPr="000672D2">
        <w:rPr>
          <w:u w:val="single"/>
        </w:rPr>
        <w:t>2012</w:t>
      </w:r>
      <w:r w:rsidRPr="000672D2">
        <w:rPr>
          <w:sz w:val="16"/>
        </w:rPr>
        <w:t xml:space="preserve">) writes that teenage pregnancy among African teenagers has become a social problem for both the African-Australian community and mainstream Australian society. In New Zealand, </w:t>
      </w:r>
      <w:r w:rsidRPr="000672D2">
        <w:rPr>
          <w:u w:val="single"/>
        </w:rPr>
        <w:t>African women are largely cast as victims of misogynistic and barbaric African customs. In this narrative, the role of white liberals is to save helpless African women from irrational, misogynistic African men</w:t>
      </w:r>
      <w:r w:rsidRPr="000672D2">
        <w:rPr>
          <w:sz w:val="16"/>
        </w:rPr>
        <w:t xml:space="preserve"> (Oyewumi </w:t>
      </w:r>
      <w:r w:rsidRPr="000672D2">
        <w:rPr>
          <w:u w:val="single"/>
        </w:rPr>
        <w:t>2003</w:t>
      </w:r>
      <w:r w:rsidRPr="000672D2">
        <w:rPr>
          <w:sz w:val="16"/>
        </w:rPr>
        <w:t xml:space="preserve">). </w:t>
      </w:r>
      <w:r w:rsidRPr="000672D2">
        <w:rPr>
          <w:u w:val="single"/>
        </w:rPr>
        <w:t>The dominant theme is that African women are subjected to domestic violence in their homes, and it is argued that this is due to the alleged backward thinking and patriarchal values of Africans</w:t>
      </w:r>
      <w:r w:rsidRPr="000672D2">
        <w:rPr>
          <w:sz w:val="16"/>
        </w:rPr>
        <w:t xml:space="preserve">. The fact of the matter is that domestic violence is widespread in New Zealand. For instance, research (see Craigie </w:t>
      </w:r>
      <w:r w:rsidRPr="000672D2">
        <w:rPr>
          <w:u w:val="single"/>
        </w:rPr>
        <w:t>2011</w:t>
      </w:r>
      <w:r w:rsidRPr="000672D2">
        <w:rPr>
          <w:sz w:val="16"/>
        </w:rPr>
        <w:t xml:space="preserve">, p. 28) shows that in 2008, 44 New Zealanders died due to family violence, and in the same year, 88,545 cases of domestic violence were recorded by the police, ‘equal to 200 a day, or one every seven minutes’. To put these numbers in perspective, one has to keep in mind that New Zealand has a population of about 4.5 million people. This book argues that </w:t>
      </w:r>
      <w:r w:rsidRPr="000672D2">
        <w:rPr>
          <w:u w:val="single"/>
        </w:rPr>
        <w:t>the discourses used to research and to understand the lived experience of African women</w:t>
      </w:r>
      <w:r w:rsidRPr="000672D2">
        <w:rPr>
          <w:sz w:val="16"/>
        </w:rPr>
        <w:t xml:space="preserve"> in Australia and New Zealand </w:t>
      </w:r>
      <w:r w:rsidRPr="000672D2">
        <w:rPr>
          <w:u w:val="single"/>
        </w:rPr>
        <w:t>are, first and foremost, preoccupied with the surveillance of black bodies, and if necessary the management and the control of black bodies.</w:t>
      </w:r>
      <w:r w:rsidRPr="000672D2">
        <w:rPr>
          <w:sz w:val="16"/>
        </w:rPr>
        <w:t xml:space="preserve"> </w:t>
      </w:r>
      <w:r w:rsidRPr="000672D2">
        <w:rPr>
          <w:u w:val="single"/>
        </w:rPr>
        <w:t>Discourses that are rooted in public health studies, public policy studies and epidemiology do not produce meaningful or fair representations of the complex ‘realities’ that many African women face</w:t>
      </w:r>
      <w:r w:rsidRPr="000672D2">
        <w:rPr>
          <w:sz w:val="16"/>
        </w:rPr>
        <w:t xml:space="preserve"> in Australia and in New Zealand (Foster </w:t>
      </w:r>
      <w:r w:rsidRPr="000672D2">
        <w:rPr>
          <w:u w:val="single"/>
        </w:rPr>
        <w:t>2007</w:t>
      </w:r>
      <w:r w:rsidRPr="000672D2">
        <w:rPr>
          <w:sz w:val="16"/>
        </w:rPr>
        <w:t xml:space="preserve">). </w:t>
      </w:r>
      <w:r w:rsidRPr="000672D2">
        <w:rPr>
          <w:u w:val="single"/>
        </w:rPr>
        <w:t>Instead, these discourses often avoid addressing issues that are deeply inscribed in society, such as racism and Eurocentrism, and the way in which Eurocentric values are used to perpetuate black women’s Other status</w:t>
      </w:r>
      <w:r w:rsidRPr="000672D2">
        <w:rPr>
          <w:sz w:val="16"/>
        </w:rPr>
        <w:t>.</w:t>
      </w:r>
    </w:p>
    <w:p w14:paraId="26EB3D96" w14:textId="77777777" w:rsidR="00C47957" w:rsidRPr="0072578D" w:rsidRDefault="00C47957" w:rsidP="0072578D">
      <w:pPr>
        <w:pStyle w:val="Heading4"/>
        <w:rPr>
          <w:rStyle w:val="Style13ptBold"/>
          <w:b/>
        </w:rPr>
      </w:pPr>
      <w:r w:rsidRPr="0072578D">
        <w:rPr>
          <w:rStyle w:val="Style13ptBold"/>
          <w:b/>
        </w:rPr>
        <w:t>Impact—The aff’s sexual politic reinforces tropes of Black femininity as pathological and sexually excessive, which turns the aff and proves that the political terrain of representation upon which the 1ac attempts to intervene is worse than the alternative’s refusal—the labor of representation and inclusion within the existing political schema is inevitably antiblack.</w:t>
      </w:r>
    </w:p>
    <w:p w14:paraId="29A66F65" w14:textId="77777777" w:rsidR="00C47957" w:rsidRPr="000672D2" w:rsidRDefault="00C47957" w:rsidP="00C47957">
      <w:r w:rsidRPr="000672D2">
        <w:rPr>
          <w:rStyle w:val="Style13ptBold"/>
        </w:rPr>
        <w:t>Emerson 2002</w:t>
      </w:r>
      <w:r w:rsidRPr="000672D2">
        <w:t xml:space="preserve"> (Rana A. Emerson, Department of Sociology, University of Texas at Austin, “AFRICAN-AMERICAN TEENAGE GIRLS AND THE CONSTRUCTION OF BLACK WOMANHOOD IN MASS MEDIA AND POPULAR CULTURE” 2002, pp. 85-86) [NJ]</w:t>
      </w:r>
    </w:p>
    <w:p w14:paraId="710C4F9A" w14:textId="77777777" w:rsidR="00C47957" w:rsidRPr="000672D2" w:rsidRDefault="00C47957" w:rsidP="00C47957">
      <w:pPr>
        <w:rPr>
          <w:u w:val="single"/>
        </w:rPr>
      </w:pPr>
      <w:r w:rsidRPr="000672D2">
        <w:rPr>
          <w:sz w:val="16"/>
        </w:rPr>
        <w:t xml:space="preserve">Controlling Images, Media and Society </w:t>
      </w:r>
      <w:r w:rsidRPr="000672D2">
        <w:rPr>
          <w:u w:val="single"/>
        </w:rPr>
        <w:t>In the late 20th and at the dawn of the 21st century, mass media and popular culture have become primary sites for socialization and the perpetuation of hegemonic ideologies</w:t>
      </w:r>
      <w:r w:rsidRPr="000672D2">
        <w:rPr>
          <w:sz w:val="16"/>
        </w:rPr>
        <w:t xml:space="preserve">. Because of our dependence upon the media to inform us about the world we live in, </w:t>
      </w:r>
      <w:r w:rsidRPr="000672D2">
        <w:rPr>
          <w:rStyle w:val="Emphasis"/>
        </w:rPr>
        <w:t>it serves as one of the main sources for the dissemination and reinforcement of images of Black femininity</w:t>
      </w:r>
      <w:r w:rsidRPr="000672D2">
        <w:rPr>
          <w:sz w:val="16"/>
        </w:rPr>
        <w:t xml:space="preserve">. According to K. Sue Jewell, </w:t>
      </w:r>
      <w:r w:rsidRPr="000672D2">
        <w:rPr>
          <w:u w:val="single"/>
        </w:rPr>
        <w:t>these mass media images of Black womanhood work to legitimize and justify social policies which blame Black women for their own social position</w:t>
      </w:r>
      <w:r w:rsidRPr="000672D2">
        <w:rPr>
          <w:sz w:val="16"/>
        </w:rPr>
        <w:t xml:space="preserve"> (Jewell, 1993). </w:t>
      </w:r>
      <w:r w:rsidRPr="000672D2">
        <w:rPr>
          <w:u w:val="single"/>
        </w:rPr>
        <w:t>The nonthreatening, asexual Aunt Jemima figure is related to the role of Black women as domestic workers and caretakers of White children both ante- and post-bellum, while the Black male-castrating Matriarch/Sapphire has been utilized in placing the blame upon Black women for the so-called “dysfunction” of the female-headed Black family</w:t>
      </w:r>
      <w:r w:rsidRPr="000672D2">
        <w:rPr>
          <w:sz w:val="16"/>
        </w:rPr>
        <w:t xml:space="preserve">. </w:t>
      </w:r>
      <w:r w:rsidRPr="000672D2">
        <w:rPr>
          <w:u w:val="single"/>
        </w:rPr>
        <w:t>An excessive and even instrumental sexuality has been attributed to poor and working-class Black women through the figures of the Welfare Mother, “Goldigger” and “Baby Momma.”</w:t>
      </w:r>
      <w:r w:rsidRPr="000672D2">
        <w:rPr>
          <w:sz w:val="16"/>
        </w:rPr>
        <w:t xml:space="preserve"> Collins, in Fighting Words, also describes how the Black Lady Overachiever has emerged since the 1980’s to perpetuate the image of the Black “superwoman,” who, through conformity to ideals of hard work, piety and virtue, has managed to achieve middle-class status and professional success, thereby serving as an example of the assertion that race and gender are no longer impediments to the attainment of equality (Collins, 1998). As Collins states in Black Feminist Thought: </w:t>
      </w:r>
      <w:r w:rsidRPr="000672D2">
        <w:rPr>
          <w:u w:val="single"/>
        </w:rPr>
        <w:t>Portraying African-American women as stereotypical mammies, matriarchs, welfare recipients, and hot mommas has been essential to the political economy of domination fostering Black women’s oppression…as part of a generalized ideology of domination, these controlling images of Black womanhood take on special meaning because the authority to define these symbols is a major instrument of power…these controlling images are designed to make racism, sexism and poverty appear to be natural, normal, and an inevitable part of everyday life</w:t>
      </w:r>
      <w:r w:rsidRPr="000672D2">
        <w:rPr>
          <w:sz w:val="16"/>
        </w:rPr>
        <w:t xml:space="preserve"> (Collins, 1991, Pp. 67-68). </w:t>
      </w:r>
      <w:r w:rsidRPr="000672D2">
        <w:rPr>
          <w:rStyle w:val="Emphasis"/>
        </w:rPr>
        <w:t>The ideological notions of Black womanhood are not only abstract theoretical constructs, but have a real, material and tangible impact upon Black women’s everyday lives</w:t>
      </w:r>
      <w:r w:rsidRPr="000672D2">
        <w:rPr>
          <w:sz w:val="16"/>
        </w:rPr>
        <w:t xml:space="preserve">. </w:t>
      </w:r>
      <w:r w:rsidRPr="000672D2">
        <w:rPr>
          <w:u w:val="single"/>
        </w:rPr>
        <w:t>What these distorted images of Black womanhood accomplish is convincing wider society that the root of the inequality and marginalization that Black women face is rooted not in the discriminatory racist and sexist practices of social institutions, but within the cultural and moral shortcomings of Black women themselves</w:t>
      </w:r>
      <w:r w:rsidRPr="000672D2">
        <w:rPr>
          <w:sz w:val="16"/>
        </w:rPr>
        <w:t xml:space="preserve">. Nevertheless, </w:t>
      </w:r>
      <w:r w:rsidRPr="000672D2">
        <w:rPr>
          <w:u w:val="single"/>
        </w:rPr>
        <w:t>although contemporary media is saturated with stereotypical, hegemonic images of Black women, they have not been successful in completely filling the popular culture landscape with stereotypical images of Black femininity and sexuality</w:t>
      </w:r>
      <w:r w:rsidRPr="000672D2">
        <w:rPr>
          <w:sz w:val="16"/>
        </w:rPr>
        <w:t xml:space="preserve">. Indeed, </w:t>
      </w:r>
      <w:r w:rsidRPr="000672D2">
        <w:rPr>
          <w:u w:val="single"/>
        </w:rPr>
        <w:t>a body of literature demonstrates that often, Black female performance as well as resistant interpretations of it in popular culture serves to counter stereotypical images informed by dominant ideological notions of Black womanhood</w:t>
      </w:r>
      <w:r w:rsidRPr="000672D2">
        <w:rPr>
          <w:sz w:val="16"/>
        </w:rPr>
        <w:t xml:space="preserve">. Hazel Carby’s and Angela Davis’ work on female blues singers has shown that such a phenomena occurred in the early part of this century. Performers such as “Ma” Rainey, Bessie Smith and Ethel Waters offered, in their music, and on-stage performances, a portrait of Black womanhood in which they asserted empowerment and sexual subjectivity (Carby, 1986; Davis, 1998). In both Carby’s and Davis’ view, </w:t>
      </w:r>
      <w:r w:rsidRPr="000672D2">
        <w:rPr>
          <w:u w:val="single"/>
        </w:rPr>
        <w:t>this female blues culture was grounded in a latent, but potent Black feminist consciousness</w:t>
      </w:r>
      <w:r w:rsidRPr="000672D2">
        <w:rPr>
          <w:sz w:val="16"/>
        </w:rPr>
        <w:t xml:space="preserve">. </w:t>
      </w:r>
      <w:r w:rsidRPr="000672D2">
        <w:rPr>
          <w:u w:val="single"/>
        </w:rPr>
        <w:t>The work of bell hooks and Jacqueline Bobo have highlighted the ways in which Black women are able to construct a subjective reading position grounded in a Black female particularity of experience. What both authors indicate is the way in which Black women are able through media reception and creative production to resist acceptance of dominant ideological notions of themselves, as well as construct representation of Black women that are grounded in lived experience</w:t>
      </w:r>
      <w:r w:rsidRPr="000672D2">
        <w:rPr>
          <w:sz w:val="16"/>
        </w:rPr>
        <w:t xml:space="preserve">. Nevertheless, </w:t>
      </w:r>
      <w:r w:rsidRPr="000672D2">
        <w:rPr>
          <w:u w:val="single"/>
        </w:rPr>
        <w:t>despite the appearance of Black female performance and representation to the contrary, mass media and popular cultural images of Black women continue to reproduce the controlling images of Black womanhood.</w:t>
      </w:r>
      <w:r w:rsidRPr="000672D2">
        <w:rPr>
          <w:sz w:val="16"/>
        </w:rPr>
        <w:t xml:space="preserve"> Black Teenage Girls and the Media </w:t>
      </w:r>
      <w:r w:rsidRPr="000672D2">
        <w:rPr>
          <w:u w:val="single"/>
        </w:rPr>
        <w:t xml:space="preserve">Children and teenagers are arguably most vulnerable to the messages they receive through their </w:t>
      </w:r>
      <w:r w:rsidRPr="000672D2">
        <w:rPr>
          <w:rStyle w:val="Emphasis"/>
        </w:rPr>
        <w:t>media consumption</w:t>
      </w:r>
      <w:r w:rsidRPr="000672D2">
        <w:rPr>
          <w:u w:val="single"/>
        </w:rPr>
        <w:t xml:space="preserve"> that serves</w:t>
      </w:r>
      <w:r w:rsidRPr="000672D2">
        <w:rPr>
          <w:sz w:val="16"/>
        </w:rPr>
        <w:t xml:space="preserve">, </w:t>
      </w:r>
      <w:r w:rsidRPr="000672D2">
        <w:rPr>
          <w:u w:val="single"/>
        </w:rPr>
        <w:t>along</w:t>
      </w:r>
      <w:r w:rsidRPr="000672D2">
        <w:rPr>
          <w:sz w:val="16"/>
        </w:rPr>
        <w:t xml:space="preserve"> with and even sometimes in lieu of, family and peers </w:t>
      </w:r>
      <w:r w:rsidRPr="000672D2">
        <w:rPr>
          <w:u w:val="single"/>
        </w:rPr>
        <w:t xml:space="preserve">as an important source for information on cultural standards of race, </w:t>
      </w:r>
      <w:r w:rsidRPr="000672D2">
        <w:rPr>
          <w:rStyle w:val="Emphasis"/>
        </w:rPr>
        <w:t>sexuality</w:t>
      </w:r>
      <w:r w:rsidRPr="000672D2">
        <w:rPr>
          <w:u w:val="single"/>
        </w:rPr>
        <w:t>, masculinity and femininity.</w:t>
      </w:r>
      <w:r w:rsidRPr="000672D2">
        <w:rPr>
          <w:sz w:val="16"/>
        </w:rPr>
        <w:t xml:space="preserve"> The proliferation of unrealistic and unattainable thin models and actresses on movie and television screens and in magazine articles and advertisements sends a message to young women about cultural ideals of female beauty that they can never achieve although they may starve and exercise themselves to death to do so. </w:t>
      </w:r>
      <w:r w:rsidRPr="000672D2">
        <w:rPr>
          <w:u w:val="single"/>
        </w:rPr>
        <w:t>The symbolic annihilation or absence of realistic female images much less strong, independent and positive woman role models in the media also serve to reinforce dominant ideological notions that women are weak, unintelligent and unable to be successful and take charge of their own lives.</w:t>
      </w:r>
      <w:r w:rsidRPr="000672D2">
        <w:rPr>
          <w:sz w:val="16"/>
        </w:rPr>
        <w:t xml:space="preserve"> In 1997, the organization Children Now and the Kaiser Family Foundation realized the significance that the mass media and popular culture has in the everyday lives of adolescent girls, and jointly conducted a content analysis across six types of media of how women and girls are represented in popular culture and its impact on adolescent girls, called Reflections of Girls in the Media. </w:t>
      </w:r>
      <w:r w:rsidRPr="000672D2">
        <w:rPr>
          <w:rStyle w:val="Emphasis"/>
        </w:rPr>
        <w:t>This study has drawn national attention to the ways that the media send mixed messages about gender and sexuality to young girls that often overpower those coming from family, school and community</w:t>
      </w:r>
      <w:r w:rsidRPr="000672D2">
        <w:rPr>
          <w:sz w:val="16"/>
        </w:rPr>
        <w:t xml:space="preserve"> (Kaiser Family Foundation and Children Now, 1997). On top of all this, </w:t>
      </w:r>
      <w:r w:rsidRPr="000672D2">
        <w:rPr>
          <w:u w:val="single"/>
        </w:rPr>
        <w:t>young Black girls also face the fact that not only are they even less visible than White girls in popular culture, those images and representations that do appear tend to be grounded in the controlling images of Black womanhood</w:t>
      </w:r>
      <w:r w:rsidRPr="000672D2">
        <w:rPr>
          <w:sz w:val="16"/>
        </w:rPr>
        <w:t xml:space="preserve">. For example, </w:t>
      </w:r>
      <w:r w:rsidRPr="000672D2">
        <w:rPr>
          <w:u w:val="single"/>
        </w:rPr>
        <w:t>Black women are rarely depicted as conforming to the cultural ideal of beauty and when they do they are often quite highly sexually exploited and objectified in the tradition of the “Jezebel” or “hot momma” controlling image</w:t>
      </w:r>
      <w:r w:rsidRPr="000672D2">
        <w:rPr>
          <w:sz w:val="16"/>
        </w:rPr>
        <w:t xml:space="preserve">. </w:t>
      </w:r>
      <w:r w:rsidRPr="000672D2">
        <w:rPr>
          <w:u w:val="single"/>
        </w:rPr>
        <w:t>Although surrounded by distorted and disparaging images of themselves, many young Black women seem to find the ability to avoid internalizing and accepting these representations as reflections of their own lives and experiences</w:t>
      </w:r>
      <w:r w:rsidRPr="000672D2">
        <w:rPr>
          <w:sz w:val="16"/>
        </w:rPr>
        <w:t xml:space="preserve">. </w:t>
      </w:r>
      <w:r w:rsidRPr="000672D2">
        <w:rPr>
          <w:u w:val="single"/>
        </w:rPr>
        <w:t>They instead continue to persevere and</w:t>
      </w:r>
      <w:r w:rsidRPr="000672D2">
        <w:rPr>
          <w:sz w:val="16"/>
        </w:rPr>
        <w:t xml:space="preserve">, in their everyday lives, </w:t>
      </w:r>
      <w:r w:rsidRPr="000672D2">
        <w:rPr>
          <w:u w:val="single"/>
        </w:rPr>
        <w:t>contradict and negate the images of Black womanhood and sexuality that pervade dominant ideology</w:t>
      </w:r>
      <w:r w:rsidRPr="000672D2">
        <w:rPr>
          <w:sz w:val="16"/>
        </w:rPr>
        <w:t xml:space="preserve">. </w:t>
      </w:r>
      <w:r w:rsidRPr="000672D2">
        <w:rPr>
          <w:u w:val="single"/>
        </w:rPr>
        <w:t>Studies</w:t>
      </w:r>
      <w:r w:rsidRPr="000672D2">
        <w:rPr>
          <w:sz w:val="16"/>
        </w:rPr>
        <w:t xml:space="preserve"> such as the 1992 American Association of University Women survey of teenage girls, Shortchanging Girls, Shortchanging Women, The National Council for Research on Women’s 1998 Girl’s Report, and Peggy Orenstein’s investigation of the lives of girls at two middle schools, Schoolgirls, have shown Black girls to not experience the drastic drop in levels of self-esteem as White and Latina girls do at the onset of adolescence (Orenstein, 1994). </w:t>
      </w:r>
      <w:r w:rsidRPr="000672D2">
        <w:rPr>
          <w:u w:val="single"/>
        </w:rPr>
        <w:t>Recent statistics have demonstrated a sig- nificant drop in the teenage pregnancy rate for Black girls as well, a finding which contradicts notions of the sexually loose and out-of-control Black woman, and seems to indicate the possibility that young Black women are drawing upon the counterdiscourses of reclaiming Black female sexuality that Black woman cultural producers express in their work</w:t>
      </w:r>
      <w:r w:rsidRPr="000672D2">
        <w:rPr>
          <w:sz w:val="16"/>
        </w:rPr>
        <w:t>. More than ever</w:t>
      </w:r>
      <w:r w:rsidRPr="000672D2">
        <w:rPr>
          <w:u w:val="single"/>
        </w:rPr>
        <w:t>, images and notions of Blackness have come to dominate not only the United States but also global popular culture.</w:t>
      </w:r>
      <w:r w:rsidRPr="000672D2">
        <w:rPr>
          <w:sz w:val="16"/>
        </w:rPr>
        <w:t xml:space="preserve"> Since its emergence in the mass media mainstream in the early 1990’s, Hip-Hop culture has come to not only be the dominant genre of popular music, but also has impacted the arenas of film, fashion, television, art, literature and journalism (Watkins, 1997). </w:t>
      </w:r>
      <w:r w:rsidRPr="000672D2">
        <w:rPr>
          <w:u w:val="single"/>
        </w:rPr>
        <w:t>Despite Black popular culture’s crossover appeal, it remains a potent force in the everyday lives of African-American youth</w:t>
      </w:r>
      <w:r w:rsidRPr="000672D2">
        <w:rPr>
          <w:sz w:val="16"/>
        </w:rPr>
        <w:t xml:space="preserve">. In Black Picket Fences (Patillo-McCoy, 1999), sociologist Mary Patillo-McCoy, utilizing the example of the Nike brand of athletic apparel, argues that Black youth, like those she interviewed in “Groveland,” are more attentive than ever to the messages of commodification and conspicuous consumption that they receive through the mass media and popular culture (Patillo-McCoy, 1999). </w:t>
      </w:r>
      <w:r w:rsidRPr="000672D2">
        <w:rPr>
          <w:u w:val="single"/>
        </w:rPr>
        <w:t>Young African-Americans, nevertheless, have a very contradictory relationship with popular culture</w:t>
      </w:r>
      <w:r w:rsidRPr="000672D2">
        <w:rPr>
          <w:sz w:val="16"/>
        </w:rPr>
        <w:t xml:space="preserve">. </w:t>
      </w:r>
      <w:r w:rsidRPr="000672D2">
        <w:rPr>
          <w:u w:val="single"/>
        </w:rPr>
        <w:t>Despite being greatly influenced by mass media, Black youth also bring their own experiences and viewpoints to the popular cultural products they consume and actively use popular culture in order to make their lives more meaningful and express themselves</w:t>
      </w:r>
      <w:r w:rsidRPr="000672D2">
        <w:rPr>
          <w:sz w:val="16"/>
        </w:rPr>
        <w:t xml:space="preserve"> (Patillo-McCoy, 1999). Black teenage girls and boys are active participants in popular culture, and both are attuned to trends of fashion and style. However, despite the interesting findings regarding the self-concept of African-American girls, as well as the substantial contributions of Black feminist theory, research, and criticism to the analysis of Black popular culture, young Black women, until very recently, have failed to be located as substantial producers, creators and consumers of Hip-Hop and Black youth culture. Most of the contemporary research and criticism on Black youth in popular culture has focused on the experience of young men of African descent and, excluding notable and rare exceptions, have implicitly and often explicitly identified Black popular culture, and specifically Hip-Hop culture with masculinity (Perkins, 1996; Rose, 1991, 1994; George, 1998). In fact, the Hip-Hop genre and rap lyrics in particular have been harshly critiqued for the anti-woman (specifically anti-Black woman) messages and images contained within them. Many critics have pointed out the ways that many discourses in Hip-Hop culture have served to reproduce dominant and distorted ideologies of Black women’s sexuality. Nevertheless, despite male dominance in Hip-Hop and Black popular culture at large, women, especially African-American and Latina women have played an instrumental and integral role in its development, dissemination and popularity. Writers such as Nancy Guevara (in Perkins, 1996) and Tricia Rose have documented the impact that women have had upon the development and success of Hip-Hop. Specifically, Rose, in Black Noise (1994), has argued that the role of Black female rappers is that of a dialogic relationship with Black male rappers in which they are able to “talk back” to the dominant ideas of Black femininity, sexuality and male-female relationships that appear in male rappers’ lyrics and video images. Rose has proposed that rap music and Hip-Hop culture, instead of being entirely oppressive to women, may actually create a space for Black women to assert independence, agency, and control of their sexuality (Rose, 1991). Consequently, these authors demonstrate that popular culture in general and youth culture specifically, provide a space for young Black women to construct what can be seen as a counter-discourse of Black womanhood. Coming from an inherently Black female subject position, these performers are able to resist and delegitimize the oppressive and exploitative representations of Black femininity that pervade the public sphere. Is it possible that African-American young women are able to find a space to express and experience a positive self-concept in popular culture, specifically the oftenmisogynistic sphere of Hip-Hop that has not previously been seen as a particularly safe or productive space for Black women? Psychologists who work with and write about teenage girls, such as Lyn Mikel Brown, Jessica Henderson Daniel and Niobe Way (Johnson, Roberts and Worrell, 1999) suggest that in order to get a clearer picture of the lives of adolescent girls we should look not only at how teenage girls are affected negatively by their social and interpersonal contexts, but also at the ways in which they exhibit strength and resilience, and how they strive to resist those dominant notions of womanhood that place unrealistic expectations upon them, constraining and restricting their development. In their work on girls’ psychological development, psychologists Lynn Mikel Brown and Carol Gilligan found that despite alarming drops in adolescent girls’ self-esteem, girls quite frequently and vigorously, especially those in their preteen years, actively resist hegemonic ideals of femininity (Brown, 1998). Extending this thesis, </w:t>
      </w:r>
      <w:r w:rsidRPr="000672D2">
        <w:rPr>
          <w:u w:val="single"/>
        </w:rPr>
        <w:t>it seems plausible that Black girls, due to the nature of the sexualized racism that serves as the foundation of the controlling images of Black womanhood, may possibly occupy an outsider status when it comes to dominant notions of feminine identity and sexuality</w:t>
      </w:r>
      <w:r w:rsidRPr="000672D2">
        <w:rPr>
          <w:sz w:val="16"/>
        </w:rPr>
        <w:t xml:space="preserve">. </w:t>
      </w:r>
      <w:r w:rsidRPr="000672D2">
        <w:rPr>
          <w:rStyle w:val="Emphasis"/>
        </w:rPr>
        <w:t>The racialized nature of the sexist expectations of femininity seem to create a paradox, a contradiction for young Black girls in which they are expected to live up to those images, yet are constantly derided for being “inherently” racially inferior to White women and girls</w:t>
      </w:r>
      <w:r w:rsidRPr="000672D2">
        <w:rPr>
          <w:sz w:val="16"/>
        </w:rPr>
        <w:t xml:space="preserve">. According to Brown and Gilligan’s thesis, </w:t>
      </w:r>
      <w:r w:rsidRPr="000672D2">
        <w:rPr>
          <w:u w:val="single"/>
        </w:rPr>
        <w:t>this outsider status that Black women inhabit may afford them in some way some space and agency to counter the hegemonic notions of Black femininity they are surrounded with in culture and society.</w:t>
      </w:r>
    </w:p>
    <w:p w14:paraId="0056C5F4" w14:textId="77777777" w:rsidR="00C47957" w:rsidRDefault="00C47957" w:rsidP="00C47957">
      <w:pPr>
        <w:rPr>
          <w:b/>
        </w:rPr>
      </w:pPr>
    </w:p>
    <w:p w14:paraId="7DDD5B7B" w14:textId="77777777" w:rsidR="00C47957" w:rsidRPr="00C47957" w:rsidRDefault="00C47957" w:rsidP="00C47957"/>
    <w:p w14:paraId="0DE86BB4" w14:textId="3208276D" w:rsidR="00C47957" w:rsidRDefault="00C47957" w:rsidP="00C47957">
      <w:pPr>
        <w:pStyle w:val="Heading3"/>
      </w:pPr>
      <w:bookmarkStart w:id="9" w:name="_Toc363042260"/>
      <w:r>
        <w:t>Tropes of Deviance AIDS</w:t>
      </w:r>
      <w:bookmarkEnd w:id="9"/>
    </w:p>
    <w:p w14:paraId="273BE6F5" w14:textId="77777777" w:rsidR="00C47957" w:rsidRPr="00C133CC" w:rsidRDefault="00C47957" w:rsidP="00C133CC">
      <w:pPr>
        <w:pStyle w:val="Heading4"/>
        <w:rPr>
          <w:rStyle w:val="Style13ptBold"/>
          <w:b/>
        </w:rPr>
      </w:pPr>
      <w:r w:rsidRPr="00C133CC">
        <w:rPr>
          <w:rStyle w:val="Style13ptBold"/>
          <w:b/>
        </w:rPr>
        <w:t>The criminalization of HIV is the result of sexual panic—the aff re-invests in this anxious demonization of those who are HIV positive through its misplaced concern that existing sex-ed curriculum has not scared the children enough about contracting STIs. This turns the aff—HIV scare tactics result in worse health outcomes and only produce sites of pathology that target Black queer and trans people.</w:t>
      </w:r>
    </w:p>
    <w:p w14:paraId="40180584" w14:textId="77777777" w:rsidR="00C47957" w:rsidRPr="000672D2" w:rsidRDefault="00C47957" w:rsidP="00C47957">
      <w:r w:rsidRPr="000672D2">
        <w:rPr>
          <w:rStyle w:val="Style13ptBold"/>
        </w:rPr>
        <w:t>Newman 13</w:t>
      </w:r>
      <w:r w:rsidRPr="000672D2">
        <w:t xml:space="preserve"> (Sarah J. Newman, Northwestern School of Law graduate, “PREVENTION, NOT PREJUDICE: THE ROLE OF FEDERAL GUIDELINES IN HIV-CRIMINALIZATION REFORM”, pg. 1411-1415, Northwestern Law, http://scholarlycommons.law.northwestern.edu/cgi/viewcontent.cgi?article=1056&amp;context=nulr)</w:t>
      </w:r>
    </w:p>
    <w:p w14:paraId="749881DA" w14:textId="77777777" w:rsidR="00C47957" w:rsidRPr="000672D2" w:rsidRDefault="00C47957" w:rsidP="00C47957">
      <w:pPr>
        <w:rPr>
          <w:sz w:val="16"/>
        </w:rPr>
      </w:pPr>
      <w:r w:rsidRPr="000672D2">
        <w:rPr>
          <w:u w:val="single"/>
        </w:rPr>
        <w:t>The public hysteria that emerged at the beginning of the HIV/AIDS crisis led many lawmakers to expand the response to the disease beyond traditional public health measures</w:t>
      </w:r>
      <w:r w:rsidRPr="000672D2">
        <w:rPr>
          <w:sz w:val="16"/>
        </w:rPr>
        <w:t xml:space="preserve">59 and to enact HIV-specific statutes.60 The federal government supported this approach. This Part focuses on the two major federal endorsements of HIV criminalization—the Presidential Commission Report of 1988 and the Ryan White CARE Act of 1990. A. The Presidential Commission Report of 1988 </w:t>
      </w:r>
      <w:r w:rsidRPr="000672D2">
        <w:rPr>
          <w:u w:val="single"/>
        </w:rPr>
        <w:t>In 1987, President Ronald Reagan formed the Presidential Commission on the Human Immunodeficiency Virus Epidemic</w:t>
      </w:r>
      <w:r w:rsidRPr="000672D2">
        <w:rPr>
          <w:sz w:val="16"/>
        </w:rPr>
        <w:t xml:space="preserve"> (the Presidential Commission).61 </w:t>
      </w:r>
      <w:r w:rsidRPr="000672D2">
        <w:rPr>
          <w:u w:val="single"/>
        </w:rPr>
        <w:t>The Presidential Commission was tasked not only with evaluating existing efforts to combat HIV but also with making recommendations for future government action</w:t>
      </w:r>
      <w:r w:rsidRPr="000672D2">
        <w:rPr>
          <w:sz w:val="16"/>
        </w:rPr>
        <w:t xml:space="preserve">.62 In 1988, the year following its creation, the Presidential Commission published a report comprised of twenty major findings along with hundreds of recommendations intended to comprise the national strategy for responding to the HIV/AIDS epidemic.63 In a short, two-page section,64 </w:t>
      </w:r>
      <w:r w:rsidRPr="000672D2">
        <w:rPr>
          <w:u w:val="single"/>
        </w:rPr>
        <w:t>the Presidential Commission specifically addressed the issue of criminalizing HIV transmission</w:t>
      </w:r>
      <w:r w:rsidRPr="000672D2">
        <w:rPr>
          <w:sz w:val="16"/>
        </w:rPr>
        <w:t xml:space="preserve">65 </w:t>
      </w:r>
      <w:r w:rsidRPr="000672D2">
        <w:rPr>
          <w:u w:val="single"/>
        </w:rPr>
        <w:t>and encouraged state governments “to explore the use of the criminal law in the face of this epidemic.”</w:t>
      </w:r>
      <w:r w:rsidRPr="000672D2">
        <w:rPr>
          <w:sz w:val="16"/>
        </w:rPr>
        <w:t xml:space="preserve">66 The Presidential Commission cautioned, however, that criminal sanctions should function as a last resort, to be employed only after public health measures and other civil remedies failed to reduce HIV-transmission rates.67 The Presidential Commission specifically criticized the use of general criminal laws, such as murder or assault statutes, to criminalize intentional HIV transmission and instead recommended that states consider implementing HIV-specific statutes.68 It argued that the intent and causation requirements of murder statutes were too difficult to prove in a prosecution for HIV transmission and that the penalties for assault were not stringent enough, especially in the case of intentional transmission.69 In contrast, the report reasoned that HIV-specific statutes “would provide clear notice of socially unacceptable standards of behavior specific to the HIV epidemic and tailor punishment to the specific crime of HIV transmission.”70 </w:t>
      </w:r>
      <w:r w:rsidRPr="000672D2">
        <w:rPr>
          <w:u w:val="single"/>
        </w:rPr>
        <w:t>Ultimately, the Presidential Commission believed that the implementation of criminal penalties for intentional HIV transmission would deter high-risk behaviors and serve a public health function by preventing the spread of HIV</w:t>
      </w:r>
      <w:r w:rsidRPr="000672D2">
        <w:rPr>
          <w:sz w:val="16"/>
        </w:rPr>
        <w:t xml:space="preserve">.71 The Presidential Commission recognized that relying on criminalization as a prevention strategy could be problematic. The report listed five possible “obstacles to progress.”72 First, it again noted that traditional criminal laws were not “well suited” to HIV-transmission prosecutions.73 Second, the report stated that prostitution penalties were “too lenient” and that enforcement of prostitution laws was “erratic.”74 Third, the Presidential Commission expressed public health concerns. Adopting criminal sanctions for HIV transmission could divert resources away from effective public health prevention policies.75 The report even cautioned that criminal sanctions could discourage people from undergoing HIV testing.76 Fourth, the Presidential Commission recognized that many view criminal sanctions as primarily punitive77 and as failing to serve as effective deterrents for HIV-positive individuals.78 Finally, the Presidential Commission acknowledged the dangers of “intrusive policing” and “selective prosecution,” especially as a means to “harass unpopular groups.”79 To address these obstacles to progress, the Presidential Commission provided recommendations for HIV-specific statutes. The report recommended that these statutes should only apply to people who have actual knowledge of their HIV-positive status.80 Furthermore, the statutes should only criminalize behaviors that are “scientifically established mode[s] of transmission” or that are “likely to result in transmission of HIV” “according to scientific research.”81 To that end, the statutes should provide clear notice of specific behaviors that may subject an individual to criminal sanctions.82 In the context of sexual transmission, the Presidential Commission recommended that statutes specifically impose an affirmative duty on HIV-positive individuals to disclose their HIV status to sex partners, to obtain their partners’ consent, and to use precautions.83 Thus, under the recommendations, only individuals who failed to perform these duties would face prosecution.84 Consistent with its emphasis on not substituting criminalization for traditional public health efforts, the Presidential Commission also recommended that prosecutors always consult public health officials to discuss other alternatives or interventions before proceeding with an HIV-transmission prosecution.85 </w:t>
      </w:r>
      <w:r w:rsidRPr="000672D2">
        <w:rPr>
          <w:u w:val="single"/>
        </w:rPr>
        <w:t>In sum, the Presidential Commission’s recommendations emphasized the need for affirmative defenses, collaboration with public health officials, and clear notice of scientifically established high-risk behavior. The Presidential Commission’s recommendations were a meritorious first attempt to set a national HIV/AIDS strategy. Because it is debatable whether the criminal law has any deterrent effect in a public health context</w:t>
      </w:r>
      <w:r w:rsidRPr="000672D2">
        <w:rPr>
          <w:sz w:val="16"/>
        </w:rPr>
        <w:t>, the recommendations were wise to emphasize that criminal sanctions should only be an adjunct to public health measures. If, as recommended, a system were established for prosecutors to consult public health officials before initiating HIV-transmission prosecutions, less extreme measures could be explored first, leaving criminal sanctions only for those extreme cases warranting a heightened response. A</w:t>
      </w:r>
      <w:r w:rsidRPr="000672D2">
        <w:rPr>
          <w:u w:val="single"/>
        </w:rPr>
        <w:t>s later illustrated by the development of HIV-criminalization statutes at the state level</w:t>
      </w:r>
      <w:r w:rsidRPr="000672D2">
        <w:rPr>
          <w:sz w:val="16"/>
        </w:rPr>
        <w:t xml:space="preserve">,86 </w:t>
      </w:r>
      <w:r w:rsidRPr="000672D2">
        <w:rPr>
          <w:u w:val="single"/>
        </w:rPr>
        <w:t>however, the Presidential Commission’s report did not provide adequate guidelines for developing appropriate HIV-specific statutes.</w:t>
      </w:r>
      <w:r w:rsidRPr="000672D2">
        <w:rPr>
          <w:sz w:val="16"/>
        </w:rPr>
        <w:t xml:space="preserve"> First, although the report’s broad language concerning scientifically established modes of transmission would provide states the flexibility to update their HIV statutes as science evolved,87 this broad language was also unnecessarily vague. The recommendations themselves failed to specifically list which high-risk behaviors could be targeted. In 1988, when the report was released, HIV was still widely misunderstood, and many were still unaware of which activities constituted scientifically established modes of transmission. Without clear guidance, the Presidential Commission overlooked an important opportunity to provide accurate information about the actual methods of HIV transmission. Second, the report’s extension of criminal liability only to those HIV- positive individuals who know their status is problematic from a public health perspective. As noted in the report’s “obstacles to progress,” imposing criminal sanctions only on those individuals who know their status could discourage people from undergoing HIV testing.88 As a result, it is debatable whether the recommended criminal sanctions would even have the desired deterrent effect and prevent the spread of the disease because any reduction in the number of transmissions attributable to the implementation of criminal liability may be outweighed by an increase in transmissions owing to decreases in HIV testing. In the end, because the Presidential Commission had no authority to authorize funding to help states implement its recommendations, the success of its report depended largely on whether it received support from Congress. As discussed below, Congress did ultimately support the criminalization of HIV exposure.89 Contrary to the Presidential Commission’s report, however, Congress’s requirements did not emphasize limiting HIV criminalization to scientifically established modes of transmission. T</w:t>
      </w:r>
      <w:r w:rsidRPr="000672D2">
        <w:rPr>
          <w:u w:val="single"/>
        </w:rPr>
        <w:t>hus, as this Note demonstrates, many states’ statutes have since undermined the public health strategies designed to prevent the spread of HIV</w:t>
      </w:r>
      <w:r w:rsidRPr="000672D2">
        <w:rPr>
          <w:sz w:val="16"/>
        </w:rPr>
        <w:t xml:space="preserve">.90 </w:t>
      </w:r>
    </w:p>
    <w:p w14:paraId="19BA6D6D" w14:textId="77777777" w:rsidR="00C47957" w:rsidRPr="000672D2" w:rsidRDefault="00C47957" w:rsidP="00C47957">
      <w:pPr>
        <w:rPr>
          <w:sz w:val="16"/>
        </w:rPr>
      </w:pPr>
    </w:p>
    <w:p w14:paraId="2004B15C" w14:textId="77777777" w:rsidR="00C47957" w:rsidRDefault="00C47957" w:rsidP="00C47957">
      <w:pPr>
        <w:rPr>
          <w:rStyle w:val="Style13ptBold"/>
        </w:rPr>
      </w:pPr>
    </w:p>
    <w:p w14:paraId="1069367E" w14:textId="77777777" w:rsidR="00C47957" w:rsidRPr="00D921E2" w:rsidRDefault="00C47957" w:rsidP="00D921E2">
      <w:pPr>
        <w:pStyle w:val="Heading4"/>
        <w:rPr>
          <w:rStyle w:val="Style13ptBold"/>
          <w:b/>
        </w:rPr>
      </w:pPr>
      <w:r w:rsidRPr="00D921E2">
        <w:rPr>
          <w:rStyle w:val="Style13ptBold"/>
          <w:b/>
        </w:rPr>
        <w:t>Policy-oriented approaches that demonize HIV reentrench the status quo—the aff just stigmatizes HIV positivity and legitimates the management of “sexual activity” that results in worse health outcomes and bureaucratic legal battles over things like HIV disclosure.</w:t>
      </w:r>
    </w:p>
    <w:p w14:paraId="2F5C2769" w14:textId="77777777" w:rsidR="00C47957" w:rsidRPr="000672D2" w:rsidRDefault="00C47957" w:rsidP="00C47957">
      <w:r w:rsidRPr="000672D2">
        <w:rPr>
          <w:rStyle w:val="Style13ptBold"/>
        </w:rPr>
        <w:t>Newman 13</w:t>
      </w:r>
      <w:r w:rsidRPr="000672D2">
        <w:t xml:space="preserve"> (Sarah J. Newman, Northwestern School of Law graduate, “PREVENTION, NOT PREJUDICE: THE ROLE OF FEDERAL GUIDELINES IN HIV-CRIMINALIZATION REFORM”, pg. 1418-1424, Northwestern Law, http://scholarlycommons.law.northwestern.edu/cgi/viewcontent.cgi?article=1056&amp;context=nulr</w:t>
      </w:r>
      <w:r>
        <w:t>)</w:t>
      </w:r>
    </w:p>
    <w:p w14:paraId="7D60C45A" w14:textId="77777777" w:rsidR="00C47957" w:rsidRPr="000672D2" w:rsidRDefault="00C47957" w:rsidP="00C47957">
      <w:pPr>
        <w:rPr>
          <w:sz w:val="16"/>
        </w:rPr>
      </w:pPr>
      <w:r w:rsidRPr="000672D2">
        <w:rPr>
          <w:sz w:val="16"/>
        </w:rPr>
        <w:t>Criminalizing Behaviors that Are Not Scientifically Established Modes of Transmission.—</w:t>
      </w:r>
      <w:r w:rsidRPr="000672D2">
        <w:rPr>
          <w:u w:val="single"/>
        </w:rPr>
        <w:t>Many states’ HIV-specific statutes do not comply with the Presidential Commission’s recommendation that criminal sanctions only be used to target behaviors that are scientifically established modes of transmission</w:t>
      </w:r>
      <w:r w:rsidRPr="000672D2">
        <w:rPr>
          <w:sz w:val="16"/>
        </w:rPr>
        <w:t xml:space="preserve">.111 </w:t>
      </w:r>
      <w:r w:rsidRPr="000672D2">
        <w:rPr>
          <w:u w:val="single"/>
        </w:rPr>
        <w:t>Instead, these statutes enforce an overly broad ban on most forms of sexual activity, regardless of the risk associated with a particular activity. As a result, many statutes conflate low- and high-risk activities with no-risk activities</w:t>
      </w:r>
      <w:r w:rsidRPr="000672D2">
        <w:rPr>
          <w:sz w:val="16"/>
        </w:rPr>
        <w:t xml:space="preserve">. Michigan, for example, requires disclosure before almost any type of sexual contact, including “sexual intercourse, cunnilingus, fellatio, anal intercourse, or any other intrusion, however slight, of any part of a person’s body or of any object into the genital or anal openings of another person’s body.”112 </w:t>
      </w:r>
      <w:r w:rsidRPr="000672D2">
        <w:rPr>
          <w:u w:val="single"/>
        </w:rPr>
        <w:t>This overly broad statute imposes the same penalty on using an unshared sex toy</w:t>
      </w:r>
      <w:r w:rsidRPr="000672D2">
        <w:rPr>
          <w:sz w:val="16"/>
        </w:rPr>
        <w:t>113—</w:t>
      </w:r>
      <w:r w:rsidRPr="000672D2">
        <w:rPr>
          <w:u w:val="single"/>
        </w:rPr>
        <w:t>a sexual activity that poses no risk of transmission— as it does on engaging in unprotected anal sex</w:t>
      </w:r>
      <w:r w:rsidRPr="000672D2">
        <w:rPr>
          <w:sz w:val="16"/>
        </w:rPr>
        <w:t xml:space="preserve">. Imposing the same amount of liability on these two very distinct activities not only leads to “unjust, absurd results,”114 but it also potentially misleads the public about actual modes and risks of transmission. In addition to criminalizing activities that pose no risk of transmission, many statutes also fail to differentiate between low- and high-risk activities. Idaho’s statute defines “transfer” of bodily fluid to include not only engaging in sexual activity by genital–genital and anal–genital contact but also engaging in oral–genital contact.115 While HIV transmission is still possible through oral sex, the risk is substantially lower than the risk of transmission through vaginal or anal sex.116 The risk of transmitting the virus through oral sex decreases even further if the person making oral contact is HIV positive.117 </w:t>
      </w:r>
      <w:r w:rsidRPr="000672D2">
        <w:rPr>
          <w:u w:val="single"/>
        </w:rPr>
        <w:t>Assuming that the mere risk of transmission justifies criminal sanction, the vast disparity in the degrees of risk associated with various activities raises questions about whether it is appropriate to apply equal punishment to all sexual activity</w:t>
      </w:r>
      <w:r w:rsidRPr="000672D2">
        <w:rPr>
          <w:sz w:val="16"/>
        </w:rPr>
        <w:t xml:space="preserve">. Ultimately, by failing to take account of the “hierarchy of risk”118 that exists for various activities, these statutes reduce the incentives for HIV-positive individuals to engage in safer sex and undermine public health and prevention efforts. 2. Lack of Clear Notice.—In addition to both criminalizing behaviors that are not modes of transmission and failing to account for varying degrees of risk, </w:t>
      </w:r>
      <w:r w:rsidRPr="000672D2">
        <w:rPr>
          <w:u w:val="single"/>
        </w:rPr>
        <w:t>HIV-specific statutes often fail to provide clear notice of prohibited behavior. This lack of clarity is contrary to the Presidential Commission report’s recommendation that HIV-exposure statutes “clearly set[] forth those specific behaviors subject to criminalsanctions.</w:t>
      </w:r>
      <w:r w:rsidRPr="000672D2">
        <w:rPr>
          <w:sz w:val="16"/>
        </w:rPr>
        <w:t xml:space="preserve">”119 Instead, the statutes often closely track the language of the CARE Act, which made funding contingent on states imposing liability on any HIV-positive individual who “engages in sexual activity if the individual knows that he or she is infected with HIV.”120 </w:t>
      </w:r>
      <w:r w:rsidRPr="000672D2">
        <w:rPr>
          <w:u w:val="single"/>
        </w:rPr>
        <w:t>The CARE Act, however, failed to define “sexual activity” anywhere in the statute</w:t>
      </w:r>
      <w:r w:rsidRPr="000672D2">
        <w:rPr>
          <w:sz w:val="16"/>
        </w:rPr>
        <w:t xml:space="preserve">. </w:t>
      </w:r>
      <w:r w:rsidRPr="000672D2">
        <w:rPr>
          <w:u w:val="single"/>
        </w:rPr>
        <w:t>Similarly, Illinois’s HIV criminal statute makes it a felony for an HIV- positive individual who is aware of her status to “engage</w:t>
      </w:r>
      <w:r w:rsidRPr="000672D2">
        <w:rPr>
          <w:sz w:val="16"/>
        </w:rPr>
        <w:t xml:space="preserve">[] </w:t>
      </w:r>
      <w:r w:rsidRPr="000672D2">
        <w:rPr>
          <w:u w:val="single"/>
        </w:rPr>
        <w:t>in intimate contact with another.”121 The statute defines “intimate contact with another” as “the exposure of the body of one person to a bodily fluid of another person in a manner that could result in the transmission of HIV</w:t>
      </w:r>
      <w:r w:rsidRPr="000672D2">
        <w:rPr>
          <w:sz w:val="16"/>
        </w:rPr>
        <w:t>.”122 While this language seemingly tracks the Presidential Commission’s recommendation that statutes only criminalize conduct that is a scientifically established mode of transmission, the Illinois law nevertheless illustrates how following the federal recommendation can still result in statutory language that fails to provide clear notice regarding which specific sexual conduct may result in transmission and criminal liability.123 T</w:t>
      </w:r>
      <w:r w:rsidRPr="000672D2">
        <w:rPr>
          <w:u w:val="single"/>
        </w:rPr>
        <w:t>his lack of notice is problematic from a public health perspective because it tends to encourage speculation about what constitutes criminal transmission of HIV. Furthermore, the deterrence justification for HIV- specific statutes is weakened if individuals do not have clear notice of which specific behaviors they should not engage in. Because providing clear notice could serve an important public health function by providing accurate information about HIV transmission and thus supplementing prevention goal</w:t>
      </w:r>
      <w:r w:rsidRPr="000672D2">
        <w:rPr>
          <w:sz w:val="16"/>
        </w:rPr>
        <w:t xml:space="preserve">s, new federal guidelines should provide clearer notice of prohibited behaviors. 3. Lack of Adequate Affirmative Defenses.—Finally, the affirmative defenses available under these statutes often do not adequately align with public health strategies of encouraging safe sex and frequent testing. Most HIV-specific statutes adhere to the CARE Act’s recommendation of not criminalizing conduct if there is disclosure and consent.124 States typically address disclosure either by making nondisclosure a necessary element of the crime125 or by making disclosure an affirmative defense.126 The consequence of this statutory choice affects which party has the burden of proof at trial.127 Regardless of the statutory approach addressing disclosure, some have challenged whether disclosure is even a proper requirement in the context of consensual sex.128 </w:t>
      </w:r>
      <w:r w:rsidRPr="000672D2">
        <w:rPr>
          <w:u w:val="single"/>
        </w:rPr>
        <w:t>First, an HIV-positive individual only has a duty to disclose her status if she is actually aware of it. Indeed, as foreshadowed in the “obstacles to progress” that the Presidential Commission identified, criminalizing nondisclosure could discourage people from getting tested</w:t>
      </w:r>
      <w:r w:rsidRPr="000672D2">
        <w:rPr>
          <w:sz w:val="16"/>
        </w:rPr>
        <w:t xml:space="preserve">.129 </w:t>
      </w:r>
      <w:r w:rsidRPr="000672D2">
        <w:rPr>
          <w:u w:val="single"/>
        </w:rPr>
        <w:t>Furthermore, HIV-positive individuals also have an interest in privacy and autonomy.</w:t>
      </w:r>
      <w:r w:rsidRPr="000672D2">
        <w:rPr>
          <w:sz w:val="16"/>
        </w:rPr>
        <w:t xml:space="preserve">130 </w:t>
      </w:r>
      <w:r w:rsidRPr="000672D2">
        <w:rPr>
          <w:u w:val="single"/>
        </w:rPr>
        <w:t>Requiring partner notification may result in subsequent disclosures and may also “raise</w:t>
      </w:r>
      <w:r w:rsidRPr="000672D2">
        <w:rPr>
          <w:sz w:val="16"/>
        </w:rPr>
        <w:t xml:space="preserve">[] </w:t>
      </w:r>
      <w:r w:rsidRPr="000672D2">
        <w:rPr>
          <w:u w:val="single"/>
        </w:rPr>
        <w:t>the prospect of domestic violence, loss of family and community support, and discrimination.</w:t>
      </w:r>
      <w:r w:rsidRPr="000672D2">
        <w:rPr>
          <w:sz w:val="16"/>
        </w:rPr>
        <w:t xml:space="preserve">”131 </w:t>
      </w:r>
      <w:r w:rsidRPr="000672D2">
        <w:rPr>
          <w:u w:val="single"/>
        </w:rPr>
        <w:t>At the same time, however, sexual partners also have an autonomy interest in making fully informed sexual choices, and informed consent may not be possible without disclosure</w:t>
      </w:r>
      <w:r w:rsidRPr="000672D2">
        <w:rPr>
          <w:sz w:val="16"/>
        </w:rPr>
        <w:t xml:space="preserve">.132 Similarly, proponents of HIV-criminalization statutes argue that disclosure and consent provisions help prevent the spread of HIV by encouraging HIV-positive individuals to be more cautious when engaging in sexual behavior.133 Ultimately, however, proving disclosure and consent will be very challenging for HIV-positive defendants who face juries who often are more sympathetic to victims and are biased against individuals living with HIV.134 These challenges therefore raise questions about whether these requirements promote reliable and just results. </w:t>
      </w:r>
      <w:r w:rsidRPr="000672D2">
        <w:rPr>
          <w:u w:val="single"/>
        </w:rPr>
        <w:t>Most problematic is the fact that most HIV-specific statutes lack an affirmative defense for condom use. Missouri’s statute goes so far as to explicitly bar even the possibility of a condom defense</w:t>
      </w:r>
      <w:r w:rsidRPr="000672D2">
        <w:rPr>
          <w:sz w:val="16"/>
        </w:rPr>
        <w:t xml:space="preserve">.135 But even absent an explicit bar, most states have interpreted their statutes not to allow a condom defense if one is not explicitly provided. In Illinois, for example, an HIV-positive sex worker was jailed after failing to disclose her status to a patron. Although police found a condom wrapper at the scene, under the Illinois statute, a person could be charged with HIV transmission even when a condom was used.136 </w:t>
      </w:r>
      <w:r w:rsidRPr="000672D2">
        <w:rPr>
          <w:u w:val="single"/>
        </w:rPr>
        <w:t>Although providing a condom defense might decrease the incentive to disclose one’s HIV status to sex partners, failing to provide a condom defense may more greatly undermine public health strategies that promote safe sex</w:t>
      </w:r>
      <w:r w:rsidRPr="000672D2">
        <w:rPr>
          <w:sz w:val="16"/>
        </w:rPr>
        <w:t xml:space="preserve">.137 Professor Isabel Grant argues “that encouraging condom use is so important, and that the use of condoms reduces the risk of transmission so significantly, that the criminal law should distinguish between protected and unprotected sex in cases of nondisclosure.”138 The importance of promoting condom use is also particularly crucial given recent studies that suggest optimism toward new HIV/AIDS treatments has led to “safer sexatigue” and increased sexual risk taking.139 Especially considering that the vast majority of HIV transmission occurs through sexual contact,140 the effects of these statutes on the rate of condom use must be closely scrutinized. B. Proof Problems </w:t>
      </w:r>
      <w:r w:rsidRPr="000672D2">
        <w:rPr>
          <w:u w:val="single"/>
        </w:rPr>
        <w:t>The public health problems that HIV-specific statutes create are exacerbated by credibility and evidentiary problems in HIV-exposure prosecutions. While the Presidential Commission focused on the types of conduct that could be criminalized, it failed to provide adequate guidelines on the procedural aspects of HIV prosecutions.</w:t>
      </w:r>
      <w:r w:rsidRPr="000672D2">
        <w:rPr>
          <w:sz w:val="16"/>
        </w:rPr>
        <w:t xml:space="preserve"> The CARE Act failed in this regard as well. These proof problems potentially undermine many of the possible benefits that these statutes could provide. </w:t>
      </w:r>
      <w:r w:rsidRPr="000672D2">
        <w:rPr>
          <w:u w:val="single"/>
        </w:rPr>
        <w:t>Credibility is a tremendous hurdle for many HIV-positive defendants. In many consensual-sex cases, the testimony elicited at trial becomes one person’s word against another’s.</w:t>
      </w:r>
      <w:r w:rsidRPr="000672D2">
        <w:rPr>
          <w:sz w:val="16"/>
        </w:rPr>
        <w:t xml:space="preserve">141 </w:t>
      </w:r>
      <w:r w:rsidRPr="000672D2">
        <w:rPr>
          <w:u w:val="single"/>
        </w:rPr>
        <w:t>For example, in Ginn v. State</w:t>
      </w:r>
      <w:r w:rsidRPr="000672D2">
        <w:rPr>
          <w:sz w:val="16"/>
        </w:rPr>
        <w:t xml:space="preserve">, a Georgia court of appeals upheld the conviction of Patrice Ginn, an HIV-positive woman, for failing to disclose her HIV status to her boyfriend.142 The local newspaper in Ginn’s town had run a front-page story about her HIV status before she became involved with her boyfriend.143 Nevertheless, </w:t>
      </w:r>
      <w:r w:rsidRPr="000672D2">
        <w:rPr>
          <w:u w:val="single"/>
        </w:rPr>
        <w:t>even though Ginn and two witnesses testified that Ginn’s boyfriend knew she was HIV positive, the boyfriend testified that Ginn never informed him of her HIV status</w:t>
      </w:r>
      <w:r w:rsidRPr="000672D2">
        <w:rPr>
          <w:sz w:val="16"/>
        </w:rPr>
        <w:t xml:space="preserve">.144 </w:t>
      </w:r>
      <w:r w:rsidRPr="000672D2">
        <w:rPr>
          <w:u w:val="single"/>
        </w:rPr>
        <w:t>Despite overwhelming evidence</w:t>
      </w:r>
      <w:r w:rsidRPr="000672D2">
        <w:rPr>
          <w:sz w:val="16"/>
        </w:rPr>
        <w:t xml:space="preserve"> that her boyfriend knew of her status, </w:t>
      </w:r>
      <w:r w:rsidRPr="000672D2">
        <w:rPr>
          <w:u w:val="single"/>
        </w:rPr>
        <w:t>the court affirmed Ginn’s conviction,</w:t>
      </w:r>
      <w:r w:rsidRPr="000672D2">
        <w:rPr>
          <w:sz w:val="16"/>
        </w:rPr>
        <w:t xml:space="preserve"> explaining that there was at least “some competent evidence support[ing] that Ginn did not disclose her HIV status to the victim before engaging in sexual intercourse.”145 </w:t>
      </w:r>
      <w:r w:rsidRPr="000672D2">
        <w:rPr>
          <w:u w:val="single"/>
        </w:rPr>
        <w:t>Because of the stigma still attached to being HIV positive, many in Ginn’s position face insurmountable hurdles when trying to convince a jury of their credibility in the face of conflicting evidence.</w:t>
      </w:r>
      <w:r w:rsidRPr="000672D2">
        <w:rPr>
          <w:sz w:val="16"/>
        </w:rPr>
        <w:t xml:space="preserve">146In addition to credibility problems, </w:t>
      </w:r>
      <w:r w:rsidRPr="000672D2">
        <w:rPr>
          <w:u w:val="single"/>
        </w:rPr>
        <w:t>HIV-exposure statutes have also created evidentiary problems. By focusing almost exclusively on the defendant’s conduct and knowledge, HIV-exposure statutes tend to ignore several problematic issues. First, an HIV-positive individual can be prosecuted under an HIV-exposure statute even if her sex partner was also HIV positive when they had sex.</w:t>
      </w:r>
      <w:r w:rsidRPr="000672D2">
        <w:rPr>
          <w:sz w:val="16"/>
        </w:rPr>
        <w:t xml:space="preserve">147 These statutes are silent about whether the alleged victim’s own HIV status is relevant. </w:t>
      </w:r>
      <w:r w:rsidRPr="000672D2">
        <w:rPr>
          <w:u w:val="single"/>
        </w:rPr>
        <w:t>While such an approach may align with a deterrence rationale of seeking to deter nondisclosure, this approach nevertheless results in criminalizing individuals who have not caused any harm. I</w:t>
      </w:r>
      <w:r w:rsidRPr="000672D2">
        <w:rPr>
          <w:sz w:val="16"/>
        </w:rPr>
        <w:t xml:space="preserve">ndeed, these statutes often do not require that a victim become infected with HIV as a result of the defendant’s conduct.148 Furthermore, even if transmission does result, these statutes do not require proof that it was the defendant’s conduct that caused transmission. This evidentiary problem is particularly apparent under Missouri’s HIV-exposure statute, which authorizes prosecutions when “[a]nother person provides evidence of sexual contact with the HIV-infected person after a diagnosis of an HIV status.”149 </w:t>
      </w:r>
      <w:r w:rsidRPr="000672D2">
        <w:rPr>
          <w:u w:val="single"/>
        </w:rPr>
        <w:t>Thus, under this statute, the prosecution would simply have to prove that the complainant had a sexual relationship with the HIV-positive defendant and that the defendant was aware of her status at the time of the sexual activity; no evidence as to the actual source of transmission is required for conviction</w:t>
      </w:r>
      <w:r w:rsidRPr="000672D2">
        <w:rPr>
          <w:sz w:val="16"/>
        </w:rPr>
        <w:t xml:space="preserve">.150 </w:t>
      </w:r>
      <w:r w:rsidRPr="000672D2">
        <w:rPr>
          <w:u w:val="single"/>
        </w:rPr>
        <w:t>As this statute demonstrates, particularly in the context of exposure during consensual sex, focusing only on the conduct of the HIV-positive defendant undermines the public health strategy of emphasizing joint sexual responsibility</w:t>
      </w:r>
      <w:r w:rsidRPr="000672D2">
        <w:rPr>
          <w:sz w:val="16"/>
        </w:rPr>
        <w:t xml:space="preserve">151 </w:t>
      </w:r>
      <w:r w:rsidRPr="000672D2">
        <w:rPr>
          <w:u w:val="single"/>
        </w:rPr>
        <w:t>and may result in prosecutions that are unfair to HIV-positive defendants</w:t>
      </w:r>
      <w:r w:rsidRPr="000672D2">
        <w:rPr>
          <w:sz w:val="16"/>
        </w:rPr>
        <w:t xml:space="preserve">. </w:t>
      </w:r>
    </w:p>
    <w:p w14:paraId="28788161" w14:textId="0459AF67" w:rsidR="00C47957" w:rsidRDefault="00C47957" w:rsidP="00C47957">
      <w:pPr>
        <w:pStyle w:val="Heading3"/>
      </w:pPr>
      <w:bookmarkStart w:id="10" w:name="_Toc363042261"/>
      <w:r>
        <w:t>Impact Extension</w:t>
      </w:r>
      <w:bookmarkEnd w:id="10"/>
      <w:r>
        <w:t xml:space="preserve"> </w:t>
      </w:r>
    </w:p>
    <w:p w14:paraId="7777CEC7" w14:textId="77777777" w:rsidR="00C47957" w:rsidRPr="008D47FF" w:rsidRDefault="00C47957" w:rsidP="00172ED0">
      <w:pPr>
        <w:pStyle w:val="Heading4"/>
      </w:pPr>
      <w:r w:rsidRPr="008D47FF">
        <w:t>Public health discourses that attempt to intervene in teen pregnancy or “unsafe” sexual practices attempt to manage the nuclear family through the co-constitutive forces of neoliberalism and social conservatism. They must negligently produce the family as crisis and introduce professional sex education as a solution in order to legiti</w:t>
      </w:r>
      <w:r>
        <w:t>mate the practice of governance and the nuclear family as a disciplinary site of the social.</w:t>
      </w:r>
    </w:p>
    <w:p w14:paraId="4A44A25A" w14:textId="77777777" w:rsidR="00C47957" w:rsidRPr="008D47FF" w:rsidRDefault="00C47957" w:rsidP="00C47957">
      <w:pPr>
        <w:pStyle w:val="NoSpacing"/>
        <w:rPr>
          <w:b/>
          <w:sz w:val="26"/>
        </w:rPr>
      </w:pPr>
      <w:r w:rsidRPr="008D47FF">
        <w:rPr>
          <w:rStyle w:val="Style13ptBold"/>
        </w:rPr>
        <w:t xml:space="preserve">Cooper 17 </w:t>
      </w:r>
      <w:r w:rsidRPr="008D47FF">
        <w:t>[Melinda Cooper, Family values: between neoliberalism and the new social conservatism</w:t>
      </w:r>
      <w:r>
        <w:t xml:space="preserve">, 2017, Zone Books] </w:t>
      </w:r>
      <w:r w:rsidRPr="008D47FF">
        <w:t>[page 7-9]</w:t>
      </w:r>
    </w:p>
    <w:p w14:paraId="46152C7D" w14:textId="77777777" w:rsidR="00C47957" w:rsidRPr="008D47FF" w:rsidRDefault="00C47957" w:rsidP="00C47957">
      <w:pPr>
        <w:pStyle w:val="NoSpacing"/>
      </w:pPr>
    </w:p>
    <w:p w14:paraId="3558906D" w14:textId="77777777" w:rsidR="00C47957" w:rsidRPr="008D47FF" w:rsidRDefault="00C47957" w:rsidP="00C47957">
      <w:pPr>
        <w:rPr>
          <w:u w:val="single"/>
        </w:rPr>
      </w:pPr>
      <w:r w:rsidRPr="008D47FF">
        <w:rPr>
          <w:u w:val="single"/>
        </w:rPr>
        <w:t>The history of the family is one of perpetual crisis</w:t>
      </w:r>
      <w:r w:rsidRPr="008D47FF">
        <w:rPr>
          <w:sz w:val="16"/>
        </w:rPr>
        <w:t xml:space="preserve">. Yet, </w:t>
      </w:r>
      <w:r w:rsidRPr="008D47FF">
        <w:rPr>
          <w:u w:val="single"/>
        </w:rPr>
        <w:t>this crisis pres- ents itself in distinct, even contradictory fashion to different politi- cal constituencies. For social conservatives of the left and right—the inheritors of 1970s neoconservatism—the contours of family cri- sis appear to have changed very little over the past several decades</w:t>
      </w:r>
      <w:r w:rsidRPr="008D47FF">
        <w:rPr>
          <w:sz w:val="16"/>
        </w:rPr>
        <w:t xml:space="preserve">. </w:t>
      </w:r>
      <w:r w:rsidRPr="008D47FF">
        <w:rPr>
          <w:u w:val="single"/>
        </w:rPr>
        <w:t>The American family still seems to be suffering from a general epi- demic of “fatherlessness.”1 Young, impoverished women, particularly African Americans and Latinas, are still having children out of wed- lock and still expecting the welfare state to take care of them</w:t>
      </w:r>
      <w:r w:rsidRPr="008D47FF">
        <w:rPr>
          <w:sz w:val="16"/>
        </w:rPr>
        <w:t xml:space="preserve">. In the 1990s, social theorists complicated this story somewhat when they announced that the long-standing, quasi-mythical crisis of the African American family, infamously diagnosed by the neoconservative Daniel Patrick Moynihan in 1965, had now spread to the white middle class, encouraging generations of younger women to forsake the stability of marriage in favor of career-minded narcissism.2 </w:t>
      </w:r>
      <w:r w:rsidRPr="008D47FF">
        <w:rPr>
          <w:u w:val="single"/>
        </w:rPr>
        <w:t>Even more recently, they have discovered that marriage itself has become a marker of class in American society—a privilege that appears to be reserved for the college-educated middle class—and inversely, perhaps, a practice that should be encouraged as a shortcut to social mobility</w:t>
      </w:r>
      <w:r w:rsidRPr="008D47FF">
        <w:rPr>
          <w:sz w:val="16"/>
        </w:rPr>
        <w:t xml:space="preserve">.3 </w:t>
      </w:r>
      <w:r w:rsidRPr="008D47FF">
        <w:rPr>
          <w:u w:val="single"/>
        </w:rPr>
        <w:t>With all its vari- ations and refinements, this discourse has shifted only slightly since it was first fashioned in the 1970s. And although it has inspired four decades of punitive welfare reform, its proponents continue to blame the Great Society welfare state for what they see as the ongoing decline of the American family.</w:t>
      </w:r>
      <w:r w:rsidRPr="008D47FF">
        <w:rPr>
          <w:sz w:val="16"/>
        </w:rPr>
        <w:t xml:space="preserve"> </w:t>
      </w:r>
      <w:r w:rsidRPr="008D47FF">
        <w:rPr>
          <w:u w:val="single"/>
        </w:rPr>
        <w:t>Neoliberals have always entertained a more complex relationship to the discourse of family crisis. It would not be an exaggeration to say that the enormous political activism of American neoliberals in the 1970s was inspired by the fact of changing family structures</w:t>
      </w:r>
      <w:r w:rsidRPr="008D47FF">
        <w:rPr>
          <w:sz w:val="16"/>
        </w:rPr>
        <w:t xml:space="preserve">. Cer- tainly Gary Becker, the Chicago school economist singled out as exem- plary by Michel Foucault, understood the breakdown of the Fordist family wage to be the critical event of his time, and one whose rever- berations could be discerned in everything from shifting race relations to the recomposition of the labor market and the changing imperatives of social welfare.4 In effect, while it lasted, </w:t>
      </w:r>
      <w:r w:rsidRPr="008D47FF">
        <w:rPr>
          <w:u w:val="single"/>
        </w:rPr>
        <w:t>the Fordist family wage not only functioned as a mechanism for the normalization of gender and sexual relationships, but it also stood at the heart of the midcen- tury organization of labor, race, and class, defining African American men by their exclusion from the male breadwinner wage and Afri- can American women by their relegation to agricultural and domestic labor in the service of white households. The neoliberal response to the crisis of the Fordist family can be described, in the first instance, as adaptive and accommodationist</w:t>
      </w:r>
      <w:r w:rsidRPr="008D47FF">
        <w:rPr>
          <w:sz w:val="16"/>
        </w:rPr>
        <w:t xml:space="preserve">. </w:t>
      </w:r>
      <w:r w:rsidRPr="008D47FF">
        <w:rPr>
          <w:u w:val="single"/>
        </w:rPr>
        <w:t>Eschewing the overt moralism of social conservatives, neoliberals are interested in subsuming the newly liberated labor of former housewives within an expanded mar- ket for domestic services and are intent on devising new mechanisms for pricing the risks of (for example) racial discrimination or unsafe sex.</w:t>
      </w:r>
      <w:r w:rsidRPr="008D47FF">
        <w:rPr>
          <w:sz w:val="16"/>
        </w:rPr>
        <w:t xml:space="preserve"> There is no form of social liberation, it would seem, that the neo- liberal economist cannot incorporate within a new market for contrac- tual services or high-risk credit. Yet</w:t>
      </w:r>
      <w:r w:rsidRPr="008D47FF">
        <w:rPr>
          <w:u w:val="single"/>
        </w:rPr>
        <w:t xml:space="preserve"> it would be a mistake to think that neoliberalism is any less invested in the value of the family than are social conservatives. “Since the family is the foundation of all civil society,” notes</w:t>
      </w:r>
      <w:r w:rsidRPr="008D47FF">
        <w:rPr>
          <w:sz w:val="16"/>
        </w:rPr>
        <w:t xml:space="preserve"> Gary </w:t>
      </w:r>
      <w:r w:rsidRPr="008D47FF">
        <w:rPr>
          <w:u w:val="single"/>
        </w:rPr>
        <w:t>Becker, we have good reason to be concerned about the “enormous changes in the stability and composition of families in recent decades</w:t>
      </w:r>
      <w:r w:rsidRPr="008D47FF">
        <w:rPr>
          <w:sz w:val="16"/>
        </w:rPr>
        <w:t xml:space="preserve">.”5 </w:t>
      </w:r>
      <w:r w:rsidRPr="008D47FF">
        <w:rPr>
          <w:u w:val="single"/>
        </w:rPr>
        <w:t>Neo- liberals are particularly concerned about the enormous social costs that derive from the breakdown of the stable Fordist family: the costs that have been incurred, for example, by women who opt for no-fault divorce, women who have children out of wedlock or those who engage in unprotected sex without private insurance; and the fact that these costs accrue to the government and taxpayer rather than the private family</w:t>
      </w:r>
      <w:r w:rsidRPr="008D47FF">
        <w:rPr>
          <w:sz w:val="16"/>
        </w:rPr>
        <w:t xml:space="preserve">.6 </w:t>
      </w:r>
      <w:r w:rsidRPr="008D47FF">
        <w:rPr>
          <w:u w:val="single"/>
        </w:rPr>
        <w:t xml:space="preserve">Although they are much more prepared than are social con- servatives to accommodate changes in the nature and form of relation- ships within the family, neoliberal economists and legal theorists wish to reestablish the private family as the primary source of economic security and a comprehensive alternative to the welfare state. If Amer- ican welfare reform has been singularly focused on the question of marriage promotion and responsible family formation in the past few decades, it is thanks to the ongoing collaboration between neoliberals and social conservatives on this point in particular. </w:t>
      </w:r>
    </w:p>
    <w:p w14:paraId="21A97759" w14:textId="77777777" w:rsidR="00C47957" w:rsidRDefault="00C47957" w:rsidP="00C47957">
      <w:pPr>
        <w:rPr>
          <w:b/>
          <w:color w:val="FF0000"/>
        </w:rPr>
      </w:pPr>
    </w:p>
    <w:p w14:paraId="680DE0D9" w14:textId="7D544B53" w:rsidR="00C47957" w:rsidRDefault="00C47957" w:rsidP="00C47957">
      <w:pPr>
        <w:pStyle w:val="Heading3"/>
      </w:pPr>
      <w:bookmarkStart w:id="11" w:name="_Toc363042262"/>
      <w:r>
        <w:t>Self-Policing</w:t>
      </w:r>
      <w:bookmarkEnd w:id="11"/>
      <w:r>
        <w:t xml:space="preserve"> </w:t>
      </w:r>
    </w:p>
    <w:p w14:paraId="6F2F156A" w14:textId="77777777" w:rsidR="00C47957" w:rsidRPr="00172ED0" w:rsidRDefault="00C47957" w:rsidP="00172ED0">
      <w:pPr>
        <w:pStyle w:val="Heading4"/>
        <w:rPr>
          <w:rStyle w:val="Style13ptBold"/>
          <w:b/>
        </w:rPr>
      </w:pPr>
      <w:r w:rsidRPr="00172ED0">
        <w:rPr>
          <w:rStyle w:val="Style13ptBold"/>
          <w:b/>
        </w:rPr>
        <w:t xml:space="preserve">The making of sex into a public issue through state-controlled curricula just produces biopolitical policing mechanisms where students either fall within the always-shifting lines of conformity through intensive self-discipline or are written outside of intelligible sexual subjectivity. </w:t>
      </w:r>
    </w:p>
    <w:p w14:paraId="7C557A57" w14:textId="77777777" w:rsidR="00C47957" w:rsidRPr="000672D2" w:rsidRDefault="00C47957" w:rsidP="00C47957">
      <w:r w:rsidRPr="000672D2">
        <w:rPr>
          <w:rStyle w:val="Style13ptBold"/>
        </w:rPr>
        <w:t>Burns 2013</w:t>
      </w:r>
      <w:r w:rsidRPr="000672D2">
        <w:t xml:space="preserve"> (Kellie Burns is a senior lecturer in the Faculty of Education and Social Work at the University of Sydney. | “Normative ‘Sexual’ Knowledge and Critique as a Mode of Resistance – a response to Damien Riggs,” 2013 | Contemporary Issues in Early Childhood Volume 14 Number 1.) [NJ]</w:t>
      </w:r>
    </w:p>
    <w:p w14:paraId="76435F1A" w14:textId="77777777" w:rsidR="00C47957" w:rsidRPr="000672D2" w:rsidRDefault="00C47957" w:rsidP="00C47957">
      <w:pPr>
        <w:rPr>
          <w:sz w:val="16"/>
        </w:rPr>
      </w:pPr>
      <w:r w:rsidRPr="000672D2">
        <w:rPr>
          <w:sz w:val="16"/>
        </w:rPr>
        <w:t xml:space="preserve">Sexuality as Governmentality </w:t>
      </w:r>
      <w:r w:rsidRPr="000672D2">
        <w:rPr>
          <w:u w:val="single"/>
        </w:rPr>
        <w:t>Foucault’s understanding of knowledge and power is closely linked to his analytics of governmentality.</w:t>
      </w:r>
      <w:r w:rsidRPr="000672D2">
        <w:rPr>
          <w:sz w:val="16"/>
        </w:rPr>
        <w:t xml:space="preserve"> For Foucault, </w:t>
      </w:r>
      <w:r w:rsidRPr="000672D2">
        <w:rPr>
          <w:u w:val="single"/>
        </w:rPr>
        <w:t>analytics of governmentality ‘seek to interrogate the problems and problematisations through which “being” has been shaped in a thinkable and manageable form’</w:t>
      </w:r>
      <w:r w:rsidRPr="000672D2">
        <w:rPr>
          <w:sz w:val="16"/>
        </w:rPr>
        <w:t xml:space="preserve"> (Rose, 1999, p. 22). </w:t>
      </w:r>
      <w:r w:rsidRPr="000672D2">
        <w:rPr>
          <w:u w:val="single"/>
        </w:rPr>
        <w:t xml:space="preserve">Focusing on questions of government extends Foucault’s model of power, tracing the uneven operations of power effects that ‘conduct the conduct’ of individuals such that they uphold the social order. </w:t>
      </w:r>
      <w:r w:rsidRPr="000672D2">
        <w:rPr>
          <w:rStyle w:val="Emphasis"/>
        </w:rPr>
        <w:t>Government</w:t>
      </w:r>
      <w:r w:rsidRPr="000672D2">
        <w:rPr>
          <w:u w:val="single"/>
        </w:rPr>
        <w:t xml:space="preserve"> therefore </w:t>
      </w:r>
      <w:r w:rsidRPr="000672D2">
        <w:rPr>
          <w:rStyle w:val="Emphasis"/>
        </w:rPr>
        <w:t>refers to the</w:t>
      </w:r>
      <w:r w:rsidRPr="000672D2">
        <w:rPr>
          <w:u w:val="single"/>
        </w:rPr>
        <w:t xml:space="preserve"> diffuse </w:t>
      </w:r>
      <w:r w:rsidRPr="000672D2">
        <w:rPr>
          <w:rStyle w:val="Emphasis"/>
        </w:rPr>
        <w:t>tactics</w:t>
      </w:r>
      <w:r w:rsidRPr="000672D2">
        <w:rPr>
          <w:u w:val="single"/>
        </w:rPr>
        <w:t xml:space="preserve"> and strategies </w:t>
      </w:r>
      <w:r w:rsidRPr="000672D2">
        <w:rPr>
          <w:rStyle w:val="Emphasis"/>
        </w:rPr>
        <w:t>with which individuals order and manage their own actions and those of others in keeping with social rules or norms</w:t>
      </w:r>
      <w:r w:rsidRPr="000672D2">
        <w:rPr>
          <w:sz w:val="16"/>
        </w:rPr>
        <w:t xml:space="preserve">. Rather than government operating directly through state force or action, </w:t>
      </w:r>
      <w:r w:rsidRPr="000672D2">
        <w:rPr>
          <w:u w:val="single"/>
        </w:rPr>
        <w:t>individuals are imparted with the knowledge and skills needed to self-govern</w:t>
      </w:r>
      <w:r w:rsidRPr="000672D2">
        <w:rPr>
          <w:sz w:val="16"/>
        </w:rPr>
        <w:t xml:space="preserve">. </w:t>
      </w:r>
      <w:r w:rsidRPr="000672D2">
        <w:rPr>
          <w:u w:val="single"/>
        </w:rPr>
        <w:t>Foucault’s analyses in</w:t>
      </w:r>
      <w:r w:rsidRPr="000672D2">
        <w:rPr>
          <w:sz w:val="16"/>
        </w:rPr>
        <w:t xml:space="preserve"> his three volumes of </w:t>
      </w:r>
      <w:r w:rsidRPr="000672D2">
        <w:rPr>
          <w:u w:val="single"/>
        </w:rPr>
        <w:t>The History of Sexuality</w:t>
      </w:r>
      <w:r w:rsidRPr="000672D2">
        <w:rPr>
          <w:sz w:val="16"/>
        </w:rPr>
        <w:t xml:space="preserve"> (1990, 1992, 1998) </w:t>
      </w:r>
      <w:r w:rsidRPr="000672D2">
        <w:rPr>
          <w:u w:val="single"/>
        </w:rPr>
        <w:t>focus on the ways in which sexual desires and practices of individuals and certain groups of citizens are scrutinised, surveilled and regulated in order to secure broader social control</w:t>
      </w:r>
      <w:r w:rsidRPr="000672D2">
        <w:rPr>
          <w:sz w:val="16"/>
        </w:rPr>
        <w:t xml:space="preserve"> (Gordon, 1991). </w:t>
      </w:r>
      <w:r w:rsidRPr="000672D2">
        <w:rPr>
          <w:u w:val="single"/>
        </w:rPr>
        <w:t>A recurring argument across the three volumes is that while sexual bodies are ordered and managed at the level of the state, through state institutions, most significant are the various ways individuals learn to self-regulate their bodies and sexuality through what he calls ‘techniques of the self’</w:t>
      </w:r>
      <w:r w:rsidRPr="000672D2">
        <w:rPr>
          <w:sz w:val="16"/>
        </w:rPr>
        <w:t xml:space="preserve"> (Foucault, 1988, 1998, 2005). </w:t>
      </w:r>
      <w:r w:rsidRPr="000672D2">
        <w:rPr>
          <w:rStyle w:val="Emphasis"/>
        </w:rPr>
        <w:t>These techniques of self-regulation become the means through which the state upholds order and control over its citizens.</w:t>
      </w:r>
      <w:r w:rsidRPr="000672D2">
        <w:rPr>
          <w:sz w:val="16"/>
        </w:rPr>
        <w:t xml:space="preserve"> In The Will to Knowledge (Volume I) Foucault (1998) notes that a key shift took place at the end of the eighteenth century that saw the technologies of sex shift from being matters of the Christian Church to being issues of importance to the state. He dispels the myth that sexuality became repressed through the establishment of strict social taboos. </w:t>
      </w:r>
      <w:r w:rsidRPr="000672D2">
        <w:rPr>
          <w:u w:val="single"/>
        </w:rPr>
        <w:t>He maintains that while there was a shift in the emphasis placed on the morality of sexual practices, this shift was one marked by a movement towards the control of sex, knowing everything there was to know about citizens’ sexual habits and desires and ensuring the state took close inventory of these themselves</w:t>
      </w:r>
      <w:r w:rsidRPr="000672D2">
        <w:rPr>
          <w:sz w:val="16"/>
        </w:rPr>
        <w:t xml:space="preserve">. </w:t>
      </w:r>
      <w:r w:rsidRPr="000672D2">
        <w:rPr>
          <w:rStyle w:val="Emphasis"/>
        </w:rPr>
        <w:t>Sex became a public issue and various discourses and bodies of knowledges were produced around it</w:t>
      </w:r>
      <w:r w:rsidRPr="000672D2">
        <w:rPr>
          <w:sz w:val="16"/>
        </w:rPr>
        <w:t xml:space="preserve">. So ironically, </w:t>
      </w:r>
      <w:r w:rsidRPr="000672D2">
        <w:rPr>
          <w:rStyle w:val="Emphasis"/>
        </w:rPr>
        <w:t>in an effort to control sex and sexuality, its discursive field proliferated</w:t>
      </w:r>
      <w:r w:rsidRPr="000672D2">
        <w:rPr>
          <w:sz w:val="16"/>
        </w:rPr>
        <w:t xml:space="preserve">. </w:t>
      </w:r>
      <w:r w:rsidRPr="000672D2">
        <w:rPr>
          <w:u w:val="single"/>
        </w:rPr>
        <w:t>In their analysis of sex education curricula, Robinson and Davies</w:t>
      </w:r>
      <w:r w:rsidRPr="000672D2">
        <w:rPr>
          <w:sz w:val="16"/>
        </w:rPr>
        <w:t xml:space="preserve"> (2008) </w:t>
      </w:r>
      <w:r w:rsidRPr="000672D2">
        <w:rPr>
          <w:u w:val="single"/>
        </w:rPr>
        <w:t>illustrate how this continues to occur within contemporary knowledge cultures</w:t>
      </w:r>
      <w:r w:rsidRPr="000672D2">
        <w:rPr>
          <w:sz w:val="16"/>
        </w:rPr>
        <w:t xml:space="preserve">. </w:t>
      </w:r>
      <w:r w:rsidRPr="000672D2">
        <w:rPr>
          <w:u w:val="single"/>
        </w:rPr>
        <w:t>They maintain that the prevailing discourse about children’s access to sexual knowledge is that knowledge should be prohibited and carefully governed</w:t>
      </w:r>
      <w:r w:rsidRPr="000672D2">
        <w:rPr>
          <w:sz w:val="16"/>
        </w:rPr>
        <w:t xml:space="preserve">. </w:t>
      </w:r>
      <w:r w:rsidRPr="000672D2">
        <w:rPr>
          <w:u w:val="single"/>
        </w:rPr>
        <w:t>What sexual knowledge is available to children positions heterosexuality as the norm and overlooks other desires, relationships or family structures.</w:t>
      </w:r>
      <w:r w:rsidRPr="000672D2">
        <w:rPr>
          <w:sz w:val="16"/>
        </w:rPr>
        <w:t xml:space="preserve"> So </w:t>
      </w:r>
      <w:r w:rsidRPr="000672D2">
        <w:rPr>
          <w:u w:val="single"/>
        </w:rPr>
        <w:t>in its effort to control knowledge about sexuality and in its production of ‘appropriate versus inappropriate’ knowledge categories, the norms of heterosexuality and heterosexual families are proliferated in both curricula and broader schooling practices</w:t>
      </w:r>
      <w:r w:rsidRPr="000672D2">
        <w:rPr>
          <w:sz w:val="16"/>
        </w:rPr>
        <w:t xml:space="preserve">. </w:t>
      </w:r>
      <w:r w:rsidRPr="000672D2">
        <w:rPr>
          <w:rStyle w:val="Emphasis"/>
        </w:rPr>
        <w:t>Restricting knowledge thus results in an obsession with and prorogation of knowledge that upholds heterosexual norms</w:t>
      </w:r>
      <w:r w:rsidRPr="000672D2">
        <w:rPr>
          <w:sz w:val="16"/>
        </w:rPr>
        <w:t xml:space="preserve"> (Robinson, 2013). </w:t>
      </w:r>
      <w:r w:rsidRPr="000672D2">
        <w:rPr>
          <w:u w:val="single"/>
        </w:rPr>
        <w:t>Foucault notes that governing sexuality became less about rule and law and more about the distribution and movement of power between state, social institutions</w:t>
      </w:r>
      <w:r w:rsidRPr="000672D2">
        <w:rPr>
          <w:sz w:val="16"/>
        </w:rPr>
        <w:t xml:space="preserve"> (e.g. medicine, health) </w:t>
      </w:r>
      <w:r w:rsidRPr="000672D2">
        <w:rPr>
          <w:u w:val="single"/>
        </w:rPr>
        <w:t>and the bodies and actions of individuals</w:t>
      </w:r>
      <w:r w:rsidRPr="000672D2">
        <w:rPr>
          <w:sz w:val="16"/>
        </w:rPr>
        <w:t xml:space="preserve">. </w:t>
      </w:r>
      <w:r w:rsidRPr="000672D2">
        <w:rPr>
          <w:u w:val="single"/>
        </w:rPr>
        <w:t>Riggs’ analysis of state- and school-endorsed sex education websites demonstrates how the regulation of sexual knowledge takes place at the interstices between state mandates, institutional bodies that produce and disseminate knowledge, and the individual parent or young person looking for ‘facts’ or a richer understanding about sex and sexuality</w:t>
      </w:r>
      <w:r w:rsidRPr="000672D2">
        <w:rPr>
          <w:sz w:val="16"/>
        </w:rPr>
        <w:t xml:space="preserve">. </w:t>
      </w:r>
      <w:r w:rsidRPr="000672D2">
        <w:rPr>
          <w:u w:val="single"/>
        </w:rPr>
        <w:t>Positioned as more reliable than commercial websites, parents, teachers and young people rely on government-funded or -endorsed resources of this kind to present the ‘truth’ about ‘healthy’ and ‘normal’ sexual desires, changes and relationships</w:t>
      </w:r>
      <w:r w:rsidRPr="000672D2">
        <w:rPr>
          <w:sz w:val="16"/>
        </w:rPr>
        <w:t xml:space="preserve">. In his analysis of the Children, Youth and Women’s Health (CYWH) website, Riggs explores how users acquire ‘truths’ about GLBTIQ sexualities from the site. Diverse sexualities are narrated collectively as ‘alternative sexualities’, discussed primarily in the ‘myths’ section of the website. The website also provides advice to parents with non-heterosexual children, warning that they are likely to feel surprised and disappointed by their child’s realisation. </w:t>
      </w:r>
      <w:r w:rsidRPr="000672D2">
        <w:rPr>
          <w:u w:val="single"/>
        </w:rPr>
        <w:t>Heterosexuality is positioned as the normative, ‘default’ sexual identity, and all other sexual identities are framed through discourses of marginality, deficit, loss and grief</w:t>
      </w:r>
      <w:r w:rsidRPr="000672D2">
        <w:rPr>
          <w:sz w:val="16"/>
        </w:rPr>
        <w:t xml:space="preserve">. Given the website’s credibility within primary school communities, the norms produced within the site and the meanings about GLBTIQ bodies and lives offer a ‘right way’ into understanding both straight and queer bodies and lives. It produces a knowledge grid for sexuality against which parents and young people can produce and govern their own sexual identities and experiences. </w:t>
      </w:r>
      <w:r w:rsidRPr="000672D2">
        <w:rPr>
          <w:u w:val="single"/>
        </w:rPr>
        <w:t>The ‘truths’ and norms of sexuality are constructed through and against the establishment of normative sex practices, normal desires, and through the classification of acceptable versus pathological sexual bodies.</w:t>
      </w:r>
      <w:r w:rsidRPr="000672D2">
        <w:rPr>
          <w:sz w:val="16"/>
        </w:rPr>
        <w:t xml:space="preserve"> </w:t>
      </w:r>
      <w:r w:rsidRPr="000672D2">
        <w:rPr>
          <w:rStyle w:val="Emphasis"/>
        </w:rPr>
        <w:t>To be an intelligible sexual subject is to fit within the range of existing norms about sex, gender and sexuality</w:t>
      </w:r>
      <w:r w:rsidRPr="000672D2">
        <w:rPr>
          <w:sz w:val="16"/>
        </w:rPr>
        <w:t xml:space="preserve">. To fall outside the grid of sexual intelligibility is to be classified as alternative, abnormal, and in some cases a social threat. Analysing sexuality as governmentality lends weight to critical studies of education from early childhood through to tertiary provision (Burns, 2008). </w:t>
      </w:r>
      <w:r w:rsidRPr="000672D2">
        <w:rPr>
          <w:u w:val="single"/>
        </w:rPr>
        <w:t>Foucault’s focus on governance shifts critique beyond the structures or policies of the state alone, and invites teachers and scholars to consider how the repetition and normalisation of knowledge ‘truths’ structure teaching practices and shape the experiences of the children and families we work with</w:t>
      </w:r>
      <w:r w:rsidRPr="000672D2">
        <w:rPr>
          <w:sz w:val="16"/>
        </w:rPr>
        <w:t xml:space="preserve">. </w:t>
      </w:r>
      <w:r w:rsidRPr="000672D2">
        <w:rPr>
          <w:u w:val="single"/>
        </w:rPr>
        <w:t>While the governance of gender and sexuality certainly does take place at the level of the state, it also occurs through the various institutional practices that manufacture everyday ‘truth-effects’</w:t>
      </w:r>
      <w:r w:rsidRPr="000672D2">
        <w:rPr>
          <w:sz w:val="16"/>
        </w:rPr>
        <w:t xml:space="preserve"> (Rabinow &amp; Rose, 2003, p. 16) </w:t>
      </w:r>
      <w:r w:rsidRPr="000672D2">
        <w:rPr>
          <w:u w:val="single"/>
        </w:rPr>
        <w:t>that become imbedded into language and teaching praxis</w:t>
      </w:r>
      <w:r w:rsidRPr="000672D2">
        <w:rPr>
          <w:sz w:val="16"/>
        </w:rPr>
        <w:t xml:space="preserve">. As early childhood educators we can ask: How do the truth-effects concerning gender, sex and sexuality shape curricula, classroom resources, the organisation of learning spaces and groups, and classroom practices? Further, how are these truth-effects reinforced through the dominant approaches applied to understanding how children learn, play, develop and transition? It also provides a lens through which to consider the techniques of self-management and self-surveillance taken up by individuals or communities within early learning contexts, in order to be counted as ‘appropriate’ and viable citizen-subjects within these spaces. If these years are, as they are widely touted to be, critical to the children’s development, then the messages and norms against which they make sense of their identities and lives must be taken seriously, and carefully critiqued. Children’s access to broad knowledge about sexuality has implications for their future sexual health and their capacities to negotiate ethical relationships in the early years and beyond (Davies &amp; Robinson, 2010, 2013; Robinson, 2012; 2013). As Davies and Robinson (2010) point out, sexual knowledge can build children’s competencies and resilience, encouraging new cultural norms of non-violence in gendered and sexual relationships. Further sexual knowledge and literacies can develop children’s capacity to understand their own sexual experiences and identities and are essential to their rights as sexual citizens. It is children’s right to ‘understand that sexuality is a powerful signifying system ... so that they may have increased agency in this critical area of their lives’ (Davies &amp; Robinson, 2010, p. 250). Whose Bodies Matter in Sexualities Education? </w:t>
      </w:r>
      <w:r w:rsidRPr="000672D2">
        <w:rPr>
          <w:u w:val="single"/>
        </w:rPr>
        <w:t>Judith Butler draws on Foucault’s notion of power to illustrate how the sex/gender binaries become institutionalised and how they are used to define, classify and manage bodies and individuals</w:t>
      </w:r>
      <w:r w:rsidRPr="000672D2">
        <w:rPr>
          <w:sz w:val="16"/>
        </w:rPr>
        <w:t xml:space="preserve">. </w:t>
      </w:r>
      <w:r w:rsidRPr="000672D2">
        <w:rPr>
          <w:u w:val="single"/>
        </w:rPr>
        <w:t>Sex/gender norms</w:t>
      </w:r>
      <w:r w:rsidRPr="000672D2">
        <w:rPr>
          <w:sz w:val="16"/>
        </w:rPr>
        <w:t xml:space="preserve">, she argues, </w:t>
      </w:r>
      <w:r w:rsidRPr="000672D2">
        <w:rPr>
          <w:u w:val="single"/>
        </w:rPr>
        <w:t>serve to produce the subject who will then enter into a lifetime of practices that regulate and manage their sex and gender</w:t>
      </w:r>
      <w:r w:rsidRPr="000672D2">
        <w:rPr>
          <w:sz w:val="16"/>
        </w:rPr>
        <w:t xml:space="preserve"> (Butler, 1993, 1999). </w:t>
      </w:r>
      <w:r w:rsidRPr="000672D2">
        <w:rPr>
          <w:u w:val="single"/>
        </w:rPr>
        <w:t>The assignment of one’s sex at birth</w:t>
      </w:r>
      <w:r w:rsidRPr="000672D2">
        <w:rPr>
          <w:sz w:val="16"/>
        </w:rPr>
        <w:t xml:space="preserve"> (i.e. female or male) </w:t>
      </w:r>
      <w:r w:rsidRPr="000672D2">
        <w:rPr>
          <w:u w:val="single"/>
        </w:rPr>
        <w:t>produces and constructs how the subject comes to know him or her self and determines the limits of who the subject can become. It is therefore through the normative production of sex and gender that some bodies register as acceptable or intelligible while others do not</w:t>
      </w:r>
      <w:r w:rsidRPr="000672D2">
        <w:rPr>
          <w:sz w:val="16"/>
        </w:rPr>
        <w:t>. As she explains: ‘</w:t>
      </w:r>
      <w:r w:rsidRPr="000672D2">
        <w:rPr>
          <w:u w:val="single"/>
        </w:rPr>
        <w:t xml:space="preserve">Sex becomes one of the terms through which “one” becomes viable at all, and “sex” qualifies a body as liveable within that domain of cultural intelligibility’ </w:t>
      </w:r>
      <w:r w:rsidRPr="000672D2">
        <w:rPr>
          <w:sz w:val="16"/>
        </w:rPr>
        <w:t xml:space="preserve">(1993, p. 2). In Undoing Gender (2004) Butler extends her discussion of intelligibility by suggesting that when one fails to register within the parameters of what constitutes acceptable gender, sex or sexuality, one also fails to be counted as an acceptable human subject. The conditions through which one qualifies as ‘human’ are constantly being reconstituted by the social and economic policies of the state, state-related institutions such as the church, science, medicine, the family and through the day-to-day interactions that organise our daily lives. The limits of human intelligibility are strictly linked to the norms that define and govern sex and gender. One’s sex, gender and/or sexuality are so intimately bound to the processes of making and governing the human subject that failing to fit within the appropriate gender/sex order is to disqualify as a human subject. Sex and gender are defined through rigid and prescriptive binaries that are always already tied to certain morphological or performative characteristics or features: male–female, boy–girl, penis– vagina, man–woman, XX–XY. For example, to be male, a boy, a man, or to have XX sex autosomes is to be recognisable as such through a set of pre-determined primary or secondary sex characteristics (penis, facial hair, deep voice) or social behaviours (income earner, macho, emotionally absent). Butler explains that to have the wrong body, a body that falls outside the normative laws that govern gender, sex and sexuality, is to fail to have a human body. Humanness is thus always bound to normative models of sex and gender that register at the level of the flesh. As such, non-normative sexed/gendered bodies bring with them a great deal of anxiety, especially for those ‘experts’ naming and managing them. ‘Non-normative’ bodies are pathologised, scrutinised, surveilled, managed and/or placed under professional ‘care’.[1] Butler’s framing of sex/gender intelligibility returns us to Damien Riggs’ argument that non-heterosexual and nongender-normative bodies are often absent or marginalised in online sex education resources. </w:t>
      </w:r>
      <w:r w:rsidRPr="000672D2">
        <w:rPr>
          <w:u w:val="single"/>
        </w:rPr>
        <w:t>Gender viability within the virtual educational spaces analysed is defined as heterosexual and all other bodies are othered. In their absence and marginalisation queer bodies and lives are not only rendered ‘non-normative’, they are positioned as outside the grid of human intelligibility. Falling outside the grid of intelligibility means that the violence engendered in being absent, silent, erased does not get noticed; it does not count</w:t>
      </w:r>
      <w:r w:rsidRPr="000672D2">
        <w:rPr>
          <w:sz w:val="16"/>
        </w:rPr>
        <w:t xml:space="preserve">. Instead, it leaves ‘a mark that is no mark’ (Butler, 2004, p. 25), a power effect that is as invisible as the normative regulatory practices that inflict it. Conclusion: does critique really shift practice? Inspired by Damien Riggs’ critical reading of the discourses operating in sex education websites designed for children and their families, I have outlined Foucault’s notion of power and knowledge and have argued that </w:t>
      </w:r>
      <w:r w:rsidRPr="000672D2">
        <w:rPr>
          <w:u w:val="single"/>
        </w:rPr>
        <w:t>sexuality can be read as a mode of governance that produces and governs individuals and their bodies. It is important to note that Foucault’s approach to power has been widely criticised for failing to account for the agency of the subject</w:t>
      </w:r>
      <w:r w:rsidRPr="000672D2">
        <w:rPr>
          <w:sz w:val="16"/>
        </w:rPr>
        <w:t xml:space="preserve"> (Rabinow &amp; Rose, 2003). </w:t>
      </w:r>
      <w:r w:rsidRPr="000672D2">
        <w:rPr>
          <w:u w:val="single"/>
        </w:rPr>
        <w:t>If power is diffuse and it is internal to knowledge apparatuses, then how can individuals ever disrupt or overturn power?</w:t>
      </w:r>
      <w:r w:rsidRPr="000672D2">
        <w:rPr>
          <w:sz w:val="16"/>
        </w:rPr>
        <w:t xml:space="preserve"> Likewise, </w:t>
      </w:r>
      <w:r w:rsidRPr="000672D2">
        <w:rPr>
          <w:u w:val="single"/>
        </w:rPr>
        <w:t>if power is a network of relationships that cannot be traced back to a source or cause, how can one formulate an effective and progressive politics of opposition or transformation</w:t>
      </w:r>
      <w:r w:rsidRPr="000672D2">
        <w:rPr>
          <w:sz w:val="16"/>
        </w:rPr>
        <w:t>? Foucault maintains that, ‘</w:t>
      </w:r>
      <w:r w:rsidRPr="000672D2">
        <w:rPr>
          <w:u w:val="single"/>
        </w:rPr>
        <w:t>to say that one can never be “outside” power does not mean that one is trapped or condemned to defeat no matter what’</w:t>
      </w:r>
      <w:r w:rsidRPr="000672D2">
        <w:rPr>
          <w:sz w:val="16"/>
        </w:rPr>
        <w:t xml:space="preserve"> (Foucault, 1980, pp. 141-142). Since power for Foucault is not a singular, domineering force that exercises power over a weak or inferior object or subject, </w:t>
      </w:r>
      <w:r w:rsidRPr="000672D2">
        <w:rPr>
          <w:rStyle w:val="Emphasis"/>
        </w:rPr>
        <w:t>resistance is</w:t>
      </w:r>
      <w:r w:rsidRPr="000672D2">
        <w:rPr>
          <w:sz w:val="16"/>
        </w:rPr>
        <w:t xml:space="preserve"> likewise multiple, appropriately described as ‘</w:t>
      </w:r>
      <w:r w:rsidRPr="000672D2">
        <w:rPr>
          <w:rStyle w:val="Emphasis"/>
        </w:rPr>
        <w:t>a centrifugal movement, an inverse energy, a discharge</w:t>
      </w:r>
      <w:r w:rsidRPr="000672D2">
        <w:rPr>
          <w:sz w:val="16"/>
        </w:rPr>
        <w:t xml:space="preserve">’ (Foucault, 1980, p. 138). In other words, </w:t>
      </w:r>
      <w:r w:rsidRPr="000672D2">
        <w:rPr>
          <w:u w:val="single"/>
        </w:rPr>
        <w:t>resistance is not necessarily traced through counter forces that act against or in direct opposition to an almighty force of power</w:t>
      </w:r>
      <w:r w:rsidRPr="000672D2">
        <w:rPr>
          <w:sz w:val="16"/>
        </w:rPr>
        <w:t xml:space="preserve">. </w:t>
      </w:r>
      <w:r w:rsidRPr="000672D2">
        <w:rPr>
          <w:rStyle w:val="Emphasis"/>
        </w:rPr>
        <w:t>Resistance does not operate outside power, but is internal to power relations</w:t>
      </w:r>
      <w:r w:rsidRPr="000672D2">
        <w:rPr>
          <w:sz w:val="16"/>
        </w:rPr>
        <w:t xml:space="preserve">. Therefore </w:t>
      </w:r>
      <w:r w:rsidRPr="000672D2">
        <w:rPr>
          <w:u w:val="single"/>
        </w:rPr>
        <w:t>an effective oppositional politic is one focused on resistance rather than liberation</w:t>
      </w:r>
      <w:r w:rsidRPr="000672D2">
        <w:rPr>
          <w:sz w:val="16"/>
        </w:rPr>
        <w:t xml:space="preserve"> (Halperin, 1995). </w:t>
      </w:r>
      <w:r w:rsidRPr="000672D2">
        <w:rPr>
          <w:u w:val="single"/>
        </w:rPr>
        <w:t>A politics of resistance calls attention to the taken-for-granted truths that structure day-to-day living rather than searching endlessly for a way to overturn them.</w:t>
      </w:r>
      <w:r w:rsidRPr="000672D2">
        <w:rPr>
          <w:sz w:val="16"/>
        </w:rPr>
        <w:t xml:space="preserve"> </w:t>
      </w:r>
      <w:r w:rsidRPr="000672D2">
        <w:rPr>
          <w:rStyle w:val="Emphasis"/>
        </w:rPr>
        <w:t>This shift, although subtle, is important to discursive analyses of sexualities knowledge in early childhood education</w:t>
      </w:r>
      <w:r w:rsidRPr="000672D2">
        <w:rPr>
          <w:sz w:val="16"/>
        </w:rPr>
        <w:t>. The aim of critical work such as that by Riggs and others is to identify and then unsettle the normative mechanisms that name and regulate children’s sexuality and sexual knowledge, but also that of parents and teachers. Resistance, of course, operates most powerfully when a theoretical critique of normative knowledge cultures is rearranged and rearticulated in practice. Teachers and parents of young people can daily disrupt the taken-for-granted sex/gender order by being mindful of how knowledge norms are produced and upheld, and in doing so they can help to expand the parameters for what and who is ‘knowable’ where issues of gender, sex and sexuality are concerned.</w:t>
      </w:r>
    </w:p>
    <w:p w14:paraId="11A46042" w14:textId="15F115CB" w:rsidR="00C47957" w:rsidRDefault="00C47957" w:rsidP="00C47957">
      <w:pPr>
        <w:pStyle w:val="Heading3"/>
      </w:pPr>
      <w:bookmarkStart w:id="12" w:name="_Toc363042263"/>
      <w:r>
        <w:t>Alt Extension</w:t>
      </w:r>
      <w:bookmarkEnd w:id="12"/>
    </w:p>
    <w:p w14:paraId="5CDDC863" w14:textId="77777777" w:rsidR="00C47957" w:rsidRPr="004B1ACB" w:rsidRDefault="00C47957" w:rsidP="00172ED0">
      <w:pPr>
        <w:pStyle w:val="Heading4"/>
        <w:rPr>
          <w:color w:val="FF0000"/>
        </w:rPr>
      </w:pPr>
      <w:r w:rsidRPr="004B1ACB">
        <w:t>Queer is not an identity but rather an art of living—a performance—the aff forecloses this performance in favor of transparency about gay representation in sex ed.</w:t>
      </w:r>
      <w:r>
        <w:t xml:space="preserve"> </w:t>
      </w:r>
    </w:p>
    <w:p w14:paraId="435D6E48" w14:textId="77777777" w:rsidR="00C47957" w:rsidRPr="004B1ACB" w:rsidRDefault="00C47957" w:rsidP="00C47957">
      <w:r w:rsidRPr="004B1ACB">
        <w:rPr>
          <w:rStyle w:val="Style13ptBold"/>
        </w:rPr>
        <w:t>De Villiers 12</w:t>
      </w:r>
      <w:r w:rsidRPr="004B1ACB">
        <w:t xml:space="preserve"> [Opacity and the Closet: Queer Tactics in Foucault, Barthes, and Warhol, Nicholas De Villiers, 2012, University of Minnesota Press] [page 15-16]</w:t>
      </w:r>
    </w:p>
    <w:p w14:paraId="725CA4B5" w14:textId="77777777" w:rsidR="00C47957" w:rsidRPr="004B1ACB" w:rsidRDefault="00C47957" w:rsidP="00C47957">
      <w:pPr>
        <w:rPr>
          <w:sz w:val="16"/>
        </w:rPr>
      </w:pPr>
      <w:r w:rsidRPr="004B1ACB">
        <w:rPr>
          <w:sz w:val="16"/>
        </w:rPr>
        <w:t xml:space="preserve">This is why I regard these writers as using “queer” discursive strategies in their works and interviews, taking </w:t>
      </w:r>
      <w:r w:rsidRPr="004B1ACB">
        <w:rPr>
          <w:i/>
          <w:iCs/>
          <w:sz w:val="16"/>
        </w:rPr>
        <w:t xml:space="preserve">queer </w:t>
      </w:r>
      <w:r w:rsidRPr="004B1ACB">
        <w:rPr>
          <w:sz w:val="16"/>
        </w:rPr>
        <w:t>not as an a priori but as a process itself, following Sedgwick’s definition: “</w:t>
      </w:r>
      <w:r w:rsidRPr="004B1ACB">
        <w:rPr>
          <w:u w:val="single"/>
        </w:rPr>
        <w:t xml:space="preserve">That’s one of the things that ‘queer’ can refer to: the open mesh of possibilities, gaps, overlaps, dis- sonances, and resonances, lapses and excesses of meaning when the con- stituent elements of anyone’s gender, of anyone’s sexuality aren’t made (or </w:t>
      </w:r>
      <w:r w:rsidRPr="004B1ACB">
        <w:rPr>
          <w:i/>
          <w:iCs/>
          <w:u w:val="single"/>
        </w:rPr>
        <w:t xml:space="preserve">can’t be </w:t>
      </w:r>
      <w:r w:rsidRPr="004B1ACB">
        <w:rPr>
          <w:u w:val="single"/>
        </w:rPr>
        <w:t>made) to signify monolithically.”</w:t>
      </w:r>
      <w:r w:rsidRPr="004B1ACB">
        <w:rPr>
          <w:sz w:val="16"/>
        </w:rPr>
        <w:t xml:space="preserve">77 This experimental and open process is one Sedgwick explicitly links to epistemology and representa- tion, to meaning, but </w:t>
      </w:r>
      <w:r w:rsidRPr="004B1ACB">
        <w:rPr>
          <w:u w:val="single"/>
        </w:rPr>
        <w:t xml:space="preserve">I would also like to allow for the possibility of non- meaning and nonknowledge as “queer” strategies (as she alludes to when she speaks of gaps and lapses of meaning).78 This is what I am calling </w:t>
      </w:r>
      <w:r w:rsidRPr="004B1ACB">
        <w:rPr>
          <w:i/>
          <w:iCs/>
          <w:u w:val="single"/>
        </w:rPr>
        <w:t xml:space="preserve">queer opacity. </w:t>
      </w:r>
      <w:r w:rsidRPr="004B1ACB">
        <w:rPr>
          <w:u w:val="single"/>
        </w:rPr>
        <w:t>Against the hermeneutics of sex as a field of meaning to be deciphered and interpreted, the oeuvre is not decrypted for the secret truth of sexuality or seen as simply a result of sexuality</w:t>
      </w:r>
      <w:r w:rsidRPr="004B1ACB">
        <w:rPr>
          <w:sz w:val="16"/>
        </w:rPr>
        <w:t>. Rather</w:t>
      </w:r>
      <w:r w:rsidRPr="004B1ACB">
        <w:rPr>
          <w:u w:val="single"/>
        </w:rPr>
        <w:t>, the strategies in each of the following texts should be understood as indicating a style of living, what homophobic political reactionaries call “chosen lifestyle</w:t>
      </w:r>
      <w:r w:rsidRPr="004B1ACB">
        <w:rPr>
          <w:sz w:val="16"/>
        </w:rPr>
        <w:t xml:space="preserve">.” This is one of those terms, so stigmatized among gay people trying to claim civil rights, that Foucault’s ethics insist on reappropriating. In an insistence on “Camp” as a </w:t>
      </w:r>
      <w:r w:rsidRPr="004B1ACB">
        <w:rPr>
          <w:i/>
          <w:iCs/>
          <w:sz w:val="16"/>
        </w:rPr>
        <w:t xml:space="preserve">queer </w:t>
      </w:r>
      <w:r w:rsidRPr="004B1ACB">
        <w:rPr>
          <w:sz w:val="16"/>
        </w:rPr>
        <w:t>strategy of political resistance, Moe Meyer clarifies his use of the term in the following way: “</w:t>
      </w:r>
      <w:r w:rsidRPr="004B1ACB">
        <w:rPr>
          <w:u w:val="single"/>
        </w:rPr>
        <w:t>What ‘queer’ signals is an ontological challenge that displaces bourgeois notions of the Self as unique, abiding, and continuous while substituting instead a concept of the Self as performative, improvisational, discontinuous, and processually constituted by repetitive and stylized acts</w:t>
      </w:r>
      <w:r w:rsidRPr="004B1ACB">
        <w:rPr>
          <w:sz w:val="16"/>
        </w:rPr>
        <w:t xml:space="preserve">.”79 Therefore, </w:t>
      </w:r>
      <w:r w:rsidRPr="004B1ACB">
        <w:rPr>
          <w:u w:val="single"/>
        </w:rPr>
        <w:t>queer is not a sexual identity based on material sexual practices but is closer to performative theories of gender</w:t>
      </w:r>
      <w:r w:rsidRPr="004B1ACB">
        <w:rPr>
          <w:sz w:val="16"/>
        </w:rPr>
        <w:t xml:space="preserve">.80 Meyer is here explaining why “queer” is different from “gay” identity, but Foucault made a similar differentia- tion between “gay” and “homosexual.” When an interviewer suggests a connection between homosexual style and lying, Foucault responds: I don’t think it makes much sense to talk about a homosexual style. . . . </w:t>
      </w:r>
      <w:r w:rsidRPr="004B1ACB">
        <w:rPr>
          <w:u w:val="single"/>
        </w:rPr>
        <w:t>One could perhaps say that there is a “gay style” or at least that there is an ongoing attempt to recreate a certain style of existence, a form of existence or art of living, which might be called “gay.” In answer to the question about dissimulation, it is true that, for instance, during the 19th century it was, to a certain degree, neces- sary to hide one’s homosexuality. But to call homosexuals liars is equivalent to calling the resistors under a military occupation liars</w:t>
      </w:r>
      <w:r w:rsidRPr="004B1ACB">
        <w:rPr>
          <w:sz w:val="16"/>
        </w:rPr>
        <w:t xml:space="preserve">.81 This distinction between homosexuality and “gay style” as an art of liv- ing is immensely productive. While Foucault’s periodization of the closet might appear quaintly optimistic, his connection between dissimulation and resistance against military occupation is a fortuitous one for prob- lematizing the closet.82 </w:t>
      </w:r>
    </w:p>
    <w:p w14:paraId="0F785211" w14:textId="4140A57D" w:rsidR="00C47957" w:rsidRDefault="00C47957" w:rsidP="00C47957">
      <w:pPr>
        <w:pStyle w:val="Heading3"/>
      </w:pPr>
      <w:bookmarkStart w:id="13" w:name="_Toc363042264"/>
      <w:r>
        <w:t>A2: You want to be closeted</w:t>
      </w:r>
      <w:bookmarkEnd w:id="13"/>
      <w:r>
        <w:t xml:space="preserve"> </w:t>
      </w:r>
    </w:p>
    <w:p w14:paraId="3534C2F3" w14:textId="77777777" w:rsidR="00C47957" w:rsidRPr="000672D2" w:rsidRDefault="00C47957" w:rsidP="00172ED0">
      <w:pPr>
        <w:pStyle w:val="Heading4"/>
      </w:pPr>
      <w:r w:rsidRPr="000672D2">
        <w:t>Opacity as a queer tactic is beyond the purity of the opaque/transparent binary itself—beyond the closet, beyond the idea of an “authentic” self who can be disclosed or hidden, and instead the alternative attends to the moments of non-transparency outside the homophobic and homonormative desire to make gayness visible.</w:t>
      </w:r>
    </w:p>
    <w:p w14:paraId="4427BD4B" w14:textId="77777777" w:rsidR="00C47957" w:rsidRPr="000672D2" w:rsidRDefault="00C47957" w:rsidP="00C47957">
      <w:r w:rsidRPr="000672D2">
        <w:rPr>
          <w:rStyle w:val="Style13ptBold"/>
        </w:rPr>
        <w:t>De Villiers 12</w:t>
      </w:r>
      <w:r w:rsidRPr="000672D2">
        <w:t xml:space="preserve"> [Opacity and the Closet: Queer Tactics in Foucault, Barthes, and Warhol, Nicholas De Villiers, 2012, University of Minnesota Press][page 22-23]</w:t>
      </w:r>
    </w:p>
    <w:p w14:paraId="4395B7FE" w14:textId="77777777" w:rsidR="00C47957" w:rsidRPr="000672D2" w:rsidRDefault="00C47957" w:rsidP="00C47957">
      <w:pPr>
        <w:rPr>
          <w:sz w:val="16"/>
        </w:rPr>
      </w:pPr>
      <w:r w:rsidRPr="000672D2">
        <w:rPr>
          <w:sz w:val="16"/>
        </w:rPr>
        <w:t xml:space="preserve">Opaque and transparent—taken to their limits—don’t work as oppo- sites, since for something to be fully transparent it would be invisible, and for something to be completely opaque would mean a complete blockage of vision altogether, another invisibility. So </w:t>
      </w:r>
      <w:r w:rsidRPr="000672D2">
        <w:rPr>
          <w:i/>
          <w:iCs/>
          <w:u w:val="single"/>
        </w:rPr>
        <w:t xml:space="preserve">opacity </w:t>
      </w:r>
      <w:r w:rsidRPr="000672D2">
        <w:rPr>
          <w:u w:val="single"/>
        </w:rPr>
        <w:t>is visible only outside of the purity of the opposition opaque/transparent itself. Likewise, the closet is unable to contain the above oppositions but attempts metaphor- ically to maintain them.</w:t>
      </w:r>
      <w:r w:rsidRPr="000672D2">
        <w:rPr>
          <w:sz w:val="16"/>
        </w:rPr>
        <w:t xml:space="preserve"> Within my project, therefore, Foucault’s, Barthes’s, and Warhol’s </w:t>
      </w:r>
      <w:r w:rsidRPr="000672D2">
        <w:rPr>
          <w:u w:val="single"/>
        </w:rPr>
        <w:t>strategies and tactics of opacity must be thought separately from the dialectical relays of the closet</w:t>
      </w:r>
      <w:r w:rsidRPr="000672D2">
        <w:rPr>
          <w:sz w:val="16"/>
        </w:rPr>
        <w:t xml:space="preserve">. I take inspiration from Foucault’s clarification of philosophical activity as “the critical work that thought brings to bear on itself . . . the endeavor to know how and to what extent it might be possible to think differently.”110 </w:t>
      </w:r>
      <w:r w:rsidRPr="000672D2">
        <w:rPr>
          <w:u w:val="single"/>
        </w:rPr>
        <w:t xml:space="preserve">Foucault’s concept of the “will to truth” undermines a neat opposition between falsehood and truth, looking less at the true or false </w:t>
      </w:r>
      <w:r w:rsidRPr="000672D2">
        <w:rPr>
          <w:i/>
          <w:iCs/>
          <w:u w:val="single"/>
        </w:rPr>
        <w:t xml:space="preserve">content </w:t>
      </w:r>
      <w:r w:rsidRPr="000672D2">
        <w:rPr>
          <w:u w:val="single"/>
        </w:rPr>
        <w:t xml:space="preserve">of a particular discourse but rather at the way it works as a discourse </w:t>
      </w:r>
      <w:r w:rsidRPr="000672D2">
        <w:rPr>
          <w:i/>
          <w:iCs/>
          <w:u w:val="single"/>
        </w:rPr>
        <w:t>that demands truth</w:t>
      </w:r>
      <w:r w:rsidRPr="000672D2">
        <w:rPr>
          <w:i/>
          <w:iCs/>
          <w:sz w:val="16"/>
        </w:rPr>
        <w:t xml:space="preserve">. </w:t>
      </w:r>
      <w:r w:rsidRPr="000672D2">
        <w:rPr>
          <w:sz w:val="16"/>
        </w:rPr>
        <w:t xml:space="preserve">In “The Thought of the Outside,” Foucault explains that the simple assertion “I lie, I speak” in ancient times was “enough to shake the foundations of Greek truth: ‘I lie, I speak,’ on the other hand, puts the whole of modern fiction to the test.”111 Foucault’s discussion of </w:t>
      </w:r>
      <w:r w:rsidRPr="000672D2">
        <w:rPr>
          <w:u w:val="single"/>
        </w:rPr>
        <w:t>the experience of language as an “experience of the outside” in fact points to “what precedes all speech, what underlies all silence: the continuous streaming of language. A language spoken by no one: any subject it may have is no more than a grammatical fold. A language not resolved by any silence.”112 This “neutral space” absorbs the seeming paradox of “I lie, I speak” and absorbs the division between speech and silence</w:t>
      </w:r>
      <w:r w:rsidRPr="000672D2">
        <w:rPr>
          <w:sz w:val="16"/>
        </w:rPr>
        <w:t xml:space="preserve">.113 </w:t>
      </w:r>
    </w:p>
    <w:p w14:paraId="61C06BA1" w14:textId="77777777" w:rsidR="00C47957" w:rsidRPr="000672D2" w:rsidRDefault="00C47957" w:rsidP="00C47957"/>
    <w:p w14:paraId="2DEDEFF5" w14:textId="77777777" w:rsidR="00C47957" w:rsidRDefault="00C47957" w:rsidP="00C47957">
      <w:pPr>
        <w:rPr>
          <w:b/>
        </w:rPr>
      </w:pPr>
    </w:p>
    <w:p w14:paraId="68197F47" w14:textId="1C1B5622" w:rsidR="00C47957" w:rsidRDefault="00C47957" w:rsidP="00C47957">
      <w:pPr>
        <w:pStyle w:val="Heading3"/>
      </w:pPr>
      <w:bookmarkStart w:id="14" w:name="_Toc363042265"/>
      <w:r>
        <w:t>A2: Perm</w:t>
      </w:r>
      <w:bookmarkEnd w:id="14"/>
      <w:r>
        <w:t xml:space="preserve"> </w:t>
      </w:r>
    </w:p>
    <w:p w14:paraId="363B7CA2" w14:textId="77777777" w:rsidR="00C47957" w:rsidRPr="000672D2" w:rsidRDefault="00C47957" w:rsidP="00C47957">
      <w:pPr>
        <w:pStyle w:val="Heading4"/>
        <w:rPr>
          <w:rFonts w:cs="Times New Roman"/>
        </w:rPr>
      </w:pPr>
      <w:r w:rsidRPr="000672D2">
        <w:rPr>
          <w:rFonts w:cs="Times New Roman"/>
        </w:rPr>
        <w:t>The 1ac moves to visibility and the speaking of truth, while the alternative moves towards opacity and silence as a mode of relation. In the 1ac’s inclusive moment it becomes fascist, it governs, it forges the conditions to compel speech—but the alternative gestures towards the question of how we might avoid speaking.</w:t>
      </w:r>
    </w:p>
    <w:p w14:paraId="232930D0" w14:textId="77777777" w:rsidR="00C47957" w:rsidRPr="000672D2" w:rsidRDefault="00C47957" w:rsidP="00C47957">
      <w:r w:rsidRPr="000672D2">
        <w:rPr>
          <w:rStyle w:val="Style13ptBold"/>
        </w:rPr>
        <w:t>De Villiers 12</w:t>
      </w:r>
      <w:r w:rsidRPr="000672D2">
        <w:t xml:space="preserve"> [Opacity and the Closet: Queer Tactics in Foucault, Barthes, and Warhol, Nicholas De Villiers, 2012, University of Minnesota Press] [page 23-25]</w:t>
      </w:r>
    </w:p>
    <w:p w14:paraId="7E426CDB" w14:textId="77777777" w:rsidR="00C47957" w:rsidRPr="000672D2" w:rsidRDefault="00C47957" w:rsidP="00C47957">
      <w:pPr>
        <w:rPr>
          <w:sz w:val="16"/>
        </w:rPr>
      </w:pPr>
      <w:r w:rsidRPr="000672D2">
        <w:rPr>
          <w:sz w:val="16"/>
        </w:rPr>
        <w:t xml:space="preserve">In </w:t>
      </w:r>
      <w:r w:rsidRPr="000672D2">
        <w:rPr>
          <w:i/>
          <w:iCs/>
          <w:sz w:val="16"/>
        </w:rPr>
        <w:t xml:space="preserve">Epistemology of the Closet, </w:t>
      </w:r>
      <w:r w:rsidRPr="000672D2">
        <w:rPr>
          <w:sz w:val="16"/>
        </w:rPr>
        <w:t>Sedgwick glosses Foucault’s remark that “</w:t>
      </w:r>
      <w:r w:rsidRPr="000672D2">
        <w:rPr>
          <w:u w:val="single"/>
        </w:rPr>
        <w:t>there is no binary division to be made between what one says and does not say; we must try to determine the different ways of not saying such things. . . . There is not one but many silences, and they are an integral part of the strategies that underlie and permeate discourses</w:t>
      </w:r>
      <w:r w:rsidRPr="000672D2">
        <w:rPr>
          <w:sz w:val="16"/>
        </w:rPr>
        <w:t xml:space="preserve">” by highlight- ing how silence is a part of the closet’s strategy of power, since “closeted- ness” is, paradoxically enough, “the speech act of a silence.”115 In contrast to this interpretation, in a 1982 interview with Foucault in Toronto, his friend and colleague Stephen Riggins remarks: “One of the many things that a reader can unexpectedly learn from your work is to appreciate silence. You write about the freedom it makes possible, its multiple causes and meanings. For instance, you say in your last book that there is not one but many silences. Would it be correct to infer that there is a strongly autobiographical element in this?” To which Foucault responds: I think that any child who has been educated in a Catholic milieu just before or during the Second World War had the experience that </w:t>
      </w:r>
      <w:r w:rsidRPr="000672D2">
        <w:rPr>
          <w:u w:val="single"/>
        </w:rPr>
        <w:t>there were many different ways of speaking as well as many forms of silence. There were some kinds of silence which implied very sharp hostility and others which meant deep friend- ship, emotional admiration, even love. . . . Maybe another feature of this appre- ciation of silence is related to the obligation of speaking</w:t>
      </w:r>
      <w:r w:rsidRPr="000672D2">
        <w:rPr>
          <w:sz w:val="16"/>
        </w:rPr>
        <w:t xml:space="preserve">. I lived as a child in a petit bourgeois, provincial milieu in France and the obligation of speaking, of making conversation with visitors, was for me something both very strange and very boring. </w:t>
      </w:r>
      <w:r w:rsidRPr="000672D2">
        <w:rPr>
          <w:u w:val="single"/>
        </w:rPr>
        <w:t>I often wondered why people had to speak. Silence may be a much more interesting way of having a relationship with people</w:t>
      </w:r>
      <w:r w:rsidRPr="000672D2">
        <w:rPr>
          <w:sz w:val="16"/>
        </w:rPr>
        <w:t xml:space="preserve">.116 Foucault recalls an almost silent day spent with filmmaker Daniel Schmidt that was for him “the first time that a friendship originated in strictly silent behavior.”117 He laments that “silence is one of those things that has unfortunately been dropped from our culture. We don’t have a culture of silence; we don’t have a culture of suicide either. The Japanese do, I think. Young Romans or young Greeks were taught to keep silent in very dif- ferent ways according to the people with whom they were interacting. </w:t>
      </w:r>
      <w:r w:rsidRPr="000672D2">
        <w:rPr>
          <w:u w:val="single"/>
        </w:rPr>
        <w:t>Silence was then a specific form of experiencing a relationship with others. This is something which I believe is really worthwhile cultivating. I’m in favor of developing silence as a cultural ethos</w:t>
      </w:r>
      <w:r w:rsidRPr="000672D2">
        <w:rPr>
          <w:sz w:val="16"/>
        </w:rPr>
        <w:t xml:space="preserve">.”118 We should then ask: how might friendship entail silence? In Barthes’s “Inaugural Lecture” at the Collège de France, he thanks Foucault by similarly connecting silence and friendship: “As for the present, allow me to exempt from the discre- tion and silence incumbent upon friendship the affection, intellectual sol- idarity, and gratitude which bind me to Michel Foucault, for it is he who kindly undertook to present this chair and its occupant to the Assembly of Professors.”119 </w:t>
      </w:r>
      <w:r w:rsidRPr="000672D2">
        <w:rPr>
          <w:u w:val="single"/>
        </w:rPr>
        <w:t>Why is silence “incumbent upon friendship,”</w:t>
      </w:r>
      <w:r w:rsidRPr="000672D2">
        <w:rPr>
          <w:sz w:val="16"/>
        </w:rPr>
        <w:t xml:space="preserve"> as Barthes puts it? His remark calls to mind Maurice Blanchot’s reflection in “Friend- ship,” wherein “friendship . . . passes by way of the recognition of the common strangeness that does not allow us to speak of our friends but only to speak to them, not to make of them a topic of conversations (or essays), but the movement of understanding in which, speaking to us, they reserve, even on the most familiar terms, an infinite distance, the funda- mental separation on the basis of which what separates becomes rela- tion.”120 I would like to briefly trace here how what separates Barthes and Foucault becomes their relation. When Riggins voices his appreciation for Foucault’s discussion of the multiple forms and meanings of silence, he is referring to the first volume of </w:t>
      </w:r>
      <w:r w:rsidRPr="000672D2">
        <w:rPr>
          <w:i/>
          <w:iCs/>
          <w:sz w:val="16"/>
        </w:rPr>
        <w:t xml:space="preserve">The History of Sexuality, </w:t>
      </w:r>
      <w:r w:rsidRPr="000672D2">
        <w:rPr>
          <w:sz w:val="16"/>
        </w:rPr>
        <w:t>where Foucault claims that discourse is not separated from silence, singular or plural, as if from an absolute limit, but rather silences function “alongside the things said, with them and in rela- tion to them within overall strategies.”121 In a section on the “rule of the tactical polyvalence of discourse”—which not incidentally uses the exam- ples of sodomy and homosexuality—Foucault explains, “</w:t>
      </w:r>
      <w:r w:rsidRPr="000672D2">
        <w:rPr>
          <w:u w:val="single"/>
        </w:rPr>
        <w:t>Discourses are not once and for all subservient to power or raised up against it, any more than silences are. . . . In like manner, silence and secrecy are a shelter for power, anchoring its prohibitions; but they also loosen its holds and pro- vide for relatively obscure areas of tolerance.</w:t>
      </w:r>
      <w:r w:rsidRPr="000672D2">
        <w:rPr>
          <w:sz w:val="16"/>
        </w:rPr>
        <w:t xml:space="preserve">”122 Thus, </w:t>
      </w:r>
      <w:r w:rsidRPr="000672D2">
        <w:rPr>
          <w:u w:val="single"/>
        </w:rPr>
        <w:t xml:space="preserve">we might propose a </w:t>
      </w:r>
      <w:r w:rsidRPr="000672D2">
        <w:rPr>
          <w:i/>
          <w:iCs/>
          <w:u w:val="single"/>
        </w:rPr>
        <w:t>tactical polyvalence of silence</w:t>
      </w:r>
      <w:r w:rsidRPr="000672D2">
        <w:rPr>
          <w:i/>
          <w:iCs/>
          <w:sz w:val="16"/>
        </w:rPr>
        <w:t xml:space="preserve"> </w:t>
      </w:r>
      <w:r w:rsidRPr="000672D2">
        <w:rPr>
          <w:sz w:val="16"/>
        </w:rPr>
        <w:t xml:space="preserve">as well, which Foucault makes clear in the interview. At the same time, however, </w:t>
      </w:r>
      <w:r w:rsidRPr="000672D2">
        <w:rPr>
          <w:u w:val="single"/>
        </w:rPr>
        <w:t xml:space="preserve">Foucault also points to an “obliga- tion to speak,” which echoes his larger claim in the </w:t>
      </w:r>
      <w:r w:rsidRPr="000672D2">
        <w:rPr>
          <w:i/>
          <w:iCs/>
          <w:u w:val="single"/>
        </w:rPr>
        <w:t xml:space="preserve">History of Sexuality </w:t>
      </w:r>
      <w:r w:rsidRPr="000672D2">
        <w:rPr>
          <w:u w:val="single"/>
        </w:rPr>
        <w:t>that rather than repression, prohibition, and silence characterizing mod- ern Western sexual discourse, there was an “incitement to discourse” beginning with the Christian pastoral, which “prescribed as a fundamen- tal duty the task of passing everything having to do with sex through the endless mill of speech.”</w:t>
      </w:r>
      <w:r w:rsidRPr="000672D2">
        <w:rPr>
          <w:sz w:val="16"/>
        </w:rPr>
        <w:t xml:space="preserve">123 This insight about the compulsion to speak is echoed by Barthes’s “Inaugural Lecture” in which he famously asserts that language “is neither reactionary nor progressive; it is quite simply fascist; for </w:t>
      </w:r>
      <w:r w:rsidRPr="000672D2">
        <w:rPr>
          <w:u w:val="single"/>
        </w:rPr>
        <w:t>fascism does not prevent speech, it compels speech</w:t>
      </w:r>
      <w:r w:rsidRPr="000672D2">
        <w:rPr>
          <w:sz w:val="16"/>
        </w:rPr>
        <w:t xml:space="preserve">.”124 While Foucault does not use the word “fascism” here, he often speaks of the “tyranny” or “monarchy” of sex. Thus, we will see that for Barthes and for Foucault, </w:t>
      </w:r>
      <w:r w:rsidRPr="000672D2">
        <w:rPr>
          <w:u w:val="single"/>
        </w:rPr>
        <w:t xml:space="preserve">silence might offer an alternative to the </w:t>
      </w:r>
      <w:r w:rsidRPr="000672D2">
        <w:rPr>
          <w:i/>
          <w:iCs/>
          <w:u w:val="single"/>
        </w:rPr>
        <w:t xml:space="preserve">obligation </w:t>
      </w:r>
      <w:r w:rsidRPr="000672D2">
        <w:rPr>
          <w:u w:val="single"/>
        </w:rPr>
        <w:t>of speech. But then the open question remains (to borrow Derrida’s phrase): “How to Avoid Speaking?”</w:t>
      </w:r>
      <w:r w:rsidRPr="000672D2">
        <w:rPr>
          <w:sz w:val="16"/>
        </w:rPr>
        <w:t xml:space="preserve">125 </w:t>
      </w:r>
    </w:p>
    <w:p w14:paraId="555710D5" w14:textId="77777777" w:rsidR="00C47957" w:rsidRDefault="00C47957" w:rsidP="00C47957">
      <w:pPr>
        <w:rPr>
          <w:b/>
        </w:rPr>
      </w:pPr>
    </w:p>
    <w:p w14:paraId="082D9E37" w14:textId="77777777" w:rsidR="00C47957" w:rsidRDefault="00C47957" w:rsidP="00C47957">
      <w:pPr>
        <w:rPr>
          <w:b/>
        </w:rPr>
      </w:pPr>
    </w:p>
    <w:p w14:paraId="055358F8" w14:textId="77777777" w:rsidR="0097563D" w:rsidRDefault="0097563D" w:rsidP="00C47957">
      <w:pPr>
        <w:pStyle w:val="Heading3"/>
      </w:pPr>
      <w:bookmarkStart w:id="15" w:name="_Toc363042266"/>
      <w:r>
        <w:t>Alt: Refusal</w:t>
      </w:r>
      <w:bookmarkEnd w:id="15"/>
      <w:r>
        <w:t xml:space="preserve"> </w:t>
      </w:r>
    </w:p>
    <w:p w14:paraId="40AFBCA2" w14:textId="77777777" w:rsidR="0097563D" w:rsidRPr="007A4FA8" w:rsidRDefault="0097563D" w:rsidP="007A4FA8">
      <w:pPr>
        <w:pStyle w:val="Heading4"/>
        <w:rPr>
          <w:rStyle w:val="Style13ptBold"/>
          <w:b/>
        </w:rPr>
      </w:pPr>
      <w:r w:rsidRPr="007A4FA8">
        <w:rPr>
          <w:rStyle w:val="Style13ptBold"/>
          <w:b/>
        </w:rPr>
        <w:t>The alternative is a politics of refusal that attends to the prophetic organization—the surround—that disavows proper subjecthood in favor of thinking as objects, a mode of sociality that allows subjectivity to be unlawfully overcome by others.</w:t>
      </w:r>
    </w:p>
    <w:p w14:paraId="30E47C0D" w14:textId="77777777" w:rsidR="0097563D" w:rsidRPr="000672D2" w:rsidRDefault="0097563D" w:rsidP="0097563D">
      <w:r w:rsidRPr="000672D2">
        <w:rPr>
          <w:rStyle w:val="Style13ptBold"/>
        </w:rPr>
        <w:t>Moten &amp; Harney 2013</w:t>
      </w:r>
      <w:r w:rsidRPr="000672D2">
        <w:t xml:space="preserve"> (Stefano Harney and Fred Moten, “The Undercommons: Fugitive Planning &amp; Black Study” | Released by Minor Compositions 2013 pp. 26-28)</w:t>
      </w:r>
    </w:p>
    <w:p w14:paraId="4877D976" w14:textId="77777777" w:rsidR="0097563D" w:rsidRPr="000672D2" w:rsidRDefault="0097563D" w:rsidP="0097563D">
      <w:pPr>
        <w:rPr>
          <w:u w:val="single"/>
        </w:rPr>
      </w:pPr>
      <w:r w:rsidRPr="000672D2">
        <w:rPr>
          <w:u w:val="single"/>
        </w:rPr>
        <w:t>“To the university I’ll steal, and there I’ll steal,”</w:t>
      </w:r>
      <w:r w:rsidRPr="000672D2">
        <w:rPr>
          <w:sz w:val="12"/>
        </w:rPr>
        <w:t xml:space="preserve"> to borrow from Pistol at the end of Henry V, as he would surely borrow from us. </w:t>
      </w:r>
      <w:r w:rsidRPr="000672D2">
        <w:rPr>
          <w:u w:val="single"/>
        </w:rPr>
        <w:t>This is the only possible relationship to the American university today.</w:t>
      </w:r>
      <w:r w:rsidRPr="000672D2">
        <w:rPr>
          <w:sz w:val="12"/>
        </w:rPr>
        <w:t xml:space="preserve"> This may be true of universities everywhere. It may have to be true of the university in general. But certainly, this much is true in the United States: it cannot be denied that the university is a place of refuge, and it cannot be accepted that the university is a place of enlightenment. In the face of these conditions one can only sneak into the university and steal what one can. To abuse its hospitality, to spite its mission, to join its refugee colony, its gypsy encampment, to be in but not of – this is the path of the subversive intellectual in the modern university. </w:t>
      </w:r>
      <w:r w:rsidRPr="000672D2">
        <w:rPr>
          <w:u w:val="single"/>
        </w:rPr>
        <w:t>Worry about the university</w:t>
      </w:r>
      <w:r w:rsidRPr="000672D2">
        <w:rPr>
          <w:sz w:val="12"/>
        </w:rPr>
        <w:t xml:space="preserve">. This is the injunction today in the United States, one with a long history. Call for its restoration like Harold Bloom or Stanley Fish or Gerald Graff. Call for its reform like Derek Bok or Bill Readings or Cary Nelson. Call out to it as it calls to you. </w:t>
      </w:r>
      <w:r w:rsidRPr="000672D2">
        <w:rPr>
          <w:u w:val="single"/>
        </w:rPr>
        <w:t>But for the subversive intellectual, all of this goes on upstairs, in polite company, among the rational men</w:t>
      </w:r>
      <w:r w:rsidRPr="000672D2">
        <w:rPr>
          <w:sz w:val="12"/>
        </w:rPr>
        <w:t xml:space="preserve">. After all, the subversive intellectual came under false pretenses, with bad documents, out of love. </w:t>
      </w:r>
      <w:r w:rsidRPr="000672D2">
        <w:rPr>
          <w:u w:val="single"/>
        </w:rPr>
        <w:t>Her labor is as necessary as it is unwelcome. The university needs what she bears but cannot bear what she brings</w:t>
      </w:r>
      <w:r w:rsidRPr="000672D2">
        <w:rPr>
          <w:sz w:val="12"/>
        </w:rPr>
        <w:t xml:space="preserve">. And on top of all that, she disappears. </w:t>
      </w:r>
      <w:r w:rsidRPr="000672D2">
        <w:rPr>
          <w:u w:val="single"/>
        </w:rPr>
        <w:t>She disappears into the</w:t>
      </w:r>
      <w:r w:rsidRPr="000672D2">
        <w:rPr>
          <w:sz w:val="12"/>
        </w:rPr>
        <w:t xml:space="preserve"> underground, the downlow lowdown maroon community of the university, into the </w:t>
      </w:r>
      <w:r w:rsidRPr="000672D2">
        <w:rPr>
          <w:u w:val="single"/>
        </w:rPr>
        <w:t>undercommons of enlightenment, where the work gets done, where the work gets subverted, where the revolution is still black, still strong. What is that work and what is its social capacity for both reproducing the university and producing fugitivity? If one were to say teaching, one would be performing the work of the university. Teaching is merely a profession and an operation of that onto-/auto-encyclopedic circle of the state”</w:t>
      </w:r>
      <w:r w:rsidRPr="000672D2">
        <w:rPr>
          <w:sz w:val="12"/>
        </w:rPr>
        <w:t xml:space="preserve"> that Jacques Derrida calls the Universitas. But it is useful to invoke this operation to glimpse the hole in the fence where labor enters, to glimpse its hiring hall, its night quarters. The university needs teaching labor, despite itself, or as itself, self-identical with and thereby erased by it. </w:t>
      </w:r>
      <w:r w:rsidRPr="000672D2">
        <w:rPr>
          <w:u w:val="single"/>
        </w:rPr>
        <w:t>It is not teaching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it is teaching that brings us in</w:t>
      </w:r>
      <w:r w:rsidRPr="000672D2">
        <w:rPr>
          <w:sz w:val="12"/>
        </w:rPr>
        <w:t xml:space="preserve">.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The moment of teaching for food is therefore often mistakenly taken to be a stage, as if eventually one should not teach for food. If the stage persists, there is a social pathology in the university. But if the teaching is successfully passed on, the stage is surpassed, and teaching is consigned to those who are known to remain in the stage, the sociopathological labor of the university. Kant interestingly calls such a stage “self-incurred minority.” He tries to contrast it with having the “determination and courage to use one’s intelligence without being guided by another.” “Have the courage to use your own intelligence.” </w:t>
      </w:r>
      <w:r w:rsidRPr="000672D2">
        <w:rPr>
          <w:u w:val="single"/>
        </w:rPr>
        <w:t>But what would it mean if teaching or rather what we might call “the beyond of teaching” is precisely what one is asked to get beyond, to stop taking sustenance? And what of those minorities who refuse, the tribe of moles who will not come back from beyond (that which is beyond “the beyond of teaching”), as if they will not be subjects, as if they want to think as objects, as minority?</w:t>
      </w:r>
      <w:r w:rsidRPr="000672D2">
        <w:rPr>
          <w:sz w:val="12"/>
        </w:rPr>
        <w:t xml:space="preserve"> Certainly, </w:t>
      </w:r>
      <w:r w:rsidRPr="000672D2">
        <w:rPr>
          <w:u w:val="single"/>
        </w:rPr>
        <w:t>the perfect subjects of communication</w:t>
      </w:r>
      <w:r w:rsidRPr="000672D2">
        <w:rPr>
          <w:sz w:val="12"/>
        </w:rPr>
        <w:t xml:space="preserve">, those successfully beyond teaching, </w:t>
      </w:r>
      <w:r w:rsidRPr="000672D2">
        <w:rPr>
          <w:u w:val="single"/>
        </w:rPr>
        <w:t>will see them as waste.</w:t>
      </w:r>
      <w:r w:rsidRPr="000672D2">
        <w:rPr>
          <w:sz w:val="12"/>
        </w:rPr>
        <w:t xml:space="preserve"> But their collective labor will always call into question who truly is taking the orders of the enlightenment. The waste lives for those moments beyond teaching when you give away the unexpected beautiful phrase – unexpected, no one has asked, beautiful, it will never come back. Is being the biopower of the enlightenment truly better than this? Perhaps the biopower of the enlightenment knows this, or perhaps it is just reacting to the objecthood of this labor as it must. </w:t>
      </w:r>
      <w:r w:rsidRPr="000672D2">
        <w:rPr>
          <w:u w:val="single"/>
        </w:rPr>
        <w:t>But even as</w:t>
      </w:r>
      <w:r w:rsidRPr="000672D2">
        <w:rPr>
          <w:sz w:val="12"/>
        </w:rPr>
        <w:t xml:space="preserve"> 28 THE UNDERCOMMONS </w:t>
      </w:r>
      <w:r w:rsidRPr="000672D2">
        <w:rPr>
          <w:u w:val="single"/>
        </w:rPr>
        <w:t>it depends on these moles, these refugees, it will call them uncollegial, impractical, naive, unprofessional</w:t>
      </w:r>
      <w:r w:rsidRPr="000672D2">
        <w:rPr>
          <w:sz w:val="12"/>
        </w:rPr>
        <w:t xml:space="preserve">. </w:t>
      </w:r>
      <w:r w:rsidRPr="000672D2">
        <w:rPr>
          <w:u w:val="single"/>
        </w:rPr>
        <w:t>And one may be given one last chance to be pragmatic – why steal when one can have it all, they will ask. But if one hides from this interpellation, neither agrees nor disagrees but goes with hands full into the underground of the university, into the Undercommons – this will be regarded as theft, as a criminal act</w:t>
      </w:r>
      <w:r w:rsidRPr="000672D2">
        <w:rPr>
          <w:sz w:val="12"/>
        </w:rPr>
        <w:t xml:space="preserve">. And it is at the same time, the only possible act. In that undercommons of the university one can see that it is not a matter of teaching versus research or even the beyond of teaching versus the individualisation of research. To enter this space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w:t>
      </w:r>
      <w:r w:rsidRPr="000672D2">
        <w:rPr>
          <w:u w:val="single"/>
        </w:rPr>
        <w:t>What</w:t>
      </w:r>
      <w:r w:rsidRPr="000672D2">
        <w:rPr>
          <w:b/>
          <w:u w:val="single"/>
        </w:rPr>
        <w:t xml:space="preserve"> the beyond of teaching is really about </w:t>
      </w:r>
      <w:r w:rsidRPr="000672D2">
        <w:rPr>
          <w:u w:val="single"/>
        </w:rPr>
        <w:t xml:space="preserve">is </w:t>
      </w:r>
      <w:r w:rsidRPr="000672D2">
        <w:rPr>
          <w:b/>
          <w:u w:val="single"/>
        </w:rPr>
        <w:t>not finishing oneself, not passing, not completing; it’s about allowing subjectivity to be unlawfully overcome by others, a radical passion and passivity such that one becomes unfit for subjection, because one does not possess the kind of agency that can hold the regulatory forces of subjecthood, and one cannot initiate the auto-interpellative torque that biopower subjection requires and rewards</w:t>
      </w:r>
      <w:r w:rsidRPr="000672D2">
        <w:rPr>
          <w:u w:val="single"/>
        </w:rPr>
        <w:t>.</w:t>
      </w:r>
      <w:r w:rsidRPr="000672D2">
        <w:rPr>
          <w:sz w:val="12"/>
        </w:rPr>
        <w:t xml:space="preserve"> It is not so much the teaching as it is the prophecy in the organization of the act of teaching. The prophecy that predicts its own organization and has therefore passed, as commons, and the prophecy that exceeds its own organization and therefore as yet can only be organized. </w:t>
      </w:r>
      <w:r w:rsidRPr="000672D2">
        <w:rPr>
          <w:u w:val="single"/>
        </w:rPr>
        <w:t>Against the prophetic organization of the undercommons is arrayed its own deadening labor for the university, and beyond that, the negligence of professionalization, and the professionalization of the critical academic. The undercommons is therefore always an unsafe neighborhood.</w:t>
      </w:r>
    </w:p>
    <w:p w14:paraId="24557C4C" w14:textId="77777777" w:rsidR="0097563D" w:rsidRDefault="0097563D" w:rsidP="0097563D">
      <w:pPr>
        <w:pStyle w:val="Heading3"/>
      </w:pPr>
      <w:bookmarkStart w:id="16" w:name="_Toc363042267"/>
      <w:r>
        <w:t>Alt: Study</w:t>
      </w:r>
      <w:bookmarkEnd w:id="16"/>
      <w:r>
        <w:t xml:space="preserve"> </w:t>
      </w:r>
    </w:p>
    <w:p w14:paraId="31B628B2" w14:textId="77777777" w:rsidR="0097563D" w:rsidRPr="007A4FA8" w:rsidRDefault="0097563D" w:rsidP="007A4FA8">
      <w:pPr>
        <w:pStyle w:val="Heading4"/>
        <w:rPr>
          <w:rStyle w:val="Style13ptBold"/>
          <w:b/>
        </w:rPr>
      </w:pPr>
      <w:r w:rsidRPr="007A4FA8">
        <w:rPr>
          <w:rStyle w:val="Style13ptBold"/>
          <w:b/>
        </w:rPr>
        <w:t xml:space="preserve">The alternative is study—a practice that is disconnected from the seeking of credit but instead seeks a kind of bad debt that you don’t intend to pay—to study without objective, without endpoint, without institutional regimes of recognition like pass/fail, without the desire for completion or accreditation. </w:t>
      </w:r>
    </w:p>
    <w:p w14:paraId="3443FA20" w14:textId="77777777" w:rsidR="0097563D" w:rsidRPr="000672D2" w:rsidRDefault="0097563D" w:rsidP="0097563D">
      <w:r w:rsidRPr="000672D2">
        <w:rPr>
          <w:rStyle w:val="Style13ptBold"/>
        </w:rPr>
        <w:t>Harney 11</w:t>
      </w:r>
      <w:r w:rsidRPr="000672D2">
        <w:t xml:space="preserve"> (Stefano Harney, PhD in social political sciences at the University of Cambridge. | “Stefano Harney on Study” July 8, 2011 | </w:t>
      </w:r>
      <w:hyperlink r:id="rId11" w:history="1">
        <w:r w:rsidRPr="000672D2">
          <w:rPr>
            <w:rStyle w:val="Hyperlink"/>
          </w:rPr>
          <w:t>https://www.youtube.com/watch?v=7wIoBdY72do)</w:t>
        </w:r>
      </w:hyperlink>
      <w:r w:rsidRPr="000672D2">
        <w:t xml:space="preserve"> [NJ]</w:t>
      </w:r>
    </w:p>
    <w:p w14:paraId="38A6B9B5" w14:textId="61FF2296" w:rsidR="00C47957" w:rsidRPr="00C47957" w:rsidRDefault="0097563D" w:rsidP="00AD6B44">
      <w:r w:rsidRPr="000672D2">
        <w:rPr>
          <w:sz w:val="16"/>
        </w:rPr>
        <w:t xml:space="preserve">Edkins: You and Fred Moten have used the term study to denote a kind of politics in the university or sometimes what you both call the Undercommons of the university. Can you say more about this concept of </w:t>
      </w:r>
      <w:r w:rsidRPr="000672D2">
        <w:rPr>
          <w:rStyle w:val="Emphasis"/>
        </w:rPr>
        <w:t>study</w:t>
      </w:r>
      <w:r w:rsidRPr="000672D2">
        <w:rPr>
          <w:sz w:val="16"/>
        </w:rPr>
        <w:t xml:space="preserve">? Harney: Well yeah. </w:t>
      </w:r>
      <w:r w:rsidRPr="000672D2">
        <w:rPr>
          <w:u w:val="single"/>
        </w:rPr>
        <w:t xml:space="preserve">It </w:t>
      </w:r>
      <w:r w:rsidRPr="000672D2">
        <w:rPr>
          <w:rStyle w:val="Emphasis"/>
        </w:rPr>
        <w:t>is a concept</w:t>
      </w:r>
      <w:r w:rsidRPr="000672D2">
        <w:rPr>
          <w:u w:val="single"/>
        </w:rPr>
        <w:t xml:space="preserve">; it’s </w:t>
      </w:r>
      <w:r w:rsidRPr="000672D2">
        <w:rPr>
          <w:rStyle w:val="Emphasis"/>
        </w:rPr>
        <w:t>also</w:t>
      </w:r>
      <w:r w:rsidRPr="000672D2">
        <w:rPr>
          <w:u w:val="single"/>
        </w:rPr>
        <w:t xml:space="preserve"> a kind of </w:t>
      </w:r>
      <w:r w:rsidRPr="000672D2">
        <w:rPr>
          <w:rStyle w:val="Emphasis"/>
        </w:rPr>
        <w:t>practice</w:t>
      </w:r>
      <w:r w:rsidRPr="000672D2">
        <w:rPr>
          <w:u w:val="single"/>
        </w:rPr>
        <w:t xml:space="preserve"> I think we can undertake and we do undertake in the university</w:t>
      </w:r>
      <w:r w:rsidRPr="000672D2">
        <w:rPr>
          <w:sz w:val="16"/>
        </w:rPr>
        <w:t xml:space="preserve">. And yet, </w:t>
      </w:r>
      <w:r w:rsidRPr="000672D2">
        <w:rPr>
          <w:u w:val="single"/>
        </w:rPr>
        <w:t>at the same time, if you were to ask “What is the one thing that you are not able to do in the university?”, the answer might well come: “You are not able to study.</w:t>
      </w:r>
      <w:r w:rsidRPr="000672D2">
        <w:rPr>
          <w:sz w:val="16"/>
        </w:rPr>
        <w:t xml:space="preserve">” Because when you think about what </w:t>
      </w:r>
      <w:r w:rsidRPr="000672D2">
        <w:rPr>
          <w:u w:val="single"/>
        </w:rPr>
        <w:t>study is, and the way we understand it as a practice, we’re talking about getting together with others and determining what needs to be learned together, and spending time with that material, spending time with each other</w:t>
      </w:r>
      <w:r w:rsidRPr="000672D2">
        <w:rPr>
          <w:sz w:val="16"/>
        </w:rPr>
        <w:t xml:space="preserve">. </w:t>
      </w:r>
      <w:r w:rsidRPr="000672D2">
        <w:rPr>
          <w:u w:val="single"/>
        </w:rPr>
        <w:t xml:space="preserve">Without any objective, without any endpoint, without any sense that we will ever escape our feeling that we are permanently immature, premature, without credit, and in a kind of mutual bad debt to each other which we don’t intend to repay. </w:t>
      </w:r>
      <w:r w:rsidRPr="000672D2">
        <w:rPr>
          <w:rStyle w:val="Emphasis"/>
        </w:rPr>
        <w:t>A</w:t>
      </w:r>
      <w:r w:rsidRPr="000672D2">
        <w:rPr>
          <w:u w:val="single"/>
        </w:rPr>
        <w:t xml:space="preserve"> kind of </w:t>
      </w:r>
      <w:r w:rsidRPr="000672D2">
        <w:rPr>
          <w:rStyle w:val="Emphasis"/>
        </w:rPr>
        <w:t>circumstance where we come together out of a feeling that we want to learn together</w:t>
      </w:r>
      <w:r w:rsidRPr="000672D2">
        <w:rPr>
          <w:sz w:val="16"/>
        </w:rPr>
        <w:t xml:space="preserve">. </w:t>
      </w:r>
      <w:r w:rsidRPr="000672D2">
        <w:rPr>
          <w:u w:val="single"/>
        </w:rPr>
        <w:t xml:space="preserve">That kind of study, </w:t>
      </w:r>
      <w:r w:rsidRPr="000672D2">
        <w:rPr>
          <w:rStyle w:val="Emphasis"/>
        </w:rPr>
        <w:t>a kind of study that is disconnected from credit, that is disconnected from individual accreditation</w:t>
      </w:r>
      <w:r w:rsidRPr="000672D2">
        <w:rPr>
          <w:u w:val="single"/>
        </w:rPr>
        <w:t>, which is disconnected from the notion of instrumentalism, from completion, from leading to something directly</w:t>
      </w:r>
      <w:r w:rsidRPr="000672D2">
        <w:rPr>
          <w:sz w:val="16"/>
        </w:rPr>
        <w:t xml:space="preserve">. </w:t>
      </w:r>
      <w:r w:rsidRPr="000672D2">
        <w:rPr>
          <w:u w:val="single"/>
        </w:rPr>
        <w:t>That kind of notion of study, for us, seems almost impossible in the university, given all of its demands. And yet, we know that study goes on, because there is a thing in the university called the student</w:t>
      </w:r>
      <w:r w:rsidRPr="000672D2">
        <w:rPr>
          <w:sz w:val="16"/>
        </w:rPr>
        <w:t xml:space="preserve">. </w:t>
      </w:r>
      <w:r w:rsidRPr="000672D2">
        <w:rPr>
          <w:u w:val="single"/>
        </w:rPr>
        <w:t>And somehow within the student, there resides, despite all of these imperatives: to graduate, to get credit, to get a job, to do well, to compete</w:t>
      </w:r>
      <w:r w:rsidRPr="000672D2">
        <w:rPr>
          <w:sz w:val="16"/>
        </w:rPr>
        <w:t xml:space="preserve">. </w:t>
      </w:r>
      <w:r w:rsidRPr="000672D2">
        <w:rPr>
          <w:u w:val="single"/>
        </w:rPr>
        <w:t>Despite all of that, somehow there is a collective desire represented in students to study, where study is not connected to any of those things, but rather to collective self-development, rather to an idea that the reason that we’ve come together is to try to share and develop our sense of ideas and history, philosophy, etc</w:t>
      </w:r>
      <w:r w:rsidRPr="000672D2">
        <w:rPr>
          <w:sz w:val="16"/>
        </w:rPr>
        <w:t xml:space="preserve"> etc. </w:t>
      </w:r>
      <w:r w:rsidRPr="000672D2">
        <w:rPr>
          <w:u w:val="single"/>
        </w:rPr>
        <w:t>It’s almost impossible to do and yet it’s necessary to do and it happens all the time, but it almost always happens against the university; it almost always happens in the university but under the university, in its Undercommons, in those places that are not recognized, not legitimate, among those people that are doing what they are not supposed to do or who do something that we neglect or that we vaguely understand as not really fitting, as not really contributing.</w:t>
      </w:r>
      <w:r w:rsidRPr="000672D2">
        <w:rPr>
          <w:sz w:val="16"/>
        </w:rPr>
        <w:t xml:space="preserve"> That’s where study occurs, most often and where it has to occur, and also where it’s welcomed and where those that want to do it are welcome. </w:t>
      </w:r>
      <w:r w:rsidRPr="000672D2">
        <w:rPr>
          <w:u w:val="single"/>
        </w:rPr>
        <w:t>It’s in the Undercommons that one is always welcome to come and join and be part of that type of study</w:t>
      </w:r>
      <w:r w:rsidRPr="000672D2">
        <w:rPr>
          <w:sz w:val="16"/>
        </w:rPr>
        <w:t xml:space="preserve">. </w:t>
      </w:r>
      <w:r w:rsidRPr="000672D2">
        <w:rPr>
          <w:rStyle w:val="Emphasis"/>
        </w:rPr>
        <w:t>Study is also a kind of bad debt, a kind of bad debt that you don’t intend to pay</w:t>
      </w:r>
      <w:r w:rsidRPr="000672D2">
        <w:rPr>
          <w:sz w:val="16"/>
        </w:rPr>
        <w:t xml:space="preserve">. So </w:t>
      </w:r>
      <w:r w:rsidRPr="000672D2">
        <w:rPr>
          <w:u w:val="single"/>
        </w:rPr>
        <w:t>it stands opposite to something like student debt, around which always this notion that there has to be recovery</w:t>
      </w:r>
      <w:r w:rsidRPr="000672D2">
        <w:rPr>
          <w:sz w:val="16"/>
        </w:rPr>
        <w:t xml:space="preserve"> and job and credit and payback. </w:t>
      </w:r>
      <w:r w:rsidRPr="000672D2">
        <w:rPr>
          <w:u w:val="single"/>
        </w:rPr>
        <w:t>Just as the notion of credit as the completion of a certain step along the way to be able to get that job and pay back that money, has to be discarded when we begin to talk about study</w:t>
      </w:r>
      <w:r w:rsidRPr="000672D2">
        <w:rPr>
          <w:sz w:val="16"/>
        </w:rPr>
        <w:t xml:space="preserve">. So, for us, study is that movement, that practice that goes on all the time in the university, for the university, but against the university. And when we use study in that way, we mean not to say that it can only occur in the university. We mean to say it’s a kind of gathering of intensities because the university is such a gathering of resources. </w:t>
      </w:r>
      <w:r w:rsidRPr="000672D2">
        <w:rPr>
          <w:u w:val="single"/>
        </w:rPr>
        <w:t>But one of the things about study is that once you begin to do it with others, you begin to recognize where it’s going on elsewhere, beyond the borders of the university</w:t>
      </w:r>
      <w:r w:rsidRPr="000672D2">
        <w:rPr>
          <w:sz w:val="16"/>
        </w:rPr>
        <w:t xml:space="preserve">. And that’s crucial because it’s necessary to know that people are trying to study all the time. </w:t>
      </w:r>
      <w:r w:rsidRPr="000672D2">
        <w:rPr>
          <w:u w:val="single"/>
        </w:rPr>
        <w:t>They are trying to get together, trying to become in bad debt to each other, trying to enter into a world where they don’t have to produce a result, they don’t have to get credit, where they can delink credit and debt, and where they can remain in a space.</w:t>
      </w:r>
      <w:r w:rsidRPr="000672D2">
        <w:rPr>
          <w:sz w:val="16"/>
        </w:rPr>
        <w:t xml:space="preserve"> And again, </w:t>
      </w:r>
      <w:r w:rsidRPr="000672D2">
        <w:rPr>
          <w:rStyle w:val="Emphasis"/>
        </w:rPr>
        <w:t>it’s not surprising that certain populations and communities have traditions of this kind of study</w:t>
      </w:r>
      <w:r w:rsidRPr="000672D2">
        <w:rPr>
          <w:sz w:val="16"/>
        </w:rPr>
        <w:t xml:space="preserve">. </w:t>
      </w:r>
      <w:r w:rsidRPr="000672D2">
        <w:rPr>
          <w:u w:val="single"/>
        </w:rPr>
        <w:t>Populations which traditionally have been marked as never being able to get out of bad debt</w:t>
      </w:r>
      <w:r w:rsidRPr="000672D2">
        <w:rPr>
          <w:sz w:val="16"/>
        </w:rPr>
        <w:t xml:space="preserve">. Again, one could return to the history of slavery. One thing that I think marks blackness is, no matter how hard you work, you’re never out of the debt, because that debt is part of you and part of your collectivity. Well that returns to us in study to some extent. And </w:t>
      </w:r>
      <w:r w:rsidRPr="000672D2">
        <w:rPr>
          <w:u w:val="single"/>
        </w:rPr>
        <w:t>study aligns us with all kinds of communities where something remains of a bad debt, a debt that should never be paid, can never be paid, that ought never be paid, that remains with us and circulates with us and deepens as part of our study. That’s also what we mean when we talk about study as a practice.</w:t>
      </w:r>
      <w:r w:rsidR="00C47957">
        <w:t xml:space="preserve"> </w:t>
      </w:r>
    </w:p>
    <w:p w14:paraId="12C9E007" w14:textId="31AC175B" w:rsidR="00AE62FE" w:rsidRDefault="00AE62FE" w:rsidP="00AE62FE">
      <w:pPr>
        <w:pStyle w:val="Heading1"/>
      </w:pPr>
      <w:bookmarkStart w:id="17" w:name="_Toc363042268"/>
      <w:r>
        <w:t>Studious Play</w:t>
      </w:r>
      <w:bookmarkEnd w:id="17"/>
      <w:r>
        <w:t xml:space="preserve"> </w:t>
      </w:r>
    </w:p>
    <w:p w14:paraId="57BF946E" w14:textId="1314C8A5" w:rsidR="007A4FA8" w:rsidRPr="007A4FA8" w:rsidRDefault="007A4FA8" w:rsidP="007A4FA8">
      <w:pPr>
        <w:pStyle w:val="Heading3"/>
      </w:pPr>
      <w:bookmarkStart w:id="18" w:name="_Toc363042269"/>
      <w:r>
        <w:t>Notes</w:t>
      </w:r>
      <w:bookmarkEnd w:id="18"/>
      <w:r>
        <w:t xml:space="preserve"> </w:t>
      </w:r>
    </w:p>
    <w:p w14:paraId="14898FAF" w14:textId="77777777" w:rsidR="007A4FA8" w:rsidRDefault="007A4FA8" w:rsidP="007A4FA8">
      <w:pPr>
        <w:rPr>
          <w:sz w:val="24"/>
        </w:rPr>
      </w:pPr>
      <w:r>
        <w:rPr>
          <w:sz w:val="24"/>
        </w:rPr>
        <w:t xml:space="preserve">There are 2 main links arguments against the Studious Play Aff </w:t>
      </w:r>
      <w:r>
        <w:rPr>
          <w:sz w:val="24"/>
        </w:rPr>
        <w:br/>
      </w:r>
      <w:r>
        <w:rPr>
          <w:sz w:val="24"/>
        </w:rPr>
        <w:br/>
        <w:t xml:space="preserve">1. Professionalized Negligence -  The 1AC’s critical attempt at study assumes that it orients itself away from the bio-political control the sovereign has over political and social life if students resist the optimal production the educational society demands. The aff becomes the autonomous movement that promotes the collective freedom for all students who are seized under the neoliberal system of accumulation through its assumption that students are equally categorized as either possessing potential or impotentiality and the mere removal of oneself from the oppressive moment of learning would resolve pathological disparities like mislabeling or what it means to be criminalized in a world of governmentality. The argument is that this ultimately becomes a mode of governance known as professionalized negligence – a world where the reflexive premise of resistance becomes a guise to preserve inclusive iterations of knowledge at the expense of those unable to actualize that gestural demand of labor. This process describes how social manifestations of the political: first, legitimate the call to action, and regulate those bodies unable to imagine themselves within the democratic polity. </w:t>
      </w:r>
    </w:p>
    <w:p w14:paraId="7C59E332" w14:textId="77777777" w:rsidR="007A4FA8" w:rsidRDefault="007A4FA8" w:rsidP="007A4FA8">
      <w:pPr>
        <w:rPr>
          <w:sz w:val="24"/>
        </w:rPr>
      </w:pPr>
    </w:p>
    <w:p w14:paraId="1F6DDEF7" w14:textId="77777777" w:rsidR="007A4FA8" w:rsidRDefault="007A4FA8" w:rsidP="007A4FA8">
      <w:pPr>
        <w:rPr>
          <w:sz w:val="24"/>
        </w:rPr>
      </w:pPr>
      <w:r>
        <w:rPr>
          <w:sz w:val="24"/>
        </w:rPr>
        <w:t xml:space="preserve">2.  Recognition Link – This link argument focuses more on how the educational paradigm of modernity requires and is structured by a multitude of repressive tools that all stem from liberalism. Freedom, Autonomy from power, different, or self-shaping subjectivity.  Your argument is that they become a (social based political project) sociopolitical project of recognition through their desire to determine themselves outside of the structural representations that structure the market, the individual, bio-politics, and even political moments of freedom. </w:t>
      </w:r>
      <w:r>
        <w:rPr>
          <w:sz w:val="24"/>
        </w:rPr>
        <w:br/>
      </w:r>
    </w:p>
    <w:p w14:paraId="550F6F7D" w14:textId="77777777" w:rsidR="007A4FA8" w:rsidRDefault="007A4FA8" w:rsidP="007A4FA8">
      <w:r>
        <w:rPr>
          <w:sz w:val="24"/>
        </w:rPr>
        <w:t>Alternative –{ fugitive planning, study, refusal }all work together in order to situate the question of what it means to be in the university, but also criminally attached to its incessant need to produce violence. The alternative understands and takes a unique approach to the theory of accumulation and solves the aff best here by predating the logic of capital but more so, it makes nonsense out of sense: it displaces the origin of blackness in order to refocus the climate of plans not on generating political avenues of freedom but conceptualizing what it means to study and plan while that violence constantly persist. What does it mean to move throughout a world that continues to criminalize you despite your orientation and what does that orientation do to sever the parasitic relationship the production of knowledge has with blackness.</w:t>
      </w:r>
      <w:r>
        <w:br/>
      </w:r>
      <w:r>
        <w:br/>
      </w:r>
      <w:r w:rsidRPr="005D797B">
        <w:rPr>
          <w:sz w:val="24"/>
        </w:rPr>
        <w:t>I would suggest going back and making sure you understand the nature of the literature before reading or you will be a very confused debater.</w:t>
      </w:r>
      <w:r>
        <w:t xml:space="preserve"> </w:t>
      </w:r>
      <w:r>
        <w:tab/>
      </w:r>
    </w:p>
    <w:p w14:paraId="4C34EC5F" w14:textId="77777777" w:rsidR="007A4FA8" w:rsidRDefault="007A4FA8" w:rsidP="007A4FA8"/>
    <w:p w14:paraId="73B6E71C" w14:textId="5A2BDA07" w:rsidR="007A4FA8" w:rsidRPr="002435E0" w:rsidRDefault="007A4FA8" w:rsidP="008264DA">
      <w:pPr>
        <w:rPr>
          <w:rFonts w:asciiTheme="minorHAnsi" w:hAnsiTheme="minorHAnsi"/>
        </w:rPr>
      </w:pPr>
      <w:r w:rsidRPr="005D797B">
        <w:rPr>
          <w:sz w:val="24"/>
        </w:rPr>
        <w:t>There are Modules that go very well with the Long 1NC Shell, just depends on if you can get through it</w:t>
      </w:r>
      <w:r>
        <w:rPr>
          <w:sz w:val="24"/>
        </w:rPr>
        <w:t>.</w:t>
      </w:r>
      <w:r>
        <w:rPr>
          <w:sz w:val="24"/>
        </w:rPr>
        <w:br/>
      </w:r>
      <w:r>
        <w:rPr>
          <w:sz w:val="24"/>
        </w:rPr>
        <w:br/>
      </w:r>
      <w:r>
        <w:rPr>
          <w:sz w:val="24"/>
        </w:rPr>
        <w:br/>
        <w:t xml:space="preserve">Enjoy, </w:t>
      </w:r>
      <w:r>
        <w:rPr>
          <w:sz w:val="24"/>
        </w:rPr>
        <w:br/>
      </w:r>
      <w:r>
        <w:rPr>
          <w:sz w:val="24"/>
        </w:rPr>
        <w:br/>
        <w:t xml:space="preserve">Insurgent Academics </w:t>
      </w:r>
    </w:p>
    <w:p w14:paraId="4ACD0001" w14:textId="2656D81F" w:rsidR="007A4FA8" w:rsidRPr="00BE6D0C" w:rsidRDefault="008264DA" w:rsidP="007A4FA8">
      <w:pPr>
        <w:pStyle w:val="Heading2"/>
      </w:pPr>
      <w:bookmarkStart w:id="19" w:name="_Toc363042270"/>
      <w:r>
        <w:t>1NC</w:t>
      </w:r>
      <w:bookmarkEnd w:id="19"/>
    </w:p>
    <w:p w14:paraId="3585F052" w14:textId="77777777" w:rsidR="007A4FA8" w:rsidRPr="002435E0" w:rsidRDefault="007A4FA8" w:rsidP="007A4FA8">
      <w:pPr>
        <w:rPr>
          <w:rFonts w:asciiTheme="minorHAnsi" w:hAnsiTheme="minorHAnsi"/>
          <w:b/>
          <w:sz w:val="28"/>
          <w:szCs w:val="28"/>
        </w:rPr>
      </w:pPr>
      <w:r w:rsidRPr="002435E0">
        <w:rPr>
          <w:rFonts w:asciiTheme="minorHAnsi" w:hAnsiTheme="minorHAnsi"/>
          <w:b/>
          <w:sz w:val="28"/>
          <w:szCs w:val="28"/>
        </w:rPr>
        <w:t xml:space="preserve"> The 1AC is an experiential account of study that relies on a neoliberal investment into the proliferation of education in order to craft pedagogy in the hopes to resist the risk filled economic system. However</w:t>
      </w:r>
      <w:r>
        <w:rPr>
          <w:rFonts w:asciiTheme="minorHAnsi" w:hAnsiTheme="minorHAnsi"/>
          <w:b/>
          <w:sz w:val="28"/>
          <w:szCs w:val="28"/>
        </w:rPr>
        <w:t>,</w:t>
      </w:r>
      <w:r w:rsidRPr="002435E0">
        <w:rPr>
          <w:rFonts w:asciiTheme="minorHAnsi" w:hAnsiTheme="minorHAnsi"/>
          <w:b/>
          <w:sz w:val="28"/>
          <w:szCs w:val="28"/>
        </w:rPr>
        <w:t xml:space="preserve"> the bio-political a</w:t>
      </w:r>
      <w:r>
        <w:rPr>
          <w:rFonts w:asciiTheme="minorHAnsi" w:hAnsiTheme="minorHAnsi"/>
          <w:b/>
          <w:sz w:val="28"/>
          <w:szCs w:val="28"/>
        </w:rPr>
        <w:t>ssumptions that</w:t>
      </w:r>
      <w:r w:rsidRPr="002435E0">
        <w:rPr>
          <w:rFonts w:asciiTheme="minorHAnsi" w:hAnsiTheme="minorHAnsi"/>
          <w:b/>
          <w:sz w:val="28"/>
          <w:szCs w:val="28"/>
        </w:rPr>
        <w:t xml:space="preserve"> students are indebted to profitable and unprofitable subjectivities ignores that the market predetermines the pathological object of blackness through excessive social violence. We mus</w:t>
      </w:r>
      <w:r>
        <w:rPr>
          <w:rFonts w:asciiTheme="minorHAnsi" w:hAnsiTheme="minorHAnsi"/>
          <w:b/>
          <w:sz w:val="28"/>
          <w:szCs w:val="28"/>
        </w:rPr>
        <w:t>t theorize the technologies of anti</w:t>
      </w:r>
      <w:r w:rsidRPr="002435E0">
        <w:rPr>
          <w:rFonts w:asciiTheme="minorHAnsi" w:hAnsiTheme="minorHAnsi"/>
          <w:b/>
          <w:sz w:val="28"/>
          <w:szCs w:val="28"/>
        </w:rPr>
        <w:t xml:space="preserve">-blackness as prior to and exceeding the origin of capital in order to move towards black pathology. </w:t>
      </w:r>
    </w:p>
    <w:p w14:paraId="6E6137FA" w14:textId="77777777" w:rsidR="007A4FA8" w:rsidRPr="002435E0" w:rsidRDefault="007A4FA8" w:rsidP="007A4FA8">
      <w:pPr>
        <w:rPr>
          <w:rFonts w:asciiTheme="minorHAnsi" w:eastAsia="Times New Roman" w:hAnsiTheme="minorHAnsi" w:cs="Times New Roman"/>
        </w:rPr>
      </w:pPr>
      <w:r w:rsidRPr="002435E0">
        <w:rPr>
          <w:rFonts w:asciiTheme="minorHAnsi" w:eastAsia="Times New Roman" w:hAnsiTheme="minorHAnsi" w:cs="Times New Roman"/>
          <w:b/>
          <w:sz w:val="32"/>
          <w:szCs w:val="32"/>
        </w:rPr>
        <w:t>Dillon</w:t>
      </w:r>
      <w:r w:rsidRPr="002435E0">
        <w:rPr>
          <w:rFonts w:asciiTheme="minorHAnsi" w:eastAsia="Times New Roman" w:hAnsiTheme="minorHAnsi" w:cs="Times New Roman"/>
        </w:rPr>
        <w:t>, Stephen: Fugitive Life: Race, Gender, and the Rise of the Neoliberal-Carceral State: May 20</w:t>
      </w:r>
      <w:r w:rsidRPr="002435E0">
        <w:rPr>
          <w:rFonts w:asciiTheme="minorHAnsi" w:eastAsia="Times New Roman" w:hAnsiTheme="minorHAnsi" w:cs="Times New Roman"/>
          <w:b/>
          <w:sz w:val="32"/>
          <w:szCs w:val="32"/>
        </w:rPr>
        <w:t>13</w:t>
      </w:r>
      <w:r w:rsidRPr="002435E0">
        <w:rPr>
          <w:rFonts w:asciiTheme="minorHAnsi" w:eastAsia="Times New Roman" w:hAnsiTheme="minorHAnsi" w:cs="Times New Roman"/>
        </w:rPr>
        <w:t xml:space="preserve"> (pg. 79-80; accessed by aj on 7/26/17)</w:t>
      </w:r>
    </w:p>
    <w:p w14:paraId="22AD68E2" w14:textId="77777777" w:rsidR="007A4FA8" w:rsidRPr="002435E0" w:rsidRDefault="007A4FA8" w:rsidP="007A4FA8">
      <w:pPr>
        <w:rPr>
          <w:rFonts w:asciiTheme="minorHAnsi" w:eastAsia="Times New Roman" w:hAnsiTheme="minorHAnsi" w:cs="Times New Roman"/>
          <w:sz w:val="16"/>
          <w:szCs w:val="16"/>
        </w:rPr>
      </w:pPr>
      <w:r w:rsidRPr="002435E0">
        <w:rPr>
          <w:rFonts w:asciiTheme="minorHAnsi" w:eastAsia="Times New Roman" w:hAnsiTheme="minorHAnsi" w:cs="Times New Roman"/>
          <w:sz w:val="32"/>
          <w:szCs w:val="32"/>
          <w:u w:val="single"/>
        </w:rPr>
        <w:t>As a</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18"/>
          <w:szCs w:val="18"/>
        </w:rPr>
        <w:t>paradigmatic</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32"/>
          <w:szCs w:val="32"/>
          <w:u w:val="single"/>
        </w:rPr>
        <w:t>technology of modernity, the slave ship</w:t>
      </w:r>
      <w:r w:rsidRPr="002435E0">
        <w:rPr>
          <w:rFonts w:asciiTheme="minorHAnsi" w:eastAsia="Times New Roman" w:hAnsiTheme="minorHAnsi" w:cs="Times New Roman"/>
          <w:sz w:val="28"/>
          <w:szCs w:val="28"/>
        </w:rPr>
        <w:t>—</w:t>
      </w:r>
      <w:r w:rsidRPr="002435E0">
        <w:rPr>
          <w:rFonts w:asciiTheme="minorHAnsi" w:eastAsia="Times New Roman" w:hAnsiTheme="minorHAnsi" w:cs="Times New Roman"/>
          <w:sz w:val="16"/>
          <w:szCs w:val="16"/>
        </w:rPr>
        <w:t>a machine that</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32"/>
          <w:szCs w:val="32"/>
          <w:u w:val="single"/>
        </w:rPr>
        <w:t>was</w:t>
      </w:r>
      <w:r w:rsidRPr="002435E0">
        <w:rPr>
          <w:rFonts w:asciiTheme="minorHAnsi" w:eastAsia="Times New Roman" w:hAnsiTheme="minorHAnsi" w:cs="Times New Roman"/>
          <w:sz w:val="28"/>
          <w:szCs w:val="28"/>
          <w:u w:val="single"/>
        </w:rPr>
        <w:t xml:space="preserve"> </w:t>
      </w:r>
      <w:r w:rsidRPr="002435E0">
        <w:rPr>
          <w:rFonts w:asciiTheme="minorHAnsi" w:eastAsia="Times New Roman" w:hAnsiTheme="minorHAnsi" w:cs="Times New Roman"/>
          <w:sz w:val="16"/>
          <w:szCs w:val="16"/>
        </w:rPr>
        <w:t>simultaneously</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32"/>
          <w:szCs w:val="28"/>
        </w:rPr>
        <w:t xml:space="preserve">a prison, </w:t>
      </w:r>
      <w:r w:rsidRPr="002435E0">
        <w:rPr>
          <w:rFonts w:asciiTheme="minorHAnsi" w:eastAsia="Times New Roman" w:hAnsiTheme="minorHAnsi" w:cs="Times New Roman"/>
          <w:sz w:val="16"/>
          <w:szCs w:val="16"/>
        </w:rPr>
        <w:t>a factory,</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32"/>
          <w:szCs w:val="32"/>
        </w:rPr>
        <w:t>a market, and an instrument of warfare—and its social relations inaugurated the economic,</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16"/>
          <w:szCs w:val="16"/>
        </w:rPr>
        <w:t>discursive,</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32"/>
          <w:szCs w:val="32"/>
        </w:rPr>
        <w:t xml:space="preserve">and institutional life </w:t>
      </w:r>
      <w:r w:rsidRPr="002435E0">
        <w:rPr>
          <w:rFonts w:asciiTheme="minorHAnsi" w:eastAsia="Times New Roman" w:hAnsiTheme="minorHAnsi" w:cs="Times New Roman"/>
          <w:sz w:val="16"/>
          <w:szCs w:val="16"/>
        </w:rPr>
        <w:t xml:space="preserve">of transnational capitalism.136 </w:t>
      </w:r>
      <w:r w:rsidRPr="002435E0">
        <w:rPr>
          <w:rFonts w:asciiTheme="minorHAnsi" w:eastAsia="Times New Roman" w:hAnsiTheme="minorHAnsi" w:cs="Times New Roman"/>
          <w:sz w:val="32"/>
          <w:szCs w:val="32"/>
        </w:rPr>
        <w:t>The carceral, the imperial,</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28"/>
          <w:szCs w:val="28"/>
          <w:u w:val="single"/>
        </w:rPr>
        <w:t xml:space="preserve">and the industrial </w:t>
      </w:r>
      <w:r w:rsidRPr="002435E0">
        <w:rPr>
          <w:rFonts w:asciiTheme="minorHAnsi" w:eastAsia="Times New Roman" w:hAnsiTheme="minorHAnsi" w:cs="Times New Roman"/>
          <w:sz w:val="32"/>
          <w:szCs w:val="32"/>
          <w:u w:val="single"/>
        </w:rPr>
        <w:t>were intertwined in the biopolitical regulation of black life, the expansion of capital, and the production of blackness, whiteness, and white supremacy</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16"/>
          <w:szCs w:val="16"/>
        </w:rPr>
        <w:t>The slave trade produced</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32"/>
          <w:szCs w:val="32"/>
          <w:u w:val="single"/>
        </w:rPr>
        <w:t>methods for controlling populations</w:t>
      </w:r>
      <w:r w:rsidRPr="002435E0">
        <w:rPr>
          <w:rFonts w:asciiTheme="minorHAnsi" w:eastAsia="Times New Roman" w:hAnsiTheme="minorHAnsi" w:cs="Times New Roman"/>
          <w:sz w:val="32"/>
          <w:szCs w:val="32"/>
        </w:rPr>
        <w:t>;</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28"/>
          <w:szCs w:val="28"/>
          <w:u w:val="single"/>
        </w:rPr>
        <w:t>disciplining, torturing, and immobilizing the body</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16"/>
          <w:szCs w:val="16"/>
        </w:rPr>
        <w:t>regulating health and hygiene</w:t>
      </w:r>
      <w:r w:rsidRPr="002435E0">
        <w:rPr>
          <w:rFonts w:asciiTheme="minorHAnsi" w:eastAsia="Times New Roman" w:hAnsiTheme="minorHAnsi" w:cs="Times New Roman"/>
          <w:sz w:val="16"/>
          <w:szCs w:val="16"/>
          <w:u w:val="single"/>
        </w:rPr>
        <w:t>;</w:t>
      </w:r>
      <w:r w:rsidRPr="002435E0">
        <w:rPr>
          <w:rFonts w:asciiTheme="minorHAnsi" w:eastAsia="Times New Roman" w:hAnsiTheme="minorHAnsi" w:cs="Times New Roman"/>
          <w:sz w:val="28"/>
          <w:szCs w:val="28"/>
          <w:u w:val="single"/>
        </w:rPr>
        <w:t xml:space="preserve"> </w:t>
      </w:r>
      <w:r w:rsidRPr="002435E0">
        <w:rPr>
          <w:rFonts w:asciiTheme="minorHAnsi" w:eastAsia="Times New Roman" w:hAnsiTheme="minorHAnsi" w:cs="Times New Roman"/>
          <w:sz w:val="32"/>
          <w:szCs w:val="32"/>
          <w:u w:val="single"/>
        </w:rPr>
        <w:t>and extending the market beyond the economic.</w:t>
      </w:r>
      <w:r w:rsidRPr="002435E0">
        <w:rPr>
          <w:rFonts w:asciiTheme="minorHAnsi" w:eastAsia="Times New Roman" w:hAnsiTheme="minorHAnsi" w:cs="Times New Roman"/>
          <w:sz w:val="32"/>
          <w:szCs w:val="32"/>
        </w:rPr>
        <w:t xml:space="preserve"> </w:t>
      </w:r>
      <w:r w:rsidRPr="002435E0">
        <w:rPr>
          <w:rFonts w:asciiTheme="minorHAnsi" w:eastAsia="Times New Roman" w:hAnsiTheme="minorHAnsi" w:cs="Times New Roman"/>
          <w:sz w:val="32"/>
          <w:szCs w:val="32"/>
          <w:u w:val="single"/>
        </w:rPr>
        <w:t>Additionally, it produced regimes of race and racism wherein blackness was subjected to “open and</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16"/>
          <w:szCs w:val="16"/>
        </w:rPr>
        <w:t>135 Hartman, Scenes of Subjection, 116. 136 Marcus Rediker, The Slave Ship: A Human History (New York: Viking, 2008), 9. See also, Johnson, “The Pedestal and the Veil: Rethinking the Capitalism/Slavery Question,” Journal of the Early Republic 24 (2004): 299-308; Cedric Robinson, “Capitalism, Slavery and Bourgeois Historiography” History Workshop Journal 23:1 (1987): 122-140; Seth Rockman, “The Unfree Origins of American Capitalism,” in The Economy of Early America: Historical Perspectives and New Directions, ed. Cathy Matson (University Park: The Pennsylvania State University Press, 2006), 335-363; Stuart Hall, “Race, articulation and societies structured in dominance” in Sociological Theories: Race and Colonialism (Paris: UNESCO, 1980), 305-345. 70</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32"/>
          <w:szCs w:val="32"/>
          <w:u w:val="single"/>
        </w:rPr>
        <w:t>absolute vulnerability,” making white life dependent upon black (living) death</w:t>
      </w:r>
      <w:r w:rsidRPr="002435E0">
        <w:rPr>
          <w:rFonts w:asciiTheme="minorHAnsi" w:eastAsia="Times New Roman" w:hAnsiTheme="minorHAnsi" w:cs="Times New Roman"/>
          <w:sz w:val="28"/>
          <w:szCs w:val="28"/>
        </w:rPr>
        <w:t>.</w:t>
      </w:r>
      <w:r w:rsidRPr="002435E0">
        <w:rPr>
          <w:rFonts w:asciiTheme="minorHAnsi" w:eastAsia="Times New Roman" w:hAnsiTheme="minorHAnsi" w:cs="Times New Roman"/>
          <w:sz w:val="16"/>
          <w:szCs w:val="16"/>
        </w:rPr>
        <w:t>137 In short, the slave trade inaugurated methods for ranking life and measuring value that have yet to be undone.138</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32"/>
          <w:szCs w:val="32"/>
          <w:u w:val="single"/>
        </w:rPr>
        <w:t>We can position slavery and its various technologies of domination</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16"/>
          <w:szCs w:val="16"/>
        </w:rPr>
        <w:t xml:space="preserve">(ship, plantation, sexual violence, management of birth) </w:t>
      </w:r>
      <w:r w:rsidRPr="002435E0">
        <w:rPr>
          <w:rFonts w:asciiTheme="minorHAnsi" w:eastAsia="Times New Roman" w:hAnsiTheme="minorHAnsi" w:cs="Times New Roman"/>
          <w:sz w:val="16"/>
          <w:szCs w:val="16"/>
          <w:u w:val="single"/>
        </w:rPr>
        <w:t xml:space="preserve">as </w:t>
      </w:r>
      <w:r w:rsidRPr="002435E0">
        <w:rPr>
          <w:rFonts w:asciiTheme="minorHAnsi" w:eastAsia="Times New Roman" w:hAnsiTheme="minorHAnsi" w:cs="Times New Roman"/>
          <w:sz w:val="32"/>
          <w:szCs w:val="32"/>
          <w:u w:val="single"/>
        </w:rPr>
        <w:t>preceding</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16"/>
          <w:szCs w:val="16"/>
        </w:rPr>
        <w:t>Giorgio</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32"/>
          <w:szCs w:val="32"/>
          <w:u w:val="single"/>
        </w:rPr>
        <w:t>Agamben’s argument that the concentration camp is the paradigmatic figure of modernity</w:t>
      </w:r>
      <w:r w:rsidRPr="002435E0">
        <w:rPr>
          <w:rFonts w:asciiTheme="minorHAnsi" w:eastAsia="Times New Roman" w:hAnsiTheme="minorHAnsi" w:cs="Times New Roman"/>
          <w:sz w:val="32"/>
          <w:szCs w:val="32"/>
        </w:rPr>
        <w:t>.</w:t>
      </w:r>
      <w:r w:rsidRPr="002435E0">
        <w:rPr>
          <w:rFonts w:asciiTheme="minorHAnsi" w:eastAsia="Times New Roman" w:hAnsiTheme="minorHAnsi" w:cs="Times New Roman"/>
          <w:sz w:val="20"/>
          <w:szCs w:val="20"/>
        </w:rPr>
        <w:t xml:space="preserve">139 In Homo Sacer: Sovereign Power and Bare Life, Agamben argues that the juridico-political structure of the camp is a “hidden matrix of the politics in which we are still living.”140 For Agamben, the camp is the “new biopolitical nomos of our planet,” and our future resides in our ability to recognize the ways that the camp inhabits and drives the architecture of cities, airports, and the distribution of life and death across the globe. </w:t>
      </w:r>
      <w:r w:rsidRPr="002435E0">
        <w:rPr>
          <w:rFonts w:asciiTheme="minorHAnsi" w:eastAsia="Times New Roman" w:hAnsiTheme="minorHAnsi" w:cs="Times New Roman"/>
          <w:sz w:val="32"/>
          <w:szCs w:val="32"/>
          <w:u w:val="single"/>
        </w:rPr>
        <w:t>The camp is</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16"/>
          <w:szCs w:val="16"/>
        </w:rPr>
        <w:t>not a historical anomaly</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32"/>
          <w:szCs w:val="32"/>
          <w:u w:val="single"/>
        </w:rPr>
        <w:t>but a temporal and spatial structure that is continually brought back to life</w:t>
      </w:r>
      <w:r w:rsidRPr="002435E0">
        <w:rPr>
          <w:rFonts w:asciiTheme="minorHAnsi" w:eastAsia="Times New Roman" w:hAnsiTheme="minorHAnsi" w:cs="Times New Roman"/>
          <w:sz w:val="16"/>
          <w:szCs w:val="16"/>
        </w:rPr>
        <w:t>. That is, it may change name and shape but its function remains the same. As with</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32"/>
          <w:szCs w:val="32"/>
          <w:u w:val="single"/>
        </w:rPr>
        <w:t>Agamben’s call to see space, time, and power in a new way in order to make visible</w:t>
      </w:r>
      <w:r w:rsidRPr="002435E0">
        <w:rPr>
          <w:rFonts w:asciiTheme="minorHAnsi" w:eastAsia="Times New Roman" w:hAnsiTheme="minorHAnsi" w:cs="Times New Roman"/>
          <w:sz w:val="28"/>
          <w:szCs w:val="28"/>
          <w:u w:val="single"/>
        </w:rPr>
        <w:t xml:space="preserve"> the camp’s possession of our everyday, I am arguing that</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32"/>
          <w:szCs w:val="32"/>
          <w:u w:val="single"/>
        </w:rPr>
        <w:t>we must learn to see the spirit of slavery in spectacles of racialized violence and death</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28"/>
          <w:szCs w:val="28"/>
          <w:u w:val="single"/>
        </w:rPr>
        <w:t xml:space="preserve">In addition, we must also learn to recognize it in the operations that go by the names </w:t>
      </w:r>
      <w:r w:rsidRPr="002435E0">
        <w:rPr>
          <w:rFonts w:asciiTheme="minorHAnsi" w:eastAsia="Times New Roman" w:hAnsiTheme="minorHAnsi" w:cs="Times New Roman"/>
          <w:sz w:val="32"/>
          <w:szCs w:val="32"/>
          <w:u w:val="single"/>
        </w:rPr>
        <w:t>freedom, humanity, and democracy.</w:t>
      </w:r>
      <w:r w:rsidRPr="002435E0">
        <w:rPr>
          <w:rFonts w:asciiTheme="minorHAnsi" w:eastAsia="Times New Roman" w:hAnsiTheme="minorHAnsi" w:cs="Times New Roman"/>
          <w:sz w:val="28"/>
          <w:szCs w:val="28"/>
          <w:u w:val="single"/>
        </w:rPr>
        <w:t xml:space="preserve"> Such a project</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32"/>
          <w:szCs w:val="32"/>
          <w:u w:val="single"/>
        </w:rPr>
        <w:t xml:space="preserve">requires </w:t>
      </w:r>
      <w:r w:rsidRPr="002435E0">
        <w:rPr>
          <w:rFonts w:asciiTheme="minorHAnsi" w:eastAsia="Times New Roman" w:hAnsiTheme="minorHAnsi" w:cs="Times New Roman"/>
          <w:sz w:val="32"/>
          <w:szCs w:val="32"/>
        </w:rPr>
        <w:t>an understanding that the biopolitics</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28"/>
          <w:szCs w:val="28"/>
          <w:u w:val="single"/>
        </w:rPr>
        <w:t>and necropolitics of slavery</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32"/>
          <w:szCs w:val="32"/>
          <w:u w:val="single"/>
        </w:rPr>
        <w:t>are not relegated to an amputated past</w:t>
      </w:r>
      <w:r w:rsidRPr="002435E0">
        <w:rPr>
          <w:rFonts w:asciiTheme="minorHAnsi" w:eastAsia="Times New Roman" w:hAnsiTheme="minorHAnsi" w:cs="Times New Roman"/>
          <w:sz w:val="16"/>
          <w:szCs w:val="16"/>
          <w:u w:val="single"/>
        </w:rPr>
        <w:t>,</w:t>
      </w:r>
      <w:r w:rsidRPr="002435E0">
        <w:rPr>
          <w:rFonts w:asciiTheme="minorHAnsi" w:eastAsia="Times New Roman" w:hAnsiTheme="minorHAnsi" w:cs="Times New Roman"/>
          <w:sz w:val="16"/>
          <w:szCs w:val="16"/>
        </w:rPr>
        <w:t xml:space="preserve"> nor do they reside in a 137 Jared Sexton, “People of Color Blindness: Notes on the Afterlife of Slavery,” Social Text 103 (2010): 44. 138 Hartman, Lose Your Mother, 6. 139 Achille Mbembe, “Necropolitics”, Public Culture 15:1 (2003): 21. 140 Giorgio Agamben, Homo Sacer: Sovereign Power and Bare Life (Stanford: Stanford University Press, 1998), 175. 71 time progress will soon leave behind. Rather, the slave trade’s logics and technologies have intensified, expanded, and become more insidious. The past does more than repeat: it envelops, seduces, and multiplies.1</w:t>
      </w:r>
    </w:p>
    <w:p w14:paraId="719D71B4" w14:textId="77777777" w:rsidR="007A4FA8" w:rsidRPr="002435E0" w:rsidRDefault="007A4FA8" w:rsidP="007A4FA8">
      <w:pPr>
        <w:rPr>
          <w:rFonts w:asciiTheme="minorHAnsi" w:eastAsia="Times New Roman" w:hAnsiTheme="minorHAnsi" w:cs="Times New Roman"/>
          <w:sz w:val="16"/>
          <w:szCs w:val="16"/>
        </w:rPr>
      </w:pPr>
    </w:p>
    <w:p w14:paraId="401FEACB" w14:textId="77777777" w:rsidR="007A4FA8" w:rsidRPr="002435E0" w:rsidRDefault="007A4FA8" w:rsidP="007A4FA8">
      <w:pPr>
        <w:rPr>
          <w:rFonts w:asciiTheme="minorHAnsi" w:eastAsia="Times New Roman" w:hAnsiTheme="minorHAnsi" w:cs="Times New Roman"/>
          <w:sz w:val="28"/>
          <w:szCs w:val="28"/>
        </w:rPr>
      </w:pPr>
    </w:p>
    <w:p w14:paraId="237F56DF" w14:textId="77777777" w:rsidR="007A4FA8" w:rsidRPr="002435E0" w:rsidRDefault="007A4FA8" w:rsidP="007A4FA8">
      <w:pPr>
        <w:rPr>
          <w:rFonts w:asciiTheme="minorHAnsi" w:eastAsia="Times New Roman" w:hAnsiTheme="minorHAnsi" w:cs="Times New Roman"/>
          <w:sz w:val="20"/>
          <w:szCs w:val="20"/>
        </w:rPr>
      </w:pPr>
      <w:r w:rsidRPr="002435E0">
        <w:rPr>
          <w:rFonts w:asciiTheme="minorHAnsi" w:hAnsiTheme="minorHAnsi"/>
          <w:b/>
          <w:sz w:val="28"/>
          <w:szCs w:val="28"/>
        </w:rPr>
        <w:t xml:space="preserve">2. And their project of study becomes a second order therapeutic narrative to the compounding production of value that destabilizes our resistant strategies which is how neoliberal violence persist through the imposition of desire – their attempt to rationalize its capacity for control is how variants of capital constantly move between exchange and abuse value </w:t>
      </w:r>
    </w:p>
    <w:p w14:paraId="67347CC8" w14:textId="77777777" w:rsidR="007A4FA8" w:rsidRPr="002435E0" w:rsidRDefault="007A4FA8" w:rsidP="007A4FA8">
      <w:pPr>
        <w:rPr>
          <w:rFonts w:asciiTheme="minorHAnsi" w:hAnsiTheme="minorHAnsi"/>
          <w:sz w:val="24"/>
        </w:rPr>
      </w:pPr>
      <w:r w:rsidRPr="002435E0">
        <w:rPr>
          <w:rFonts w:asciiTheme="minorHAnsi" w:hAnsiTheme="minorHAnsi"/>
          <w:sz w:val="24"/>
        </w:rPr>
        <w:t>The Undercommons: “Fugitive Planning and Black Study “ Stefano Harney and Fred</w:t>
      </w:r>
      <w:r w:rsidRPr="002435E0">
        <w:rPr>
          <w:rFonts w:asciiTheme="minorHAnsi" w:hAnsiTheme="minorHAnsi"/>
          <w:b/>
          <w:sz w:val="24"/>
        </w:rPr>
        <w:t xml:space="preserve"> </w:t>
      </w:r>
      <w:r w:rsidRPr="002435E0">
        <w:rPr>
          <w:rFonts w:asciiTheme="minorHAnsi" w:hAnsiTheme="minorHAnsi"/>
          <w:b/>
          <w:sz w:val="32"/>
          <w:szCs w:val="32"/>
        </w:rPr>
        <w:t>Moten</w:t>
      </w:r>
      <w:r w:rsidRPr="002435E0">
        <w:rPr>
          <w:rFonts w:asciiTheme="minorHAnsi" w:hAnsiTheme="minorHAnsi"/>
          <w:sz w:val="32"/>
          <w:szCs w:val="32"/>
        </w:rPr>
        <w:t xml:space="preserve"> </w:t>
      </w:r>
      <w:r w:rsidRPr="002435E0">
        <w:rPr>
          <w:rFonts w:asciiTheme="minorHAnsi" w:hAnsiTheme="minorHAnsi"/>
          <w:sz w:val="24"/>
        </w:rPr>
        <w:t xml:space="preserve">Released by Minor Compositions </w:t>
      </w:r>
      <w:r w:rsidRPr="002435E0">
        <w:rPr>
          <w:rFonts w:asciiTheme="minorHAnsi" w:hAnsiTheme="minorHAnsi"/>
          <w:b/>
          <w:sz w:val="28"/>
          <w:szCs w:val="28"/>
        </w:rPr>
        <w:t xml:space="preserve">2013 </w:t>
      </w:r>
      <w:r w:rsidRPr="002435E0">
        <w:rPr>
          <w:rFonts w:asciiTheme="minorHAnsi" w:hAnsiTheme="minorHAnsi"/>
          <w:sz w:val="24"/>
        </w:rPr>
        <w:t xml:space="preserve">“ accessed by aj on 7/28/17 “ </w:t>
      </w:r>
      <w:r w:rsidRPr="002435E0">
        <w:rPr>
          <w:rFonts w:asciiTheme="minorHAnsi" w:hAnsiTheme="minorHAnsi"/>
        </w:rPr>
        <w:t xml:space="preserve"> pg 16-18</w:t>
      </w:r>
    </w:p>
    <w:p w14:paraId="63A3E157" w14:textId="77777777" w:rsidR="007A4FA8" w:rsidRPr="002435E0" w:rsidRDefault="007A4FA8" w:rsidP="007A4FA8">
      <w:pPr>
        <w:rPr>
          <w:rFonts w:asciiTheme="minorHAnsi" w:hAnsiTheme="minorHAnsi"/>
          <w:sz w:val="16"/>
          <w:szCs w:val="16"/>
          <w:u w:val="single"/>
        </w:rPr>
      </w:pPr>
    </w:p>
    <w:p w14:paraId="2108BAE5" w14:textId="77777777" w:rsidR="007A4FA8" w:rsidRPr="002435E0" w:rsidRDefault="007A4FA8" w:rsidP="007A4FA8">
      <w:pPr>
        <w:rPr>
          <w:rFonts w:asciiTheme="minorHAnsi" w:eastAsia="Times New Roman" w:hAnsiTheme="minorHAnsi" w:cs="Times New Roman"/>
          <w:sz w:val="32"/>
          <w:szCs w:val="32"/>
        </w:rPr>
      </w:pPr>
      <w:r w:rsidRPr="002435E0">
        <w:rPr>
          <w:rFonts w:asciiTheme="minorHAnsi" w:eastAsia="Times New Roman" w:hAnsiTheme="minorHAnsi" w:cs="Times New Roman"/>
          <w:sz w:val="16"/>
          <w:szCs w:val="16"/>
        </w:rPr>
        <w:t>Such</w:t>
      </w:r>
      <w:r w:rsidRPr="002435E0">
        <w:rPr>
          <w:rFonts w:asciiTheme="minorHAnsi" w:eastAsia="Times New Roman" w:hAnsiTheme="minorHAnsi" w:cs="Times New Roman"/>
          <w:sz w:val="32"/>
          <w:szCs w:val="32"/>
        </w:rPr>
        <w:t xml:space="preserve"> </w:t>
      </w:r>
      <w:r w:rsidRPr="002435E0">
        <w:rPr>
          <w:rFonts w:asciiTheme="minorHAnsi" w:eastAsia="Times New Roman" w:hAnsiTheme="minorHAnsi" w:cs="Times New Roman"/>
          <w:sz w:val="28"/>
          <w:szCs w:val="28"/>
          <w:u w:val="single"/>
        </w:rPr>
        <w:t>negligence is the essence of professionalization where it turns out professionalization is not the opposite of negligence but its mode of politics in the United States</w:t>
      </w:r>
      <w:r w:rsidRPr="002435E0">
        <w:rPr>
          <w:rFonts w:asciiTheme="minorHAnsi" w:eastAsia="Times New Roman" w:hAnsiTheme="minorHAnsi" w:cs="Times New Roman"/>
          <w:sz w:val="32"/>
          <w:szCs w:val="32"/>
        </w:rPr>
        <w:t xml:space="preserve">. </w:t>
      </w:r>
      <w:r w:rsidRPr="002435E0">
        <w:rPr>
          <w:rFonts w:asciiTheme="minorHAnsi" w:eastAsia="Times New Roman" w:hAnsiTheme="minorHAnsi" w:cs="Times New Roman"/>
          <w:sz w:val="16"/>
          <w:szCs w:val="16"/>
        </w:rPr>
        <w:t>It takes the form of</w:t>
      </w:r>
      <w:r w:rsidRPr="002435E0">
        <w:rPr>
          <w:rFonts w:asciiTheme="minorHAnsi" w:eastAsia="Times New Roman" w:hAnsiTheme="minorHAnsi" w:cs="Times New Roman"/>
          <w:sz w:val="32"/>
          <w:szCs w:val="32"/>
        </w:rPr>
        <w:t xml:space="preserve"> </w:t>
      </w:r>
      <w:r w:rsidRPr="002435E0">
        <w:rPr>
          <w:rFonts w:asciiTheme="minorHAnsi" w:eastAsia="Times New Roman" w:hAnsiTheme="minorHAnsi" w:cs="Times New Roman"/>
          <w:sz w:val="28"/>
          <w:szCs w:val="28"/>
          <w:u w:val="single"/>
        </w:rPr>
        <w:t>a choice that excludes the prophetic organization of the undercommons – to be against, to put into question the knowledge object, let us say in this case the university, not so much without touching its foundation, as without touching one’s own condition of possibility, without admitting the Undercommons and being admitted to it</w:t>
      </w:r>
      <w:r w:rsidRPr="002435E0">
        <w:rPr>
          <w:rFonts w:asciiTheme="minorHAnsi" w:eastAsia="Times New Roman" w:hAnsiTheme="minorHAnsi" w:cs="Times New Roman"/>
          <w:sz w:val="32"/>
          <w:szCs w:val="32"/>
          <w:u w:val="single"/>
        </w:rPr>
        <w:t>.</w:t>
      </w:r>
      <w:r w:rsidRPr="002435E0">
        <w:rPr>
          <w:rFonts w:asciiTheme="minorHAnsi" w:eastAsia="Times New Roman" w:hAnsiTheme="minorHAnsi" w:cs="Times New Roman"/>
          <w:sz w:val="32"/>
          <w:szCs w:val="32"/>
        </w:rPr>
        <w:t xml:space="preserve"> </w:t>
      </w:r>
      <w:r w:rsidRPr="002435E0">
        <w:rPr>
          <w:rFonts w:asciiTheme="minorHAnsi" w:eastAsia="Times New Roman" w:hAnsiTheme="minorHAnsi" w:cs="Times New Roman"/>
          <w:sz w:val="20"/>
          <w:szCs w:val="20"/>
        </w:rPr>
        <w:t>From this, a general negligence of condition is the only coherent position. Not so much an antifoundationalism or foundationalism, as both are used against each other to avoid contact with the undercommons.</w:t>
      </w:r>
      <w:r w:rsidRPr="002435E0">
        <w:rPr>
          <w:rFonts w:asciiTheme="minorHAnsi" w:eastAsia="Times New Roman" w:hAnsiTheme="minorHAnsi" w:cs="Times New Roman"/>
          <w:sz w:val="32"/>
          <w:szCs w:val="32"/>
        </w:rPr>
        <w:t xml:space="preserve"> </w:t>
      </w:r>
      <w:r w:rsidRPr="002435E0">
        <w:rPr>
          <w:rFonts w:asciiTheme="minorHAnsi" w:eastAsia="Times New Roman" w:hAnsiTheme="minorHAnsi" w:cs="Times New Roman"/>
          <w:sz w:val="28"/>
          <w:szCs w:val="28"/>
          <w:u w:val="single"/>
        </w:rPr>
        <w:t>This always-negligent act is what leads us to say there is no distinction between the university in the United States and professionalization</w:t>
      </w:r>
      <w:r w:rsidRPr="002435E0">
        <w:rPr>
          <w:rFonts w:asciiTheme="minorHAnsi" w:eastAsia="Times New Roman" w:hAnsiTheme="minorHAnsi" w:cs="Times New Roman"/>
          <w:sz w:val="32"/>
          <w:szCs w:val="32"/>
        </w:rPr>
        <w:t xml:space="preserve">. </w:t>
      </w:r>
      <w:r w:rsidRPr="002435E0">
        <w:rPr>
          <w:rFonts w:asciiTheme="minorHAnsi" w:eastAsia="Times New Roman" w:hAnsiTheme="minorHAnsi" w:cs="Times New Roman"/>
          <w:sz w:val="16"/>
          <w:szCs w:val="16"/>
        </w:rPr>
        <w:t>There is no point in trying to hold out the university against its professionalization. They are the same. Yet the maroons refuse to refuse professionalization, that is, to be against the university. The university will not recognize this indecision, and thus 32 The Undercommons professionalization is shaped precisely by what it cannot acknowledge, its internal antagonism, its wayward labor, its surplus. Against this wayward labor it sends the critical, sends its claim that what is left beyond the critical is waste</w:t>
      </w:r>
      <w:r w:rsidRPr="002435E0">
        <w:rPr>
          <w:rFonts w:asciiTheme="minorHAnsi" w:eastAsia="Times New Roman" w:hAnsiTheme="minorHAnsi" w:cs="Times New Roman"/>
          <w:sz w:val="32"/>
          <w:szCs w:val="32"/>
        </w:rPr>
        <w:t xml:space="preserve">. </w:t>
      </w:r>
      <w:r w:rsidRPr="002435E0">
        <w:rPr>
          <w:rFonts w:asciiTheme="minorHAnsi" w:eastAsia="Times New Roman" w:hAnsiTheme="minorHAnsi" w:cs="Times New Roman"/>
          <w:sz w:val="28"/>
          <w:szCs w:val="28"/>
          <w:u w:val="single"/>
        </w:rPr>
        <w:t>But in fact, critical education only attempts to perfect professional education. The professions constitute themselves in an opposition to the unregulated and the ignorant without acknowledging the unregulated, ignorant, unprofessional labor that goes on not opposite them but within them</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28"/>
          <w:szCs w:val="28"/>
          <w:u w:val="single"/>
        </w:rPr>
        <w:t>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critical education means both itself and the unregulated, against which professional education is deployed</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28"/>
          <w:szCs w:val="28"/>
          <w:u w:val="single"/>
        </w:rPr>
        <w:t>In other words, critical education arrives to support any faltering negligence, to be vigilant in its negligence, to be critically engaged in its negligence. It is more than an ally of professional education, it is its attempted completion.</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28"/>
          <w:szCs w:val="28"/>
          <w:u w:val="single"/>
        </w:rPr>
        <w:t>A professional education has become a critical education. But one should not applaud this fact. It should be taken for what it is, not progress in the professional schools, not cohabitation with the Universitas, but counterinsurgency, the refounding terrorism of law, coming for the discredited, coming for those who refuse to write off or write up the undercommons. The Universitas is always a state/State strategy. Perhaps it’s surprising to say professionalization – that which reproduces the professions – is a state strategy. Certainly, critical academic professionals tend to be regarded today as harmless intellectuals, malleable, perhaps capable of some modest intervention in the so-called public sphere</w:t>
      </w:r>
      <w:r w:rsidRPr="002435E0">
        <w:rPr>
          <w:rFonts w:asciiTheme="minorHAnsi" w:eastAsia="Times New Roman" w:hAnsiTheme="minorHAnsi" w:cs="Times New Roman"/>
          <w:sz w:val="32"/>
          <w:szCs w:val="32"/>
          <w:u w:val="single"/>
        </w:rPr>
        <w:t>.</w:t>
      </w:r>
      <w:r w:rsidRPr="002435E0">
        <w:rPr>
          <w:rFonts w:asciiTheme="minorHAnsi" w:eastAsia="Times New Roman" w:hAnsiTheme="minorHAnsi" w:cs="Times New Roman"/>
          <w:sz w:val="32"/>
          <w:szCs w:val="32"/>
        </w:rPr>
        <w:t xml:space="preserve"> </w:t>
      </w:r>
      <w:r w:rsidRPr="002435E0">
        <w:rPr>
          <w:rFonts w:asciiTheme="minorHAnsi" w:eastAsia="Times New Roman" w:hAnsiTheme="minorHAnsi" w:cs="Times New Roman"/>
          <w:sz w:val="16"/>
          <w:szCs w:val="16"/>
        </w:rPr>
        <w:t>But to see how this underestimates the presence of the state we can turn to a bad reading of Derrida’s consideration of Hegel’s 1822 report to the Prussian Minister of Education. Derrida notices the way that He gel rivals the state in his ambition for education, wanting to put into The University and the Undercommons 33 place a progressive pedagogy of philosophy designed to support Hegel’s worldview, to unfold as encyclopedic. This ambition both mirrors the state’s ambition, because it, too, wants to control education and to impose a worldview, and threatens it, because Hegel’s State exceeds and thus localises the Prussian state, exposing its pretense to the encyclopedic. Derrida draws the following lesson from his reading: the Universitas, as he generalizes the university (but specifies it, too, as properly intellectual and not professional), always has the impulse of State, or enlightenment, and the impulse of state, or its specific conditions of production and reproduction. Both have the ambition to be, as Derrida says, onto- and auto-encyclopedic. It follows that to be either for the Universitas or against it presents problems. To be for the Universitas is to support this onto- and auto-encyclopedic project of the State as enlightenment, or enlightenment as totality, to use an old-fashioned word. To be too much against the Universitas, however, creates the danger of specific elements in the state taking steps to rid itself of the contradiction of the onto- and auto-encyclopedic project of the Universitas and replacing it with some other form of social reproduction, the anti-enlightenment – the position, for instance, of New Labour in Britain and of the states of New York and California with their “teaching institutions.” But a bad reading of Derrida will also yield our question again: what is lost in this undecidability</w:t>
      </w:r>
      <w:r w:rsidRPr="002435E0">
        <w:rPr>
          <w:rFonts w:asciiTheme="minorHAnsi" w:eastAsia="Times New Roman" w:hAnsiTheme="minorHAnsi" w:cs="Times New Roman"/>
          <w:sz w:val="32"/>
          <w:szCs w:val="32"/>
        </w:rPr>
        <w:t xml:space="preserve">? </w:t>
      </w:r>
      <w:r w:rsidRPr="002435E0">
        <w:rPr>
          <w:rFonts w:asciiTheme="minorHAnsi" w:eastAsia="Times New Roman" w:hAnsiTheme="minorHAnsi" w:cs="Times New Roman"/>
          <w:sz w:val="28"/>
          <w:szCs w:val="28"/>
          <w:u w:val="single"/>
        </w:rPr>
        <w:t>What is the price of refusing to be either for the Universitas or for professionalization, to be critical of both, and who pays that price? Who makes it possible to reach the aporia of this reading? Who works in the premature excess of totality, in the not not-ready of negligence</w:t>
      </w:r>
      <w:r w:rsidRPr="002435E0">
        <w:rPr>
          <w:rFonts w:asciiTheme="minorHAnsi" w:eastAsia="Times New Roman" w:hAnsiTheme="minorHAnsi" w:cs="Times New Roman"/>
          <w:sz w:val="28"/>
          <w:szCs w:val="28"/>
        </w:rPr>
        <w:t xml:space="preserve">? </w:t>
      </w:r>
      <w:r w:rsidRPr="002435E0">
        <w:rPr>
          <w:rFonts w:asciiTheme="minorHAnsi" w:eastAsia="Times New Roman" w:hAnsiTheme="minorHAnsi" w:cs="Times New Roman"/>
          <w:sz w:val="28"/>
          <w:szCs w:val="28"/>
          <w:u w:val="single"/>
        </w:rPr>
        <w:t>The mode of professionalization that is the American university is precisely dedicated to promoting this consensual choice: an antifoundational critique of the University or a foundational critique of the university</w:t>
      </w:r>
      <w:r w:rsidRPr="002435E0">
        <w:rPr>
          <w:rFonts w:asciiTheme="minorHAnsi" w:eastAsia="Times New Roman" w:hAnsiTheme="minorHAnsi" w:cs="Times New Roman"/>
          <w:sz w:val="28"/>
          <w:szCs w:val="28"/>
        </w:rPr>
        <w:t>.</w:t>
      </w:r>
      <w:r w:rsidRPr="002435E0">
        <w:rPr>
          <w:rFonts w:asciiTheme="minorHAnsi" w:eastAsia="Times New Roman" w:hAnsiTheme="minorHAnsi" w:cs="Times New Roman"/>
          <w:sz w:val="32"/>
          <w:szCs w:val="32"/>
        </w:rPr>
        <w:t xml:space="preserve"> </w:t>
      </w:r>
      <w:r w:rsidRPr="002435E0">
        <w:rPr>
          <w:rFonts w:asciiTheme="minorHAnsi" w:eastAsia="Times New Roman" w:hAnsiTheme="minorHAnsi" w:cs="Times New Roman"/>
          <w:sz w:val="16"/>
          <w:szCs w:val="16"/>
        </w:rPr>
        <w:t>Taken as choices, or hedged as bets, one tempered with the other, they are nonetheless always negligent. Professionalization is built on this choice. It rolls out into ethics and efficiency, responsibility and science, and numerous other choices, all built upon the theft, the conquest, the negligence of the outcast mass intellectuality of the undercommons.</w:t>
      </w:r>
    </w:p>
    <w:p w14:paraId="66F6B96F" w14:textId="77777777" w:rsidR="007A4FA8" w:rsidRPr="002435E0" w:rsidRDefault="007A4FA8" w:rsidP="007A4FA8">
      <w:pPr>
        <w:rPr>
          <w:rFonts w:asciiTheme="minorHAnsi" w:hAnsiTheme="minorHAnsi"/>
        </w:rPr>
      </w:pPr>
    </w:p>
    <w:p w14:paraId="2234B3CA" w14:textId="77777777" w:rsidR="007A4FA8" w:rsidRPr="002435E0" w:rsidRDefault="007A4FA8" w:rsidP="007A4FA8">
      <w:pPr>
        <w:pStyle w:val="Heading4"/>
        <w:rPr>
          <w:rFonts w:asciiTheme="minorHAnsi" w:hAnsiTheme="minorHAnsi"/>
        </w:rPr>
      </w:pPr>
      <w:r w:rsidRPr="002435E0">
        <w:rPr>
          <w:rFonts w:asciiTheme="minorHAnsi" w:hAnsiTheme="minorHAnsi"/>
        </w:rPr>
        <w:t>3. The 1AC’s reduction of the school as the site for biopolitics is not distinct from governmentality’s larger strategy of depoliticization – their desire for post-democratic collectivization and consensus is now how power operates, not exclusion – turns the aff</w:t>
      </w:r>
    </w:p>
    <w:p w14:paraId="5AE20567" w14:textId="77777777" w:rsidR="007A4FA8" w:rsidRPr="002435E0" w:rsidRDefault="007A4FA8" w:rsidP="007A4FA8">
      <w:pPr>
        <w:rPr>
          <w:rFonts w:asciiTheme="minorHAnsi" w:hAnsiTheme="minorHAnsi"/>
        </w:rPr>
      </w:pPr>
      <w:r w:rsidRPr="002435E0">
        <w:rPr>
          <w:rStyle w:val="Style13ptBold"/>
          <w:rFonts w:asciiTheme="minorHAnsi" w:hAnsiTheme="minorHAnsi"/>
        </w:rPr>
        <w:t>Selmeczi</w:t>
      </w:r>
      <w:r w:rsidRPr="002435E0">
        <w:rPr>
          <w:rFonts w:asciiTheme="minorHAnsi" w:hAnsiTheme="minorHAnsi"/>
        </w:rPr>
        <w:t xml:space="preserve"> 3/15/20</w:t>
      </w:r>
      <w:r w:rsidRPr="002435E0">
        <w:rPr>
          <w:rStyle w:val="Style13ptBold"/>
          <w:rFonts w:asciiTheme="minorHAnsi" w:hAnsiTheme="minorHAnsi"/>
        </w:rPr>
        <w:t>12</w:t>
      </w:r>
      <w:r w:rsidRPr="002435E0">
        <w:rPr>
          <w:rFonts w:asciiTheme="minorHAnsi" w:hAnsiTheme="minorHAnsi"/>
        </w:rPr>
        <w:t>[Anna Selmeczi is a post-doctoral researcher for the African Centre for Cities at the University of Cape Town. | “We are the people who do not count: Thinking the disruption of the biopolitics of abandonment” Central European University 2012 pgs. 58-63 d.a. 7/25/17][AB]</w:t>
      </w:r>
    </w:p>
    <w:p w14:paraId="2BF62306" w14:textId="77777777" w:rsidR="007A4FA8" w:rsidRDefault="007A4FA8" w:rsidP="007A4FA8">
      <w:pPr>
        <w:rPr>
          <w:rFonts w:asciiTheme="minorHAnsi" w:hAnsiTheme="minorHAnsi"/>
          <w:sz w:val="14"/>
        </w:rPr>
      </w:pPr>
      <w:r w:rsidRPr="002435E0">
        <w:rPr>
          <w:rStyle w:val="StyleUnderline"/>
          <w:rFonts w:asciiTheme="minorHAnsi" w:hAnsiTheme="minorHAnsi"/>
        </w:rPr>
        <w:t>Political philosophy depoliticizes</w:t>
      </w:r>
      <w:r w:rsidRPr="002435E0">
        <w:rPr>
          <w:rFonts w:asciiTheme="minorHAnsi" w:hAnsiTheme="minorHAnsi"/>
          <w:sz w:val="14"/>
        </w:rPr>
        <w:t xml:space="preserve">, then, </w:t>
      </w:r>
      <w:r w:rsidRPr="002435E0">
        <w:rPr>
          <w:rStyle w:val="StyleUnderline"/>
          <w:rFonts w:asciiTheme="minorHAnsi" w:hAnsiTheme="minorHAnsi"/>
        </w:rPr>
        <w:t>because</w:t>
      </w:r>
      <w:r w:rsidRPr="002435E0">
        <w:rPr>
          <w:rFonts w:asciiTheme="minorHAnsi" w:hAnsiTheme="minorHAnsi"/>
          <w:sz w:val="14"/>
        </w:rPr>
        <w:t xml:space="preserve">, in constructing the ideal polity, </w:t>
      </w:r>
      <w:r w:rsidRPr="002435E0">
        <w:rPr>
          <w:rStyle w:val="StyleUnderline"/>
          <w:rFonts w:asciiTheme="minorHAnsi" w:hAnsiTheme="minorHAnsi"/>
        </w:rPr>
        <w:t xml:space="preserve">it “[eliminates] the difference between politics and the police”, and </w:t>
      </w:r>
      <w:r w:rsidRPr="002435E0">
        <w:rPr>
          <w:rFonts w:asciiTheme="minorHAnsi" w:hAnsiTheme="minorHAnsi"/>
          <w:sz w:val="14"/>
        </w:rPr>
        <w:t xml:space="preserve">thus </w:t>
      </w:r>
      <w:r w:rsidRPr="002435E0">
        <w:rPr>
          <w:rStyle w:val="StyleUnderline"/>
          <w:rFonts w:asciiTheme="minorHAnsi" w:hAnsiTheme="minorHAnsi"/>
        </w:rPr>
        <w:t>works towards effacing the sheer contingency of the social order</w:t>
      </w:r>
      <w:r w:rsidRPr="002435E0">
        <w:rPr>
          <w:rFonts w:asciiTheme="minorHAnsi" w:hAnsiTheme="minorHAnsi"/>
          <w:sz w:val="14"/>
        </w:rPr>
        <w:t xml:space="preserve"> (Rancière 1999, 63; cf. Chambers 2011). That is, </w:t>
      </w:r>
      <w:r w:rsidRPr="002435E0">
        <w:rPr>
          <w:rStyle w:val="StyleUnderline"/>
          <w:rFonts w:asciiTheme="minorHAnsi" w:hAnsiTheme="minorHAnsi"/>
        </w:rPr>
        <w:t xml:space="preserve">it </w:t>
      </w:r>
      <w:r w:rsidRPr="002435E0">
        <w:rPr>
          <w:rStyle w:val="Emphasis"/>
          <w:rFonts w:asciiTheme="minorHAnsi" w:hAnsiTheme="minorHAnsi"/>
        </w:rPr>
        <w:t>reduces politics to the soci(ologic)al</w:t>
      </w:r>
      <w:r w:rsidRPr="002435E0">
        <w:rPr>
          <w:rStyle w:val="StyleUnderline"/>
          <w:rFonts w:asciiTheme="minorHAnsi" w:hAnsiTheme="minorHAnsi"/>
        </w:rPr>
        <w:t xml:space="preserve"> and</w:t>
      </w:r>
      <w:r w:rsidRPr="002435E0">
        <w:rPr>
          <w:rFonts w:asciiTheme="minorHAnsi" w:hAnsiTheme="minorHAnsi"/>
          <w:sz w:val="14"/>
        </w:rPr>
        <w:t xml:space="preserve">, ultimately, </w:t>
      </w:r>
      <w:r w:rsidRPr="002435E0">
        <w:rPr>
          <w:rStyle w:val="StyleUnderline"/>
          <w:rFonts w:asciiTheme="minorHAnsi" w:hAnsiTheme="minorHAnsi"/>
        </w:rPr>
        <w:t>to the spatial: to mask the basic equality of everyone, the ideal political order</w:t>
      </w:r>
      <w:r w:rsidRPr="002435E0">
        <w:rPr>
          <w:rFonts w:asciiTheme="minorHAnsi" w:hAnsiTheme="minorHAnsi"/>
          <w:sz w:val="14"/>
        </w:rPr>
        <w:t xml:space="preserve"> – in its Aristotelian version – </w:t>
      </w:r>
      <w:r w:rsidRPr="002435E0">
        <w:rPr>
          <w:rStyle w:val="StyleUnderline"/>
          <w:rFonts w:asciiTheme="minorHAnsi" w:hAnsiTheme="minorHAnsi"/>
        </w:rPr>
        <w:t>attaches political capacities</w:t>
      </w:r>
      <w:r w:rsidRPr="002435E0">
        <w:rPr>
          <w:rFonts w:asciiTheme="minorHAnsi" w:hAnsiTheme="minorHAnsi"/>
          <w:sz w:val="14"/>
        </w:rPr>
        <w:t xml:space="preserve"> not only to social standing but also </w:t>
      </w:r>
      <w:r w:rsidRPr="002435E0">
        <w:rPr>
          <w:rStyle w:val="StyleUnderline"/>
          <w:rFonts w:asciiTheme="minorHAnsi" w:hAnsiTheme="minorHAnsi"/>
        </w:rPr>
        <w:t>to location</w:t>
      </w:r>
      <w:r w:rsidRPr="002435E0">
        <w:rPr>
          <w:rFonts w:asciiTheme="minorHAnsi" w:hAnsiTheme="minorHAnsi"/>
          <w:sz w:val="14"/>
        </w:rPr>
        <w:t xml:space="preserve">. In the face of the challenge that the presence of the poor yet free people mean to the order of the polis, beyond the distribution of functions and corresponding times and capacities, </w:t>
      </w:r>
      <w:r w:rsidRPr="002435E0">
        <w:rPr>
          <w:rStyle w:val="StyleUnderline"/>
          <w:rFonts w:asciiTheme="minorHAnsi" w:hAnsiTheme="minorHAnsi"/>
        </w:rPr>
        <w:t>the political has to engage in its own spatial reduction</w:t>
      </w:r>
      <w:r w:rsidRPr="002435E0">
        <w:rPr>
          <w:rFonts w:asciiTheme="minorHAnsi" w:hAnsiTheme="minorHAnsi"/>
          <w:sz w:val="14"/>
        </w:rPr>
        <w:t xml:space="preserve">: No wonder, then, that Plato banishes sophists and poets from the city – </w:t>
      </w:r>
      <w:r w:rsidRPr="002435E0">
        <w:rPr>
          <w:rStyle w:val="Emphasis"/>
          <w:rFonts w:asciiTheme="minorHAnsi" w:hAnsiTheme="minorHAnsi"/>
        </w:rPr>
        <w:t>“[d]epoliticization is the oldest task of politics</w:t>
      </w:r>
      <w:r w:rsidRPr="002435E0">
        <w:rPr>
          <w:rFonts w:asciiTheme="minorHAnsi" w:hAnsiTheme="minorHAnsi"/>
          <w:sz w:val="14"/>
        </w:rPr>
        <w:t xml:space="preserve">” (Rancière 2007, 19). </w:t>
      </w:r>
      <w:r w:rsidRPr="002435E0">
        <w:rPr>
          <w:rStyle w:val="StyleUnderline"/>
          <w:rFonts w:asciiTheme="minorHAnsi" w:hAnsiTheme="minorHAnsi"/>
        </w:rPr>
        <w:t>It then falls to the art of politics [as in Aristotle] to enact another coincidence between political, social, and territorial space: the coincidence of distances</w:t>
      </w:r>
      <w:r w:rsidRPr="002435E0">
        <w:rPr>
          <w:rFonts w:asciiTheme="minorHAnsi" w:hAnsiTheme="minorHAnsi"/>
          <w:sz w:val="14"/>
        </w:rPr>
        <w:t xml:space="preserve">. […] </w:t>
      </w:r>
      <w:r w:rsidRPr="002435E0">
        <w:rPr>
          <w:rStyle w:val="StyleUnderline"/>
          <w:rFonts w:asciiTheme="minorHAnsi" w:hAnsiTheme="minorHAnsi"/>
        </w:rPr>
        <w:t>The art of politics must regulate</w:t>
      </w:r>
      <w:r w:rsidRPr="002435E0">
        <w:rPr>
          <w:rFonts w:asciiTheme="minorHAnsi" w:hAnsiTheme="minorHAnsi"/>
          <w:sz w:val="14"/>
        </w:rPr>
        <w:t xml:space="preserve"> the intermittency of the demos </w:t>
      </w:r>
      <w:r w:rsidRPr="002435E0">
        <w:rPr>
          <w:rStyle w:val="StyleUnderline"/>
          <w:rFonts w:asciiTheme="minorHAnsi" w:hAnsiTheme="minorHAnsi"/>
        </w:rPr>
        <w:t>by imposing intervals which place its strength at a distance from its turbulence, at a distance from itself</w:t>
      </w:r>
      <w:r w:rsidRPr="002435E0">
        <w:rPr>
          <w:rFonts w:asciiTheme="minorHAnsi" w:hAnsiTheme="minorHAnsi"/>
          <w:sz w:val="14"/>
        </w:rPr>
        <w:t xml:space="preserve"> (Rancière 1999, 15). A perfect illustration for such ideas of distancing is Aristotle’s preference for rural democracy and, in particular, his notion of prosodos: “that surplus which makes presenting oneself, makes getting started, a possibility” (Ibid., 16).39 </w:t>
      </w:r>
      <w:r w:rsidRPr="002435E0">
        <w:rPr>
          <w:rStyle w:val="StyleUnderline"/>
          <w:rFonts w:asciiTheme="minorHAnsi" w:hAnsiTheme="minorHAnsi"/>
        </w:rPr>
        <w:t>In political philosophy’s formulation of the order against the disorder of politics, spatial distancing and the social ordering of functions and times thus add up to the “politics of dispersal</w:t>
      </w:r>
      <w:r w:rsidRPr="002435E0">
        <w:rPr>
          <w:rFonts w:asciiTheme="minorHAnsi" w:hAnsiTheme="minorHAnsi"/>
          <w:sz w:val="14"/>
        </w:rPr>
        <w:t xml:space="preserve">” (Rancière 2007, 19).40 Explicating the paradoxical relation between politics and philosophy in these terms, Rancière (1999, 65) goes on to analyze the tradition of political philosophy, and defines its “three great figures[:] archipolitics, parapolitics, and metapolitics”. With Plato as its main character, archipolitics consist in substituting the anarchy of democracy with an order that is true to the arkhê of the community; hence the significance of the myth of the three metals (cf. Rancière 2004c). In a sense filling the gaps of the archipolitical project (Bosteels 2010), parapolitics – with its model being Aristotle – recognizes the political conflict at the heart of the order, but aims at pacifying it by incorporating its agents (cf. Rancière 1999, 11). Finally, metapolitics refers to the Marxist attempt to separate, through the notion of ideology, politics and “the hard truth of social reality” (Rancière 2004b, 87). To be sure, as Rancière’s discussion of Tocqueville (under archipolitics), Hobbes (under parapolitics), and the more recent trend of the “return to the political” aiming to “heal Marxist metapolitics” with a restoration of Aristotle demonstrates, these figures of political philosophy are repeatedly reinvigorated (cf. Rancière 2007). Despite their persistent significance for </w:t>
      </w:r>
      <w:r w:rsidRPr="002435E0">
        <w:rPr>
          <w:rStyle w:val="StyleUnderline"/>
          <w:rFonts w:asciiTheme="minorHAnsi" w:hAnsiTheme="minorHAnsi"/>
        </w:rPr>
        <w:t>liberal and neoliberal governmental rationalities</w:t>
      </w:r>
      <w:r w:rsidRPr="002435E0">
        <w:rPr>
          <w:rFonts w:asciiTheme="minorHAnsi" w:hAnsiTheme="minorHAnsi"/>
          <w:sz w:val="14"/>
        </w:rPr>
        <w:t xml:space="preserve"> through their modern incarnations, however, to account for contemporary </w:t>
      </w:r>
      <w:r w:rsidRPr="002435E0">
        <w:rPr>
          <w:rStyle w:val="StyleUnderline"/>
          <w:rFonts w:asciiTheme="minorHAnsi" w:hAnsiTheme="minorHAnsi"/>
        </w:rPr>
        <w:t>attempt</w:t>
      </w:r>
      <w:r w:rsidRPr="002435E0">
        <w:rPr>
          <w:rFonts w:asciiTheme="minorHAnsi" w:hAnsiTheme="minorHAnsi"/>
          <w:sz w:val="14"/>
        </w:rPr>
        <w:t>s</w:t>
      </w:r>
      <w:r w:rsidRPr="002435E0">
        <w:rPr>
          <w:rStyle w:val="StyleUnderline"/>
          <w:rFonts w:asciiTheme="minorHAnsi" w:hAnsiTheme="minorHAnsi"/>
        </w:rPr>
        <w:t xml:space="preserve"> at containing the excess freedom of the subject not-to-be improved</w:t>
      </w:r>
      <w:r w:rsidRPr="002435E0">
        <w:rPr>
          <w:rFonts w:asciiTheme="minorHAnsi" w:hAnsiTheme="minorHAnsi"/>
          <w:sz w:val="14"/>
        </w:rPr>
        <w:t xml:space="preserve">, I now turn to </w:t>
      </w:r>
      <w:r w:rsidRPr="002435E0">
        <w:rPr>
          <w:rStyle w:val="StyleUnderline"/>
          <w:rFonts w:asciiTheme="minorHAnsi" w:hAnsiTheme="minorHAnsi"/>
        </w:rPr>
        <w:t xml:space="preserve">a specific feature of the contemporary order: </w:t>
      </w:r>
      <w:r w:rsidRPr="002435E0">
        <w:rPr>
          <w:rStyle w:val="Emphasis"/>
          <w:rFonts w:asciiTheme="minorHAnsi" w:hAnsiTheme="minorHAnsi"/>
        </w:rPr>
        <w:t>the transformation of political philosophy into social science</w:t>
      </w:r>
      <w:r w:rsidRPr="002435E0">
        <w:rPr>
          <w:rFonts w:asciiTheme="minorHAnsi" w:hAnsiTheme="minorHAnsi"/>
          <w:sz w:val="14"/>
        </w:rPr>
        <w:t xml:space="preserve"> (Rancière 1999). </w:t>
      </w:r>
      <w:r w:rsidRPr="002435E0">
        <w:rPr>
          <w:rStyle w:val="StyleUnderline"/>
          <w:rFonts w:asciiTheme="minorHAnsi" w:hAnsiTheme="minorHAnsi"/>
        </w:rPr>
        <w:t>The essence of the postdemocratic consensus regime that defines the contemporary political order</w:t>
      </w:r>
      <w:r w:rsidRPr="002435E0">
        <w:rPr>
          <w:rFonts w:asciiTheme="minorHAnsi" w:hAnsiTheme="minorHAnsi"/>
          <w:sz w:val="14"/>
        </w:rPr>
        <w:t xml:space="preserve"> according to Rancière (1999, 104), </w:t>
      </w:r>
      <w:r w:rsidRPr="002435E0">
        <w:rPr>
          <w:rStyle w:val="StyleUnderline"/>
          <w:rFonts w:asciiTheme="minorHAnsi" w:hAnsiTheme="minorHAnsi"/>
        </w:rPr>
        <w:t>is the “homogeneous regime of the visible”, constituted by “the media conjunction of whatever is visible and the endless count of opinions”, which, in turn, realizes “the end of forms of visibility of the collective space, the end of the visibility of the gap between politics and sociology”</w:t>
      </w:r>
      <w:r w:rsidRPr="002435E0">
        <w:rPr>
          <w:rFonts w:asciiTheme="minorHAnsi" w:hAnsiTheme="minorHAnsi"/>
          <w:sz w:val="14"/>
        </w:rPr>
        <w:t xml:space="preserve"> (Ibid., 118). Conflated with the “science of opinion”, postdemocratic political philosophy finally realizes the total count (Ibid., 105). “</w:t>
      </w:r>
      <w:r w:rsidRPr="002435E0">
        <w:rPr>
          <w:rStyle w:val="StyleUnderline"/>
          <w:rFonts w:asciiTheme="minorHAnsi" w:hAnsiTheme="minorHAnsi"/>
        </w:rPr>
        <w:t>Social science has been the final form taken by the strained relationship between philosophy and politics and by the philosophical project of achieving politics by doing away with it”</w:t>
      </w:r>
      <w:r w:rsidRPr="002435E0">
        <w:rPr>
          <w:rFonts w:asciiTheme="minorHAnsi" w:hAnsiTheme="minorHAnsi"/>
          <w:sz w:val="14"/>
        </w:rPr>
        <w:t xml:space="preserve"> (Ibid., 92). With the consensus regime’s equation of the community with the sum of its parts and, thus, the people (as the equally speaking political subject) with the population, the basic miscount enacted as politics verges on complete elimination. Drawing on two of Rancière’s predecessors – Arendt and Foucault – we can better assess the significance of this process, which we might refer to as the literalization of the count. Linking it to the discussion above, we might now begin to see how </w:t>
      </w:r>
      <w:r w:rsidRPr="002435E0">
        <w:rPr>
          <w:rStyle w:val="StyleUnderline"/>
          <w:rFonts w:asciiTheme="minorHAnsi" w:hAnsiTheme="minorHAnsi"/>
        </w:rPr>
        <w:t>biopolitical rationalities fit into the tradition of political philosophy and the programmatic elimination of politics.</w:t>
      </w:r>
      <w:r w:rsidRPr="002435E0">
        <w:rPr>
          <w:rFonts w:asciiTheme="minorHAnsi" w:hAnsiTheme="minorHAnsi"/>
          <w:sz w:val="14"/>
        </w:rPr>
        <w:t xml:space="preserve"> Crucial among the characteristics pointing into this direction is precisely the role of modern social sciences. </w:t>
      </w:r>
      <w:r w:rsidRPr="002435E0">
        <w:rPr>
          <w:rStyle w:val="StyleUnderline"/>
          <w:rFonts w:asciiTheme="minorHAnsi" w:hAnsiTheme="minorHAnsi"/>
        </w:rPr>
        <w:t>Biopower is</w:t>
      </w:r>
      <w:r w:rsidRPr="002435E0">
        <w:rPr>
          <w:rFonts w:asciiTheme="minorHAnsi" w:hAnsiTheme="minorHAnsi"/>
          <w:sz w:val="14"/>
        </w:rPr>
        <w:t xml:space="preserve">, after all, </w:t>
      </w:r>
      <w:r w:rsidRPr="002435E0">
        <w:rPr>
          <w:rStyle w:val="StyleUnderline"/>
          <w:rFonts w:asciiTheme="minorHAnsi" w:hAnsiTheme="minorHAnsi"/>
        </w:rPr>
        <w:t>that which brought “life and its mechanisms into the realm of explicit calculation and made knowledge-power an agent of transformation of human life</w:t>
      </w:r>
      <w:r w:rsidRPr="002435E0">
        <w:rPr>
          <w:rFonts w:asciiTheme="minorHAnsi" w:hAnsiTheme="minorHAnsi"/>
          <w:sz w:val="14"/>
        </w:rPr>
        <w:t xml:space="preserve">” (Foucault 1978, 143). Parallel to Arendt’s (1958) observations about the antipolitical effects of economics as a science, Foucault’s account proves that </w:t>
      </w:r>
      <w:r w:rsidRPr="002435E0">
        <w:rPr>
          <w:rStyle w:val="StyleUnderline"/>
          <w:rFonts w:asciiTheme="minorHAnsi" w:hAnsiTheme="minorHAnsi"/>
        </w:rPr>
        <w:t>the emergence of disciplines such as demography, epidemiology and</w:t>
      </w:r>
      <w:r w:rsidRPr="002435E0">
        <w:rPr>
          <w:rFonts w:asciiTheme="minorHAnsi" w:hAnsiTheme="minorHAnsi"/>
          <w:sz w:val="14"/>
        </w:rPr>
        <w:t xml:space="preserve">, most importantly perhaps, </w:t>
      </w:r>
      <w:r w:rsidRPr="002435E0">
        <w:rPr>
          <w:rStyle w:val="Emphasis"/>
          <w:rFonts w:asciiTheme="minorHAnsi" w:hAnsiTheme="minorHAnsi"/>
        </w:rPr>
        <w:t>statistics, were essential in</w:t>
      </w:r>
      <w:r w:rsidRPr="002435E0">
        <w:rPr>
          <w:rStyle w:val="StyleUnderline"/>
          <w:rFonts w:asciiTheme="minorHAnsi" w:hAnsiTheme="minorHAnsi"/>
        </w:rPr>
        <w:t xml:space="preserve"> making thinkable the pertinent level of </w:t>
      </w:r>
      <w:r w:rsidRPr="002435E0">
        <w:rPr>
          <w:rStyle w:val="Emphasis"/>
          <w:rFonts w:asciiTheme="minorHAnsi" w:hAnsiTheme="minorHAnsi"/>
        </w:rPr>
        <w:t>governmental action</w:t>
      </w:r>
      <w:r w:rsidRPr="002435E0">
        <w:rPr>
          <w:rFonts w:asciiTheme="minorHAnsi" w:hAnsiTheme="minorHAnsi"/>
          <w:sz w:val="14"/>
        </w:rPr>
        <w:t xml:space="preserve">. 41 Indeed, as Ian Hacking (1990, 2) shows, </w:t>
      </w:r>
      <w:r w:rsidRPr="002435E0">
        <w:rPr>
          <w:rStyle w:val="StyleUnderline"/>
          <w:rFonts w:asciiTheme="minorHAnsi" w:hAnsiTheme="minorHAnsi"/>
        </w:rPr>
        <w:t>it is almost impossible to underestimate the significance of statistical knowledge for the modern construction of the subject/object of politics. When, through “the avalanche of printed numbers”, society became statistical, the notion of normal people gained shape</w:t>
      </w:r>
      <w:r w:rsidRPr="002435E0">
        <w:rPr>
          <w:rFonts w:asciiTheme="minorHAnsi" w:hAnsiTheme="minorHAnsi"/>
          <w:sz w:val="14"/>
        </w:rPr>
        <w:t xml:space="preserve"> (Hacking 1990, 2). Moreover, </w:t>
      </w:r>
      <w:r w:rsidRPr="002435E0">
        <w:rPr>
          <w:rStyle w:val="StyleUnderline"/>
          <w:rFonts w:asciiTheme="minorHAnsi" w:hAnsiTheme="minorHAnsi"/>
        </w:rPr>
        <w:t>the fetishistic wave of data collection characterizing the first half of the nineteenth century allowed for extensive knowledge acquisition of phenomena related to the life of the population, for intervening in its processes and categorizing them</w:t>
      </w:r>
      <w:r w:rsidRPr="002435E0">
        <w:rPr>
          <w:rFonts w:asciiTheme="minorHAnsi" w:hAnsiTheme="minorHAnsi"/>
          <w:sz w:val="14"/>
        </w:rPr>
        <w:t>. “Enumeration demands kinds of things or people to count. Counting is hungry for categories […][</w:t>
      </w:r>
      <w:r w:rsidRPr="002435E0">
        <w:rPr>
          <w:rStyle w:val="StyleUnderline"/>
          <w:rFonts w:asciiTheme="minorHAnsi" w:hAnsiTheme="minorHAnsi"/>
        </w:rPr>
        <w:t>B]ureaucrats</w:t>
      </w:r>
      <w:r w:rsidRPr="002435E0">
        <w:rPr>
          <w:rFonts w:asciiTheme="minorHAnsi" w:hAnsiTheme="minorHAnsi"/>
          <w:sz w:val="14"/>
        </w:rPr>
        <w:t xml:space="preserve"> […] </w:t>
      </w:r>
      <w:r w:rsidRPr="002435E0">
        <w:rPr>
          <w:rStyle w:val="StyleUnderline"/>
          <w:rFonts w:asciiTheme="minorHAnsi" w:hAnsiTheme="minorHAnsi"/>
        </w:rPr>
        <w:t>designed easily countable classifications, into which everybody had to fall – and henceforth did</w:t>
      </w:r>
      <w:r w:rsidRPr="002435E0">
        <w:rPr>
          <w:rFonts w:asciiTheme="minorHAnsi" w:hAnsiTheme="minorHAnsi"/>
          <w:sz w:val="14"/>
        </w:rPr>
        <w:t xml:space="preserve">” (Hacking 1982, 280; original emphasis). Thus, </w:t>
      </w:r>
      <w:r w:rsidRPr="002435E0">
        <w:rPr>
          <w:rStyle w:val="StyleUnderline"/>
          <w:rFonts w:asciiTheme="minorHAnsi" w:hAnsiTheme="minorHAnsi"/>
        </w:rPr>
        <w:t>the will to statistical knowledge brought about the literalization of the count: the sum of its parts finally became equal to the people. “Such a people, present in the form of its statistical reduction, is a people transformed into an object of knowledge and prediction that sends appearance and its politics packing</w:t>
      </w:r>
      <w:r w:rsidRPr="002435E0">
        <w:rPr>
          <w:rFonts w:asciiTheme="minorHAnsi" w:hAnsiTheme="minorHAnsi"/>
          <w:sz w:val="14"/>
        </w:rPr>
        <w:t xml:space="preserve">” (Rancière 1999, 105).42 </w:t>
      </w:r>
      <w:r w:rsidRPr="002435E0">
        <w:rPr>
          <w:rStyle w:val="StyleUnderline"/>
          <w:rFonts w:asciiTheme="minorHAnsi" w:hAnsiTheme="minorHAnsi"/>
        </w:rPr>
        <w:t>Equated with the population, the people are no longer able to enact the scandal of democracy deriving from the equality of every speaking being</w:t>
      </w:r>
      <w:r w:rsidRPr="002435E0">
        <w:rPr>
          <w:rFonts w:asciiTheme="minorHAnsi" w:hAnsiTheme="minorHAnsi"/>
          <w:sz w:val="14"/>
        </w:rPr>
        <w:t xml:space="preserve">; the miscount dissolves into the homogeneity of public opinion. When everyone “is included in advance, every individual is the nucleus and image of a community of opinions that are equal to parties”, there is no representable barrier left (Rancière 1999, 116).43 </w:t>
      </w:r>
      <w:r w:rsidRPr="002435E0">
        <w:rPr>
          <w:rStyle w:val="StyleUnderline"/>
          <w:rFonts w:asciiTheme="minorHAnsi" w:hAnsiTheme="minorHAnsi"/>
        </w:rPr>
        <w:t xml:space="preserve">Unlike in previous ages, which unabashedly divided those worthy of political life from the dumb rest, and thus allowed for the uncounted to “make themselves count by showing up the process of division”, </w:t>
      </w:r>
      <w:r w:rsidRPr="002435E0">
        <w:rPr>
          <w:rStyle w:val="Emphasis"/>
          <w:rFonts w:asciiTheme="minorHAnsi" w:hAnsiTheme="minorHAnsi"/>
        </w:rPr>
        <w:t>the consensus regime</w:t>
      </w:r>
      <w:r w:rsidRPr="002435E0">
        <w:rPr>
          <w:rStyle w:val="StyleUnderline"/>
          <w:rFonts w:asciiTheme="minorHAnsi" w:hAnsiTheme="minorHAnsi"/>
        </w:rPr>
        <w:t xml:space="preserve"> that </w:t>
      </w:r>
      <w:r w:rsidRPr="002435E0">
        <w:rPr>
          <w:rStyle w:val="Emphasis"/>
          <w:rFonts w:asciiTheme="minorHAnsi" w:hAnsiTheme="minorHAnsi"/>
        </w:rPr>
        <w:t>wages war on “exclusion”</w:t>
      </w:r>
      <w:r w:rsidRPr="002435E0">
        <w:rPr>
          <w:rStyle w:val="StyleUnderline"/>
          <w:rFonts w:asciiTheme="minorHAnsi" w:hAnsiTheme="minorHAnsi"/>
        </w:rPr>
        <w:t xml:space="preserve"> through a totalizing account of socio-political identities and categories, impedes the polemical enactment thereof</w:t>
      </w:r>
      <w:r w:rsidRPr="002435E0">
        <w:rPr>
          <w:rFonts w:asciiTheme="minorHAnsi" w:hAnsiTheme="minorHAnsi"/>
          <w:sz w:val="14"/>
        </w:rPr>
        <w:t xml:space="preserve"> (Ibid.). </w:t>
      </w:r>
      <w:r w:rsidRPr="002435E0">
        <w:rPr>
          <w:rStyle w:val="StyleUnderline"/>
          <w:rFonts w:asciiTheme="minorHAnsi" w:hAnsiTheme="minorHAnsi"/>
        </w:rPr>
        <w:t>Reinforcing the idea that liberalism enables a life-fostering political rationality governing the populations’ life towards it betterment through the vehicle of interests</w:t>
      </w:r>
      <w:r w:rsidRPr="002435E0">
        <w:rPr>
          <w:rFonts w:asciiTheme="minorHAnsi" w:hAnsiTheme="minorHAnsi"/>
          <w:sz w:val="14"/>
        </w:rPr>
        <w:t xml:space="preserve">, in Ranciére’s understanding, </w:t>
      </w:r>
      <w:r w:rsidRPr="002435E0">
        <w:rPr>
          <w:rStyle w:val="StyleUnderline"/>
          <w:rFonts w:asciiTheme="minorHAnsi" w:hAnsiTheme="minorHAnsi"/>
        </w:rPr>
        <w:t>postdemocracy refers precisely to this all-encompassing incorporation of the parts of the community</w:t>
      </w:r>
      <w:r w:rsidRPr="002435E0">
        <w:rPr>
          <w:rFonts w:asciiTheme="minorHAnsi" w:hAnsiTheme="minorHAnsi"/>
          <w:sz w:val="14"/>
        </w:rPr>
        <w:t xml:space="preserve">. Drawing a parallel to the difference between the totalizing account of the consensus regime and earlier ages’ tangible division of people with or without the proper qualities to rule, he argues: In contemporary euphemism […] </w:t>
      </w:r>
      <w:r w:rsidRPr="002435E0">
        <w:rPr>
          <w:rStyle w:val="StyleUnderline"/>
          <w:rFonts w:asciiTheme="minorHAnsi" w:hAnsiTheme="minorHAnsi"/>
        </w:rPr>
        <w:t xml:space="preserve">there are only parts of the society – social majorities and minorities, socioprofessional categories, interest groups, communities, and so on. There are only parts that can be converted into partners. </w:t>
      </w:r>
      <w:r w:rsidRPr="002435E0">
        <w:rPr>
          <w:rFonts w:asciiTheme="minorHAnsi" w:hAnsiTheme="minorHAnsi"/>
          <w:sz w:val="14"/>
        </w:rPr>
        <w:t>But under the policed forms of contractual society and of government by consultation […], the fundamental proposition remains the same: there is no part of those who have no part (Rancière 1999, 14; original emphasis).44 However, we must ask, who are the part that has no part if the count is now total? The essence of the consensus regime is precisely that it eliminates the miscount between the community’s parts and the people, and thus impedes the enactment of everyone’s basic equality</w:t>
      </w:r>
      <w:r w:rsidRPr="002435E0">
        <w:rPr>
          <w:rStyle w:val="StyleUnderline"/>
          <w:rFonts w:asciiTheme="minorHAnsi" w:hAnsiTheme="minorHAnsi"/>
        </w:rPr>
        <w:t>. When individuals are always already included into the order through their interests and identities, and so their sum equals to the population without residue, we can no longer talk about excess freedom: freedom has been reduced to the instrument of governmentality. Exclusion within the order of consensus cannot be enacted, since the axis along which it has previously materialized was dissolved into “a continuum of positions</w:t>
      </w:r>
      <w:r w:rsidRPr="002435E0">
        <w:rPr>
          <w:rFonts w:asciiTheme="minorHAnsi" w:hAnsiTheme="minorHAnsi"/>
          <w:sz w:val="14"/>
        </w:rPr>
        <w:t xml:space="preserve"> […] mimicking basic school grading” (Ibid., 116). Indeed, complementing the seamless homogeneity created by the mutually reinforcing dynamics of the all-encompassing euphemism of interests and the homogenizing science of opinions,</w:t>
      </w:r>
      <w:r w:rsidRPr="002435E0">
        <w:rPr>
          <w:rStyle w:val="StyleUnderline"/>
          <w:rFonts w:asciiTheme="minorHAnsi" w:hAnsiTheme="minorHAnsi"/>
        </w:rPr>
        <w:t xml:space="preserve"> postdemocratic governmental rationalities still draw on the developmental continuum of liberal political thought. Together with the depoliticizing effect of the absolutized count</w:t>
      </w:r>
      <w:r w:rsidRPr="002435E0">
        <w:rPr>
          <w:rStyle w:val="Emphasis"/>
          <w:rFonts w:asciiTheme="minorHAnsi" w:hAnsiTheme="minorHAnsi"/>
        </w:rPr>
        <w:t>, liberal notions of progress and development lend temporality to the continuum of positions</w:t>
      </w:r>
      <w:r w:rsidRPr="002435E0">
        <w:rPr>
          <w:rStyle w:val="StyleUnderline"/>
          <w:rFonts w:asciiTheme="minorHAnsi" w:hAnsiTheme="minorHAnsi"/>
        </w:rPr>
        <w:t>.</w:t>
      </w:r>
      <w:r w:rsidRPr="002435E0">
        <w:rPr>
          <w:rFonts w:asciiTheme="minorHAnsi" w:hAnsiTheme="minorHAnsi"/>
          <w:sz w:val="14"/>
        </w:rPr>
        <w:t xml:space="preserve">45 </w:t>
      </w:r>
    </w:p>
    <w:p w14:paraId="1CAA7885" w14:textId="77777777" w:rsidR="007A4FA8" w:rsidRDefault="007A4FA8" w:rsidP="007A4FA8">
      <w:pPr>
        <w:rPr>
          <w:rFonts w:asciiTheme="minorHAnsi" w:hAnsiTheme="minorHAnsi"/>
          <w:sz w:val="14"/>
        </w:rPr>
      </w:pPr>
    </w:p>
    <w:p w14:paraId="52DE49E7" w14:textId="77777777" w:rsidR="007A4FA8" w:rsidRPr="002435E0" w:rsidRDefault="007A4FA8" w:rsidP="007A4FA8">
      <w:pPr>
        <w:rPr>
          <w:rFonts w:asciiTheme="minorHAnsi" w:hAnsiTheme="minorHAnsi"/>
          <w:sz w:val="14"/>
        </w:rPr>
      </w:pPr>
    </w:p>
    <w:p w14:paraId="34C5F69D" w14:textId="77777777" w:rsidR="007A4FA8" w:rsidRPr="00AE77CA" w:rsidRDefault="007A4FA8" w:rsidP="007A4FA8">
      <w:pPr>
        <w:pStyle w:val="Heading4"/>
        <w:rPr>
          <w:rFonts w:asciiTheme="minorHAnsi" w:hAnsiTheme="minorHAnsi"/>
          <w:sz w:val="28"/>
          <w:szCs w:val="28"/>
        </w:rPr>
      </w:pPr>
      <w:r>
        <w:rPr>
          <w:rFonts w:asciiTheme="minorHAnsi" w:hAnsiTheme="minorHAnsi"/>
          <w:sz w:val="28"/>
          <w:szCs w:val="28"/>
        </w:rPr>
        <w:t xml:space="preserve">4. </w:t>
      </w:r>
      <w:r w:rsidRPr="00AE77CA">
        <w:rPr>
          <w:rFonts w:asciiTheme="minorHAnsi" w:hAnsiTheme="minorHAnsi"/>
          <w:sz w:val="28"/>
          <w:szCs w:val="28"/>
        </w:rPr>
        <w:t xml:space="preserve">The 1ACs politics demands a self that manifests the autonomous liberal subject and reproduces political tactics of neoliberalism through a compulsive desire for sovereignty </w:t>
      </w:r>
    </w:p>
    <w:p w14:paraId="2992BAC1" w14:textId="77777777" w:rsidR="007A4FA8" w:rsidRPr="00AE77CA" w:rsidRDefault="007A4FA8" w:rsidP="007A4FA8"/>
    <w:p w14:paraId="7D135028" w14:textId="77777777" w:rsidR="007A4FA8" w:rsidRPr="00AE77CA" w:rsidRDefault="007A4FA8" w:rsidP="007A4FA8">
      <w:pPr>
        <w:rPr>
          <w:rFonts w:asciiTheme="minorHAnsi" w:hAnsiTheme="minorHAnsi"/>
          <w:b/>
          <w:lang w:val="fr-FR"/>
        </w:rPr>
      </w:pPr>
      <w:r w:rsidRPr="00AE77CA">
        <w:rPr>
          <w:rStyle w:val="Style13ptBold"/>
          <w:rFonts w:asciiTheme="minorHAnsi" w:hAnsiTheme="minorHAnsi"/>
        </w:rPr>
        <w:t>Panu ‘09</w:t>
      </w:r>
      <w:r w:rsidRPr="00AE77CA">
        <w:rPr>
          <w:rFonts w:asciiTheme="minorHAnsi" w:hAnsiTheme="minorHAnsi"/>
          <w:b/>
          <w:lang w:val="fr-FR"/>
        </w:rPr>
        <w:t xml:space="preserve">  </w:t>
      </w:r>
      <w:r w:rsidRPr="00AE77CA">
        <w:rPr>
          <w:rFonts w:asciiTheme="minorHAnsi" w:hAnsiTheme="minorHAnsi"/>
          <w:sz w:val="16"/>
          <w:lang w:val="fr-FR"/>
        </w:rPr>
        <w:t xml:space="preserve">[Mihnea Panu, Assistant Professor at Laurier. </w:t>
      </w:r>
      <w:r w:rsidRPr="00AE77CA">
        <w:rPr>
          <w:rFonts w:asciiTheme="minorHAnsi" w:hAnsiTheme="minorHAnsi"/>
          <w:sz w:val="16"/>
        </w:rPr>
        <w:t>“Contextualizing Family Planning: Truth, Subject, and the Other in the U.S. Government,” 2009. p.194-195.]</w:t>
      </w:r>
    </w:p>
    <w:p w14:paraId="68F70AC3" w14:textId="77777777" w:rsidR="007A4FA8" w:rsidRPr="00AE77CA" w:rsidRDefault="007A4FA8" w:rsidP="007A4FA8">
      <w:pPr>
        <w:jc w:val="both"/>
        <w:rPr>
          <w:rFonts w:asciiTheme="minorHAnsi" w:hAnsiTheme="minorHAnsi"/>
          <w:sz w:val="16"/>
        </w:rPr>
      </w:pPr>
      <w:r w:rsidRPr="00AE77CA">
        <w:rPr>
          <w:rFonts w:asciiTheme="minorHAnsi" w:hAnsiTheme="minorHAnsi"/>
          <w:sz w:val="16"/>
        </w:rPr>
        <w:t xml:space="preserve">More generally, </w:t>
      </w:r>
      <w:r w:rsidRPr="00AE77CA">
        <w:rPr>
          <w:rFonts w:asciiTheme="minorHAnsi" w:hAnsiTheme="minorHAnsi"/>
          <w:u w:val="single"/>
        </w:rPr>
        <w:t xml:space="preserve">the political imagination of the liberal subject is structured by the nodal points of </w:t>
      </w:r>
      <w:r w:rsidRPr="00AE77CA">
        <w:rPr>
          <w:rFonts w:asciiTheme="minorHAnsi" w:hAnsiTheme="minorHAnsi"/>
          <w:sz w:val="16"/>
        </w:rPr>
        <w:t xml:space="preserve">liberal </w:t>
      </w:r>
      <w:r w:rsidRPr="00AE77CA">
        <w:rPr>
          <w:rFonts w:asciiTheme="minorHAnsi" w:hAnsiTheme="minorHAnsi"/>
          <w:u w:val="single"/>
        </w:rPr>
        <w:t xml:space="preserve">subjectivization and </w:t>
      </w:r>
      <w:r w:rsidRPr="00AE77CA">
        <w:rPr>
          <w:rFonts w:asciiTheme="minorHAnsi" w:hAnsiTheme="minorHAnsi"/>
          <w:sz w:val="16"/>
        </w:rPr>
        <w:t xml:space="preserve">therefore </w:t>
      </w:r>
      <w:r w:rsidRPr="00AE77CA">
        <w:rPr>
          <w:rFonts w:asciiTheme="minorHAnsi" w:hAnsiTheme="minorHAnsi"/>
          <w:u w:val="single"/>
        </w:rPr>
        <w:t>thinks politics in the register of freedom, autonomy from repression, and more generally from power, equality in difference, individualism, difference as one of substance,</w:t>
      </w:r>
      <w:r w:rsidRPr="00AE77CA">
        <w:rPr>
          <w:rFonts w:asciiTheme="minorHAnsi" w:hAnsiTheme="minorHAnsi"/>
          <w:sz w:val="16"/>
        </w:rPr>
        <w:t xml:space="preserve"> representative democracy, </w:t>
      </w:r>
      <w:r w:rsidRPr="00AE77CA">
        <w:rPr>
          <w:rFonts w:asciiTheme="minorHAnsi" w:hAnsiTheme="minorHAnsi"/>
          <w:u w:val="single"/>
        </w:rPr>
        <w:t>or sovereignty. This subject hopes to achieve fulfillment or emancipation precisely by using the tools liberalism makes available for one’s shaping and self-shaping as a</w:t>
      </w:r>
      <w:r w:rsidRPr="00AE77CA">
        <w:rPr>
          <w:rFonts w:asciiTheme="minorHAnsi" w:hAnsiTheme="minorHAnsi"/>
          <w:sz w:val="16"/>
        </w:rPr>
        <w:t xml:space="preserve"> bourgeois </w:t>
      </w:r>
      <w:r w:rsidRPr="00AE77CA">
        <w:rPr>
          <w:rFonts w:asciiTheme="minorHAnsi" w:hAnsiTheme="minorHAnsi"/>
          <w:u w:val="single"/>
        </w:rPr>
        <w:t>subjectivity</w:t>
      </w:r>
      <w:r w:rsidRPr="00AE77CA">
        <w:rPr>
          <w:rFonts w:asciiTheme="minorHAnsi" w:hAnsiTheme="minorHAnsi"/>
          <w:sz w:val="16"/>
        </w:rPr>
        <w:t xml:space="preserve">: legal or human rights, sex, (ethical) consumption, </w:t>
      </w:r>
      <w:r w:rsidRPr="00AE77CA">
        <w:rPr>
          <w:rFonts w:asciiTheme="minorHAnsi" w:hAnsiTheme="minorHAnsi"/>
          <w:u w:val="single"/>
        </w:rPr>
        <w:t>liberal achievement</w:t>
      </w:r>
      <w:r w:rsidRPr="00AE77CA">
        <w:rPr>
          <w:rFonts w:asciiTheme="minorHAnsi" w:hAnsiTheme="minorHAnsi"/>
          <w:sz w:val="16"/>
        </w:rPr>
        <w:t xml:space="preserve"> (education, financial status, social status, employment status, bourgeois habitus), improved individualism (</w:t>
      </w:r>
      <w:r w:rsidRPr="00AE77CA">
        <w:rPr>
          <w:rFonts w:asciiTheme="minorHAnsi" w:hAnsiTheme="minorHAnsi"/>
          <w:u w:val="single"/>
        </w:rPr>
        <w:t>securing and defending personal space, making one’s voice heard in the liberal sociopolitical arena, being recognized</w:t>
      </w:r>
      <w:r w:rsidRPr="00AE77CA">
        <w:rPr>
          <w:rFonts w:asciiTheme="minorHAnsi" w:hAnsiTheme="minorHAnsi"/>
          <w:sz w:val="16"/>
        </w:rPr>
        <w:t xml:space="preserve"> as special or particular) </w:t>
      </w:r>
      <w:r w:rsidRPr="00AE77CA">
        <w:rPr>
          <w:rFonts w:asciiTheme="minorHAnsi" w:hAnsiTheme="minorHAnsi"/>
          <w:u w:val="single"/>
        </w:rPr>
        <w:t>and self-affirmation</w:t>
      </w:r>
      <w:r w:rsidRPr="00AE77CA">
        <w:rPr>
          <w:rFonts w:asciiTheme="minorHAnsi" w:hAnsiTheme="minorHAnsi"/>
          <w:sz w:val="16"/>
        </w:rPr>
        <w:t xml:space="preserve"> (</w:t>
      </w:r>
      <w:r w:rsidRPr="00AE77CA">
        <w:rPr>
          <w:rFonts w:asciiTheme="minorHAnsi" w:hAnsiTheme="minorHAnsi"/>
          <w:u w:val="single"/>
        </w:rPr>
        <w:t>discovering and asserting one’s real self, removing obstacles toward self-fulfillment, letting one’s specialness shine</w:t>
      </w:r>
      <w:r w:rsidRPr="00AE77CA">
        <w:rPr>
          <w:rFonts w:asciiTheme="minorHAnsi" w:hAnsiTheme="minorHAnsi"/>
          <w:sz w:val="16"/>
        </w:rPr>
        <w:t xml:space="preserve">), and so on. </w:t>
      </w:r>
      <w:r w:rsidRPr="00AE77CA">
        <w:rPr>
          <w:rFonts w:asciiTheme="minorHAnsi" w:hAnsiTheme="minorHAnsi"/>
          <w:u w:val="single"/>
        </w:rPr>
        <w:t>All those political tactics remain firmly grounded in liberal understandings of the self and the political and are therefore incapable of contesting liberal rule and least of all its subtle technologies of othering.</w:t>
      </w:r>
      <w:r w:rsidRPr="00AE77CA">
        <w:rPr>
          <w:rFonts w:asciiTheme="minorHAnsi" w:hAnsiTheme="minorHAnsi"/>
          <w:sz w:val="16"/>
        </w:rPr>
        <w:t xml:space="preserve"> While </w:t>
      </w:r>
      <w:r w:rsidRPr="00AE77CA">
        <w:rPr>
          <w:rFonts w:asciiTheme="minorHAnsi" w:hAnsiTheme="minorHAnsi"/>
          <w:u w:val="single"/>
        </w:rPr>
        <w:t>the</w:t>
      </w:r>
      <w:r w:rsidRPr="00AE77CA">
        <w:rPr>
          <w:rFonts w:asciiTheme="minorHAnsi" w:hAnsiTheme="minorHAnsi"/>
          <w:sz w:val="16"/>
        </w:rPr>
        <w:t xml:space="preserve"> already discussed </w:t>
      </w:r>
      <w:r w:rsidRPr="00AE77CA">
        <w:rPr>
          <w:rFonts w:asciiTheme="minorHAnsi" w:hAnsiTheme="minorHAnsi"/>
          <w:u w:val="single"/>
        </w:rPr>
        <w:t>imagining of the political as a struggle between top and bottom—and therefore as an emancipation of desire and the true self from technocratic, state, and expert control—acts in synergy with a liberal biopolitics equally skeptical of the state’s possibility to know and equally convinced of the need to respect, nurture, and elicit the natural order of the social, population, individual, or market. Thus, our contemporary political imagination fails to see how longing for emancipation from repression makes us especially prone to being seduced by liberal apparatuses that operate not through coercion but through enticement, channeling, or arousal—in a word through the construction of subjectivity. Giving in to such seduction replaces the analysis of the power/knowledge strategies that shape our subjectivities with a compulsive desire for a conservative form of “self-affirmation.” The critiques of the state and of professions and expertise that bloomed in liberal-capitalism since the late 1960s are epitomal of this trend, based as they are on a renewed emphasis on personal needs and expression, on difference, on the culture of the self and its actualization. They equate political activity with various techniques of consciousness raising, empowerment, self-esteem, alternative pedagogy; with the rhetoric of voice and representation; with a focus on “active citizenship,” and “active society”</w:t>
      </w:r>
      <w:r w:rsidRPr="00AE77CA">
        <w:rPr>
          <w:rFonts w:asciiTheme="minorHAnsi" w:hAnsiTheme="minorHAnsi"/>
          <w:sz w:val="16"/>
        </w:rPr>
        <w:t xml:space="preserve"> (Dean 1999, 161); </w:t>
      </w:r>
      <w:r w:rsidRPr="00AE77CA">
        <w:rPr>
          <w:rFonts w:asciiTheme="minorHAnsi" w:hAnsiTheme="minorHAnsi"/>
          <w:u w:val="single"/>
        </w:rPr>
        <w:t xml:space="preserve">and with a “post-modern libertarianism” that, in its insistence on </w:t>
      </w:r>
      <w:r w:rsidRPr="00AE77CA">
        <w:rPr>
          <w:rFonts w:asciiTheme="minorHAnsi" w:hAnsiTheme="minorHAnsi"/>
          <w:sz w:val="16"/>
        </w:rPr>
        <w:t xml:space="preserve">“responsibility” and </w:t>
      </w:r>
      <w:r w:rsidRPr="00AE77CA">
        <w:rPr>
          <w:rFonts w:asciiTheme="minorHAnsi" w:hAnsiTheme="minorHAnsi"/>
          <w:u w:val="single"/>
        </w:rPr>
        <w:t>“self-determination” as the crucial political moments is hopelessly seduced by the neoliberal strategy of dividing social spaces into “private” and “public”</w:t>
      </w:r>
      <w:r w:rsidRPr="00AE77CA">
        <w:rPr>
          <w:rFonts w:asciiTheme="minorHAnsi" w:hAnsiTheme="minorHAnsi"/>
          <w:sz w:val="16"/>
        </w:rPr>
        <w:t xml:space="preserve"> and describing them as “pluralism,” as for example is Jacques Donzelot (1994 and 2008). </w:t>
      </w:r>
      <w:r w:rsidRPr="00AE77CA">
        <w:rPr>
          <w:rFonts w:asciiTheme="minorHAnsi" w:hAnsiTheme="minorHAnsi"/>
          <w:u w:val="single"/>
        </w:rPr>
        <w:t>The contemporary liberal subject is a product of those critiques and techniques and in its compulsive search for self-affirmation actively reinvests its desire for self-discovery into the neoliberal apparatuses that make the bourgeois self around the compulsory moments of gender, sex, or race and in opposition to its gendered, sexualized, pauper, and racialized Others.</w:t>
      </w:r>
      <w:r w:rsidRPr="00AE77CA">
        <w:rPr>
          <w:rFonts w:asciiTheme="minorHAnsi" w:hAnsiTheme="minorHAnsi"/>
          <w:sz w:val="16"/>
        </w:rPr>
        <w:t xml:space="preserve"> </w:t>
      </w:r>
    </w:p>
    <w:p w14:paraId="6864BAF8" w14:textId="77777777" w:rsidR="007A4FA8" w:rsidRPr="002435E0" w:rsidRDefault="007A4FA8" w:rsidP="007A4FA8">
      <w:pPr>
        <w:rPr>
          <w:rStyle w:val="Style13ptBold"/>
          <w:rFonts w:asciiTheme="minorHAnsi" w:hAnsiTheme="minorHAnsi"/>
        </w:rPr>
      </w:pPr>
    </w:p>
    <w:p w14:paraId="7B65BE04" w14:textId="77777777" w:rsidR="007A4FA8" w:rsidRPr="002435E0" w:rsidRDefault="007A4FA8" w:rsidP="007A4FA8">
      <w:pPr>
        <w:rPr>
          <w:rStyle w:val="Style13ptBold"/>
          <w:rFonts w:asciiTheme="minorHAnsi" w:hAnsiTheme="minorHAnsi"/>
        </w:rPr>
      </w:pPr>
      <w:r>
        <w:rPr>
          <w:rStyle w:val="Style13ptBold"/>
          <w:rFonts w:asciiTheme="minorHAnsi" w:hAnsiTheme="minorHAnsi"/>
        </w:rPr>
        <w:t>5</w:t>
      </w:r>
      <w:r w:rsidRPr="002435E0">
        <w:rPr>
          <w:rStyle w:val="Style13ptBold"/>
          <w:rFonts w:asciiTheme="minorHAnsi" w:hAnsiTheme="minorHAnsi"/>
        </w:rPr>
        <w:t xml:space="preserve">. Lewis’ theorization about the states management of biological life through actualizing students potential ignores that the states ability to regulate the populace of life itself must be rationally determined by the complete prohibition of the slave.  Citizenship and Potential possess a symbolic presence only through the death of the slaves will.  </w:t>
      </w:r>
    </w:p>
    <w:p w14:paraId="09379E4F" w14:textId="77777777" w:rsidR="007A4FA8" w:rsidRPr="002435E0" w:rsidRDefault="007A4FA8" w:rsidP="007A4FA8">
      <w:pPr>
        <w:rPr>
          <w:rFonts w:asciiTheme="minorHAnsi" w:hAnsiTheme="minorHAnsi"/>
        </w:rPr>
      </w:pPr>
      <w:r w:rsidRPr="002435E0">
        <w:rPr>
          <w:rStyle w:val="Style13ptBold"/>
          <w:rFonts w:asciiTheme="minorHAnsi" w:hAnsiTheme="minorHAnsi"/>
        </w:rPr>
        <w:t xml:space="preserve">Sexton 10 </w:t>
      </w:r>
      <w:r w:rsidRPr="002435E0">
        <w:rPr>
          <w:rFonts w:asciiTheme="minorHAnsi" w:hAnsiTheme="minorHAnsi"/>
        </w:rPr>
        <w:t xml:space="preserve">[Jared, Associate Professor, African American Studies School of Humanities at UC Irvine, “People-of-Color-Blindness Notes on the Afterlife of Slavery,”pgs. 40-42, Accessed 7/26/17 ; </w:t>
      </w:r>
      <w:hyperlink r:id="rId12" w:history="1">
        <w:r w:rsidRPr="002435E0">
          <w:rPr>
            <w:rFonts w:asciiTheme="minorHAnsi" w:hAnsiTheme="minorHAnsi"/>
          </w:rPr>
          <w:t>https://file.groupme.com/v1/9914226+50450163/files/c5151bbd-e359-4e34-a137-f4fbc41e388c</w:t>
        </w:r>
      </w:hyperlink>
      <w:r w:rsidRPr="002435E0">
        <w:rPr>
          <w:rFonts w:asciiTheme="minorHAnsi" w:hAnsiTheme="minorHAnsi"/>
        </w:rPr>
        <w:t xml:space="preserve">] </w:t>
      </w:r>
    </w:p>
    <w:p w14:paraId="35C1041B" w14:textId="77777777" w:rsidR="007A4FA8" w:rsidRPr="002435E0" w:rsidRDefault="007A4FA8" w:rsidP="007A4FA8">
      <w:pPr>
        <w:rPr>
          <w:rFonts w:asciiTheme="minorHAnsi" w:hAnsiTheme="minorHAnsi"/>
          <w:sz w:val="16"/>
        </w:rPr>
      </w:pPr>
      <w:r w:rsidRPr="002435E0">
        <w:rPr>
          <w:rFonts w:asciiTheme="minorHAnsi" w:hAnsiTheme="minorHAnsi"/>
          <w:sz w:val="16"/>
        </w:rPr>
        <w:t xml:space="preserve"> </w:t>
      </w:r>
      <w:r w:rsidRPr="002435E0">
        <w:rPr>
          <w:rStyle w:val="StyleUnderline"/>
          <w:rFonts w:asciiTheme="minorHAnsi" w:hAnsiTheme="minorHAnsi"/>
        </w:rPr>
        <w:t>Agamben is incorrect to date the onset of this crisis and the advent of the paradigm of the camp with the “new laws on citizenship and on the denationalization of citizens</w:t>
      </w:r>
      <w:r w:rsidRPr="002435E0">
        <w:rPr>
          <w:rFonts w:asciiTheme="minorHAnsi" w:hAnsiTheme="minorHAnsi"/>
          <w:sz w:val="16"/>
        </w:rPr>
        <w:t xml:space="preserve">” in Europe of the interwar years, that is, the rise of martial law in the first half of the twentieth century.48 </w:t>
      </w:r>
      <w:r w:rsidRPr="002435E0">
        <w:rPr>
          <w:rStyle w:val="StyleUnderline"/>
          <w:rFonts w:asciiTheme="minorHAnsi" w:hAnsiTheme="minorHAnsi"/>
        </w:rPr>
        <w:t>The general failure of the inscription of nativity in the order of the nation-state and the state’s management of the biological life of the nation is predated and prepared by the strict prohibition of nativity under the regime of racial slavery and the state’s management of the biological life of the enslaved throughout the Atlantic world, most pointedly through the sexual regulation of race in the British North American colonies and the United States</w:t>
      </w:r>
      <w:r w:rsidRPr="002435E0">
        <w:rPr>
          <w:rFonts w:asciiTheme="minorHAnsi" w:hAnsiTheme="minorHAnsi"/>
          <w:sz w:val="16"/>
        </w:rPr>
        <w:t xml:space="preserve">.49 And </w:t>
      </w:r>
      <w:r w:rsidRPr="002435E0">
        <w:rPr>
          <w:rStyle w:val="StyleUnderline"/>
          <w:rFonts w:asciiTheme="minorHAnsi" w:hAnsiTheme="minorHAnsi"/>
        </w:rPr>
        <w:t>the racial circumscription of political life (bios) under slavery predates and prepares the rise of the modern democratic state</w:t>
      </w:r>
      <w:r w:rsidRPr="002435E0">
        <w:rPr>
          <w:rFonts w:asciiTheme="minorHAnsi" w:hAnsiTheme="minorHAnsi"/>
          <w:sz w:val="16"/>
          <w:u w:val="single"/>
        </w:rPr>
        <w:t xml:space="preserve">, </w:t>
      </w:r>
      <w:r w:rsidRPr="002435E0">
        <w:rPr>
          <w:rStyle w:val="StyleUnderline"/>
          <w:rFonts w:asciiTheme="minorHAnsi" w:hAnsiTheme="minorHAnsi"/>
        </w:rPr>
        <w:t>providing the central counterpoint</w:t>
      </w:r>
      <w:r w:rsidRPr="002435E0">
        <w:rPr>
          <w:rFonts w:asciiTheme="minorHAnsi" w:hAnsiTheme="minorHAnsi"/>
          <w:sz w:val="16"/>
        </w:rPr>
        <w:t xml:space="preserve"> and condition of possibility </w:t>
      </w:r>
      <w:r w:rsidRPr="002435E0">
        <w:rPr>
          <w:rStyle w:val="StyleUnderline"/>
          <w:rFonts w:asciiTheme="minorHAnsi" w:hAnsiTheme="minorHAnsi"/>
        </w:rPr>
        <w:t>for the symbolic and material articulation of its form and function.</w:t>
      </w:r>
      <w:r w:rsidRPr="002435E0">
        <w:rPr>
          <w:rFonts w:asciiTheme="minorHAnsi" w:hAnsiTheme="minorHAnsi"/>
          <w:sz w:val="16"/>
        </w:rPr>
        <w:t xml:space="preserve">50 If in Agamben’s analysis the inscription of nativity in Euro-America is disquieted in the twentieth century by postcolonial immigration, the native-born black population in the United States—known in the historic instance as “the descendants of slaves”—suffers the status of being neither the native nor the foreigner, neither the colonizer nor the colonized.51 The nativity of the slave is not inscribed elsewhere in some other (even subordinated) jurisdiction, but rather nowhere at all. </w:t>
      </w:r>
      <w:r w:rsidRPr="002435E0">
        <w:rPr>
          <w:rStyle w:val="StyleUnderline"/>
          <w:rFonts w:asciiTheme="minorHAnsi" w:hAnsiTheme="minorHAnsi"/>
        </w:rPr>
        <w:t>The nativity of the slave is foreclosed, undermining from within the potential for citizenship, but also opening the possibility of a truly nonoriginal origin, a political existence that signifies “the presence of an absence that discloses the absence inherent in all presence and every present</w:t>
      </w:r>
      <w:r w:rsidRPr="002435E0">
        <w:rPr>
          <w:rFonts w:asciiTheme="minorHAnsi" w:hAnsiTheme="minorHAnsi"/>
          <w:sz w:val="16"/>
        </w:rPr>
        <w:t xml:space="preserve">.”52 Agamben overestimates the extent to which the question of nativity is displaced by the figure of the refugee. It is perhaps better to say that it is disturbed by the presence of strangers in a strange land. More simply, we might say to the refugee that you may lose your motherland, but you will not “lose your mother.”53 The latter condition, </w:t>
      </w:r>
      <w:r w:rsidRPr="002435E0">
        <w:rPr>
          <w:rStyle w:val="Emphasis"/>
          <w:rFonts w:asciiTheme="minorHAnsi" w:hAnsiTheme="minorHAnsi"/>
        </w:rPr>
        <w:t>the “social death” in which one is denied kinship entirely by the force of law, is reserved for the “natal alienation” and “genealogical isolation” characterizing slavery</w:t>
      </w:r>
      <w:r w:rsidRPr="002435E0">
        <w:rPr>
          <w:rFonts w:asciiTheme="minorHAnsi" w:hAnsiTheme="minorHAnsi"/>
          <w:sz w:val="16"/>
        </w:rPr>
        <w:t xml:space="preserve">. Here is Orlando Patterson, from his encyclopedic 1982 study: I prefer the term “natal alienation” because it goes directly to the heart of what is critical in the slave’s forced alienation, the loss of ties of birth in both ascending and descending generations. It also has the important nuance of a loss of native status, of deracination. It was this alienation of the slave from all formal, legally enforceable ties of “blood,” and from any attachment to groups or localities other than those chosen for him by the master, that gave the relation of slavery its peculiar value to the master. </w:t>
      </w:r>
      <w:r w:rsidRPr="002435E0">
        <w:rPr>
          <w:rStyle w:val="StyleUnderline"/>
          <w:rFonts w:asciiTheme="minorHAnsi" w:hAnsiTheme="minorHAnsi"/>
        </w:rPr>
        <w:t>The slave was the ultimate human tool, as imprintable and as disposable as the master wished.</w:t>
      </w:r>
      <w:r w:rsidRPr="002435E0">
        <w:rPr>
          <w:rFonts w:asciiTheme="minorHAnsi" w:hAnsiTheme="minorHAnsi"/>
          <w:sz w:val="16"/>
        </w:rPr>
        <w:t xml:space="preserve"> And this was true, at least in theory, of all slaves, no matter how elevated.54 True, even if one attains the income and educational levels of the mythic American middle class, the celebrity of a Hollywood icon, or the political position of the so-called leader of the free world. The alienation and isolation of the slave is not just vertical, canceling out ties to past and future generations (“the descendants of slaves” now understood as a strict oxymoron). It is also horizontal, canceling out ties to the slave’s contemporaries as well. </w:t>
      </w:r>
      <w:r w:rsidRPr="002435E0">
        <w:rPr>
          <w:rStyle w:val="StyleUnderline"/>
          <w:rFonts w:asciiTheme="minorHAnsi" w:hAnsiTheme="minorHAnsi"/>
        </w:rPr>
        <w:t>The deracination of the slave, reduced to a tool, is total, more fundamental than the displacement of the refugee</w:t>
      </w:r>
      <w:r w:rsidRPr="002435E0">
        <w:rPr>
          <w:rFonts w:asciiTheme="minorHAnsi" w:hAnsiTheme="minorHAnsi"/>
          <w:sz w:val="16"/>
        </w:rPr>
        <w:t xml:space="preserve">, whose status obtains in a network of persecuted human relations in exile rather than in a collection or dispersal of a class of things. Crucially, deracination is strictly correlative to the “absolute submission mandated by law” discussed by Hartman above, the most perfect example of the space of purely formal obedience defining the jurisdictional field of sovereignty. </w:t>
      </w:r>
      <w:r w:rsidRPr="002435E0">
        <w:rPr>
          <w:rStyle w:val="StyleUnderline"/>
          <w:rFonts w:asciiTheme="minorHAnsi" w:hAnsiTheme="minorHAnsi"/>
        </w:rPr>
        <w:t>Because the forced submission of the slave is absolute, any signs whatsoever of “reasoning . . . intent and rationality” are recognized “solely in the context of criminal liability</w:t>
      </w:r>
      <w:r w:rsidRPr="002435E0">
        <w:rPr>
          <w:rFonts w:asciiTheme="minorHAnsi" w:hAnsiTheme="minorHAnsi"/>
          <w:sz w:val="16"/>
        </w:rPr>
        <w:t>.” That is, “</w:t>
      </w:r>
      <w:r w:rsidRPr="002435E0">
        <w:rPr>
          <w:rStyle w:val="StyleUnderline"/>
          <w:rFonts w:asciiTheme="minorHAnsi" w:hAnsiTheme="minorHAnsi"/>
        </w:rPr>
        <w:t>the slave’s will [is] acknowledged only as it [is] prohibited or punished.”55 A criminal will, a criminal reasoning, a criminal intent, a criminal rationality</w:t>
      </w:r>
      <w:r w:rsidRPr="002435E0">
        <w:rPr>
          <w:rFonts w:asciiTheme="minorHAnsi" w:hAnsiTheme="minorHAnsi"/>
          <w:sz w:val="16"/>
        </w:rPr>
        <w:t xml:space="preserve">: with these erstwhile human capacities construed as indices of culpability before the law, even </w:t>
      </w:r>
      <w:r w:rsidRPr="002435E0">
        <w:rPr>
          <w:rStyle w:val="StyleUnderline"/>
          <w:rFonts w:asciiTheme="minorHAnsi" w:hAnsiTheme="minorHAnsi"/>
        </w:rPr>
        <w:t>the potentiality of slave resistance is rendered illegitimate and illegible a priori</w:t>
      </w:r>
      <w:r w:rsidRPr="002435E0">
        <w:rPr>
          <w:rFonts w:asciiTheme="minorHAnsi" w:hAnsiTheme="minorHAnsi"/>
          <w:sz w:val="16"/>
        </w:rPr>
        <w:t xml:space="preserve">. Again, </w:t>
      </w:r>
      <w:r w:rsidRPr="002435E0">
        <w:rPr>
          <w:rStyle w:val="StyleUnderline"/>
          <w:rFonts w:asciiTheme="minorHAnsi" w:hAnsiTheme="minorHAnsi"/>
        </w:rPr>
        <w:t>this is true not only for the slave’s resistance to submission to this or that slaveholder but to the whole of the free population</w:t>
      </w:r>
      <w:r w:rsidRPr="002435E0">
        <w:rPr>
          <w:rFonts w:asciiTheme="minorHAnsi" w:hAnsiTheme="minorHAnsi"/>
          <w:sz w:val="16"/>
        </w:rPr>
        <w:t xml:space="preserve">, what I called earlier the unequally arrayed category </w:t>
      </w:r>
      <w:r w:rsidRPr="002435E0">
        <w:rPr>
          <w:rStyle w:val="StyleUnderline"/>
          <w:rFonts w:asciiTheme="minorHAnsi" w:hAnsiTheme="minorHAnsi"/>
        </w:rPr>
        <w:t>of nonblackness. The disqualification of black resistance is not unrelated to the peculiar and long-standing cross-racial phenomenon</w:t>
      </w:r>
      <w:r w:rsidRPr="002435E0">
        <w:rPr>
          <w:rFonts w:asciiTheme="minorHAnsi" w:hAnsiTheme="minorHAnsi"/>
          <w:sz w:val="16"/>
        </w:rPr>
        <w:t xml:space="preserve"> in which the white bourgeois and proletarian revolutions on both sides of the Atlantic can allegorize themselves as revolts against slavery, while </w:t>
      </w:r>
      <w:r w:rsidRPr="002435E0">
        <w:rPr>
          <w:rStyle w:val="StyleUnderline"/>
          <w:rFonts w:asciiTheme="minorHAnsi" w:hAnsiTheme="minorHAnsi"/>
        </w:rPr>
        <w:t>the</w:t>
      </w:r>
      <w:r w:rsidRPr="002435E0">
        <w:rPr>
          <w:rFonts w:asciiTheme="minorHAnsi" w:hAnsiTheme="minorHAnsi"/>
          <w:sz w:val="16"/>
        </w:rPr>
        <w:t xml:space="preserve"> hemispheric </w:t>
      </w:r>
      <w:r w:rsidRPr="002435E0">
        <w:rPr>
          <w:rStyle w:val="StyleUnderline"/>
          <w:rFonts w:asciiTheme="minorHAnsi" w:hAnsiTheme="minorHAnsi"/>
        </w:rPr>
        <w:t>black struggle against actually existing slavery and its afterlife cannot authorize itself literally in those same terms</w:t>
      </w:r>
      <w:r w:rsidRPr="002435E0">
        <w:rPr>
          <w:rFonts w:asciiTheme="minorHAnsi" w:hAnsiTheme="minorHAnsi"/>
          <w:sz w:val="16"/>
        </w:rPr>
        <w:t>. The latter must code itself as the apotheosis of the French and American revolutions (with their themes of Judeo-Christian deliverance) or, later, the Russian and Chinese revolutions (with their themes of secular messianic transformation) or, still later, the broad anticolonial movements in Asia, Africa, and Latin America of the mid-twentieth century (with their themes of indigenous reclamation and renaissance).56 The metaphoric transfer that dismisses the legitimacy of black struggles against racial slavery (and what Wacquant calls its “functional surrogates”) while it appropriates black suffering as the template for nonblack grievances remains one of the defining features of contemporary political culture. That notable black academics, artists, and activists participate in this gesture is nothing new, of course, but their increasing degrees of self-consciousness and virulence in so doing signal the hegemony it presently enjoys.</w:t>
      </w:r>
    </w:p>
    <w:p w14:paraId="48C75D9E" w14:textId="77777777" w:rsidR="007A4FA8" w:rsidRPr="002435E0" w:rsidRDefault="007A4FA8" w:rsidP="007A4FA8">
      <w:pPr>
        <w:rPr>
          <w:rFonts w:asciiTheme="minorHAnsi" w:hAnsiTheme="minorHAnsi"/>
          <w:sz w:val="16"/>
        </w:rPr>
      </w:pPr>
    </w:p>
    <w:p w14:paraId="235F6020" w14:textId="77777777" w:rsidR="007A4FA8" w:rsidRPr="002435E0" w:rsidRDefault="007A4FA8" w:rsidP="007A4FA8">
      <w:pPr>
        <w:rPr>
          <w:rFonts w:asciiTheme="minorHAnsi" w:hAnsiTheme="minorHAnsi"/>
          <w:sz w:val="16"/>
        </w:rPr>
      </w:pPr>
    </w:p>
    <w:p w14:paraId="1CF76A6B" w14:textId="77777777" w:rsidR="007A4FA8" w:rsidRPr="002435E0" w:rsidRDefault="007A4FA8" w:rsidP="007A4FA8">
      <w:pPr>
        <w:pStyle w:val="Heading4"/>
        <w:rPr>
          <w:rFonts w:asciiTheme="minorHAnsi" w:hAnsiTheme="minorHAnsi"/>
        </w:rPr>
      </w:pPr>
      <w:r>
        <w:rPr>
          <w:rFonts w:asciiTheme="minorHAnsi" w:hAnsiTheme="minorHAnsi"/>
        </w:rPr>
        <w:t>6</w:t>
      </w:r>
      <w:r w:rsidRPr="002435E0">
        <w:rPr>
          <w:rFonts w:asciiTheme="minorHAnsi" w:hAnsiTheme="minorHAnsi"/>
        </w:rPr>
        <w:t xml:space="preserve">. </w:t>
      </w:r>
      <w:r w:rsidRPr="002435E0">
        <w:rPr>
          <w:rFonts w:asciiTheme="minorHAnsi" w:hAnsiTheme="minorHAnsi"/>
          <w:sz w:val="28"/>
          <w:szCs w:val="28"/>
        </w:rPr>
        <w:t xml:space="preserve">Rather than inactively resist through studious moments of play we should engage in a criminal relationship to the University by embracing the role of the subversive intellectual who brings ‘bad’ documents and refuses interpolation – this allows us to steal away from the University into the </w:t>
      </w:r>
      <w:r>
        <w:rPr>
          <w:rFonts w:asciiTheme="minorHAnsi" w:hAnsiTheme="minorHAnsi"/>
          <w:sz w:val="28"/>
          <w:szCs w:val="28"/>
        </w:rPr>
        <w:t>under</w:t>
      </w:r>
      <w:r w:rsidRPr="002435E0">
        <w:rPr>
          <w:rFonts w:asciiTheme="minorHAnsi" w:hAnsiTheme="minorHAnsi"/>
          <w:sz w:val="28"/>
          <w:szCs w:val="28"/>
        </w:rPr>
        <w:t xml:space="preserve"> space of the Undercommons.</w:t>
      </w:r>
    </w:p>
    <w:p w14:paraId="5ABA4696" w14:textId="77777777" w:rsidR="007A4FA8" w:rsidRPr="002435E0" w:rsidRDefault="007A4FA8" w:rsidP="007A4FA8">
      <w:pPr>
        <w:rPr>
          <w:rFonts w:asciiTheme="minorHAnsi" w:hAnsiTheme="minorHAnsi"/>
        </w:rPr>
      </w:pPr>
      <w:r w:rsidRPr="002435E0">
        <w:rPr>
          <w:rStyle w:val="Style13ptBold"/>
          <w:rFonts w:asciiTheme="minorHAnsi" w:hAnsiTheme="minorHAnsi"/>
        </w:rPr>
        <w:t xml:space="preserve">Moten and Harney </w:t>
      </w:r>
      <w:r w:rsidRPr="002435E0">
        <w:rPr>
          <w:rFonts w:asciiTheme="minorHAnsi" w:hAnsiTheme="minorHAnsi"/>
        </w:rPr>
        <w:t>11/1/20</w:t>
      </w:r>
      <w:r w:rsidRPr="002435E0">
        <w:rPr>
          <w:rStyle w:val="Style13ptBold"/>
          <w:rFonts w:asciiTheme="minorHAnsi" w:hAnsiTheme="minorHAnsi"/>
        </w:rPr>
        <w:t>13</w:t>
      </w:r>
      <w:r w:rsidRPr="002435E0">
        <w:rPr>
          <w:rFonts w:asciiTheme="minorHAnsi" w:hAnsiTheme="minorHAnsi"/>
        </w:rPr>
        <w:t>[Fred Moten was the professor of English at the University of California Riverside, and is now the professor of Performance studies at New York University; Stefano Harney is Professor of Strategic Management Education at Singapore Management University. | “The Undercommons: Fugitive Planning &amp; Black Study” Minor Compositions 2013 d.a. 7/28/17 pgs. 26-30][AB]</w:t>
      </w:r>
    </w:p>
    <w:p w14:paraId="16AB71A5" w14:textId="295616D8" w:rsidR="007A4FA8" w:rsidRPr="007A4FA8" w:rsidRDefault="007A4FA8" w:rsidP="007A4FA8">
      <w:pPr>
        <w:rPr>
          <w:rFonts w:asciiTheme="minorHAnsi" w:hAnsiTheme="minorHAnsi"/>
          <w:b/>
          <w:iCs/>
          <w:u w:val="single"/>
        </w:rPr>
      </w:pPr>
      <w:r w:rsidRPr="002435E0">
        <w:rPr>
          <w:rFonts w:asciiTheme="minorHAnsi" w:hAnsiTheme="minorHAnsi"/>
          <w:sz w:val="16"/>
        </w:rPr>
        <w:t>“</w:t>
      </w:r>
      <w:r w:rsidRPr="002435E0">
        <w:rPr>
          <w:rStyle w:val="Emphasis"/>
          <w:rFonts w:asciiTheme="minorHAnsi" w:hAnsiTheme="minorHAnsi"/>
        </w:rPr>
        <w:t>To the university I’ll steal, and there I’ll steal</w:t>
      </w:r>
      <w:r w:rsidRPr="002435E0">
        <w:rPr>
          <w:rFonts w:asciiTheme="minorHAnsi" w:hAnsiTheme="minorHAnsi"/>
          <w:sz w:val="16"/>
        </w:rPr>
        <w:t xml:space="preserve">,” to borrow from Pistol at the end of Henry V, as he would surely borrow from us. </w:t>
      </w:r>
      <w:r w:rsidRPr="002435E0">
        <w:rPr>
          <w:rStyle w:val="StyleUnderline"/>
          <w:rFonts w:asciiTheme="minorHAnsi" w:hAnsiTheme="minorHAnsi"/>
        </w:rPr>
        <w:t xml:space="preserve">This </w:t>
      </w:r>
      <w:r w:rsidRPr="002435E0">
        <w:rPr>
          <w:rStyle w:val="Emphasis"/>
          <w:rFonts w:asciiTheme="minorHAnsi" w:hAnsiTheme="minorHAnsi"/>
        </w:rPr>
        <w:t>is the only possible relationship to the</w:t>
      </w:r>
      <w:r w:rsidRPr="002435E0">
        <w:rPr>
          <w:rStyle w:val="StyleUnderline"/>
          <w:rFonts w:asciiTheme="minorHAnsi" w:hAnsiTheme="minorHAnsi"/>
        </w:rPr>
        <w:t xml:space="preserve"> American </w:t>
      </w:r>
      <w:r w:rsidRPr="002435E0">
        <w:rPr>
          <w:rStyle w:val="Emphasis"/>
          <w:rFonts w:asciiTheme="minorHAnsi" w:hAnsiTheme="minorHAnsi"/>
        </w:rPr>
        <w:t xml:space="preserve">university </w:t>
      </w:r>
      <w:r w:rsidRPr="002435E0">
        <w:rPr>
          <w:rStyle w:val="StyleUnderline"/>
          <w:rFonts w:asciiTheme="minorHAnsi" w:hAnsiTheme="minorHAnsi"/>
        </w:rPr>
        <w:t>today</w:t>
      </w:r>
      <w:r w:rsidRPr="002435E0">
        <w:rPr>
          <w:rFonts w:asciiTheme="minorHAnsi" w:hAnsiTheme="minorHAnsi"/>
          <w:sz w:val="16"/>
        </w:rPr>
        <w:t>. This may be true of universities everywhere. It may have to be true of the university in general. But certainly, this much is true in the United States</w:t>
      </w:r>
      <w:r w:rsidRPr="002435E0">
        <w:rPr>
          <w:rStyle w:val="StyleUnderline"/>
          <w:rFonts w:asciiTheme="minorHAnsi" w:hAnsiTheme="minorHAnsi"/>
        </w:rPr>
        <w:t>: it cannot be denied that the university is a place of refuge, and it cannot be accepted that the university is a place of enlightenment. In</w:t>
      </w:r>
      <w:r w:rsidRPr="002435E0">
        <w:rPr>
          <w:rFonts w:asciiTheme="minorHAnsi" w:hAnsiTheme="minorHAnsi"/>
          <w:sz w:val="16"/>
        </w:rPr>
        <w:t xml:space="preserve"> the face of </w:t>
      </w:r>
      <w:r w:rsidRPr="002435E0">
        <w:rPr>
          <w:rStyle w:val="StyleUnderline"/>
          <w:rFonts w:asciiTheme="minorHAnsi" w:hAnsiTheme="minorHAnsi"/>
        </w:rPr>
        <w:t xml:space="preserve">these conditions </w:t>
      </w:r>
      <w:r w:rsidRPr="002435E0">
        <w:rPr>
          <w:rStyle w:val="Emphasis"/>
          <w:rFonts w:asciiTheme="minorHAnsi" w:hAnsiTheme="minorHAnsi"/>
        </w:rPr>
        <w:t>one can only sneak into the university and steal what one can</w:t>
      </w:r>
      <w:r w:rsidRPr="002435E0">
        <w:rPr>
          <w:rStyle w:val="StyleUnderline"/>
          <w:rFonts w:asciiTheme="minorHAnsi" w:hAnsiTheme="minorHAnsi"/>
        </w:rPr>
        <w:t xml:space="preserve">. To abuse its hospitality, to spite its mission, to join its refugee colony, its gypsy encampment, </w:t>
      </w:r>
      <w:r w:rsidRPr="002435E0">
        <w:rPr>
          <w:rStyle w:val="Emphasis"/>
          <w:rFonts w:asciiTheme="minorHAnsi" w:hAnsiTheme="minorHAnsi"/>
        </w:rPr>
        <w:t>to be in but not of</w:t>
      </w:r>
      <w:r w:rsidRPr="002435E0">
        <w:rPr>
          <w:rStyle w:val="StyleUnderline"/>
          <w:rFonts w:asciiTheme="minorHAnsi" w:hAnsiTheme="minorHAnsi"/>
        </w:rPr>
        <w:t xml:space="preserve"> – this is the path of the subversive intellectual in the</w:t>
      </w:r>
      <w:r w:rsidRPr="002435E0">
        <w:rPr>
          <w:rFonts w:asciiTheme="minorHAnsi" w:hAnsiTheme="minorHAnsi"/>
          <w:sz w:val="16"/>
        </w:rPr>
        <w:t xml:space="preserve"> modern </w:t>
      </w:r>
      <w:r w:rsidRPr="002435E0">
        <w:rPr>
          <w:rStyle w:val="StyleUnderline"/>
          <w:rFonts w:asciiTheme="minorHAnsi" w:hAnsiTheme="minorHAnsi"/>
        </w:rPr>
        <w:t>university. Worry</w:t>
      </w:r>
      <w:r w:rsidRPr="002435E0">
        <w:rPr>
          <w:rFonts w:asciiTheme="minorHAnsi" w:hAnsiTheme="minorHAnsi"/>
          <w:sz w:val="16"/>
        </w:rPr>
        <w:t xml:space="preserve"> about the university. This </w:t>
      </w:r>
      <w:r w:rsidRPr="002435E0">
        <w:rPr>
          <w:rStyle w:val="StyleUnderline"/>
          <w:rFonts w:asciiTheme="minorHAnsi" w:hAnsiTheme="minorHAnsi"/>
        </w:rPr>
        <w:t xml:space="preserve">is the injunction </w:t>
      </w:r>
      <w:r w:rsidRPr="002435E0">
        <w:rPr>
          <w:rFonts w:asciiTheme="minorHAnsi" w:hAnsiTheme="minorHAnsi"/>
          <w:sz w:val="16"/>
        </w:rPr>
        <w:t>today</w:t>
      </w:r>
      <w:r w:rsidRPr="002435E0">
        <w:rPr>
          <w:rStyle w:val="StyleUnderline"/>
          <w:rFonts w:asciiTheme="minorHAnsi" w:hAnsiTheme="minorHAnsi"/>
        </w:rPr>
        <w:t xml:space="preserve"> in the United States</w:t>
      </w:r>
      <w:r w:rsidRPr="002435E0">
        <w:rPr>
          <w:rFonts w:asciiTheme="minorHAnsi" w:hAnsiTheme="minorHAnsi"/>
          <w:sz w:val="16"/>
        </w:rPr>
        <w:t xml:space="preserve">, one with a long history. </w:t>
      </w:r>
      <w:r w:rsidRPr="002435E0">
        <w:rPr>
          <w:rStyle w:val="StyleUnderline"/>
          <w:rFonts w:asciiTheme="minorHAnsi" w:hAnsiTheme="minorHAnsi"/>
        </w:rPr>
        <w:t>Call for its restoration</w:t>
      </w:r>
      <w:r w:rsidRPr="002435E0">
        <w:rPr>
          <w:rFonts w:asciiTheme="minorHAnsi" w:hAnsiTheme="minorHAnsi"/>
          <w:sz w:val="16"/>
        </w:rPr>
        <w:t xml:space="preserve"> like Harold Bloom or Stanley Fish or Gerald Graff. </w:t>
      </w:r>
      <w:r w:rsidRPr="002435E0">
        <w:rPr>
          <w:rStyle w:val="StyleUnderline"/>
          <w:rFonts w:asciiTheme="minorHAnsi" w:hAnsiTheme="minorHAnsi"/>
        </w:rPr>
        <w:t>Call for its reform</w:t>
      </w:r>
      <w:r w:rsidRPr="002435E0">
        <w:rPr>
          <w:rFonts w:asciiTheme="minorHAnsi" w:hAnsiTheme="minorHAnsi"/>
          <w:sz w:val="16"/>
        </w:rPr>
        <w:t xml:space="preserve"> like Derek Bok or Bill Readings or Cary Nelson. </w:t>
      </w:r>
      <w:r w:rsidRPr="002435E0">
        <w:rPr>
          <w:rStyle w:val="StyleUnderline"/>
          <w:rFonts w:asciiTheme="minorHAnsi" w:hAnsiTheme="minorHAnsi"/>
        </w:rPr>
        <w:t xml:space="preserve">Call out to it as it calls to you. But for </w:t>
      </w:r>
      <w:r w:rsidRPr="002435E0">
        <w:rPr>
          <w:rStyle w:val="Emphasis"/>
          <w:rFonts w:asciiTheme="minorHAnsi" w:hAnsiTheme="minorHAnsi"/>
        </w:rPr>
        <w:t>the subversive intellectual</w:t>
      </w:r>
      <w:r w:rsidRPr="002435E0">
        <w:rPr>
          <w:rStyle w:val="StyleUnderline"/>
          <w:rFonts w:asciiTheme="minorHAnsi" w:hAnsiTheme="minorHAnsi"/>
        </w:rPr>
        <w:t>, all of this goes on upstairs,</w:t>
      </w:r>
      <w:r w:rsidRPr="002435E0">
        <w:rPr>
          <w:rFonts w:asciiTheme="minorHAnsi" w:hAnsiTheme="minorHAnsi"/>
          <w:sz w:val="16"/>
        </w:rPr>
        <w:t xml:space="preserve"> in polite company, </w:t>
      </w:r>
      <w:r w:rsidRPr="002435E0">
        <w:rPr>
          <w:rStyle w:val="StyleUnderline"/>
          <w:rFonts w:asciiTheme="minorHAnsi" w:hAnsiTheme="minorHAnsi"/>
        </w:rPr>
        <w:t>among the rational men.</w:t>
      </w:r>
      <w:r w:rsidRPr="002435E0">
        <w:rPr>
          <w:rFonts w:asciiTheme="minorHAnsi" w:hAnsiTheme="minorHAnsi"/>
          <w:sz w:val="16"/>
        </w:rPr>
        <w:t xml:space="preserve"> After all, </w:t>
      </w:r>
      <w:r w:rsidRPr="002435E0">
        <w:rPr>
          <w:rStyle w:val="StyleUnderline"/>
          <w:rFonts w:asciiTheme="minorHAnsi" w:hAnsiTheme="minorHAnsi"/>
        </w:rPr>
        <w:t xml:space="preserve">the subversive intellectual </w:t>
      </w:r>
      <w:r w:rsidRPr="002435E0">
        <w:rPr>
          <w:rStyle w:val="Emphasis"/>
          <w:rFonts w:asciiTheme="minorHAnsi" w:hAnsiTheme="minorHAnsi"/>
        </w:rPr>
        <w:t>came</w:t>
      </w:r>
      <w:r w:rsidRPr="002435E0">
        <w:rPr>
          <w:rStyle w:val="StyleUnderline"/>
          <w:rFonts w:asciiTheme="minorHAnsi" w:hAnsiTheme="minorHAnsi"/>
        </w:rPr>
        <w:t xml:space="preserve"> under false pretenses, </w:t>
      </w:r>
      <w:r w:rsidRPr="002435E0">
        <w:rPr>
          <w:rStyle w:val="Emphasis"/>
          <w:rFonts w:asciiTheme="minorHAnsi" w:hAnsiTheme="minorHAnsi"/>
        </w:rPr>
        <w:t>with bad documents</w:t>
      </w:r>
      <w:r w:rsidRPr="002435E0">
        <w:rPr>
          <w:rStyle w:val="StyleUnderline"/>
          <w:rFonts w:asciiTheme="minorHAnsi" w:hAnsiTheme="minorHAnsi"/>
        </w:rPr>
        <w:t xml:space="preserve">, out of love. Her labor is as necessary as it is unwelcome. The university needs what she bears but cannot bear what she brings. And on top of all that, </w:t>
      </w:r>
      <w:r w:rsidRPr="002435E0">
        <w:rPr>
          <w:rStyle w:val="Emphasis"/>
          <w:rFonts w:asciiTheme="minorHAnsi" w:hAnsiTheme="minorHAnsi"/>
        </w:rPr>
        <w:t>she disappears</w:t>
      </w:r>
      <w:r w:rsidRPr="002435E0">
        <w:rPr>
          <w:rFonts w:asciiTheme="minorHAnsi" w:hAnsiTheme="minorHAnsi"/>
          <w:sz w:val="16"/>
        </w:rPr>
        <w:t xml:space="preserve">. She disappears </w:t>
      </w:r>
      <w:r w:rsidRPr="002435E0">
        <w:rPr>
          <w:rStyle w:val="Emphasis"/>
          <w:rFonts w:asciiTheme="minorHAnsi" w:hAnsiTheme="minorHAnsi"/>
        </w:rPr>
        <w:t>into the</w:t>
      </w:r>
      <w:r w:rsidRPr="002435E0">
        <w:rPr>
          <w:rStyle w:val="StyleUnderline"/>
          <w:rFonts w:asciiTheme="minorHAnsi" w:hAnsiTheme="minorHAnsi"/>
        </w:rPr>
        <w:t xml:space="preserve"> underground, the downlow lowdown maroon community of the university, into the </w:t>
      </w:r>
      <w:r w:rsidRPr="002435E0">
        <w:rPr>
          <w:rStyle w:val="Emphasis"/>
          <w:rFonts w:asciiTheme="minorHAnsi" w:hAnsiTheme="minorHAnsi"/>
        </w:rPr>
        <w:t>undercommons</w:t>
      </w:r>
      <w:r w:rsidRPr="002435E0">
        <w:rPr>
          <w:rStyle w:val="StyleUnderline"/>
          <w:rFonts w:asciiTheme="minorHAnsi" w:hAnsiTheme="minorHAnsi"/>
        </w:rPr>
        <w:t xml:space="preserve"> of enlightenment, where the work gets done, where the work gets subverted, where the revolution is still black, still strong.</w:t>
      </w:r>
      <w:r w:rsidRPr="002435E0">
        <w:rPr>
          <w:rFonts w:asciiTheme="minorHAnsi" w:hAnsiTheme="minorHAnsi"/>
          <w:sz w:val="16"/>
        </w:rPr>
        <w:t xml:space="preserve"> What is that work and what is its social capacity for both reproducing the university and producing fugitivity? If one were to say teaching, one would be performing the work of the university. </w:t>
      </w:r>
      <w:r w:rsidRPr="002435E0">
        <w:rPr>
          <w:rStyle w:val="StyleUnderline"/>
          <w:rFonts w:asciiTheme="minorHAnsi" w:hAnsiTheme="minorHAnsi"/>
        </w:rPr>
        <w:t xml:space="preserve">Teaching is </w:t>
      </w:r>
      <w:r w:rsidRPr="002435E0">
        <w:rPr>
          <w:rFonts w:asciiTheme="minorHAnsi" w:hAnsiTheme="minorHAnsi"/>
          <w:sz w:val="16"/>
        </w:rPr>
        <w:t xml:space="preserve">merely a profession and </w:t>
      </w:r>
      <w:r w:rsidRPr="002435E0">
        <w:rPr>
          <w:rStyle w:val="StyleUnderline"/>
          <w:rFonts w:asciiTheme="minorHAnsi" w:hAnsiTheme="minorHAnsi"/>
        </w:rPr>
        <w:t>an operation of</w:t>
      </w:r>
      <w:r w:rsidRPr="002435E0">
        <w:rPr>
          <w:rFonts w:asciiTheme="minorHAnsi" w:hAnsiTheme="minorHAnsi"/>
          <w:sz w:val="16"/>
        </w:rPr>
        <w:t xml:space="preserve"> that onto-/auto-encyclopedic circle of the state” that Jacques Derrida calls </w:t>
      </w:r>
      <w:r w:rsidRPr="002435E0">
        <w:rPr>
          <w:rStyle w:val="StyleUnderline"/>
          <w:rFonts w:asciiTheme="minorHAnsi" w:hAnsiTheme="minorHAnsi"/>
        </w:rPr>
        <w:t xml:space="preserve">the Universitas. But it is useful to invoke this operation to glimpse the hole in the fence where labor enters, </w:t>
      </w:r>
      <w:r w:rsidRPr="002435E0">
        <w:rPr>
          <w:rFonts w:asciiTheme="minorHAnsi" w:hAnsiTheme="minorHAnsi"/>
          <w:sz w:val="16"/>
        </w:rPr>
        <w:t>to glimpse its hiring hall, its night quarters.</w:t>
      </w:r>
      <w:r w:rsidRPr="002435E0">
        <w:rPr>
          <w:rStyle w:val="StyleUnderline"/>
          <w:rFonts w:asciiTheme="minorHAnsi" w:hAnsiTheme="minorHAnsi"/>
        </w:rPr>
        <w:t xml:space="preserve"> The university needs teaching labor</w:t>
      </w:r>
      <w:r w:rsidRPr="002435E0">
        <w:rPr>
          <w:rFonts w:asciiTheme="minorHAnsi" w:hAnsiTheme="minorHAnsi"/>
          <w:sz w:val="16"/>
        </w:rPr>
        <w:t xml:space="preserve">, despite itself, or as itself, self-identical with and thereby erased by it. </w:t>
      </w:r>
      <w:r w:rsidRPr="002435E0">
        <w:rPr>
          <w:rStyle w:val="StyleUnderline"/>
          <w:rFonts w:asciiTheme="minorHAnsi" w:hAnsiTheme="minorHAnsi"/>
        </w:rPr>
        <w:t xml:space="preserve">It is not teaching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it is teaching that brings us in.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w:t>
      </w:r>
      <w:r w:rsidRPr="002435E0">
        <w:rPr>
          <w:rFonts w:asciiTheme="minorHAnsi" w:hAnsiTheme="minorHAnsi"/>
          <w:sz w:val="16"/>
        </w:rPr>
        <w:t xml:space="preserve">The moment of teaching for food is therefore often mistakenly taken to be a stage, as if eventually one should not teach for food. If the stage persists, there is a social pathology in the university. But if the teaching is successfully passed on, the stage is surpassed, and teaching is consigned to those who are known to remain in the stage, the sociopathological labor of the university. Kant interestingly calls such a stage “self-incurred minority.” He tries to contrast it with having the “determination and courage to use one’s intelligence without being guided by another.” “Have the courage to use your own intelligence.” But what would it mean if teaching or rather what we might call “the beyond of teaching” is precisely what one is asked to get beyond, to stop taking sustenance? And what of </w:t>
      </w:r>
      <w:r w:rsidRPr="002435E0">
        <w:rPr>
          <w:rStyle w:val="StyleUnderline"/>
          <w:rFonts w:asciiTheme="minorHAnsi" w:hAnsiTheme="minorHAnsi"/>
        </w:rPr>
        <w:t>those minorities who refuse, the tribe of moles who will not come back from beyond</w:t>
      </w:r>
      <w:r w:rsidRPr="002435E0">
        <w:rPr>
          <w:rFonts w:asciiTheme="minorHAnsi" w:hAnsiTheme="minorHAnsi"/>
          <w:sz w:val="16"/>
        </w:rPr>
        <w:t xml:space="preserve"> (that which is beyond “the beyond of teaching”), </w:t>
      </w:r>
      <w:r w:rsidRPr="002435E0">
        <w:rPr>
          <w:rStyle w:val="StyleUnderline"/>
          <w:rFonts w:asciiTheme="minorHAnsi" w:hAnsiTheme="minorHAnsi"/>
        </w:rPr>
        <w:t>as if they will not be subjects, as if they want to think as objects, as minority?</w:t>
      </w:r>
      <w:r w:rsidRPr="002435E0">
        <w:rPr>
          <w:rFonts w:asciiTheme="minorHAnsi" w:hAnsiTheme="minorHAnsi"/>
          <w:sz w:val="16"/>
        </w:rPr>
        <w:t xml:space="preserve"> Certainly, </w:t>
      </w:r>
      <w:r w:rsidRPr="002435E0">
        <w:rPr>
          <w:rStyle w:val="StyleUnderline"/>
          <w:rFonts w:asciiTheme="minorHAnsi" w:hAnsiTheme="minorHAnsi"/>
        </w:rPr>
        <w:t>the perfect subjects of communication, those successfully beyond teaching, will see them as waste. But their collective labor will always call into question who truly is taking the orders of the enlightenment. The waste lives for those moments beyond teaching when you give away the unexpected beautiful phrase</w:t>
      </w:r>
      <w:r w:rsidRPr="002435E0">
        <w:rPr>
          <w:rFonts w:asciiTheme="minorHAnsi" w:hAnsiTheme="minorHAnsi"/>
          <w:sz w:val="16"/>
        </w:rPr>
        <w:t xml:space="preserve"> – unexpected, no one has asked, beautiful, it will never come back. Is being </w:t>
      </w:r>
      <w:r w:rsidRPr="002435E0">
        <w:rPr>
          <w:rStyle w:val="StyleUnderline"/>
          <w:rFonts w:asciiTheme="minorHAnsi" w:hAnsiTheme="minorHAnsi"/>
        </w:rPr>
        <w:t>the biopower of the enlightenment</w:t>
      </w:r>
      <w:r w:rsidRPr="002435E0">
        <w:rPr>
          <w:rFonts w:asciiTheme="minorHAnsi" w:hAnsiTheme="minorHAnsi"/>
          <w:sz w:val="16"/>
        </w:rPr>
        <w:t xml:space="preserve"> truly better than this? Perhaps the biopower of the enlightenment knows this, or perhaps it is just reacting to the objecthood of this labor as it must. But even as it </w:t>
      </w:r>
      <w:r w:rsidRPr="002435E0">
        <w:rPr>
          <w:rStyle w:val="StyleUnderline"/>
          <w:rFonts w:asciiTheme="minorHAnsi" w:hAnsiTheme="minorHAnsi"/>
        </w:rPr>
        <w:t>depends on these moles, these refugees, it will call them uncollegial, impractical, naive, unprofessional.</w:t>
      </w:r>
      <w:r w:rsidRPr="002435E0">
        <w:rPr>
          <w:rFonts w:asciiTheme="minorHAnsi" w:hAnsiTheme="minorHAnsi"/>
          <w:sz w:val="16"/>
        </w:rPr>
        <w:t xml:space="preserve"> And one may be given one last chance to be pragmatic – why steal when one can have it all, they will ask. But </w:t>
      </w:r>
      <w:r w:rsidRPr="002435E0">
        <w:rPr>
          <w:rStyle w:val="Emphasis"/>
          <w:rFonts w:asciiTheme="minorHAnsi" w:hAnsiTheme="minorHAnsi"/>
        </w:rPr>
        <w:t>if one hides from this interpellation</w:t>
      </w:r>
      <w:r w:rsidRPr="002435E0">
        <w:rPr>
          <w:rStyle w:val="StyleUnderline"/>
          <w:rFonts w:asciiTheme="minorHAnsi" w:hAnsiTheme="minorHAnsi"/>
        </w:rPr>
        <w:t xml:space="preserve">, neither agrees nor disagrees but </w:t>
      </w:r>
      <w:r w:rsidRPr="002435E0">
        <w:rPr>
          <w:rStyle w:val="Emphasis"/>
          <w:rFonts w:asciiTheme="minorHAnsi" w:hAnsiTheme="minorHAnsi"/>
        </w:rPr>
        <w:t>goes with hands full into the underground of the university, into the Undercommons</w:t>
      </w:r>
      <w:r w:rsidRPr="002435E0">
        <w:rPr>
          <w:rFonts w:asciiTheme="minorHAnsi" w:hAnsiTheme="minorHAnsi"/>
          <w:sz w:val="16"/>
        </w:rPr>
        <w:t xml:space="preserve"> – </w:t>
      </w:r>
      <w:r w:rsidRPr="002435E0">
        <w:rPr>
          <w:rStyle w:val="Emphasis"/>
          <w:rFonts w:asciiTheme="minorHAnsi" w:hAnsiTheme="minorHAnsi"/>
        </w:rPr>
        <w:t>this will be regarded as theft, as a criminal act</w:t>
      </w:r>
      <w:r w:rsidRPr="002435E0">
        <w:rPr>
          <w:rFonts w:asciiTheme="minorHAnsi" w:hAnsiTheme="minorHAnsi"/>
          <w:sz w:val="16"/>
        </w:rPr>
        <w:t xml:space="preserve">. And it is at the same time, </w:t>
      </w:r>
      <w:r w:rsidRPr="002435E0">
        <w:rPr>
          <w:rStyle w:val="StyleUnderline"/>
          <w:rFonts w:asciiTheme="minorHAnsi" w:hAnsiTheme="minorHAnsi"/>
        </w:rPr>
        <w:t>the only possible act. In that undercommons of the university one can see that it is not a matter of teaching versus research</w:t>
      </w:r>
      <w:r w:rsidRPr="002435E0">
        <w:rPr>
          <w:rFonts w:asciiTheme="minorHAnsi" w:hAnsiTheme="minorHAnsi"/>
          <w:sz w:val="16"/>
        </w:rPr>
        <w:t xml:space="preserve"> or even the beyond of teaching versus the individualisation of research. </w:t>
      </w:r>
      <w:r w:rsidRPr="002435E0">
        <w:rPr>
          <w:rStyle w:val="StyleUnderline"/>
          <w:rFonts w:asciiTheme="minorHAnsi" w:hAnsiTheme="minorHAnsi"/>
        </w:rPr>
        <w:t>To enter this space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w:t>
      </w:r>
      <w:r w:rsidRPr="002435E0">
        <w:rPr>
          <w:rFonts w:asciiTheme="minorHAnsi" w:hAnsiTheme="minorHAnsi"/>
          <w:sz w:val="16"/>
        </w:rPr>
        <w:t xml:space="preserve"> What </w:t>
      </w:r>
      <w:r w:rsidRPr="002435E0">
        <w:rPr>
          <w:rStyle w:val="StyleUnderline"/>
          <w:rFonts w:asciiTheme="minorHAnsi" w:hAnsiTheme="minorHAnsi"/>
        </w:rPr>
        <w:t>the beyond of teaching is</w:t>
      </w:r>
      <w:r w:rsidRPr="002435E0">
        <w:rPr>
          <w:rFonts w:asciiTheme="minorHAnsi" w:hAnsiTheme="minorHAnsi"/>
          <w:sz w:val="16"/>
        </w:rPr>
        <w:t xml:space="preserve"> really about is not finishing oneself, not passing, not completing; it’s </w:t>
      </w:r>
      <w:r w:rsidRPr="002435E0">
        <w:rPr>
          <w:rStyle w:val="StyleUnderline"/>
          <w:rFonts w:asciiTheme="minorHAnsi" w:hAnsiTheme="minorHAnsi"/>
        </w:rPr>
        <w:t>about allowing subjectivity to be unlawfully overcome by others, a radical passion and passivity such that one becomes unfit for subjection, because one does not possess the kind of agency that can hold the regulatory forces of subjecthood, and one cannot initiate the auto-interpellative torque that biopower subjection requires and rewards.</w:t>
      </w:r>
      <w:r w:rsidRPr="002435E0">
        <w:rPr>
          <w:rFonts w:asciiTheme="minorHAnsi" w:hAnsiTheme="minorHAnsi"/>
          <w:sz w:val="16"/>
        </w:rPr>
        <w:t xml:space="preserve"> It is not so much the teaching as it is the prophecy in the organization of the act of teaching. The prophecy that predicts its own organization and has therefore passed, as commons, and the prophecy that exceeds its own organization and therefore as yet can only be organized. </w:t>
      </w:r>
      <w:r w:rsidRPr="002435E0">
        <w:rPr>
          <w:rStyle w:val="StyleUnderline"/>
          <w:rFonts w:asciiTheme="minorHAnsi" w:hAnsiTheme="minorHAnsi"/>
        </w:rPr>
        <w:t>Against the prophetic organization of the undercommons is arrayed its own deadening labor for the university, and beyond that, the negligence of professionalization, and the professionalization of the critical academic. The undercommons is therefore always an unsafe neighborhood.</w:t>
      </w:r>
      <w:r w:rsidRPr="002435E0">
        <w:rPr>
          <w:rFonts w:asciiTheme="minorHAnsi" w:hAnsiTheme="minorHAnsi"/>
          <w:sz w:val="16"/>
        </w:rPr>
        <w:t xml:space="preserve"> As Fredric Jameson reminds us, </w:t>
      </w:r>
      <w:r w:rsidRPr="002435E0">
        <w:rPr>
          <w:rStyle w:val="Emphasis"/>
          <w:rFonts w:asciiTheme="minorHAnsi" w:hAnsiTheme="minorHAnsi"/>
        </w:rPr>
        <w:t>the university depends upon “Enlightenment-type critiques</w:t>
      </w:r>
      <w:r w:rsidRPr="002435E0">
        <w:rPr>
          <w:rStyle w:val="StyleUnderline"/>
          <w:rFonts w:asciiTheme="minorHAnsi" w:hAnsiTheme="minorHAnsi"/>
        </w:rPr>
        <w:t xml:space="preserve"> </w:t>
      </w:r>
      <w:r w:rsidRPr="002435E0">
        <w:rPr>
          <w:rFonts w:asciiTheme="minorHAnsi" w:hAnsiTheme="minorHAnsi"/>
          <w:sz w:val="16"/>
        </w:rPr>
        <w:t xml:space="preserve">and demystification of belief and committed ideology, in order </w:t>
      </w:r>
      <w:r w:rsidRPr="002435E0">
        <w:rPr>
          <w:rStyle w:val="StyleUnderline"/>
          <w:rFonts w:asciiTheme="minorHAnsi" w:hAnsiTheme="minorHAnsi"/>
        </w:rPr>
        <w:t>to clear the ground for unobstructed planning and ‘development</w:t>
      </w:r>
      <w:r w:rsidRPr="002435E0">
        <w:rPr>
          <w:rFonts w:asciiTheme="minorHAnsi" w:hAnsiTheme="minorHAnsi"/>
          <w:sz w:val="16"/>
        </w:rPr>
        <w:t xml:space="preserve">.’” </w:t>
      </w:r>
      <w:r w:rsidRPr="002435E0">
        <w:rPr>
          <w:rStyle w:val="StyleUnderline"/>
          <w:rFonts w:asciiTheme="minorHAnsi" w:hAnsiTheme="minorHAnsi"/>
        </w:rPr>
        <w:t>This is the weakness of the university,</w:t>
      </w:r>
      <w:r w:rsidRPr="002435E0">
        <w:rPr>
          <w:rFonts w:asciiTheme="minorHAnsi" w:hAnsiTheme="minorHAnsi"/>
          <w:sz w:val="16"/>
        </w:rPr>
        <w:t xml:space="preserve"> the lapse in its homeland security</w:t>
      </w:r>
      <w:r w:rsidRPr="002435E0">
        <w:rPr>
          <w:rStyle w:val="StyleUnderline"/>
          <w:rFonts w:asciiTheme="minorHAnsi" w:hAnsiTheme="minorHAnsi"/>
        </w:rPr>
        <w:t>. It needs labor power for this “enlightenment-type critique,” but, somehow, labor always escapes</w:t>
      </w:r>
      <w:r w:rsidRPr="002435E0">
        <w:rPr>
          <w:rFonts w:asciiTheme="minorHAnsi" w:hAnsiTheme="minorHAnsi"/>
          <w:sz w:val="16"/>
        </w:rPr>
        <w:t xml:space="preserve">. </w:t>
      </w:r>
      <w:r w:rsidRPr="002435E0">
        <w:rPr>
          <w:rStyle w:val="StyleUnderline"/>
          <w:rFonts w:asciiTheme="minorHAnsi" w:hAnsiTheme="minorHAnsi"/>
        </w:rPr>
        <w:t>The premature subjects of the undercommons</w:t>
      </w:r>
      <w:r w:rsidRPr="002435E0">
        <w:rPr>
          <w:rFonts w:asciiTheme="minorHAnsi" w:hAnsiTheme="minorHAnsi"/>
          <w:sz w:val="16"/>
        </w:rPr>
        <w:t xml:space="preserve"> took the call seriously, or had to be serious about the call. They </w:t>
      </w:r>
      <w:r w:rsidRPr="002435E0">
        <w:rPr>
          <w:rStyle w:val="StyleUnderline"/>
          <w:rFonts w:asciiTheme="minorHAnsi" w:hAnsiTheme="minorHAnsi"/>
        </w:rPr>
        <w:t>were not clear about planning, too mystical, too full of belief</w:t>
      </w:r>
      <w:r w:rsidRPr="002435E0">
        <w:rPr>
          <w:rFonts w:asciiTheme="minorHAnsi" w:hAnsiTheme="minorHAnsi"/>
          <w:sz w:val="16"/>
        </w:rPr>
        <w:t xml:space="preserve">. And yet </w:t>
      </w:r>
      <w:r w:rsidRPr="002435E0">
        <w:rPr>
          <w:rStyle w:val="StyleUnderline"/>
          <w:rFonts w:asciiTheme="minorHAnsi" w:hAnsiTheme="minorHAnsi"/>
        </w:rPr>
        <w:t>this labor force cannot reproduce itself, it must be reproduced. The university works for the day when it will be able to rid itself</w:t>
      </w:r>
      <w:r w:rsidRPr="002435E0">
        <w:rPr>
          <w:rFonts w:asciiTheme="minorHAnsi" w:hAnsiTheme="minorHAnsi"/>
          <w:sz w:val="16"/>
        </w:rPr>
        <w:t xml:space="preserve">, like capital in general, </w:t>
      </w:r>
      <w:r w:rsidRPr="002435E0">
        <w:rPr>
          <w:rStyle w:val="StyleUnderline"/>
          <w:rFonts w:asciiTheme="minorHAnsi" w:hAnsiTheme="minorHAnsi"/>
        </w:rPr>
        <w:t>of the trouble of labor. It will then be able to reproduce a labor force that understands itself as</w:t>
      </w:r>
      <w:r w:rsidRPr="002435E0">
        <w:rPr>
          <w:rFonts w:asciiTheme="minorHAnsi" w:hAnsiTheme="minorHAnsi"/>
          <w:sz w:val="16"/>
        </w:rPr>
        <w:t xml:space="preserve"> not only unnecessary but </w:t>
      </w:r>
      <w:r w:rsidRPr="002435E0">
        <w:rPr>
          <w:rStyle w:val="StyleUnderline"/>
          <w:rFonts w:asciiTheme="minorHAnsi" w:hAnsiTheme="minorHAnsi"/>
        </w:rPr>
        <w:t>dangerous to the development of capitalism.</w:t>
      </w:r>
      <w:r w:rsidRPr="002435E0">
        <w:rPr>
          <w:rFonts w:asciiTheme="minorHAnsi" w:hAnsiTheme="minorHAnsi"/>
          <w:sz w:val="16"/>
        </w:rPr>
        <w:t xml:space="preserve"> Much pedagogy and scholarship is already dedicated in this direction. </w:t>
      </w:r>
      <w:r w:rsidRPr="002435E0">
        <w:rPr>
          <w:rStyle w:val="Emphasis"/>
          <w:rFonts w:asciiTheme="minorHAnsi" w:hAnsiTheme="minorHAnsi"/>
        </w:rPr>
        <w:t>Students must come to see themselves as the problem</w:t>
      </w:r>
      <w:r w:rsidRPr="002435E0">
        <w:rPr>
          <w:rFonts w:asciiTheme="minorHAnsi" w:hAnsiTheme="minorHAnsi"/>
          <w:sz w:val="16"/>
        </w:rPr>
        <w:t xml:space="preserve">, which, counter to the complaints of restorationist critics of the university, is precisely what it means to be a customer, to take on the burden of realisation and always necessarily be inadequate to it. Later, </w:t>
      </w:r>
      <w:r w:rsidRPr="002435E0">
        <w:rPr>
          <w:rStyle w:val="StyleUnderline"/>
          <w:rFonts w:asciiTheme="minorHAnsi" w:hAnsiTheme="minorHAnsi"/>
        </w:rPr>
        <w:t>these students will be able to see themselves properly as obstacles to society, or</w:t>
      </w:r>
      <w:r w:rsidRPr="002435E0">
        <w:rPr>
          <w:rFonts w:asciiTheme="minorHAnsi" w:hAnsiTheme="minorHAnsi"/>
          <w:sz w:val="16"/>
        </w:rPr>
        <w:t xml:space="preserve"> perhaps, with lifelong learning, students </w:t>
      </w:r>
      <w:r w:rsidRPr="002435E0">
        <w:rPr>
          <w:rStyle w:val="StyleUnderline"/>
          <w:rFonts w:asciiTheme="minorHAnsi" w:hAnsiTheme="minorHAnsi"/>
        </w:rPr>
        <w:t>will return having successfully diagnosed themselves as the problem</w:t>
      </w:r>
      <w:r w:rsidRPr="002435E0">
        <w:rPr>
          <w:rFonts w:asciiTheme="minorHAnsi" w:hAnsiTheme="minorHAnsi"/>
          <w:sz w:val="16"/>
        </w:rPr>
        <w:t xml:space="preserve">. Still, </w:t>
      </w:r>
      <w:r w:rsidRPr="002435E0">
        <w:rPr>
          <w:rStyle w:val="StyleUnderline"/>
          <w:rFonts w:asciiTheme="minorHAnsi" w:hAnsiTheme="minorHAnsi"/>
        </w:rPr>
        <w:t>the dream of an undifferentiated labor that knows itself as superfluous is interrupted precisely by the labor of clearing away the burning roadblocks of ideology. While it is better that this police function be in the hands of the few, it still raises labor as difference, labor as the development of other labor, and therefore labor as a source of wealth.</w:t>
      </w:r>
      <w:r w:rsidRPr="002435E0">
        <w:rPr>
          <w:rFonts w:asciiTheme="minorHAnsi" w:hAnsiTheme="minorHAnsi"/>
          <w:sz w:val="16"/>
        </w:rPr>
        <w:t xml:space="preserve"> And although the enlightenment-type critique, as we suggest below, informs on, kisses the cheek of, any autonomous development as a result of this difference in labor, </w:t>
      </w:r>
      <w:r w:rsidRPr="002435E0">
        <w:rPr>
          <w:rStyle w:val="StyleUnderline"/>
          <w:rFonts w:asciiTheme="minorHAnsi" w:hAnsiTheme="minorHAnsi"/>
        </w:rPr>
        <w:t>there is a break in the wall here, a shallow place in the river, a place to land under the rocks. The university still needs this clandestine labor to prepare this undifferentiated labor force, whose increasing specialisation and managerialist tendencies</w:t>
      </w:r>
      <w:r w:rsidRPr="002435E0">
        <w:rPr>
          <w:rFonts w:asciiTheme="minorHAnsi" w:hAnsiTheme="minorHAnsi"/>
          <w:sz w:val="16"/>
        </w:rPr>
        <w:t xml:space="preserve">, again contra the restorationists, </w:t>
      </w:r>
      <w:r w:rsidRPr="002435E0">
        <w:rPr>
          <w:rStyle w:val="StyleUnderline"/>
          <w:rFonts w:asciiTheme="minorHAnsi" w:hAnsiTheme="minorHAnsi"/>
        </w:rPr>
        <w:t>represent precisely the successful integration of the division of labor with the universe of exchange that commands restorationist loyalty</w:t>
      </w:r>
      <w:r w:rsidRPr="002435E0">
        <w:rPr>
          <w:rFonts w:asciiTheme="minorHAnsi" w:hAnsiTheme="minorHAnsi"/>
          <w:sz w:val="16"/>
        </w:rPr>
        <w:t>. Introducing this labor upon labor, and providing the space for its development, creates risks</w:t>
      </w:r>
      <w:r w:rsidRPr="002435E0">
        <w:rPr>
          <w:rStyle w:val="StyleUnderline"/>
          <w:rFonts w:asciiTheme="minorHAnsi" w:hAnsiTheme="minorHAnsi"/>
        </w:rPr>
        <w:t xml:space="preserve">. Like the colonial police force recruited unwittingly from guerrilla neighborhoods, </w:t>
      </w:r>
      <w:r w:rsidRPr="002435E0">
        <w:rPr>
          <w:rStyle w:val="Emphasis"/>
          <w:rFonts w:asciiTheme="minorHAnsi" w:hAnsiTheme="minorHAnsi"/>
        </w:rPr>
        <w:t>university labor may harbor refugees, fugitives, renegades, and castaways</w:t>
      </w:r>
      <w:r w:rsidRPr="002435E0">
        <w:rPr>
          <w:rStyle w:val="StyleUnderline"/>
          <w:rFonts w:asciiTheme="minorHAnsi" w:hAnsiTheme="minorHAnsi"/>
        </w:rPr>
        <w:t xml:space="preserve">. But there are good reasons for the university to be confident that such elements will be exposed or forced underground. Precautions have been taken, book lists have been drawn up, teaching observations conducted, invitations to contribute made. Yet against these precautions stands the immanence of transcendence, the necessary deregulation and the possibilities of criminality and fugitivity that labor upon labor requires. Maroon communities of composition teachers, mentorless graduate students, adjunct Marxist historians, out or queer management professors, state college ethnic studies departments, closed-down film programs, visaexpired Yemeni student newspaper editors, historically black college sociologists, and feminist engineers. And what will the university say of them? It will say they are unprofessional. This is not an arbitrary charge. It is the charge against the more than professional. How do those who exceed the profession, who exceed and by exceeding escape, how do those maroons problematize themselves, problematize the university, force the university to consider them a problem, a danger? The undercommons is not, in short, the kind of fanciful communities of whimsy invoked by Bill Readings at the end of his book. </w:t>
      </w:r>
      <w:r w:rsidRPr="002435E0">
        <w:rPr>
          <w:rStyle w:val="Emphasis"/>
          <w:rFonts w:asciiTheme="minorHAnsi" w:hAnsiTheme="minorHAnsi"/>
        </w:rPr>
        <w:t xml:space="preserve">The undercommons, its maroons, are always at war, always in hiding. </w:t>
      </w:r>
    </w:p>
    <w:p w14:paraId="49A3E3B8" w14:textId="77777777" w:rsidR="007A4FA8" w:rsidRPr="002435E0" w:rsidRDefault="007A4FA8" w:rsidP="007A4FA8">
      <w:pPr>
        <w:rPr>
          <w:rFonts w:asciiTheme="minorHAnsi" w:hAnsiTheme="minorHAnsi"/>
          <w:sz w:val="14"/>
        </w:rPr>
      </w:pPr>
    </w:p>
    <w:p w14:paraId="1421D0F2" w14:textId="62AA2F57" w:rsidR="00BF6BE6" w:rsidRDefault="00AD6B44" w:rsidP="008264DA">
      <w:pPr>
        <w:pStyle w:val="Heading2"/>
      </w:pPr>
      <w:bookmarkStart w:id="20" w:name="_Toc363042271"/>
      <w:r>
        <w:t>Self Determination Module</w:t>
      </w:r>
      <w:bookmarkEnd w:id="20"/>
      <w:r>
        <w:t xml:space="preserve"> </w:t>
      </w:r>
      <w:r w:rsidR="00BF6BE6">
        <w:t xml:space="preserve">  </w:t>
      </w:r>
    </w:p>
    <w:p w14:paraId="270C4177" w14:textId="77777777" w:rsidR="00BF6BE6" w:rsidRPr="007A5934" w:rsidRDefault="00BF6BE6" w:rsidP="00BF6BE6">
      <w:pPr>
        <w:pStyle w:val="Heading4"/>
      </w:pPr>
      <w:r w:rsidRPr="00230A52">
        <w:t>Your academic stance of oppositi</w:t>
      </w:r>
      <w:r>
        <w:t xml:space="preserve">on is actually a strategy of professionalization that attempts to totalize social violence. </w:t>
      </w:r>
    </w:p>
    <w:p w14:paraId="1C3837B1" w14:textId="77777777" w:rsidR="00BF6BE6" w:rsidRPr="007A5934" w:rsidRDefault="00BF6BE6" w:rsidP="00BF6BE6">
      <w:r w:rsidRPr="00783F62">
        <w:rPr>
          <w:b/>
          <w:sz w:val="24"/>
        </w:rPr>
        <w:t xml:space="preserve">Moten ‘13 </w:t>
      </w:r>
      <w:r w:rsidRPr="007A5934">
        <w:t>(Fred Moten, Prof. English at Duke, “The Undercommons: Fugitive Planning &amp; Black Study, The General Antagonism”, Pg. 33.)</w:t>
      </w:r>
    </w:p>
    <w:p w14:paraId="33BD4363" w14:textId="77777777" w:rsidR="00BF6BE6" w:rsidRPr="00385F8B" w:rsidRDefault="00BF6BE6" w:rsidP="00BF6BE6">
      <w:pPr>
        <w:rPr>
          <w:sz w:val="16"/>
        </w:rPr>
      </w:pPr>
      <w:r w:rsidRPr="009A54CF">
        <w:rPr>
          <w:sz w:val="16"/>
        </w:rPr>
        <w:t xml:space="preserve">But in fact, critical education only attempts to perfect professional education. </w:t>
      </w:r>
      <w:r w:rsidRPr="00275E1C">
        <w:rPr>
          <w:b/>
          <w:u w:val="single"/>
        </w:rPr>
        <w:t>The professions constitute themselves in an opposition to the unregulated and the ignorant without acknowledging the unregulated, ignorant, unprofessional labor that goes on not opposite them but within them.</w:t>
      </w:r>
      <w:r w:rsidRPr="009A54CF">
        <w:rPr>
          <w:sz w:val="16"/>
        </w:rPr>
        <w:t xml:space="preserve">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critical education means both itself and the unregulated, against which professional education is deployed. In other words,</w:t>
      </w:r>
      <w:r w:rsidRPr="00275E1C">
        <w:rPr>
          <w:b/>
          <w:u w:val="single"/>
        </w:rPr>
        <w:t xml:space="preserve"> critical education arrives to support any faltering negligence, to be vigilant in its negligence, to be critically engaged in its negligence. It is more than an ally of professional education, it is its attempted completion. A professional education has become a critical education. But one should not applaud this fact.</w:t>
      </w:r>
      <w:r w:rsidRPr="009A54CF">
        <w:rPr>
          <w:sz w:val="16"/>
        </w:rPr>
        <w:t xml:space="preserve"> It should be taken for what it is, not progress in the professional schools, not cohabitation with the Universitas, but counterinsurgency, the refounding terrorism of law, coming for the discredited, coming for those who refuse to write off or write up the undercommons. </w:t>
      </w:r>
      <w:r w:rsidRPr="00275E1C">
        <w:rPr>
          <w:b/>
          <w:u w:val="single"/>
        </w:rPr>
        <w:t>The Universitas is always a state</w:t>
      </w:r>
      <w:r w:rsidRPr="009A54CF">
        <w:rPr>
          <w:sz w:val="16"/>
        </w:rPr>
        <w:t xml:space="preserve">/State </w:t>
      </w:r>
      <w:r w:rsidRPr="00275E1C">
        <w:rPr>
          <w:b/>
          <w:u w:val="single"/>
        </w:rPr>
        <w:t>strategy</w:t>
      </w:r>
      <w:r w:rsidRPr="009A54CF">
        <w:rPr>
          <w:sz w:val="16"/>
        </w:rPr>
        <w:t xml:space="preserve">. Perhaps it’s surprising to say </w:t>
      </w:r>
      <w:r w:rsidRPr="00275E1C">
        <w:rPr>
          <w:b/>
          <w:u w:val="single"/>
        </w:rPr>
        <w:t>professionalization</w:t>
      </w:r>
      <w:r w:rsidRPr="009A54CF">
        <w:rPr>
          <w:sz w:val="16"/>
        </w:rPr>
        <w:t xml:space="preserve"> – that which reproduces the professions </w:t>
      </w:r>
      <w:r w:rsidRPr="00275E1C">
        <w:rPr>
          <w:b/>
          <w:u w:val="single"/>
        </w:rPr>
        <w:t>– is a state strategy.</w:t>
      </w:r>
      <w:r w:rsidRPr="009A54CF">
        <w:rPr>
          <w:sz w:val="16"/>
        </w:rPr>
        <w:t xml:space="preserve"> Certainly, </w:t>
      </w:r>
      <w:r w:rsidRPr="00275E1C">
        <w:rPr>
          <w:b/>
          <w:u w:val="single"/>
        </w:rPr>
        <w:t>critical academic professionals tend to be regarded today as harmless intellectuals</w:t>
      </w:r>
      <w:r w:rsidRPr="009A54CF">
        <w:rPr>
          <w:sz w:val="16"/>
        </w:rPr>
        <w:t xml:space="preserve">, malleable, perhaps capable of some modest intervention in the so-called public sphere.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This ambition both mirrors the state’s ambition, because it, too, wants to control education and to impose a worldview, and threatens it, because Hegel’s State exceeds and thus localises the Prussian state, exposing its pretense to the encyclopedic. </w:t>
      </w:r>
      <w:r w:rsidRPr="00275E1C">
        <w:rPr>
          <w:b/>
          <w:u w:val="single"/>
        </w:rPr>
        <w:t>Derrida draws the following lesson</w:t>
      </w:r>
      <w:r w:rsidRPr="009A54CF">
        <w:rPr>
          <w:sz w:val="16"/>
        </w:rPr>
        <w:t xml:space="preserve"> from his reading: the Universitas, as he generalizes </w:t>
      </w:r>
      <w:r w:rsidRPr="00275E1C">
        <w:rPr>
          <w:b/>
          <w:u w:val="single"/>
        </w:rPr>
        <w:t>the university</w:t>
      </w:r>
      <w:r w:rsidRPr="009A54CF">
        <w:rPr>
          <w:sz w:val="16"/>
        </w:rPr>
        <w:t xml:space="preserve"> (but specifies it, too, as properly intellectual and not professional</w:t>
      </w:r>
      <w:r w:rsidRPr="00275E1C">
        <w:rPr>
          <w:b/>
          <w:u w:val="single"/>
        </w:rPr>
        <w:t xml:space="preserve">), always has the impulse of State, or enlightenment, and the impulse of state, or its specific conditions of production and reproduction. Both have the ambition to be, as Derrida says, onto- and auto-encyclopedic. </w:t>
      </w:r>
      <w:r w:rsidRPr="009A54CF">
        <w:rPr>
          <w:sz w:val="16"/>
        </w:rPr>
        <w:t xml:space="preserve">It follows that to be either for the Universitas or against it presents problems. </w:t>
      </w:r>
      <w:r w:rsidRPr="00BE25CC">
        <w:rPr>
          <w:b/>
          <w:u w:val="single"/>
        </w:rPr>
        <w:t>To be for the Universitas is to support this onto- and auto-encyclopedic project of the State as enlightenment, or enlightenment as totality</w:t>
      </w:r>
      <w:r w:rsidRPr="009A54CF">
        <w:rPr>
          <w:sz w:val="16"/>
        </w:rPr>
        <w:t xml:space="preserve">, to use an old-fashioned word. </w:t>
      </w:r>
      <w:r w:rsidRPr="00BE25CC">
        <w:rPr>
          <w:b/>
          <w:u w:val="single"/>
        </w:rPr>
        <w:t>To be too much against the Universitas</w:t>
      </w:r>
      <w:r w:rsidRPr="009A54CF">
        <w:rPr>
          <w:sz w:val="16"/>
        </w:rPr>
        <w:t>, however</w:t>
      </w:r>
      <w:r w:rsidRPr="00BE25CC">
        <w:rPr>
          <w:b/>
          <w:u w:val="single"/>
        </w:rPr>
        <w:t>, creates the danger of specific elements in the state taking steps to rid itself of the contradiction of the onto- and auto-encyclopedic project of the Universitas and replacing it with some other form of social reproduction, the anti-enlightenment –</w:t>
      </w:r>
      <w:r w:rsidRPr="009A54CF">
        <w:rPr>
          <w:sz w:val="16"/>
        </w:rPr>
        <w:t xml:space="preserve"> the position, for instance, of New Labour in Britain and of the states of New York and California with their “teaching institutions.” But a bad reading of Derrida will also yield our question again: what is lost in this undecidability? What is the price of refusing to be either for the Universitas or for professionalization, to be critical of both, and who pays that price? Who makes it possible to reach the aporia of this reading? Who works in the premature excess of totality, in the not not-ready of negligence?</w:t>
      </w:r>
    </w:p>
    <w:p w14:paraId="7ECF0EBE" w14:textId="77777777" w:rsidR="00BF6BE6" w:rsidRPr="0006192A" w:rsidRDefault="00BF6BE6" w:rsidP="00BF6BE6">
      <w:pPr>
        <w:pStyle w:val="Heading4"/>
      </w:pPr>
      <w:r>
        <w:t xml:space="preserve">The 1ACs educational paradigm demands an pedagogical apparatus of knowledge that manifests the autonomous liberal subject and reproduces political tactics of neoliberalism through a compulsive desire for sovereignty and self determination </w:t>
      </w:r>
    </w:p>
    <w:p w14:paraId="687590CC" w14:textId="77777777" w:rsidR="00BF6BE6" w:rsidRPr="00AF2240" w:rsidRDefault="00BF6BE6" w:rsidP="00BF6BE6">
      <w:pPr>
        <w:rPr>
          <w:b/>
          <w:lang w:val="fr-FR"/>
        </w:rPr>
      </w:pPr>
      <w:r w:rsidRPr="007078F3">
        <w:rPr>
          <w:rStyle w:val="Style13ptBold"/>
        </w:rPr>
        <w:t>Panu ‘09</w:t>
      </w:r>
      <w:r w:rsidRPr="008F1004">
        <w:rPr>
          <w:b/>
          <w:lang w:val="fr-FR"/>
        </w:rPr>
        <w:t xml:space="preserve"> </w:t>
      </w:r>
      <w:r>
        <w:rPr>
          <w:b/>
          <w:lang w:val="fr-FR"/>
        </w:rPr>
        <w:t xml:space="preserve"> </w:t>
      </w:r>
      <w:r w:rsidRPr="008F1004">
        <w:rPr>
          <w:sz w:val="16"/>
          <w:lang w:val="fr-FR"/>
        </w:rPr>
        <w:t xml:space="preserve">[Mihnea Panu, Assistant Professor at Laurier. </w:t>
      </w:r>
      <w:r w:rsidRPr="0006192A">
        <w:rPr>
          <w:sz w:val="16"/>
        </w:rPr>
        <w:t>“Contextualizing Family Planning: Truth, Subject, and the Other in the U.S. Government,” 2009. p.194-195.]</w:t>
      </w:r>
    </w:p>
    <w:p w14:paraId="0140D308" w14:textId="77777777" w:rsidR="00BF6BE6" w:rsidRDefault="00BF6BE6" w:rsidP="00BF6BE6">
      <w:pPr>
        <w:jc w:val="both"/>
        <w:rPr>
          <w:sz w:val="16"/>
        </w:rPr>
      </w:pPr>
      <w:r w:rsidRPr="00D80020">
        <w:rPr>
          <w:sz w:val="16"/>
        </w:rPr>
        <w:t xml:space="preserve">More generally, </w:t>
      </w:r>
      <w:r w:rsidRPr="00D80020">
        <w:rPr>
          <w:u w:val="single"/>
        </w:rPr>
        <w:t xml:space="preserve">the political imagination of the liberal subject is structured by the nodal points of </w:t>
      </w:r>
      <w:r w:rsidRPr="00D80020">
        <w:rPr>
          <w:sz w:val="16"/>
        </w:rPr>
        <w:t xml:space="preserve">liberal </w:t>
      </w:r>
      <w:r w:rsidRPr="00D80020">
        <w:rPr>
          <w:u w:val="single"/>
        </w:rPr>
        <w:t xml:space="preserve">subjectivization and </w:t>
      </w:r>
      <w:r w:rsidRPr="00D80020">
        <w:rPr>
          <w:sz w:val="16"/>
        </w:rPr>
        <w:t xml:space="preserve">therefore </w:t>
      </w:r>
      <w:r w:rsidRPr="00D80020">
        <w:rPr>
          <w:u w:val="single"/>
        </w:rPr>
        <w:t>thinks politics in the register of freedom, autonomy from repression, and more generally from power, equality in difference, individualism, difference as one of substance,</w:t>
      </w:r>
      <w:r w:rsidRPr="00D80020">
        <w:rPr>
          <w:sz w:val="16"/>
        </w:rPr>
        <w:t xml:space="preserve"> representative democracy, </w:t>
      </w:r>
      <w:r w:rsidRPr="00D80020">
        <w:rPr>
          <w:u w:val="single"/>
        </w:rPr>
        <w:t>or sovereignty. This subject hopes to achieve fulfillment or emancipation precisely by using the tools liberalism makes available for one’s shaping and self-shaping as a</w:t>
      </w:r>
      <w:r w:rsidRPr="00D80020">
        <w:rPr>
          <w:sz w:val="16"/>
        </w:rPr>
        <w:t xml:space="preserve"> bourgeois </w:t>
      </w:r>
      <w:r w:rsidRPr="00D80020">
        <w:rPr>
          <w:u w:val="single"/>
        </w:rPr>
        <w:t>subjectivity</w:t>
      </w:r>
      <w:r w:rsidRPr="00D80020">
        <w:rPr>
          <w:sz w:val="16"/>
        </w:rPr>
        <w:t xml:space="preserve">: legal or human rights, sex, (ethical) consumption, </w:t>
      </w:r>
      <w:r w:rsidRPr="00D80020">
        <w:rPr>
          <w:u w:val="single"/>
        </w:rPr>
        <w:t>liberal achievement</w:t>
      </w:r>
      <w:r w:rsidRPr="00D80020">
        <w:rPr>
          <w:sz w:val="16"/>
        </w:rPr>
        <w:t xml:space="preserve"> (education, financial status, social status, employment status, bourgeois habitus), improved individualism (</w:t>
      </w:r>
      <w:r w:rsidRPr="00D80020">
        <w:rPr>
          <w:u w:val="single"/>
        </w:rPr>
        <w:t>securing and defending personal space, making one’s voice heard in the liberal sociopolitical arena, being recognized</w:t>
      </w:r>
      <w:r w:rsidRPr="00D80020">
        <w:rPr>
          <w:sz w:val="16"/>
        </w:rPr>
        <w:t xml:space="preserve"> as special or particular) </w:t>
      </w:r>
      <w:r w:rsidRPr="00D80020">
        <w:rPr>
          <w:u w:val="single"/>
        </w:rPr>
        <w:t>and self-affirmation</w:t>
      </w:r>
      <w:r w:rsidRPr="00D80020">
        <w:rPr>
          <w:sz w:val="16"/>
        </w:rPr>
        <w:t xml:space="preserve"> (</w:t>
      </w:r>
      <w:r w:rsidRPr="00D80020">
        <w:rPr>
          <w:u w:val="single"/>
        </w:rPr>
        <w:t>discovering and asserting one’s real self, removing obstacles toward self-fulfillment, letting one’s specialness shine</w:t>
      </w:r>
      <w:r w:rsidRPr="00D80020">
        <w:rPr>
          <w:sz w:val="16"/>
        </w:rPr>
        <w:t xml:space="preserve">), and so on. </w:t>
      </w:r>
      <w:r w:rsidRPr="00D80020">
        <w:rPr>
          <w:u w:val="single"/>
        </w:rPr>
        <w:t>All those political tactics remain firmly grounded in liberal understandings of the self and the political and are therefore incapable of contesting liberal rule and least of all its subtle technologies of othering.</w:t>
      </w:r>
      <w:r w:rsidRPr="00D80020">
        <w:rPr>
          <w:sz w:val="16"/>
        </w:rPr>
        <w:t xml:space="preserve"> While </w:t>
      </w:r>
      <w:r w:rsidRPr="00D80020">
        <w:rPr>
          <w:u w:val="single"/>
        </w:rPr>
        <w:t>the</w:t>
      </w:r>
      <w:r w:rsidRPr="00D80020">
        <w:rPr>
          <w:sz w:val="16"/>
        </w:rPr>
        <w:t xml:space="preserve"> already discussed </w:t>
      </w:r>
      <w:r w:rsidRPr="00D80020">
        <w:rPr>
          <w:u w:val="single"/>
        </w:rPr>
        <w:t>imagining of the political as a struggle between top and bottom—and therefore as an emancipation of desire and the true self from technocratic, state, and expert control—acts in synergy with a liberal biopolitics equally skeptical of the state’s possibility to know and equally convinced of the need to respect, nurture, and elicit the natural order of the social, population, individual, or market. Thus, our contemporary political imagination fails to see how longing for emancipation from repression makes us especially prone to being seduced by liberal apparatuses that operate not through coercion but through enticement, channeling, or arousal—in a word through the construction of subjectivity. Giving in to such seduction replaces the analysis of the power/knowledge strategies that shape our subjectivities with a compulsive desire for a conservative form of “self-affirmation.” The critiques of the state and of professions and expertise that bloomed in liberal-capitalism since the late 1960s are epitomal of this trend, based as they are on a renewed emphasis on personal needs and expression, on difference, on the culture of the self and its actualization. They equate political activity with various techniques of consciousness raising, empowerment, self-esteem, alternative pedagogy; with the rhetoric of voice and representation; with a focus on “active citizenship,” and “active society”</w:t>
      </w:r>
      <w:r w:rsidRPr="00D80020">
        <w:rPr>
          <w:sz w:val="16"/>
        </w:rPr>
        <w:t xml:space="preserve"> (Dean 1999, 161); </w:t>
      </w:r>
      <w:r w:rsidRPr="00D80020">
        <w:rPr>
          <w:u w:val="single"/>
        </w:rPr>
        <w:t xml:space="preserve">and with a “post-modern libertarianism” that, in its insistence on </w:t>
      </w:r>
      <w:r w:rsidRPr="00D80020">
        <w:rPr>
          <w:sz w:val="16"/>
        </w:rPr>
        <w:t xml:space="preserve">“responsibility” and </w:t>
      </w:r>
      <w:r w:rsidRPr="00D80020">
        <w:rPr>
          <w:u w:val="single"/>
        </w:rPr>
        <w:t>“self-determination” as the crucial political moments is hopelessly seduced by the neoliberal strategy of dividing social spaces into “private” and “public”</w:t>
      </w:r>
      <w:r w:rsidRPr="00D80020">
        <w:rPr>
          <w:sz w:val="16"/>
        </w:rPr>
        <w:t xml:space="preserve"> and describing them as “pluralism,” as for example is Jacques Donzelot (1994 and 2008). </w:t>
      </w:r>
      <w:r w:rsidRPr="00D80020">
        <w:rPr>
          <w:u w:val="single"/>
        </w:rPr>
        <w:t>The contemporary liberal subject is a product of those critiques and techniques and in its compulsive search for self-affirmation actively reinvests its desire for self-discovery into the neoliberal apparatuses that make the bourgeois self around the compulsory moments of gender, sex, or race and in opposition to its gendered, sexualized, pauper, and racialized Others.</w:t>
      </w:r>
      <w:r w:rsidRPr="00D80020">
        <w:rPr>
          <w:sz w:val="16"/>
        </w:rPr>
        <w:t xml:space="preserve"> </w:t>
      </w:r>
    </w:p>
    <w:p w14:paraId="2EEC831E" w14:textId="77777777" w:rsidR="00BF6BE6" w:rsidRPr="00BE6D0C" w:rsidRDefault="00BF6BE6" w:rsidP="00BF6BE6">
      <w:pPr>
        <w:jc w:val="both"/>
        <w:rPr>
          <w:b/>
          <w:sz w:val="28"/>
          <w:szCs w:val="28"/>
        </w:rPr>
      </w:pPr>
      <w:r w:rsidRPr="00BE6D0C">
        <w:rPr>
          <w:rFonts w:cs="Arial"/>
          <w:b/>
          <w:sz w:val="28"/>
          <w:szCs w:val="28"/>
        </w:rPr>
        <w:t>The attempt to make structural suffering accessible with scenes of particular people individuates systemic harms in order to make them manageable – The 1AC packaging facilitates analytic passivity by narrowing the means for legitimate calls to action, deferring structural transformations in exchange for handing off the burden of articulating oppression to those who most directly experience it.</w:t>
      </w:r>
    </w:p>
    <w:p w14:paraId="426EEBFE" w14:textId="77777777" w:rsidR="00BF6BE6" w:rsidRPr="007E576F" w:rsidRDefault="00BF6BE6" w:rsidP="00BF6BE6">
      <w:r w:rsidRPr="007E576F">
        <w:rPr>
          <w:rStyle w:val="Style13ptBold"/>
        </w:rPr>
        <w:t>Berlant</w:t>
      </w:r>
      <w:r w:rsidRPr="007E576F">
        <w:t xml:space="preserve"> – Professor of English @ the University of Chicago – </w:t>
      </w:r>
      <w:r w:rsidRPr="007E576F">
        <w:rPr>
          <w:rStyle w:val="Style13ptBold"/>
        </w:rPr>
        <w:t>1996</w:t>
      </w:r>
    </w:p>
    <w:p w14:paraId="3460494D" w14:textId="77777777" w:rsidR="00BF6BE6" w:rsidRDefault="00BF6BE6" w:rsidP="00BF6BE6">
      <w:r w:rsidRPr="007E576F">
        <w:t xml:space="preserve">(Lauren, “The Face of American and the State of Emergency,” in Disciplinarity and Dissent in Cultural Studies, Cary Nelson and Dilip Gaonkar </w:t>
      </w:r>
      <w:r>
        <w:t xml:space="preserve">(Eds.), pp. 397-440 @ 406-7) </w:t>
      </w:r>
    </w:p>
    <w:p w14:paraId="6CE8DED8" w14:textId="77777777" w:rsidR="00BF6BE6" w:rsidRPr="007E576F" w:rsidRDefault="00BF6BE6" w:rsidP="00BF6BE6">
      <w:r>
        <w:t>Modified for ableist language</w:t>
      </w:r>
    </w:p>
    <w:p w14:paraId="3CB9F66F" w14:textId="77777777" w:rsidR="00BF6BE6" w:rsidRPr="007E576F" w:rsidRDefault="00BF6BE6" w:rsidP="00BF6BE6">
      <w:pPr>
        <w:tabs>
          <w:tab w:val="left" w:pos="1125"/>
        </w:tabs>
        <w:rPr>
          <w:sz w:val="16"/>
        </w:rPr>
      </w:pPr>
      <w:r>
        <w:rPr>
          <w:sz w:val="16"/>
        </w:rPr>
        <w:tab/>
      </w:r>
    </w:p>
    <w:p w14:paraId="452FE4CE" w14:textId="77777777" w:rsidR="00BF6BE6" w:rsidRPr="008264DA" w:rsidRDefault="00BF6BE6" w:rsidP="00BF6BE6">
      <w:pPr>
        <w:pStyle w:val="card"/>
        <w:ind w:left="0"/>
        <w:rPr>
          <w:rFonts w:ascii="Arial" w:hAnsi="Arial"/>
          <w:szCs w:val="20"/>
        </w:rPr>
      </w:pPr>
      <w:r w:rsidRPr="005D2444">
        <w:rPr>
          <w:rFonts w:ascii="Arial" w:hAnsi="Arial"/>
          <w:szCs w:val="20"/>
          <w:u w:val="single"/>
        </w:rPr>
        <w:t>The double humiliation of protest in the mainstream media</w:t>
      </w:r>
      <w:r w:rsidRPr="005D2444">
        <w:rPr>
          <w:rFonts w:ascii="Arial" w:hAnsi="Arial"/>
          <w:szCs w:val="20"/>
        </w:rPr>
        <w:t xml:space="preserve">, making it both silly and dangerous, </w:t>
      </w:r>
      <w:r w:rsidRPr="005D2444">
        <w:rPr>
          <w:rFonts w:ascii="Arial" w:hAnsi="Arial"/>
          <w:szCs w:val="20"/>
          <w:u w:val="single"/>
        </w:rPr>
        <w:t>subtracts personhood from activists</w:t>
      </w:r>
      <w:r w:rsidRPr="005D2444">
        <w:rPr>
          <w:rFonts w:ascii="Arial" w:hAnsi="Arial"/>
          <w:szCs w:val="20"/>
        </w:rPr>
        <w:t xml:space="preserve">, making their very gestures of citizenship seem proof that their claims arc illegitimate. This is especially germane in the portrayal of pro-life and gay collective actions. </w:t>
      </w:r>
      <w:r w:rsidRPr="005D2444">
        <w:rPr>
          <w:rFonts w:ascii="Arial" w:hAnsi="Arial"/>
          <w:szCs w:val="20"/>
          <w:u w:val="single"/>
        </w:rPr>
        <w:t>In contrast, political suffering is still palatable when expressed as a trauma or injury to a particular person. This narrowing in the means for making a legitimate claim on public sympathy has had a significant effect in a certain strain of U.S. legal theory</w:t>
      </w:r>
      <w:r w:rsidRPr="005D2444">
        <w:rPr>
          <w:rFonts w:ascii="Arial" w:hAnsi="Arial"/>
          <w:szCs w:val="20"/>
        </w:rPr>
        <w:t xml:space="preserve">, where some are arguing that words and images can produce harms to a person as substantial as those made by physical acts of violence, such that violent and cruel talk should be actionable the way physical assault is (Matsuda 1993).  </w:t>
      </w:r>
      <w:r w:rsidRPr="005D2444">
        <w:rPr>
          <w:rFonts w:ascii="Arial" w:hAnsi="Arial"/>
          <w:szCs w:val="20"/>
          <w:u w:val="single"/>
        </w:rPr>
        <w:t>But more than this</w:t>
      </w:r>
      <w:r w:rsidRPr="005D2444">
        <w:rPr>
          <w:rFonts w:ascii="Arial" w:hAnsi="Arial"/>
          <w:szCs w:val="20"/>
        </w:rPr>
        <w:t xml:space="preserve">, talk shows and other forms of </w:t>
      </w:r>
      <w:r w:rsidRPr="005D2444">
        <w:rPr>
          <w:rFonts w:ascii="Arial" w:hAnsi="Arial"/>
          <w:szCs w:val="20"/>
          <w:u w:val="single"/>
        </w:rPr>
        <w:t>gossip media have helped to make scenes of personal witnessing the only political testimony that counts.  It is not that just everybody loves a good sob story.  Trauma makes good storytelling and</w:t>
      </w:r>
      <w:r w:rsidRPr="005D2444">
        <w:rPr>
          <w:rFonts w:ascii="Arial" w:hAnsi="Arial"/>
          <w:szCs w:val="20"/>
        </w:rPr>
        <w:t xml:space="preserve">, as journalistic common sense constantly reminds us, it </w:t>
      </w:r>
      <w:r w:rsidRPr="005D2444">
        <w:rPr>
          <w:rFonts w:ascii="Arial" w:hAnsi="Arial"/>
          <w:szCs w:val="20"/>
          <w:u w:val="single"/>
        </w:rPr>
        <w:t xml:space="preserve">puts a "face" on an otherwise abstract issue.17 Moreover, the sheer scale of the systematically brutal hierarchies that structure national capitalist culture can be overwhelming, leading to a kind of emotional and analytic </w:t>
      </w:r>
      <w:r w:rsidRPr="005D2444">
        <w:rPr>
          <w:rFonts w:ascii="Arial" w:hAnsi="Arial"/>
          <w:strike/>
          <w:szCs w:val="20"/>
          <w:u w:val="single"/>
        </w:rPr>
        <w:t>paralysis</w:t>
      </w:r>
      <w:r w:rsidRPr="005D2444">
        <w:rPr>
          <w:rFonts w:ascii="Arial" w:hAnsi="Arial"/>
          <w:szCs w:val="20"/>
          <w:u w:val="single"/>
        </w:rPr>
        <w:t xml:space="preserve"> [stagnation] in a public that cannot imagine a world without poverty or violence: here too, the facialization of U.S. injustice makes it manageable and enables further deferral of considerations that might force structural transformations of public life.  In the meantime</w:t>
      </w:r>
      <w:r w:rsidRPr="005D2444">
        <w:rPr>
          <w:rFonts w:ascii="Arial" w:hAnsi="Arial"/>
          <w:szCs w:val="20"/>
        </w:rPr>
        <w:t xml:space="preserve">, while the embodied activities of anonymous citizens have taken on the odor of the abject, </w:t>
      </w:r>
      <w:r w:rsidRPr="005D2444">
        <w:rPr>
          <w:rFonts w:ascii="Arial" w:hAnsi="Arial"/>
          <w:szCs w:val="20"/>
          <w:u w:val="single"/>
        </w:rPr>
        <w:t>the personal complaint form now bears a huge burden for vocalizing and embodying injustice in the United States</w:t>
      </w:r>
      <w:r w:rsidRPr="005D2444">
        <w:rPr>
          <w:rFonts w:ascii="Arial" w:hAnsi="Arial"/>
          <w:szCs w:val="20"/>
        </w:rPr>
        <w:t>.</w:t>
      </w:r>
    </w:p>
    <w:p w14:paraId="59697C90" w14:textId="77777777" w:rsidR="00BF6BE6" w:rsidRDefault="00BF6BE6" w:rsidP="00BF6BE6">
      <w:pPr>
        <w:pStyle w:val="Heading4"/>
      </w:pPr>
      <w:r>
        <w:t>This form of politics provides the conditions of possibility for violence – only our recognition of the futility of productive knowledge in the university is capable of a radical politics</w:t>
      </w:r>
    </w:p>
    <w:p w14:paraId="3EDC9653" w14:textId="77777777" w:rsidR="00BF6BE6" w:rsidRDefault="00BF6BE6" w:rsidP="00BF6BE6">
      <w:pPr>
        <w:rPr>
          <w:szCs w:val="20"/>
        </w:rPr>
      </w:pPr>
      <w:r w:rsidRPr="001C651E">
        <w:rPr>
          <w:rStyle w:val="Style13ptBold"/>
        </w:rPr>
        <w:t>Hartman and Wilderson ‘3</w:t>
      </w:r>
      <w:r>
        <w:rPr>
          <w:szCs w:val="20"/>
        </w:rPr>
        <w:t xml:space="preserve"> </w:t>
      </w:r>
      <w:r w:rsidRPr="001C651E">
        <w:rPr>
          <w:szCs w:val="20"/>
        </w:rPr>
        <w:t>(Saidiya V. Hartman and Frank B. Wilderson, III, “THE POSITION OF THE UNTHOUGHT,” Qui Parle, Vol. 13, No. 2, Spring/Summer 2003</w:t>
      </w:r>
      <w:r>
        <w:rPr>
          <w:szCs w:val="20"/>
        </w:rPr>
        <w:t xml:space="preserve">, pp. 183-201, </w:t>
      </w:r>
      <w:r w:rsidRPr="001C651E">
        <w:rPr>
          <w:szCs w:val="20"/>
        </w:rPr>
        <w:t>University of Nebraska Press, www.jstor.org/stable/20686156, Acce</w:t>
      </w:r>
      <w:r>
        <w:rPr>
          <w:szCs w:val="20"/>
        </w:rPr>
        <w:t xml:space="preserve">ssed: 17/10/2012 16:55) </w:t>
      </w:r>
    </w:p>
    <w:p w14:paraId="2F7FCB37" w14:textId="77777777" w:rsidR="00BF6BE6" w:rsidRDefault="00BF6BE6" w:rsidP="00BF6BE6">
      <w:pPr>
        <w:rPr>
          <w:szCs w:val="20"/>
        </w:rPr>
      </w:pPr>
    </w:p>
    <w:p w14:paraId="54A3C762" w14:textId="77777777" w:rsidR="00BF6BE6" w:rsidRPr="005D2444" w:rsidRDefault="00BF6BE6" w:rsidP="00BF6BE6">
      <w:pPr>
        <w:rPr>
          <w:sz w:val="16"/>
        </w:rPr>
      </w:pPr>
      <w:r w:rsidRPr="005D2444">
        <w:rPr>
          <w:sz w:val="16"/>
          <w:szCs w:val="20"/>
        </w:rPr>
        <w:t xml:space="preserve">Frank B. Wilderson, Ill- One of the first things I want to say is how thankful I am that you wrote Scenes of Subjection: Terror, Slavery, and Self-Making in Nineteenth-Century America.  And I want to say a little bit about how meaningful the book is to me as a black graduate student- a so-called aspiring academic - and as someone caught in the machine but not of it.  Because in general, when one reads the work of black scholars – if one is another black scholar or a black student- one prepares oneself for a disappointment, or works a disappointment into the reading. And one doesn't have to do that with this particular book. What I mean, is that </w:t>
      </w:r>
      <w:r w:rsidRPr="005D2444">
        <w:rPr>
          <w:rStyle w:val="StyleUnderline"/>
        </w:rPr>
        <w:t xml:space="preserve">so often in black scholarship, people consciously or unconsciously </w:t>
      </w:r>
      <w:r w:rsidRPr="005D2444">
        <w:rPr>
          <w:rStyle w:val="Emphasis"/>
        </w:rPr>
        <w:t>peel away from the strength and the terror of their evidence</w:t>
      </w:r>
      <w:r w:rsidRPr="005D2444">
        <w:rPr>
          <w:rStyle w:val="StyleUnderline"/>
        </w:rPr>
        <w:t xml:space="preserve"> in order to </w:t>
      </w:r>
      <w:r w:rsidRPr="005D2444">
        <w:rPr>
          <w:rStyle w:val="Emphasis"/>
        </w:rPr>
        <w:t>propose</w:t>
      </w:r>
      <w:r w:rsidRPr="005D2444">
        <w:rPr>
          <w:rStyle w:val="StyleUnderline"/>
        </w:rPr>
        <w:t xml:space="preserve"> some kind of </w:t>
      </w:r>
      <w:r w:rsidRPr="005D2444">
        <w:rPr>
          <w:rStyle w:val="Emphasis"/>
        </w:rPr>
        <w:t>coherent, hopeful solution</w:t>
      </w:r>
      <w:r w:rsidRPr="005D2444">
        <w:rPr>
          <w:rStyle w:val="StyleUnderline"/>
        </w:rPr>
        <w:t xml:space="preserve"> to things</w:t>
      </w:r>
      <w:r w:rsidRPr="005D2444">
        <w:rPr>
          <w:sz w:val="16"/>
          <w:szCs w:val="20"/>
        </w:rPr>
        <w:t xml:space="preserve">. Your book, in moving through these scenes of subjection as they take place in slavery, refuses to do that. And just as importantly, it does not allow the reader to think that there was a radical enough break to reposition the black body after Jubilee. That is a tremendous and courageous move. And I think what's important about it, is that it corroborates the experience of ordinary black people today, and of strange black people like you and me in the academy [Iaughter].  But there's something else that the book does, and I want to talk about this </w:t>
      </w:r>
      <w:r w:rsidRPr="005D2444">
        <w:rPr>
          <w:rStyle w:val="StyleUnderline"/>
        </w:rPr>
        <w:t xml:space="preserve">at the level of </w:t>
      </w:r>
      <w:r w:rsidRPr="005D2444">
        <w:rPr>
          <w:rStyle w:val="Emphasis"/>
        </w:rPr>
        <w:t>methodology and analysis.</w:t>
      </w:r>
      <w:r w:rsidRPr="005D2444">
        <w:rPr>
          <w:sz w:val="16"/>
          <w:szCs w:val="20"/>
        </w:rPr>
        <w:t xml:space="preserve"> If we think about the registers of subjectivity as being preconscious interest, unconscious identity or identifications, and positionality, then </w:t>
      </w:r>
      <w:r w:rsidRPr="005D2444">
        <w:rPr>
          <w:rStyle w:val="StyleUnderline"/>
        </w:rPr>
        <w:t>a lot of the work in the social sciences organizes itself around preconscious interest; it assumes a subject of consent</w:t>
      </w:r>
      <w:r w:rsidRPr="005D2444">
        <w:rPr>
          <w:sz w:val="16"/>
          <w:szCs w:val="20"/>
        </w:rPr>
        <w:t xml:space="preserve">, and as you have said, </w:t>
      </w:r>
      <w:r w:rsidRPr="005D2444">
        <w:rPr>
          <w:rStyle w:val="Emphasis"/>
        </w:rPr>
        <w:t>a subject of exploitation</w:t>
      </w:r>
      <w:r w:rsidRPr="005D2444">
        <w:rPr>
          <w:sz w:val="16"/>
          <w:szCs w:val="20"/>
        </w:rPr>
        <w:t xml:space="preserve">, which you reposition as </w:t>
      </w:r>
      <w:r w:rsidRPr="005D2444">
        <w:rPr>
          <w:rStyle w:val="Emphasis"/>
        </w:rPr>
        <w:t>the subject of accumulation</w:t>
      </w:r>
      <w:r w:rsidRPr="005D2444">
        <w:rPr>
          <w:sz w:val="16"/>
          <w:szCs w:val="20"/>
        </w:rPr>
        <w:t xml:space="preserve">.2 Now </w:t>
      </w:r>
      <w:r w:rsidRPr="005D2444">
        <w:rPr>
          <w:rStyle w:val="StyleUnderline"/>
        </w:rPr>
        <w:t xml:space="preserve">when this sort of social science engages the issue of positionality </w:t>
      </w:r>
      <w:r w:rsidRPr="005D2444">
        <w:rPr>
          <w:sz w:val="16"/>
          <w:szCs w:val="20"/>
        </w:rPr>
        <w:t xml:space="preserve">– if and when it does </w:t>
      </w:r>
      <w:r w:rsidRPr="005D2444">
        <w:rPr>
          <w:rStyle w:val="StyleUnderline"/>
        </w:rPr>
        <w:t>– it assumes that it can do so in an un-raced</w:t>
      </w:r>
      <w:r w:rsidRPr="005D2444">
        <w:rPr>
          <w:sz w:val="16"/>
          <w:szCs w:val="20"/>
        </w:rPr>
        <w:t xml:space="preserve"> manner. That's the best of the work. The worst of the work is a kind of </w:t>
      </w:r>
      <w:r w:rsidRPr="005D2444">
        <w:rPr>
          <w:rStyle w:val="StyleUnderline"/>
        </w:rPr>
        <w:t>multiculturalism that assumes we all have analogous identities that can be put into a basket of stories, and</w:t>
      </w:r>
      <w:r w:rsidRPr="005D2444">
        <w:rPr>
          <w:sz w:val="16"/>
          <w:szCs w:val="20"/>
        </w:rPr>
        <w:t xml:space="preserve"> then that basket of stories </w:t>
      </w:r>
      <w:r w:rsidRPr="005D2444">
        <w:rPr>
          <w:rStyle w:val="StyleUnderline"/>
        </w:rPr>
        <w:t>can lead to similar interests</w:t>
      </w:r>
      <w:r w:rsidRPr="005D2444">
        <w:rPr>
          <w:sz w:val="16"/>
          <w:szCs w:val="20"/>
        </w:rPr>
        <w:t xml:space="preserve">. For me, what you've done in this book is to split the hair here. In other words, this is not a book that celebrates an essential Afrocentrism that could be captured by the multicultural discourse. And yet it's not a book that remains on the surface of preconscious interest, which so much history and social science does. Instead, it demands a radical racialization of any analysis of positionality. So. Why don't we talk about that? Saidiya V Hartman - Well! That's a lot, and a number of things come to mind. I think for me the book is about the problem of crafting a narrative for the slave as subject, and in terms of positionality, asking, "Who does that narrative enable?" That's where </w:t>
      </w:r>
      <w:r w:rsidRPr="005D2444">
        <w:rPr>
          <w:rStyle w:val="StyleUnderline"/>
        </w:rPr>
        <w:t>the whole issue of empathic identification is central</w:t>
      </w:r>
      <w:r w:rsidRPr="005D2444">
        <w:rPr>
          <w:sz w:val="16"/>
          <w:szCs w:val="20"/>
        </w:rPr>
        <w:t xml:space="preserve"> for me. </w:t>
      </w:r>
      <w:r w:rsidRPr="005D2444">
        <w:rPr>
          <w:rStyle w:val="StyleUnderline"/>
        </w:rPr>
        <w:t>Because</w:t>
      </w:r>
      <w:r w:rsidRPr="005D2444">
        <w:rPr>
          <w:sz w:val="16"/>
          <w:szCs w:val="20"/>
        </w:rPr>
        <w:t xml:space="preserve"> it just seems that </w:t>
      </w:r>
      <w:r w:rsidRPr="005D2444">
        <w:rPr>
          <w:rStyle w:val="Emphasis"/>
        </w:rPr>
        <w:t>every attempt to employ the slave in a narrative ultimately resulted in his or her obliteration</w:t>
      </w:r>
      <w:r w:rsidRPr="005D2444">
        <w:rPr>
          <w:rStyle w:val="StyleUnderline"/>
        </w:rPr>
        <w:t>, regardless of whether it was a leftist narrative of political agency</w:t>
      </w:r>
      <w:r w:rsidRPr="005D2444">
        <w:rPr>
          <w:sz w:val="16"/>
          <w:szCs w:val="20"/>
        </w:rPr>
        <w:t xml:space="preserve"> - the slave stepping into someone else's shoes and then be</w:t>
      </w:r>
      <w:r w:rsidRPr="005D2444">
        <w:rPr>
          <w:sz w:val="16"/>
        </w:rPr>
        <w:t xml:space="preserve">coming a political agent- </w:t>
      </w:r>
      <w:r w:rsidRPr="005D2444">
        <w:rPr>
          <w:rStyle w:val="StyleUnderline"/>
        </w:rPr>
        <w:t>or whether it was</w:t>
      </w:r>
      <w:r w:rsidRPr="005D2444">
        <w:rPr>
          <w:sz w:val="16"/>
        </w:rPr>
        <w:t xml:space="preserve"> about being able to unveil the slave's humanity by </w:t>
      </w:r>
      <w:r w:rsidRPr="005D2444">
        <w:rPr>
          <w:rStyle w:val="Emphasis"/>
        </w:rPr>
        <w:t>actually finding oneself in that position</w:t>
      </w:r>
      <w:r w:rsidRPr="005D2444">
        <w:rPr>
          <w:sz w:val="16"/>
          <w:szCs w:val="20"/>
        </w:rPr>
        <w:t xml:space="preserve">.  In many ways, what </w:t>
      </w:r>
      <w:r w:rsidRPr="005D2444">
        <w:rPr>
          <w:rStyle w:val="StyleUnderline"/>
        </w:rPr>
        <w:t xml:space="preserve">I was trying to </w:t>
      </w:r>
      <w:r w:rsidRPr="005D2444">
        <w:rPr>
          <w:sz w:val="16"/>
          <w:szCs w:val="20"/>
        </w:rPr>
        <w:t xml:space="preserve">do as a cultural historian was to </w:t>
      </w:r>
      <w:r w:rsidRPr="005D2444">
        <w:rPr>
          <w:rStyle w:val="StyleUnderline"/>
        </w:rPr>
        <w:t xml:space="preserve">narrate a certain </w:t>
      </w:r>
      <w:r w:rsidRPr="005D2444">
        <w:rPr>
          <w:rStyle w:val="Emphasis"/>
        </w:rPr>
        <w:t>impossibility</w:t>
      </w:r>
      <w:r w:rsidRPr="005D2444">
        <w:rPr>
          <w:rStyle w:val="StyleUnderline"/>
        </w:rPr>
        <w:t>, to illuminate those practices that speak to the limits of most available narratives to explain the position of the enslaved</w:t>
      </w:r>
      <w:r w:rsidRPr="005D2444">
        <w:rPr>
          <w:rStyle w:val="Emphasis"/>
        </w:rPr>
        <w:t>. On one hand, the slave is the foundation of the national order, and, on the other, the slave occupies the position of the unthought</w:t>
      </w:r>
      <w:r w:rsidRPr="005D2444">
        <w:rPr>
          <w:sz w:val="16"/>
          <w:szCs w:val="16"/>
        </w:rPr>
        <w:t>. So what does it mean to</w:t>
      </w:r>
      <w:r w:rsidRPr="005D2444">
        <w:rPr>
          <w:rStyle w:val="StyleUnderline"/>
        </w:rPr>
        <w:t xml:space="preserve"> try to bring that position into view without making it a locus of positive value</w:t>
      </w:r>
      <w:r w:rsidRPr="005D2444">
        <w:rPr>
          <w:sz w:val="16"/>
          <w:szCs w:val="16"/>
        </w:rPr>
        <w:t>, or</w:t>
      </w:r>
      <w:r w:rsidRPr="005D2444">
        <w:rPr>
          <w:rStyle w:val="StyleUnderline"/>
        </w:rPr>
        <w:t xml:space="preserve"> </w:t>
      </w:r>
      <w:r w:rsidRPr="005D2444">
        <w:rPr>
          <w:rStyle w:val="Emphasis"/>
        </w:rPr>
        <w:t>without trying to fill in the void</w:t>
      </w:r>
      <w:r w:rsidRPr="005D2444">
        <w:rPr>
          <w:sz w:val="16"/>
          <w:szCs w:val="16"/>
        </w:rPr>
        <w:t xml:space="preserve">? </w:t>
      </w:r>
      <w:r w:rsidRPr="005D2444">
        <w:rPr>
          <w:rStyle w:val="StyleUnderline"/>
        </w:rPr>
        <w:t xml:space="preserve">So much of our political vocabulary/imaginary/desires have been implicitly integrationist </w:t>
      </w:r>
      <w:r w:rsidRPr="005D2444">
        <w:rPr>
          <w:rStyle w:val="Emphasis"/>
        </w:rPr>
        <w:t>even when we imagine our claims are more radical</w:t>
      </w:r>
      <w:r w:rsidRPr="005D2444">
        <w:rPr>
          <w:sz w:val="16"/>
          <w:szCs w:val="20"/>
        </w:rPr>
        <w:t xml:space="preserve">. This goes to the second part of the book - that </w:t>
      </w:r>
      <w:r w:rsidRPr="005D2444">
        <w:rPr>
          <w:rStyle w:val="Emphasis"/>
        </w:rPr>
        <w:t xml:space="preserve">ultimately the metanarrative thrust </w:t>
      </w:r>
      <w:r w:rsidRPr="005D2444">
        <w:rPr>
          <w:rStyle w:val="StyleUnderline"/>
        </w:rPr>
        <w:t>is always towards an</w:t>
      </w:r>
      <w:r w:rsidRPr="005D2444">
        <w:rPr>
          <w:rStyle w:val="Emphasis"/>
        </w:rPr>
        <w:t xml:space="preserve"> integration into the national project</w:t>
      </w:r>
      <w:r w:rsidRPr="005D2444">
        <w:rPr>
          <w:rStyle w:val="StyleUnderline"/>
        </w:rPr>
        <w:t>, and particularly</w:t>
      </w:r>
      <w:r w:rsidRPr="005D2444">
        <w:rPr>
          <w:rStyle w:val="Emphasis"/>
        </w:rPr>
        <w:t xml:space="preserve"> when that project is in crisis, black people are called upon to affirm it.</w:t>
      </w:r>
      <w:r w:rsidRPr="005D2444">
        <w:rPr>
          <w:rStyle w:val="Emphasis"/>
          <w:sz w:val="12"/>
        </w:rPr>
        <w:t xml:space="preserve">  </w:t>
      </w:r>
      <w:r w:rsidRPr="005D2444">
        <w:rPr>
          <w:sz w:val="16"/>
        </w:rPr>
        <w:t xml:space="preserve">So certainly it's about more than the desire for inclusion with in the limited set of possibilities that the national project provides.  What then does this language - the given language of freedom- enable? And once you realize its limits and begin to see its inexorable investment in certain notions of the subject and subjection, then that </w:t>
      </w:r>
      <w:r w:rsidRPr="005D2444">
        <w:rPr>
          <w:rStyle w:val="StyleUnderline"/>
        </w:rPr>
        <w:t xml:space="preserve">language of freedom no longer becomes that which rescues the slave from his or her former condition, but the site of the  </w:t>
      </w:r>
      <w:r w:rsidRPr="005D2444">
        <w:rPr>
          <w:rStyle w:val="Emphasis"/>
        </w:rPr>
        <w:t>re-elaboration</w:t>
      </w:r>
      <w:r w:rsidRPr="005D2444">
        <w:rPr>
          <w:rStyle w:val="StyleUnderline"/>
        </w:rPr>
        <w:t xml:space="preserve"> of that condition, </w:t>
      </w:r>
      <w:r w:rsidRPr="005D2444">
        <w:rPr>
          <w:rStyle w:val="Emphasis"/>
        </w:rPr>
        <w:t>rather than its transformation</w:t>
      </w:r>
      <w:r w:rsidRPr="005D2444">
        <w:rPr>
          <w:sz w:val="16"/>
        </w:rPr>
        <w:t>.</w:t>
      </w:r>
      <w:r w:rsidRPr="005D2444">
        <w:rPr>
          <w:sz w:val="12"/>
        </w:rPr>
        <w:t>¶</w:t>
      </w:r>
      <w:r w:rsidRPr="005D2444">
        <w:rPr>
          <w:sz w:val="16"/>
        </w:rPr>
        <w:t xml:space="preserve"> F.W - This is one of the reasons why your book has been called "pessimistic" by Anita Patterson.3 But it's interesting that she doesn't say what I said when we first started talking, that it's enabling.</w:t>
      </w:r>
      <w:r w:rsidRPr="005D2444">
        <w:rPr>
          <w:sz w:val="12"/>
        </w:rPr>
        <w:t>¶</w:t>
      </w:r>
      <w:r w:rsidRPr="005D2444">
        <w:rPr>
          <w:sz w:val="16"/>
        </w:rPr>
        <w:t xml:space="preserve"> I'm assuming that she's white - I don't know, but it certainly sounds like it.</w:t>
      </w:r>
      <w:r w:rsidRPr="005D2444">
        <w:rPr>
          <w:sz w:val="12"/>
        </w:rPr>
        <w:t>¶</w:t>
      </w:r>
      <w:r w:rsidRPr="005D2444">
        <w:rPr>
          <w:sz w:val="16"/>
        </w:rPr>
        <w:t xml:space="preserve"> S.VH. - But I think there's a certain integrationist rights agenda</w:t>
      </w:r>
      <w:r w:rsidRPr="005D2444">
        <w:rPr>
          <w:sz w:val="12"/>
        </w:rPr>
        <w:t>¶</w:t>
      </w:r>
      <w:r w:rsidRPr="005D2444">
        <w:rPr>
          <w:sz w:val="16"/>
        </w:rPr>
        <w:t xml:space="preserve"> that subjects who are variously positioned on the color line can take up. And </w:t>
      </w:r>
      <w:r w:rsidRPr="005D2444">
        <w:rPr>
          <w:rStyle w:val="Emphasis"/>
        </w:rPr>
        <w:t xml:space="preserve">that project is something </w:t>
      </w:r>
      <w:r w:rsidRPr="005D2444">
        <w:rPr>
          <w:rStyle w:val="StyleUnderline"/>
        </w:rPr>
        <w:t>I consider</w:t>
      </w:r>
      <w:r w:rsidRPr="005D2444">
        <w:rPr>
          <w:rStyle w:val="Emphasis"/>
        </w:rPr>
        <w:t xml:space="preserve"> obscene</w:t>
      </w:r>
      <w:r w:rsidRPr="005D2444">
        <w:rPr>
          <w:sz w:val="16"/>
        </w:rPr>
        <w:t xml:space="preserve">: </w:t>
      </w:r>
      <w:r w:rsidRPr="005D2444">
        <w:rPr>
          <w:rStyle w:val="StyleUnderline"/>
        </w:rPr>
        <w:t>the attempt to make the</w:t>
      </w:r>
      <w:r w:rsidRPr="005D2444">
        <w:rPr>
          <w:rStyle w:val="Emphasis"/>
        </w:rPr>
        <w:t xml:space="preserve"> narrative of defeat </w:t>
      </w:r>
      <w:r w:rsidRPr="005D2444">
        <w:rPr>
          <w:rStyle w:val="StyleUnderline"/>
        </w:rPr>
        <w:t>into an</w:t>
      </w:r>
      <w:r w:rsidRPr="005D2444">
        <w:rPr>
          <w:rStyle w:val="Emphasis"/>
        </w:rPr>
        <w:t xml:space="preserve"> opportunity for celebration</w:t>
      </w:r>
      <w:r w:rsidRPr="005D2444">
        <w:rPr>
          <w:rStyle w:val="StyleUnderline"/>
        </w:rPr>
        <w:t xml:space="preserve">, the desire to look at </w:t>
      </w:r>
      <w:r w:rsidRPr="005D2444">
        <w:rPr>
          <w:rStyle w:val="Emphasis"/>
        </w:rPr>
        <w:t>the ravages and the brutality</w:t>
      </w:r>
      <w:r w:rsidRPr="005D2444">
        <w:rPr>
          <w:rStyle w:val="StyleUnderline"/>
        </w:rPr>
        <w:t xml:space="preserve"> of the last few centuries, but to still find a way to </w:t>
      </w:r>
      <w:r w:rsidRPr="005D2444">
        <w:rPr>
          <w:rStyle w:val="Emphasis"/>
        </w:rPr>
        <w:t>feel good about ourselves</w:t>
      </w:r>
      <w:r w:rsidRPr="005D2444">
        <w:rPr>
          <w:sz w:val="16"/>
        </w:rPr>
        <w:t xml:space="preserve">. That's not my project at all, though I think it's actually the project of a number of people. Unfortunately, the kind of social revisionist history undertaken by many leftists in the 1970s, who were </w:t>
      </w:r>
      <w:r w:rsidRPr="005D2444">
        <w:rPr>
          <w:rStyle w:val="StyleUnderline"/>
        </w:rPr>
        <w:t>trying to locate the agency of dominated groups, resulted in celebratory narratives of the oppressed</w:t>
      </w:r>
      <w:r w:rsidRPr="005D2444">
        <w:rPr>
          <w:sz w:val="16"/>
        </w:rPr>
        <w:t>. 4 Ultimately, it bled into this</w:t>
      </w:r>
      <w:r w:rsidRPr="005D2444">
        <w:rPr>
          <w:sz w:val="12"/>
        </w:rPr>
        <w:t>¶</w:t>
      </w:r>
      <w:r w:rsidRPr="005D2444">
        <w:rPr>
          <w:sz w:val="16"/>
        </w:rPr>
        <w:t xml:space="preserve"> celebration, </w:t>
      </w:r>
      <w:r w:rsidRPr="005D2444">
        <w:rPr>
          <w:rStyle w:val="Emphasis"/>
        </w:rPr>
        <w:t>as if there was a space you could carve out of the terrorizing state apparatus in order to exist outside its clutches and forge some autonomy</w:t>
      </w:r>
      <w:r w:rsidRPr="005D2444">
        <w:rPr>
          <w:sz w:val="16"/>
        </w:rPr>
        <w:t xml:space="preserve">. </w:t>
      </w:r>
      <w:r w:rsidRPr="005D2444">
        <w:rPr>
          <w:rStyle w:val="StyleUnderline"/>
        </w:rPr>
        <w:t>My project is a different one</w:t>
      </w:r>
      <w:r w:rsidRPr="005D2444">
        <w:rPr>
          <w:sz w:val="16"/>
        </w:rPr>
        <w:t xml:space="preserve">. And in particular, one of my hidden polemics in the book was </w:t>
      </w:r>
      <w:r w:rsidRPr="005D2444">
        <w:rPr>
          <w:rStyle w:val="StyleUnderline"/>
        </w:rPr>
        <w:t>an argument against the notion of hegemony</w:t>
      </w:r>
      <w:r w:rsidRPr="005D2444">
        <w:rPr>
          <w:sz w:val="16"/>
        </w:rPr>
        <w:t xml:space="preserve">, and how </w:t>
      </w:r>
      <w:r w:rsidRPr="005D2444">
        <w:rPr>
          <w:rStyle w:val="StyleUnderline"/>
        </w:rPr>
        <w:t>that</w:t>
      </w:r>
      <w:r w:rsidRPr="005D2444">
        <w:rPr>
          <w:sz w:val="16"/>
        </w:rPr>
        <w:t xml:space="preserve"> notion </w:t>
      </w:r>
      <w:r w:rsidRPr="005D2444">
        <w:rPr>
          <w:rStyle w:val="StyleUnderline"/>
        </w:rPr>
        <w:t xml:space="preserve">has been taken up in the context of looking at the status of the slave.  </w:t>
      </w:r>
    </w:p>
    <w:p w14:paraId="2A24E29B" w14:textId="77777777" w:rsidR="00BF6BE6" w:rsidRPr="00BE6D0C" w:rsidRDefault="00BF6BE6" w:rsidP="00BF6BE6"/>
    <w:p w14:paraId="64160C47" w14:textId="77777777" w:rsidR="00BF6BE6" w:rsidRPr="002435E0" w:rsidRDefault="00BF6BE6" w:rsidP="00BF6BE6">
      <w:pPr>
        <w:rPr>
          <w:rFonts w:asciiTheme="minorHAnsi" w:hAnsiTheme="minorHAnsi"/>
        </w:rPr>
      </w:pPr>
    </w:p>
    <w:p w14:paraId="3CE1F3EF" w14:textId="77777777" w:rsidR="00BF6BE6" w:rsidRPr="002435E0" w:rsidRDefault="00BF6BE6" w:rsidP="00BF6BE6">
      <w:pPr>
        <w:pStyle w:val="Heading4"/>
        <w:rPr>
          <w:rFonts w:asciiTheme="minorHAnsi" w:hAnsiTheme="minorHAnsi"/>
        </w:rPr>
      </w:pPr>
      <w:r w:rsidRPr="002435E0">
        <w:rPr>
          <w:rFonts w:asciiTheme="minorHAnsi" w:hAnsiTheme="minorHAnsi"/>
        </w:rPr>
        <w:t>The affirmative’s method of singularity through students being within the learning society is color-blind and leads to forms of sovereign violence – their authors agree</w:t>
      </w:r>
    </w:p>
    <w:p w14:paraId="4357E021" w14:textId="77777777" w:rsidR="00BF6BE6" w:rsidRPr="002435E0" w:rsidRDefault="00BF6BE6" w:rsidP="00BF6BE6">
      <w:pPr>
        <w:rPr>
          <w:rStyle w:val="Style13ptBold"/>
          <w:rFonts w:asciiTheme="minorHAnsi" w:hAnsiTheme="minorHAnsi"/>
        </w:rPr>
      </w:pPr>
      <w:r w:rsidRPr="002435E0">
        <w:rPr>
          <w:rStyle w:val="Style13ptBold"/>
          <w:rFonts w:asciiTheme="minorHAnsi" w:hAnsiTheme="minorHAnsi"/>
        </w:rPr>
        <w:t xml:space="preserve">Arnold </w:t>
      </w:r>
      <w:r w:rsidRPr="002435E0">
        <w:rPr>
          <w:rFonts w:asciiTheme="minorHAnsi" w:hAnsiTheme="minorHAnsi"/>
        </w:rPr>
        <w:t>4/14/</w:t>
      </w:r>
      <w:r w:rsidRPr="002435E0">
        <w:rPr>
          <w:rStyle w:val="Style13ptBold"/>
          <w:rFonts w:asciiTheme="minorHAnsi" w:hAnsiTheme="minorHAnsi"/>
        </w:rPr>
        <w:t xml:space="preserve">15 </w:t>
      </w:r>
      <w:r w:rsidRPr="002435E0">
        <w:rPr>
          <w:rFonts w:asciiTheme="minorHAnsi" w:hAnsiTheme="minorHAnsi"/>
        </w:rPr>
        <w:t>[Homer Charles Arnold is an independent writer from the Institute for Doctoral Studies in the Visual Arts | “Anti-Establishing: Contemporary Graffiti's Contra-Community” Maine State Library 2015 pgs.346-350 d.a. 7/26/17][AB]</w:t>
      </w:r>
    </w:p>
    <w:p w14:paraId="1D3E36B2" w14:textId="77777777" w:rsidR="00BF6BE6" w:rsidRPr="002435E0" w:rsidRDefault="00BF6BE6" w:rsidP="00BF6BE6">
      <w:pPr>
        <w:rPr>
          <w:rFonts w:asciiTheme="minorHAnsi" w:hAnsiTheme="minorHAnsi"/>
          <w:sz w:val="14"/>
        </w:rPr>
      </w:pPr>
      <w:r w:rsidRPr="002435E0">
        <w:rPr>
          <w:rFonts w:asciiTheme="minorHAnsi" w:hAnsiTheme="minorHAnsi"/>
          <w:sz w:val="14"/>
        </w:rPr>
        <w:t xml:space="preserve">In order to formulate an answer to these inquires, </w:t>
      </w:r>
      <w:r w:rsidRPr="002435E0">
        <w:rPr>
          <w:rStyle w:val="StyleUnderline"/>
          <w:rFonts w:asciiTheme="minorHAnsi" w:hAnsiTheme="minorHAnsi"/>
        </w:rPr>
        <w:t>it becomes valuable to employ Giorgio Agamben’s “whatever singularity”</w:t>
      </w:r>
      <w:r w:rsidRPr="002435E0">
        <w:rPr>
          <w:rFonts w:asciiTheme="minorHAnsi" w:hAnsiTheme="minorHAnsi"/>
          <w:sz w:val="14"/>
        </w:rPr>
        <w:t xml:space="preserve"> (Agamben 1). As he explicates throughout his text: The coming being is whatever being…The common translation of this term as “whatever” in the sense of “it does not matter, indifferently” is certainly correct, but in its form the Latin says exactly the opposite: Quodlibet ens is not “being, it does not matter which,” but rather “</w:t>
      </w:r>
      <w:r w:rsidRPr="002435E0">
        <w:rPr>
          <w:rStyle w:val="StyleUnderline"/>
          <w:rFonts w:asciiTheme="minorHAnsi" w:hAnsiTheme="minorHAnsi"/>
        </w:rPr>
        <w:t>being such that it always matters</w:t>
      </w:r>
      <w:r w:rsidRPr="002435E0">
        <w:rPr>
          <w:rFonts w:asciiTheme="minorHAnsi" w:hAnsiTheme="minorHAnsi"/>
          <w:sz w:val="14"/>
        </w:rPr>
        <w:t xml:space="preserve">.”… </w:t>
      </w:r>
      <w:r w:rsidRPr="002435E0">
        <w:rPr>
          <w:rStyle w:val="StyleUnderline"/>
          <w:rFonts w:asciiTheme="minorHAnsi" w:hAnsiTheme="minorHAnsi"/>
        </w:rPr>
        <w:t>The Whatever in question here relates to singularity not in its indifference with respect to a common property (to a concept</w:t>
      </w:r>
      <w:r w:rsidRPr="002435E0">
        <w:rPr>
          <w:rFonts w:asciiTheme="minorHAnsi" w:hAnsiTheme="minorHAnsi"/>
          <w:sz w:val="14"/>
        </w:rPr>
        <w:t xml:space="preserve">, for example: being red, being French, being Muslim), </w:t>
      </w:r>
      <w:r w:rsidRPr="002435E0">
        <w:rPr>
          <w:rStyle w:val="StyleUnderline"/>
          <w:rFonts w:asciiTheme="minorHAnsi" w:hAnsiTheme="minorHAnsi"/>
        </w:rPr>
        <w:t>but only in its being such as it is … In this conception, such-and-such a being is reclaimed from its having this or that property</w:t>
      </w:r>
      <w:r w:rsidRPr="002435E0">
        <w:rPr>
          <w:rFonts w:asciiTheme="minorHAnsi" w:hAnsiTheme="minorHAnsi"/>
          <w:sz w:val="14"/>
        </w:rPr>
        <w:t xml:space="preserve"> (the reds, the French, the Muslims)—</w:t>
      </w:r>
      <w:r w:rsidRPr="002435E0">
        <w:rPr>
          <w:rStyle w:val="StyleUnderline"/>
          <w:rFonts w:asciiTheme="minorHAnsi" w:hAnsiTheme="minorHAnsi"/>
        </w:rPr>
        <w:t>and it is reclaimed not for another class nor for the simple generic absence of any belonging, but for its beingsuch, for belonging itself</w:t>
      </w:r>
      <w:r w:rsidRPr="002435E0">
        <w:rPr>
          <w:rFonts w:asciiTheme="minorHAnsi" w:hAnsiTheme="minorHAnsi"/>
          <w:sz w:val="14"/>
        </w:rPr>
        <w:t xml:space="preserve">. (Agamben 1-2) Thus, </w:t>
      </w:r>
      <w:r w:rsidRPr="002435E0">
        <w:rPr>
          <w:rStyle w:val="StyleUnderline"/>
          <w:rFonts w:asciiTheme="minorHAnsi" w:hAnsiTheme="minorHAnsi"/>
        </w:rPr>
        <w:t xml:space="preserve">the whatever singularity describes </w:t>
      </w:r>
      <w:r w:rsidRPr="002435E0">
        <w:rPr>
          <w:rStyle w:val="Emphasis"/>
          <w:rFonts w:asciiTheme="minorHAnsi" w:hAnsiTheme="minorHAnsi"/>
        </w:rPr>
        <w:t>a form of existence that refuses any formation of identity or belonging within a group</w:t>
      </w:r>
      <w:r w:rsidRPr="002435E0">
        <w:rPr>
          <w:rStyle w:val="StyleUnderline"/>
          <w:rFonts w:asciiTheme="minorHAnsi" w:hAnsiTheme="minorHAnsi"/>
        </w:rPr>
        <w:t xml:space="preserve"> predicated on a collectively shared identifiable attribute, belief, or ideology</w:t>
      </w:r>
      <w:r w:rsidRPr="002435E0">
        <w:rPr>
          <w:rFonts w:asciiTheme="minorHAnsi" w:hAnsiTheme="minorHAnsi"/>
          <w:sz w:val="14"/>
        </w:rPr>
        <w:t>. It does not utilize any conception of unity based on political or societal class, nor does it assert an underlying agenda of any kind.</w:t>
      </w:r>
      <w:r w:rsidRPr="002435E0">
        <w:rPr>
          <w:rStyle w:val="StyleUnderline"/>
          <w:rFonts w:asciiTheme="minorHAnsi" w:hAnsiTheme="minorHAnsi"/>
        </w:rPr>
        <w:t xml:space="preserve"> </w:t>
      </w:r>
      <w:r w:rsidRPr="002435E0">
        <w:rPr>
          <w:rFonts w:asciiTheme="minorHAnsi" w:hAnsiTheme="minorHAnsi"/>
          <w:sz w:val="14"/>
        </w:rPr>
        <w:t>Subsequently, it permits for the formation of a community without any presentable condition for belonging</w:t>
      </w:r>
      <w:r w:rsidRPr="002435E0">
        <w:rPr>
          <w:rStyle w:val="StyleUnderline"/>
          <w:rFonts w:asciiTheme="minorHAnsi" w:hAnsiTheme="minorHAnsi"/>
        </w:rPr>
        <w:t xml:space="preserve">. Such a manifestation of community rests on a politics of an anti-identification unification of existence through one’s own potentiality. Or, in other words, Agamben describes a postnation-state wherein each being exists through the sharing of one’s own individual being. </w:t>
      </w:r>
      <w:r w:rsidRPr="002435E0">
        <w:rPr>
          <w:rFonts w:asciiTheme="minorHAnsi" w:hAnsiTheme="minorHAnsi"/>
          <w:sz w:val="14"/>
        </w:rPr>
        <w:t xml:space="preserve">As Agamben explains, “WHATEVER IS the figure of pure singularity. </w:t>
      </w:r>
      <w:r w:rsidRPr="002435E0">
        <w:rPr>
          <w:rStyle w:val="Emphasis"/>
          <w:rFonts w:asciiTheme="minorHAnsi" w:hAnsiTheme="minorHAnsi"/>
        </w:rPr>
        <w:t>Whatever singularity has no identity</w:t>
      </w:r>
      <w:r w:rsidRPr="002435E0">
        <w:rPr>
          <w:rStyle w:val="StyleUnderline"/>
          <w:rFonts w:asciiTheme="minorHAnsi" w:hAnsiTheme="minorHAnsi"/>
        </w:rPr>
        <w:t>, it is not determinate with respect to a concept, but neither is it simply indeterminate; rather it is determined only through its relation to an idea, that is, to the totality of its possibilities</w:t>
      </w:r>
      <w:r w:rsidRPr="002435E0">
        <w:rPr>
          <w:rFonts w:asciiTheme="minorHAnsi" w:hAnsiTheme="minorHAnsi"/>
          <w:sz w:val="14"/>
        </w:rPr>
        <w:t>” (Agamben 67). Correspondences to the ontology this discussion terms an anti-establishing are obvious. Both reject any attempts at the formulation of or being defined by a singular, transcendental, identity. Both denounce any unification of those involved as constituted by a shared purpose. And, any being can, if it does not already, participate in the collection of singularities via its exposition of itself. As for the incursionary natures of these beings, anti-establishings have been demonstrated to draw criticism and reprimands from various parts of hegemonic culture. Whether</w:t>
      </w:r>
      <w:r w:rsidRPr="002435E0">
        <w:rPr>
          <w:rStyle w:val="StyleUnderline"/>
          <w:rFonts w:asciiTheme="minorHAnsi" w:hAnsiTheme="minorHAnsi"/>
        </w:rPr>
        <w:t xml:space="preserve"> the aggressive policing and legal strategies</w:t>
      </w:r>
      <w:r w:rsidRPr="002435E0">
        <w:rPr>
          <w:rFonts w:asciiTheme="minorHAnsi" w:hAnsiTheme="minorHAnsi"/>
          <w:sz w:val="14"/>
        </w:rPr>
        <w:t xml:space="preserve"> directed at the counterculture first implemented in the New York under Mayor Ed Koch or the continued demonizing of the genre coupled founded on the miss-assumption that all graffiti is tethered to gang related activities, contemporary graffiti is assigned the position of a threat to the mainstream. Albeit this position has potentially lessoned recently with the graffiti’s commercialization, the act is still deemed illegal in most urban areas and is punishable by both monetary fines and jail time. But why? What is it about the action of marking a wall with one’s absent presence that incites the political state in the first place? Again, expounding upon the correlation between Agamben’s whatever singularity and anti-establishings as manifested through contemporary graffiti practices serves as a beneficial method to consider these issues. In the former</w:t>
      </w:r>
      <w:r w:rsidRPr="002435E0">
        <w:rPr>
          <w:rStyle w:val="StyleUnderline"/>
          <w:rFonts w:asciiTheme="minorHAnsi" w:hAnsiTheme="minorHAnsi"/>
        </w:rPr>
        <w:t>, Agamben employs the student revolts that took place in Tiananmen Square in Beijing</w:t>
      </w:r>
      <w:r w:rsidRPr="002435E0">
        <w:rPr>
          <w:rFonts w:asciiTheme="minorHAnsi" w:hAnsiTheme="minorHAnsi"/>
          <w:sz w:val="14"/>
        </w:rPr>
        <w:t xml:space="preserve"> between April the 15th and June of 1989, </w:t>
      </w:r>
      <w:r w:rsidRPr="002435E0">
        <w:rPr>
          <w:rStyle w:val="StyleUnderline"/>
          <w:rFonts w:asciiTheme="minorHAnsi" w:hAnsiTheme="minorHAnsi"/>
        </w:rPr>
        <w:t>to confirm the whatever singularity’s capacity for incursion</w:t>
      </w:r>
      <w:r w:rsidRPr="002435E0">
        <w:rPr>
          <w:rFonts w:asciiTheme="minorHAnsi" w:hAnsiTheme="minorHAnsi"/>
          <w:sz w:val="14"/>
        </w:rPr>
        <w:t xml:space="preserve">. Initiated by students, and eventually involving urban workers and residents of Beijing, </w:t>
      </w:r>
      <w:r w:rsidRPr="002435E0">
        <w:rPr>
          <w:rStyle w:val="StyleUnderline"/>
          <w:rFonts w:asciiTheme="minorHAnsi" w:hAnsiTheme="minorHAnsi"/>
        </w:rPr>
        <w:t>the demonstration was directed at the ruling Chinese Communist Party. However, as was made evident as the occupation continued over its duration, the protestors lacked any agreed upon demands or political lines to be taken with their government. This situation progressed into a “period of chaotic experimentation” that “included the creation of the Statue of the Goddess of Democracy as well as the opening of the Democracy University”</w:t>
      </w:r>
      <w:r w:rsidRPr="002435E0">
        <w:rPr>
          <w:rFonts w:asciiTheme="minorHAnsi" w:hAnsiTheme="minorHAnsi"/>
          <w:sz w:val="14"/>
        </w:rPr>
        <w:t xml:space="preserve"> (Lewis 158). Lewis continues, “[</w:t>
      </w:r>
      <w:r w:rsidRPr="002435E0">
        <w:rPr>
          <w:rStyle w:val="StyleUnderline"/>
          <w:rFonts w:asciiTheme="minorHAnsi" w:hAnsiTheme="minorHAnsi"/>
        </w:rPr>
        <w:t>v]arious attempts to consolidate interests under the Joint Federation of All Circles in the Capital or the Beijing Students’ Autonomous Union failed to articulate a clear vision or exercise control over the continually shifting and dynamic range of participants in the occupation and hunger strike”</w:t>
      </w:r>
      <w:r w:rsidRPr="002435E0">
        <w:rPr>
          <w:rFonts w:asciiTheme="minorHAnsi" w:hAnsiTheme="minorHAnsi"/>
          <w:sz w:val="14"/>
        </w:rPr>
        <w:t xml:space="preserve"> (Lewis 158). For Agamben, </w:t>
      </w:r>
      <w:r w:rsidRPr="002435E0">
        <w:rPr>
          <w:rStyle w:val="StyleUnderline"/>
          <w:rFonts w:asciiTheme="minorHAnsi" w:hAnsiTheme="minorHAnsi"/>
        </w:rPr>
        <w:t xml:space="preserve">this period after the various leaders failed to direct the protest toward a collective set of interests and prior to the fateful military response that resulted in multiple deaths and injuries, the demonstrators appeared to possess no preliminary conditions of belonging to the rebellion nor any definitive demands asked to be met. </w:t>
      </w:r>
      <w:r w:rsidRPr="002435E0">
        <w:rPr>
          <w:rStyle w:val="Emphasis"/>
          <w:rFonts w:asciiTheme="minorHAnsi" w:hAnsiTheme="minorHAnsi"/>
        </w:rPr>
        <w:t>According to Lewis</w:t>
      </w:r>
      <w:r w:rsidRPr="002435E0">
        <w:rPr>
          <w:rStyle w:val="StyleUnderline"/>
          <w:rFonts w:asciiTheme="minorHAnsi" w:hAnsiTheme="minorHAnsi"/>
        </w:rPr>
        <w:t>:</w:t>
      </w:r>
      <w:r w:rsidRPr="002435E0">
        <w:rPr>
          <w:rFonts w:asciiTheme="minorHAnsi" w:hAnsiTheme="minorHAnsi"/>
          <w:sz w:val="14"/>
        </w:rPr>
        <w:t xml:space="preserve"> It</w:t>
      </w:r>
      <w:r w:rsidRPr="002435E0">
        <w:rPr>
          <w:rStyle w:val="StyleUnderline"/>
          <w:rFonts w:asciiTheme="minorHAnsi" w:hAnsiTheme="minorHAnsi"/>
        </w:rPr>
        <w:t xml:space="preserve"> was precisely a coming community composed of a multitude of singularities studying its own possibilities, and tinkering with the free use of speech that had been set loose from determinate ends…And what provoked the Chinese leaders was the radical gesture of preferring not to negotiate or settle on a particular plan, manifesto, or list of complaints. Such “agendas” can be managed by the state, but what the state cannot tolerate is a preferring not to engage with the status quo, with the abrupt suspension of politicsas-usual by and through </w:t>
      </w:r>
      <w:r w:rsidRPr="002435E0">
        <w:rPr>
          <w:rStyle w:val="Emphasis"/>
          <w:rFonts w:asciiTheme="minorHAnsi" w:hAnsiTheme="minorHAnsi"/>
        </w:rPr>
        <w:t>studious play</w:t>
      </w:r>
      <w:r w:rsidRPr="002435E0">
        <w:rPr>
          <w:rStyle w:val="StyleUnderline"/>
          <w:rFonts w:asciiTheme="minorHAnsi" w:hAnsiTheme="minorHAnsi"/>
        </w:rPr>
        <w:t xml:space="preserve"> … Such a gesture </w:t>
      </w:r>
      <w:r w:rsidRPr="002435E0">
        <w:rPr>
          <w:rStyle w:val="Emphasis"/>
          <w:rFonts w:asciiTheme="minorHAnsi" w:hAnsiTheme="minorHAnsi"/>
        </w:rPr>
        <w:t>provokes violence from the police</w:t>
      </w:r>
      <w:r w:rsidRPr="002435E0">
        <w:rPr>
          <w:rStyle w:val="StyleUnderline"/>
          <w:rFonts w:asciiTheme="minorHAnsi" w:hAnsiTheme="minorHAnsi"/>
        </w:rPr>
        <w:t xml:space="preserve"> precisely because it refuses to abide by the rules of lawful conduct. </w:t>
      </w:r>
      <w:r w:rsidRPr="002435E0">
        <w:rPr>
          <w:rFonts w:asciiTheme="minorHAnsi" w:hAnsiTheme="minorHAnsi"/>
          <w:sz w:val="14"/>
        </w:rPr>
        <w:t xml:space="preserve">(Lewis 158) </w:t>
      </w:r>
      <w:r w:rsidRPr="002435E0">
        <w:rPr>
          <w:rStyle w:val="StyleUnderline"/>
          <w:rFonts w:asciiTheme="minorHAnsi" w:hAnsiTheme="minorHAnsi"/>
        </w:rPr>
        <w:t xml:space="preserve">And as </w:t>
      </w:r>
      <w:r w:rsidRPr="002435E0">
        <w:rPr>
          <w:rStyle w:val="Emphasis"/>
          <w:rFonts w:asciiTheme="minorHAnsi" w:hAnsiTheme="minorHAnsi"/>
        </w:rPr>
        <w:t>Agamben warns</w:t>
      </w:r>
      <w:r w:rsidRPr="002435E0">
        <w:rPr>
          <w:rStyle w:val="StyleUnderline"/>
          <w:rFonts w:asciiTheme="minorHAnsi" w:hAnsiTheme="minorHAnsi"/>
        </w:rPr>
        <w:t xml:space="preserve">, “[w]hatever singularity, which wants to appropriate belonging itself, its own being-in-language, and thus rejects all identity and every condition of belonging, is the principal enemy of the state. </w:t>
      </w:r>
      <w:r w:rsidRPr="002435E0">
        <w:rPr>
          <w:rStyle w:val="Emphasis"/>
          <w:rFonts w:asciiTheme="minorHAnsi" w:hAnsiTheme="minorHAnsi"/>
        </w:rPr>
        <w:t>Wherever these singularities peacefully demonstrate their being in common there will be a Tiananmen, and, sooner or later, the tanks will appear</w:t>
      </w:r>
      <w:r w:rsidRPr="002435E0">
        <w:rPr>
          <w:rStyle w:val="StyleUnderline"/>
          <w:rFonts w:asciiTheme="minorHAnsi" w:hAnsiTheme="minorHAnsi"/>
        </w:rPr>
        <w:t>”</w:t>
      </w:r>
      <w:r w:rsidRPr="002435E0">
        <w:rPr>
          <w:rFonts w:asciiTheme="minorHAnsi" w:hAnsiTheme="minorHAnsi"/>
          <w:sz w:val="14"/>
        </w:rPr>
        <w:t xml:space="preserve"> (Agamben 87).</w:t>
      </w:r>
    </w:p>
    <w:p w14:paraId="07CEE3F7" w14:textId="77777777" w:rsidR="00BF6BE6" w:rsidRPr="00BF6BE6" w:rsidRDefault="00BF6BE6" w:rsidP="00BF6BE6"/>
    <w:p w14:paraId="26957D13" w14:textId="6CADD648" w:rsidR="007A4FA8" w:rsidRPr="008264DA" w:rsidRDefault="007A4FA8" w:rsidP="008264DA">
      <w:pPr>
        <w:pStyle w:val="Heading2"/>
      </w:pPr>
      <w:bookmarkStart w:id="21" w:name="_Toc363042272"/>
      <w:r w:rsidRPr="000B2C89">
        <w:t>Misdiagnosis Module</w:t>
      </w:r>
      <w:bookmarkEnd w:id="21"/>
    </w:p>
    <w:p w14:paraId="4FEC0FE7" w14:textId="77777777" w:rsidR="007A4FA8" w:rsidRPr="002435E0" w:rsidRDefault="007A4FA8" w:rsidP="007A4FA8">
      <w:pPr>
        <w:pStyle w:val="Heading4"/>
        <w:rPr>
          <w:rFonts w:asciiTheme="minorHAnsi" w:hAnsiTheme="minorHAnsi"/>
        </w:rPr>
      </w:pPr>
      <w:r w:rsidRPr="002435E0">
        <w:rPr>
          <w:rFonts w:asciiTheme="minorHAnsi" w:hAnsiTheme="minorHAnsi"/>
        </w:rPr>
        <w:t xml:space="preserve">The aff’s inactive resistance forces students into special education classes and ensures prescriptive labeling for blacks </w:t>
      </w:r>
    </w:p>
    <w:p w14:paraId="2E2AEE21" w14:textId="77777777" w:rsidR="007A4FA8" w:rsidRPr="002435E0" w:rsidRDefault="007A4FA8" w:rsidP="007A4FA8">
      <w:pPr>
        <w:rPr>
          <w:rFonts w:asciiTheme="minorHAnsi" w:hAnsiTheme="minorHAnsi"/>
        </w:rPr>
      </w:pPr>
      <w:r w:rsidRPr="002435E0">
        <w:rPr>
          <w:rFonts w:asciiTheme="minorHAnsi" w:hAnsiTheme="minorHAnsi"/>
        </w:rPr>
        <w:t xml:space="preserve"> [ Donna </w:t>
      </w:r>
      <w:r w:rsidRPr="002435E0">
        <w:rPr>
          <w:rStyle w:val="Style13ptBold"/>
          <w:rFonts w:asciiTheme="minorHAnsi" w:hAnsiTheme="minorHAnsi"/>
        </w:rPr>
        <w:t>Ford</w:t>
      </w:r>
      <w:r w:rsidRPr="002435E0">
        <w:rPr>
          <w:rFonts w:asciiTheme="minorHAnsi" w:hAnsiTheme="minorHAnsi"/>
        </w:rPr>
        <w:t>,  professor of special ed at Vanderbilt university; The NY Times; 20</w:t>
      </w:r>
      <w:r w:rsidRPr="002435E0">
        <w:rPr>
          <w:rStyle w:val="Style13ptBold"/>
          <w:rFonts w:asciiTheme="minorHAnsi" w:hAnsiTheme="minorHAnsi"/>
        </w:rPr>
        <w:t>11</w:t>
      </w:r>
      <w:r w:rsidRPr="002435E0">
        <w:rPr>
          <w:rFonts w:asciiTheme="minorHAnsi" w:hAnsiTheme="minorHAnsi"/>
        </w:rPr>
        <w:t xml:space="preserve">; Racism and Sexism in Diagnosing A.D.H.D.; </w:t>
      </w:r>
      <w:hyperlink r:id="rId13" w:history="1">
        <w:r w:rsidRPr="002435E0">
          <w:rPr>
            <w:rStyle w:val="Hyperlink"/>
            <w:rFonts w:asciiTheme="minorHAnsi" w:hAnsiTheme="minorHAnsi"/>
          </w:rPr>
          <w:t>https://www.nytimes.com/roomfordebate/2011/10/12/are-americans-more-prone-to-adhd/racism-and-sexism-in-diagnosing-adhd</w:t>
        </w:r>
      </w:hyperlink>
      <w:r w:rsidRPr="002435E0">
        <w:rPr>
          <w:rFonts w:asciiTheme="minorHAnsi" w:hAnsiTheme="minorHAnsi"/>
        </w:rPr>
        <w:t xml:space="preserve"> ] </w:t>
      </w:r>
    </w:p>
    <w:p w14:paraId="3FFE4054" w14:textId="77777777" w:rsidR="007A4FA8" w:rsidRPr="002435E0" w:rsidRDefault="007A4FA8" w:rsidP="007A4FA8">
      <w:pPr>
        <w:spacing w:after="240" w:line="240" w:lineRule="auto"/>
        <w:textAlignment w:val="baseline"/>
        <w:rPr>
          <w:rFonts w:asciiTheme="minorHAnsi" w:hAnsiTheme="minorHAnsi"/>
          <w:sz w:val="14"/>
        </w:rPr>
      </w:pPr>
      <w:r w:rsidRPr="002435E0">
        <w:rPr>
          <w:rStyle w:val="StyleUnderline"/>
          <w:rFonts w:asciiTheme="minorHAnsi" w:hAnsiTheme="minorHAnsi"/>
        </w:rPr>
        <w:t xml:space="preserve">More than any other group, black males are </w:t>
      </w:r>
      <w:r w:rsidRPr="002435E0">
        <w:rPr>
          <w:rFonts w:asciiTheme="minorHAnsi" w:hAnsiTheme="minorHAnsi" w:cs="Times New Roman"/>
          <w:color w:val="000000"/>
          <w:sz w:val="14"/>
        </w:rPr>
        <w:t>identified (and</w:t>
      </w:r>
      <w:r w:rsidRPr="002435E0">
        <w:rPr>
          <w:rStyle w:val="StyleUnderline"/>
          <w:rFonts w:asciiTheme="minorHAnsi" w:hAnsiTheme="minorHAnsi"/>
        </w:rPr>
        <w:t xml:space="preserve"> misidentified</w:t>
      </w:r>
      <w:r w:rsidRPr="002435E0">
        <w:rPr>
          <w:rFonts w:asciiTheme="minorHAnsi" w:hAnsiTheme="minorHAnsi" w:cs="Times New Roman"/>
          <w:color w:val="000000"/>
          <w:sz w:val="14"/>
        </w:rPr>
        <w:t>)</w:t>
      </w:r>
      <w:r w:rsidRPr="002435E0">
        <w:rPr>
          <w:rStyle w:val="StyleUnderline"/>
          <w:rFonts w:asciiTheme="minorHAnsi" w:hAnsiTheme="minorHAnsi"/>
        </w:rPr>
        <w:t xml:space="preserve"> as having A.D.H.D. Frankly, black males in special education are </w:t>
      </w:r>
      <w:r w:rsidRPr="002435E0">
        <w:rPr>
          <w:rFonts w:asciiTheme="minorHAnsi" w:hAnsiTheme="minorHAnsi" w:cs="Times New Roman"/>
          <w:color w:val="000000"/>
          <w:sz w:val="14"/>
        </w:rPr>
        <w:t>as</w:t>
      </w:r>
      <w:r w:rsidRPr="002435E0">
        <w:rPr>
          <w:rStyle w:val="StyleUnderline"/>
          <w:rFonts w:asciiTheme="minorHAnsi" w:hAnsiTheme="minorHAnsi"/>
        </w:rPr>
        <w:t xml:space="preserve"> common </w:t>
      </w:r>
      <w:r w:rsidRPr="002435E0">
        <w:rPr>
          <w:rFonts w:asciiTheme="minorHAnsi" w:hAnsiTheme="minorHAnsi" w:cs="Times New Roman"/>
          <w:color w:val="000000"/>
          <w:sz w:val="14"/>
        </w:rPr>
        <w:t>as apple pie</w:t>
      </w:r>
      <w:r w:rsidRPr="002435E0">
        <w:rPr>
          <w:rStyle w:val="StyleUnderline"/>
          <w:rFonts w:asciiTheme="minorHAnsi" w:hAnsiTheme="minorHAnsi"/>
        </w:rPr>
        <w:t xml:space="preserve"> </w:t>
      </w:r>
      <w:r w:rsidRPr="002435E0">
        <w:rPr>
          <w:rFonts w:asciiTheme="minorHAnsi" w:hAnsiTheme="minorHAnsi" w:cs="Times New Roman"/>
          <w:color w:val="000000"/>
          <w:sz w:val="14"/>
        </w:rPr>
        <w:t xml:space="preserve">and ice cream. </w:t>
      </w:r>
      <w:r w:rsidRPr="002435E0">
        <w:rPr>
          <w:rStyle w:val="StyleUnderline"/>
          <w:rFonts w:asciiTheme="minorHAnsi" w:hAnsiTheme="minorHAnsi"/>
        </w:rPr>
        <w:t>Professionals</w:t>
      </w:r>
      <w:r w:rsidRPr="002435E0">
        <w:rPr>
          <w:rFonts w:asciiTheme="minorHAnsi" w:hAnsiTheme="minorHAnsi" w:cs="Times New Roman"/>
          <w:color w:val="000000"/>
          <w:sz w:val="14"/>
        </w:rPr>
        <w:t xml:space="preserve">, lay </w:t>
      </w:r>
      <w:r w:rsidRPr="002435E0">
        <w:rPr>
          <w:rStyle w:val="StyleUnderline"/>
          <w:rFonts w:asciiTheme="minorHAnsi" w:hAnsiTheme="minorHAnsi"/>
        </w:rPr>
        <w:t>people and parents</w:t>
      </w:r>
      <w:r w:rsidRPr="002435E0">
        <w:rPr>
          <w:rFonts w:asciiTheme="minorHAnsi" w:hAnsiTheme="minorHAnsi" w:cs="Times New Roman"/>
          <w:color w:val="000000"/>
          <w:sz w:val="14"/>
        </w:rPr>
        <w:t xml:space="preserve"> </w:t>
      </w:r>
      <w:r w:rsidRPr="002435E0">
        <w:rPr>
          <w:rStyle w:val="StyleUnderline"/>
          <w:rFonts w:asciiTheme="minorHAnsi" w:hAnsiTheme="minorHAnsi"/>
        </w:rPr>
        <w:t xml:space="preserve">have become </w:t>
      </w:r>
      <w:r w:rsidRPr="002435E0">
        <w:rPr>
          <w:rFonts w:asciiTheme="minorHAnsi" w:hAnsiTheme="minorHAnsi" w:cs="Times New Roman"/>
          <w:color w:val="000000"/>
          <w:sz w:val="14"/>
        </w:rPr>
        <w:t>very</w:t>
      </w:r>
      <w:r w:rsidRPr="002435E0">
        <w:rPr>
          <w:rStyle w:val="StyleUnderline"/>
          <w:rFonts w:asciiTheme="minorHAnsi" w:hAnsiTheme="minorHAnsi"/>
        </w:rPr>
        <w:t xml:space="preserve"> comfortable and complacent with concluding that children who are</w:t>
      </w:r>
      <w:r w:rsidRPr="002435E0">
        <w:rPr>
          <w:rFonts w:asciiTheme="minorHAnsi" w:hAnsiTheme="minorHAnsi" w:cs="Times New Roman"/>
          <w:color w:val="000000"/>
          <w:sz w:val="14"/>
        </w:rPr>
        <w:t xml:space="preserve"> vervistic -- </w:t>
      </w:r>
      <w:r w:rsidRPr="002435E0">
        <w:rPr>
          <w:rStyle w:val="StyleUnderline"/>
          <w:rFonts w:asciiTheme="minorHAnsi" w:hAnsiTheme="minorHAnsi"/>
        </w:rPr>
        <w:t>physically demonstrative, tactile and kinesthetic -- and easily distracted require a label, medication and special education classes or services</w:t>
      </w:r>
      <w:r w:rsidRPr="002435E0">
        <w:rPr>
          <w:rFonts w:asciiTheme="minorHAnsi" w:hAnsiTheme="minorHAnsi" w:cs="Times New Roman"/>
          <w:color w:val="000000"/>
          <w:sz w:val="14"/>
        </w:rPr>
        <w:t xml:space="preserve">. </w:t>
      </w:r>
      <w:r w:rsidRPr="002435E0">
        <w:rPr>
          <w:rFonts w:asciiTheme="minorHAnsi" w:hAnsiTheme="minorHAnsi"/>
          <w:sz w:val="14"/>
        </w:rPr>
        <w:t xml:space="preserve">Boys in general are given this label more than girls. When we have white female teachers who don't understand their black male students, who is the 'problem'?I beg to differ with the people applying this label so freely. Of course, a small number of students from all cultural, racial and gender groups do have A.D.H.D. needs. However, I am convinced </w:t>
      </w:r>
      <w:r w:rsidRPr="002435E0">
        <w:rPr>
          <w:rStyle w:val="StyleUnderline"/>
          <w:rFonts w:asciiTheme="minorHAnsi" w:hAnsiTheme="minorHAnsi"/>
        </w:rPr>
        <w:t>that the pervasiveness of this label is a product of prejudice and discrimination</w:t>
      </w:r>
      <w:r w:rsidRPr="002435E0">
        <w:rPr>
          <w:rFonts w:asciiTheme="minorHAnsi" w:hAnsiTheme="minorHAnsi" w:cs="Times New Roman"/>
          <w:color w:val="000000"/>
          <w:sz w:val="14"/>
        </w:rPr>
        <w:t xml:space="preserve"> </w:t>
      </w:r>
      <w:r w:rsidRPr="002435E0">
        <w:rPr>
          <w:rFonts w:asciiTheme="minorHAnsi" w:hAnsiTheme="minorHAnsi"/>
          <w:sz w:val="14"/>
        </w:rPr>
        <w:t>-- intentional by some, and</w:t>
      </w:r>
      <w:r w:rsidRPr="002435E0">
        <w:rPr>
          <w:rFonts w:asciiTheme="minorHAnsi" w:hAnsiTheme="minorHAnsi" w:cs="Times New Roman"/>
          <w:color w:val="000000"/>
          <w:sz w:val="14"/>
        </w:rPr>
        <w:t xml:space="preserve"> </w:t>
      </w:r>
      <w:r w:rsidRPr="002435E0">
        <w:rPr>
          <w:rFonts w:asciiTheme="minorHAnsi" w:hAnsiTheme="minorHAnsi"/>
          <w:sz w:val="14"/>
        </w:rPr>
        <w:t>unintentional by others. Either way</w:t>
      </w:r>
      <w:r w:rsidRPr="002435E0">
        <w:rPr>
          <w:rFonts w:asciiTheme="minorHAnsi" w:hAnsiTheme="minorHAnsi" w:cs="Times New Roman"/>
          <w:color w:val="000000"/>
          <w:sz w:val="14"/>
        </w:rPr>
        <w:t xml:space="preserve">, </w:t>
      </w:r>
      <w:r w:rsidRPr="002435E0">
        <w:rPr>
          <w:rStyle w:val="StyleUnderline"/>
          <w:rFonts w:asciiTheme="minorHAnsi" w:hAnsiTheme="minorHAnsi"/>
        </w:rPr>
        <w:t>too many black males are inaccurately labeled as having A.D.H.D.</w:t>
      </w:r>
      <w:r w:rsidRPr="002435E0">
        <w:rPr>
          <w:rFonts w:asciiTheme="minorHAnsi" w:hAnsiTheme="minorHAnsi" w:cs="Times New Roman"/>
          <w:b/>
          <w:color w:val="000000"/>
          <w:sz w:val="16"/>
          <w:szCs w:val="16"/>
          <w:u w:val="single"/>
        </w:rPr>
        <w:t xml:space="preserve"> </w:t>
      </w:r>
      <w:r w:rsidRPr="002435E0">
        <w:rPr>
          <w:rFonts w:asciiTheme="minorHAnsi" w:hAnsiTheme="minorHAnsi"/>
          <w:sz w:val="14"/>
        </w:rPr>
        <w:t>This long-standing and complex problem needs equitable attention and change, and ought to be critiqued through at least two lenses – gender and culture. Consider this: Most teachers (some 75 percent) are female, while most students labeled (and mislabeled) as having A.D.H.D. are male. Females tend to be less tolerant of physical activity than males. Added to this gender issue is culture. What is viewed as a disability in one culture may not be viewed as such in another culture. Most teachers are not only female, but also white (85 percent). Yet, slightly more than 40 percent of students in our schools are now culturally or racially different. To make matters worse, too few teachers receive formal and substantive training to work with culturally and racially different students; thus, stereotypes run rampant. We end up with white female teachers working with black male students. So who is the “problem” when it comes to subjective labels of what is normal or abnormal? No wonder A.D.H.D. appears so prevalent in the United States</w:t>
      </w:r>
    </w:p>
    <w:p w14:paraId="17F6B647" w14:textId="77777777" w:rsidR="007A4FA8" w:rsidRPr="002435E0" w:rsidRDefault="007A4FA8" w:rsidP="007A4FA8">
      <w:pPr>
        <w:rPr>
          <w:rFonts w:asciiTheme="minorHAnsi" w:hAnsiTheme="minorHAnsi"/>
        </w:rPr>
      </w:pPr>
    </w:p>
    <w:p w14:paraId="6EBB7A83" w14:textId="77777777" w:rsidR="007A4FA8" w:rsidRPr="002435E0" w:rsidRDefault="007A4FA8" w:rsidP="007A4FA8">
      <w:pPr>
        <w:pStyle w:val="Heading4"/>
        <w:rPr>
          <w:rFonts w:asciiTheme="minorHAnsi" w:hAnsiTheme="minorHAnsi"/>
          <w:sz w:val="28"/>
          <w:szCs w:val="28"/>
        </w:rPr>
      </w:pPr>
      <w:r w:rsidRPr="002435E0">
        <w:rPr>
          <w:rFonts w:asciiTheme="minorHAnsi" w:hAnsiTheme="minorHAnsi"/>
          <w:sz w:val="28"/>
          <w:szCs w:val="28"/>
        </w:rPr>
        <w:t>Special education programs are used to enact de-facto segregation – unequal educational environments maintain disproportionate mislabeling. The aff doesn’t control what happens when study is exported nor change student placement– turns their method</w:t>
      </w:r>
    </w:p>
    <w:p w14:paraId="2957E0B0" w14:textId="77777777" w:rsidR="007A4FA8" w:rsidRPr="002435E0" w:rsidRDefault="007A4FA8" w:rsidP="007A4FA8">
      <w:pPr>
        <w:rPr>
          <w:rFonts w:asciiTheme="minorHAnsi" w:hAnsiTheme="minorHAnsi"/>
        </w:rPr>
      </w:pPr>
      <w:r w:rsidRPr="002435E0">
        <w:rPr>
          <w:rFonts w:asciiTheme="minorHAnsi" w:hAnsiTheme="minorHAnsi"/>
        </w:rPr>
        <w:t xml:space="preserve">[ Jamila </w:t>
      </w:r>
      <w:r w:rsidRPr="002435E0">
        <w:rPr>
          <w:rStyle w:val="Style13ptBold"/>
          <w:rFonts w:asciiTheme="minorHAnsi" w:hAnsiTheme="minorHAnsi"/>
        </w:rPr>
        <w:t>Codrington &amp;</w:t>
      </w:r>
      <w:r w:rsidRPr="002435E0">
        <w:rPr>
          <w:rFonts w:asciiTheme="minorHAnsi" w:hAnsiTheme="minorHAnsi"/>
        </w:rPr>
        <w:t xml:space="preserve"> Halford H. </w:t>
      </w:r>
      <w:r w:rsidRPr="002435E0">
        <w:rPr>
          <w:rStyle w:val="Style13ptBold"/>
          <w:rFonts w:asciiTheme="minorHAnsi" w:hAnsiTheme="minorHAnsi"/>
        </w:rPr>
        <w:t>Fairchild</w:t>
      </w:r>
      <w:r w:rsidRPr="002435E0">
        <w:rPr>
          <w:rFonts w:asciiTheme="minorHAnsi" w:hAnsiTheme="minorHAnsi"/>
        </w:rPr>
        <w:t>; The Association of Black Psychologists; February 13, 20</w:t>
      </w:r>
      <w:r w:rsidRPr="002435E0">
        <w:rPr>
          <w:rStyle w:val="Style13ptBold"/>
          <w:rFonts w:asciiTheme="minorHAnsi" w:hAnsiTheme="minorHAnsi"/>
        </w:rPr>
        <w:t>12</w:t>
      </w:r>
      <w:r w:rsidRPr="002435E0">
        <w:rPr>
          <w:rFonts w:asciiTheme="minorHAnsi" w:hAnsiTheme="minorHAnsi"/>
        </w:rPr>
        <w:t xml:space="preserve">; Special Education and the Mis-education of African American Children: A Call to Action;  </w:t>
      </w:r>
      <w:hyperlink r:id="rId14" w:history="1">
        <w:r w:rsidRPr="002435E0">
          <w:rPr>
            <w:rStyle w:val="Hyperlink"/>
            <w:rFonts w:asciiTheme="minorHAnsi" w:hAnsiTheme="minorHAnsi"/>
          </w:rPr>
          <w:t>http://www.abpsi.org/pdf/specialedpositionpaper021312.pdf</w:t>
        </w:r>
      </w:hyperlink>
      <w:r w:rsidRPr="002435E0">
        <w:rPr>
          <w:rFonts w:asciiTheme="minorHAnsi" w:hAnsiTheme="minorHAnsi"/>
        </w:rPr>
        <w:t xml:space="preserve"> ] </w:t>
      </w:r>
    </w:p>
    <w:p w14:paraId="2B538566" w14:textId="77777777" w:rsidR="007A4FA8" w:rsidRPr="002435E0" w:rsidRDefault="007A4FA8" w:rsidP="007A4FA8">
      <w:pPr>
        <w:pStyle w:val="NormalWeb"/>
        <w:rPr>
          <w:rFonts w:asciiTheme="minorHAnsi" w:hAnsiTheme="minorHAnsi" w:cs="Segoe UI"/>
          <w:sz w:val="16"/>
        </w:rPr>
      </w:pPr>
      <w:r w:rsidRPr="002435E0">
        <w:rPr>
          <w:rFonts w:asciiTheme="minorHAnsi" w:hAnsiTheme="minorHAnsi" w:cs="Segoe UI"/>
          <w:sz w:val="16"/>
        </w:rPr>
        <w:t xml:space="preserve">Overrepresentation occurs when the percentage of students with specific characteristics (e.g., race, ethnicity, socioeconomic status, language background, gender, etc.) is higher than their proportion in the general population. For more than four decades, the overrepresentation of African American students in special education classes has been evident (Blanchett; 2009; Gardner &amp; Miranda, 2001). More than a decade ago, the United States Department of Education identified disproportionate minority representation in special education as a critical problem, chiefly affecting African American boys. The Individuals with Disabilities Education Act (IDEA) of 1997 documented alarming statistics: although African Americans represented only 16% of elementary and secondary students in the U.S., they constituted 21% of total enrollments in special education, and poor African-American children were 2.3 times more likely to be identified by their teacher as having mental retardation than their White counterparts. The 1997 IDEA also recognized that some minorities (mostly African American boys) were misdiagnosed and misplaced into special education programs. The act noted that greater efforts were needed to prevent the intensification of problems related to the mislabeling of minority children with disabilities.  Despite specific IDEA regulations for federal. state and local educational agencies, the overrepresentation of African American children in special education continues to be a critical problem. The 29th Annual Report to Congress on the Implementation of the Individuals with Disabilities Education Act, 2007 revealed the following trends (based on data collected in 2005): Black students 6 through 21 years of age were about 1.5 times more likely to receive special education services under IDEA than same-age students in all other racial/ethnic groups combined. The national data were even more disconcerting when specific special education categories were closely examined. Black students between the ages of 6 and 21 were 2.86 times more likely to receive special education services under IDEA for mental retardation, and 2.28 times more likely to receive services for emotional disturbance than same-age students of all other racial/ethnic groups combined. This paper reviews the literature on African American students’ placement in special education. After this introduction and overview, the paper provides a statement of the problem (history and consequences of special education), the causes of the disproportionate representation (including the roles of teachers, special education professionals, students, parents and societal factors), and proposes solutions to disproportionality STATEMENT OF THE PROBLEM Inequality of Opportunity </w:t>
      </w:r>
      <w:r w:rsidRPr="002435E0">
        <w:rPr>
          <w:rFonts w:asciiTheme="minorHAnsi" w:hAnsiTheme="minorHAnsi"/>
          <w:sz w:val="16"/>
          <w:szCs w:val="18"/>
        </w:rPr>
        <w:t>African Americans have been subjected to inequality in educational opportunity for more than 100 years</w:t>
      </w:r>
      <w:r w:rsidRPr="002435E0">
        <w:rPr>
          <w:rStyle w:val="StyleUnderline"/>
          <w:rFonts w:asciiTheme="minorHAnsi" w:hAnsiTheme="minorHAnsi" w:cs="Segoe UI"/>
        </w:rPr>
        <w:t>. Despite the 1954 Brown v. Board of Education Supreme Court decision, that outlawed segregation in public schools, African American children have remained in segregated and unequal educational environments</w:t>
      </w:r>
      <w:r w:rsidRPr="002435E0">
        <w:rPr>
          <w:rFonts w:asciiTheme="minorHAnsi" w:hAnsiTheme="minorHAnsi"/>
          <w:sz w:val="16"/>
        </w:rPr>
        <w:t xml:space="preserve"> </w:t>
      </w:r>
      <w:r w:rsidRPr="002435E0">
        <w:rPr>
          <w:rFonts w:asciiTheme="minorHAnsi" w:hAnsiTheme="minorHAnsi" w:cs="Segoe UI"/>
          <w:sz w:val="16"/>
        </w:rPr>
        <w:t>(Blanchett, Mumford &amp; Beachum, 2005; Coutinho &amp; Oswald; 2000; Green, McIntosh, Cook-Morales &amp; Robinson-Zanartu, 2005).</w:t>
      </w:r>
      <w:r w:rsidRPr="002435E0">
        <w:rPr>
          <w:rFonts w:asciiTheme="minorHAnsi" w:hAnsiTheme="minorHAnsi"/>
          <w:sz w:val="16"/>
        </w:rPr>
        <w:t xml:space="preserve">  </w:t>
      </w:r>
      <w:r w:rsidRPr="002435E0">
        <w:rPr>
          <w:rStyle w:val="StyleUnderline"/>
          <w:rFonts w:asciiTheme="minorHAnsi" w:hAnsiTheme="minorHAnsi" w:cs="Segoe UI"/>
        </w:rPr>
        <w:t>A key stratagem in maintaining school segregation has been the disproportionate assignment of African American children to special education classrooms</w:t>
      </w:r>
      <w:r w:rsidRPr="002435E0">
        <w:rPr>
          <w:rFonts w:asciiTheme="minorHAnsi" w:hAnsiTheme="minorHAnsi"/>
          <w:sz w:val="16"/>
        </w:rPr>
        <w:t xml:space="preserve"> </w:t>
      </w:r>
      <w:r w:rsidRPr="002435E0">
        <w:rPr>
          <w:rFonts w:asciiTheme="minorHAnsi" w:hAnsiTheme="minorHAnsi"/>
          <w:sz w:val="16"/>
          <w:szCs w:val="15"/>
        </w:rPr>
        <w:t>(Blanchett, 2009). This persistent problem has been the subject of many reviews (e.g., Gardner &amp; Miranda, 2001; Powers, Hagans-Murillo &amp; Restori, 2004; Waitoller, Artiles &amp; Cheney; 2010; Ward, 2010).</w:t>
      </w:r>
      <w:r w:rsidRPr="002435E0">
        <w:rPr>
          <w:rStyle w:val="StyleUnderline"/>
          <w:rFonts w:asciiTheme="minorHAnsi" w:hAnsiTheme="minorHAnsi" w:cs="Segoe UI"/>
        </w:rPr>
        <w:t xml:space="preserve"> The disproportionate placement of children in special education classrooms has</w:t>
      </w:r>
      <w:r w:rsidRPr="002435E0">
        <w:rPr>
          <w:rFonts w:asciiTheme="minorHAnsi" w:hAnsiTheme="minorHAnsi"/>
          <w:sz w:val="16"/>
        </w:rPr>
        <w:t xml:space="preserve"> been </w:t>
      </w:r>
      <w:r w:rsidRPr="002435E0">
        <w:rPr>
          <w:rStyle w:val="StyleUnderline"/>
          <w:rFonts w:asciiTheme="minorHAnsi" w:hAnsiTheme="minorHAnsi" w:cs="Segoe UI"/>
        </w:rPr>
        <w:t>persistent for African</w:t>
      </w:r>
      <w:r w:rsidRPr="002435E0">
        <w:rPr>
          <w:rFonts w:asciiTheme="minorHAnsi" w:hAnsiTheme="minorHAnsi"/>
          <w:sz w:val="16"/>
        </w:rPr>
        <w:t xml:space="preserve"> </w:t>
      </w:r>
      <w:r w:rsidRPr="002435E0">
        <w:rPr>
          <w:rStyle w:val="StyleUnderline"/>
          <w:rFonts w:asciiTheme="minorHAnsi" w:hAnsiTheme="minorHAnsi" w:cs="Segoe UI"/>
        </w:rPr>
        <w:t>Americans</w:t>
      </w:r>
      <w:r w:rsidRPr="002435E0">
        <w:rPr>
          <w:rFonts w:asciiTheme="minorHAnsi" w:hAnsiTheme="minorHAnsi"/>
          <w:sz w:val="16"/>
        </w:rPr>
        <w:t xml:space="preserve"> </w:t>
      </w:r>
      <w:r w:rsidRPr="002435E0">
        <w:rPr>
          <w:rFonts w:asciiTheme="minorHAnsi" w:hAnsiTheme="minorHAnsi" w:cs="Segoe UI"/>
          <w:sz w:val="16"/>
        </w:rPr>
        <w:t xml:space="preserve">(e.g., Gardner &amp; Miranda, 2001), Latinos or </w:t>
      </w:r>
      <w:r w:rsidRPr="002435E0">
        <w:rPr>
          <w:rStyle w:val="StyleUnderline"/>
          <w:rFonts w:asciiTheme="minorHAnsi" w:hAnsiTheme="minorHAnsi" w:cs="Segoe UI"/>
        </w:rPr>
        <w:t>Hispanics</w:t>
      </w:r>
      <w:r w:rsidRPr="002435E0">
        <w:rPr>
          <w:rFonts w:asciiTheme="minorHAnsi" w:hAnsiTheme="minorHAnsi" w:cs="Segoe UI"/>
          <w:sz w:val="16"/>
        </w:rPr>
        <w:t xml:space="preserve"> (e.g., Rostenberg, 2011; Rueda, Klingner, Sager &amp; Velasco, 2008), those learning English as a second language (e.g., Artiles &amp; Klingner, 2006; Baugh, 1995; Shelton, 2008; Sullivan, 2010), </w:t>
      </w:r>
      <w:r w:rsidRPr="002435E0">
        <w:rPr>
          <w:rStyle w:val="StyleUnderline"/>
          <w:rFonts w:asciiTheme="minorHAnsi" w:hAnsiTheme="minorHAnsi" w:cs="Segoe UI"/>
        </w:rPr>
        <w:t>and Native Americans</w:t>
      </w:r>
      <w:r w:rsidRPr="002435E0">
        <w:rPr>
          <w:rFonts w:asciiTheme="minorHAnsi" w:hAnsiTheme="minorHAnsi"/>
          <w:sz w:val="16"/>
        </w:rPr>
        <w:t xml:space="preserve"> </w:t>
      </w:r>
      <w:r w:rsidRPr="002435E0">
        <w:rPr>
          <w:rFonts w:asciiTheme="minorHAnsi" w:hAnsiTheme="minorHAnsi" w:cs="Segoe UI"/>
          <w:sz w:val="16"/>
        </w:rPr>
        <w:t>(e.g., Ward, 2010). Yet</w:t>
      </w:r>
      <w:r w:rsidRPr="002435E0">
        <w:rPr>
          <w:rFonts w:asciiTheme="minorHAnsi" w:hAnsiTheme="minorHAnsi"/>
          <w:sz w:val="16"/>
        </w:rPr>
        <w:t xml:space="preserve"> </w:t>
      </w:r>
      <w:r w:rsidRPr="002435E0">
        <w:rPr>
          <w:rStyle w:val="StyleUnderline"/>
          <w:rFonts w:asciiTheme="minorHAnsi" w:hAnsiTheme="minorHAnsi" w:cs="Segoe UI"/>
        </w:rPr>
        <w:t>the disproportionality of African Americans in special education has been nearly two and a half times that of non-African Americans</w:t>
      </w:r>
      <w:r w:rsidRPr="002435E0">
        <w:rPr>
          <w:rFonts w:asciiTheme="minorHAnsi" w:hAnsiTheme="minorHAnsi"/>
          <w:sz w:val="16"/>
        </w:rPr>
        <w:t xml:space="preserve"> </w:t>
      </w:r>
      <w:r w:rsidRPr="002435E0">
        <w:rPr>
          <w:rFonts w:asciiTheme="minorHAnsi" w:hAnsiTheme="minorHAnsi" w:cs="Segoe UI"/>
          <w:sz w:val="16"/>
        </w:rPr>
        <w:t xml:space="preserve">(Oswald, Coutinho, Best &amp; Singh, 1999).The problem of disproportionality has been especially problematic for African American males (e.g., Irving &amp; Hudley, 2005, 2008; Sample, 2010; Wilson &amp; Banks, 1994), those who speak an African American dialect (Baugh, 1995; Champion &amp; Bloome, 1995a, 1995b; Fairchild &amp; Edwards-Evans, 1990; McCray &amp; Garcia, 2002; Norton, 2009; Skiba, Poloni-Staudinger, Gallini, Simmons &amp; Feggins-Azziz, 2006), African American deaf (Moores, 2010; Myers, Clark, Musyoka, Anderson, Gilbert, Agyen &amp; Hauser, 2011) or physically challenged students (Parette, Huer &amp; Wyatt, 2002), and foster care students (e.g., Theiss, 2011). At the same time, African American (and Latino and Native American) students have been under-represented in special education classes designed for the academically gifted (Beljan, 2011; Ford, 2008; Ford &amp; Harris, 1993; Ford &amp; Webb, 1994; Hébert, 2002; Kearney &amp; LeBlanc, 1993; Robinson, 2003; Romanoff, Algozzine &amp; Nielson, 2009). These patterns of ethnic or racial disproportionality were enhanced for those living in poverty (see, for example, Scarborough &amp; McCrae, 2010; Skiba, Poloni-Staudinger, Simmons, Fegins-Azziz &amp; Chung, 2005), or attending low SES schools (Oswald, Coutinho, Best &amp; Nguyen, 2001).  The disproportionality problem also occurred in international contexts (see Artiles &amp; Bal, 2008, for a review). In England, disproportionality was more tied to broad social inequalities, rather than minority status (Dyson &amp; Gallannaugh, 2008; Dyson &amp; Kozleski, 2008). Gabel, Curcic, Powell, Khader and Albee (2009) showed disproportionality to be related to migration and minority status in a comparison of trends in the U.S., Canada, Germany, and New Zealand. Similar patterns have been documented in Spain (Harry, Arnaiz, Klingner &amp; Sturges, 2008). </w:t>
      </w:r>
    </w:p>
    <w:p w14:paraId="3E315C24" w14:textId="77777777" w:rsidR="007A4FA8" w:rsidRPr="002435E0" w:rsidRDefault="007A4FA8" w:rsidP="007A4FA8">
      <w:pPr>
        <w:rPr>
          <w:rFonts w:asciiTheme="minorHAnsi" w:hAnsiTheme="minorHAnsi"/>
        </w:rPr>
      </w:pPr>
    </w:p>
    <w:p w14:paraId="06A8B2DD" w14:textId="77777777" w:rsidR="007A4FA8" w:rsidRPr="002435E0" w:rsidRDefault="007A4FA8" w:rsidP="007A4FA8">
      <w:pPr>
        <w:pStyle w:val="Heading4"/>
        <w:rPr>
          <w:rFonts w:asciiTheme="minorHAnsi" w:hAnsiTheme="minorHAnsi"/>
          <w:sz w:val="28"/>
          <w:szCs w:val="28"/>
        </w:rPr>
      </w:pPr>
      <w:r w:rsidRPr="002435E0">
        <w:rPr>
          <w:rFonts w:asciiTheme="minorHAnsi" w:hAnsiTheme="minorHAnsi"/>
          <w:sz w:val="28"/>
          <w:szCs w:val="28"/>
        </w:rPr>
        <w:t xml:space="preserve">Black students latch on to their misdiagnosed disabilities, and are doomed to higher rates of incarceration &amp; arrests. </w:t>
      </w:r>
    </w:p>
    <w:p w14:paraId="10E27D56" w14:textId="77777777" w:rsidR="007A4FA8" w:rsidRPr="002435E0" w:rsidRDefault="007A4FA8" w:rsidP="007A4FA8">
      <w:pPr>
        <w:rPr>
          <w:rFonts w:asciiTheme="minorHAnsi" w:hAnsiTheme="minorHAnsi"/>
        </w:rPr>
      </w:pPr>
      <w:r w:rsidRPr="002435E0">
        <w:rPr>
          <w:rFonts w:asciiTheme="minorHAnsi" w:hAnsiTheme="minorHAnsi"/>
        </w:rPr>
        <w:t xml:space="preserve">[ Jamila </w:t>
      </w:r>
      <w:r w:rsidRPr="002435E0">
        <w:rPr>
          <w:rStyle w:val="Style13ptBold"/>
          <w:rFonts w:asciiTheme="minorHAnsi" w:hAnsiTheme="minorHAnsi"/>
        </w:rPr>
        <w:t>Codrington &amp;</w:t>
      </w:r>
      <w:r w:rsidRPr="002435E0">
        <w:rPr>
          <w:rFonts w:asciiTheme="minorHAnsi" w:hAnsiTheme="minorHAnsi"/>
        </w:rPr>
        <w:t xml:space="preserve"> Halford H. </w:t>
      </w:r>
      <w:r w:rsidRPr="002435E0">
        <w:rPr>
          <w:rStyle w:val="Style13ptBold"/>
          <w:rFonts w:asciiTheme="minorHAnsi" w:hAnsiTheme="minorHAnsi"/>
        </w:rPr>
        <w:t>Fairchild</w:t>
      </w:r>
      <w:r w:rsidRPr="002435E0">
        <w:rPr>
          <w:rFonts w:asciiTheme="minorHAnsi" w:hAnsiTheme="minorHAnsi"/>
        </w:rPr>
        <w:t>; The Association of Black Psychologists; February 13, 20</w:t>
      </w:r>
      <w:r w:rsidRPr="002435E0">
        <w:rPr>
          <w:rStyle w:val="Style13ptBold"/>
          <w:rFonts w:asciiTheme="minorHAnsi" w:hAnsiTheme="minorHAnsi"/>
        </w:rPr>
        <w:t>12</w:t>
      </w:r>
      <w:r w:rsidRPr="002435E0">
        <w:rPr>
          <w:rFonts w:asciiTheme="minorHAnsi" w:hAnsiTheme="minorHAnsi"/>
        </w:rPr>
        <w:t xml:space="preserve">; Special Education and the Mis-education of African American Children: A Call to Action;  </w:t>
      </w:r>
      <w:hyperlink r:id="rId15" w:history="1">
        <w:r w:rsidRPr="002435E0">
          <w:rPr>
            <w:rStyle w:val="Hyperlink"/>
            <w:rFonts w:asciiTheme="minorHAnsi" w:hAnsiTheme="minorHAnsi"/>
          </w:rPr>
          <w:t>http://www.abpsi.org/pdf/specialedpositionpaper021312.pdf</w:t>
        </w:r>
      </w:hyperlink>
      <w:r w:rsidRPr="002435E0">
        <w:rPr>
          <w:rFonts w:asciiTheme="minorHAnsi" w:hAnsiTheme="minorHAnsi"/>
        </w:rPr>
        <w:t xml:space="preserve"> ] </w:t>
      </w:r>
    </w:p>
    <w:p w14:paraId="5BEF16CB" w14:textId="77777777" w:rsidR="007A4FA8" w:rsidRPr="002435E0" w:rsidRDefault="007A4FA8" w:rsidP="007A4FA8">
      <w:pPr>
        <w:rPr>
          <w:rFonts w:asciiTheme="minorHAnsi" w:hAnsiTheme="minorHAnsi"/>
          <w:sz w:val="16"/>
        </w:rPr>
      </w:pPr>
      <w:r w:rsidRPr="002435E0">
        <w:rPr>
          <w:rFonts w:asciiTheme="minorHAnsi" w:hAnsiTheme="minorHAnsi"/>
          <w:sz w:val="16"/>
        </w:rPr>
        <w:t xml:space="preserve">issues, learning disabilities, and other ―impairments‖ rather than on academic excellence, capacity development or preparing students to participate in the global marketplace. Special education classes tend to be in the most restrictive environments, which retard academic achievement, stigmatizes students, and limits access to services (Brown, 2010; Osher, Cartledge, Oswald, Sutherland, Artiles &amp; Coutinho, 2004). Special education programs often lack a pedagogy that challenges and develops students’ analytical and critical thinking skills. These children are often held to lower standards due to low teacher expectations. In many ways, these children are conditioned to underachieve--to jump no higher than the glass ceilings of their classrooms. Their educational and social development is stifled as their access to general education curriculum is limited. Low teacher expectations yield low quality instruction. Low quality instruction yields low quality education. Low quality education is detrimental to children in an era in which human capital determines personal productivity and the forward movement of a people. </w:t>
      </w:r>
      <w:r w:rsidRPr="002435E0">
        <w:rPr>
          <w:rStyle w:val="StyleUnderline"/>
          <w:rFonts w:asciiTheme="minorHAnsi" w:hAnsiTheme="minorHAnsi"/>
        </w:rPr>
        <w:t xml:space="preserve">The long term placement of cultural and linguistic minorities in special education classrooms may cause even misdiagnosed students to take on the characteristics of the disability </w:t>
      </w:r>
      <w:r w:rsidRPr="002435E0">
        <w:rPr>
          <w:rFonts w:asciiTheme="minorHAnsi" w:hAnsiTheme="minorHAnsi"/>
          <w:sz w:val="16"/>
        </w:rPr>
        <w:t xml:space="preserve">(Reschly, 1980). Since special education placements often come with lower teacher expectations, </w:t>
      </w:r>
      <w:r w:rsidRPr="002435E0">
        <w:rPr>
          <w:rStyle w:val="StyleUnderline"/>
          <w:rFonts w:asciiTheme="minorHAnsi" w:hAnsiTheme="minorHAnsi"/>
        </w:rPr>
        <w:t>segregation from the general school population</w:t>
      </w:r>
      <w:r w:rsidRPr="002435E0">
        <w:rPr>
          <w:rFonts w:asciiTheme="minorHAnsi" w:hAnsiTheme="minorHAnsi"/>
          <w:sz w:val="16"/>
        </w:rPr>
        <w:t xml:space="preserve">, and a negative impact on students’ self concepts (Dunn, 1968; Goffman, 1963; Harry &amp; Anderson, 1995), these </w:t>
      </w:r>
      <w:r w:rsidRPr="002435E0">
        <w:rPr>
          <w:rStyle w:val="StyleUnderline"/>
          <w:rFonts w:asciiTheme="minorHAnsi" w:hAnsiTheme="minorHAnsi"/>
        </w:rPr>
        <w:t>outcomes</w:t>
      </w:r>
      <w:r w:rsidRPr="002435E0">
        <w:rPr>
          <w:rFonts w:asciiTheme="minorHAnsi" w:hAnsiTheme="minorHAnsi"/>
          <w:sz w:val="16"/>
        </w:rPr>
        <w:t xml:space="preserve"> </w:t>
      </w:r>
      <w:r w:rsidRPr="002435E0">
        <w:rPr>
          <w:rStyle w:val="StyleUnderline"/>
          <w:rFonts w:asciiTheme="minorHAnsi" w:hAnsiTheme="minorHAnsi"/>
        </w:rPr>
        <w:t>tend to reinforce</w:t>
      </w:r>
      <w:r w:rsidRPr="002435E0">
        <w:rPr>
          <w:rFonts w:asciiTheme="minorHAnsi" w:hAnsiTheme="minorHAnsi"/>
          <w:sz w:val="16"/>
        </w:rPr>
        <w:t xml:space="preserve"> the </w:t>
      </w:r>
      <w:r w:rsidRPr="002435E0">
        <w:rPr>
          <w:rStyle w:val="StyleUnderline"/>
          <w:rFonts w:asciiTheme="minorHAnsi" w:hAnsiTheme="minorHAnsi"/>
        </w:rPr>
        <w:t>classification.</w:t>
      </w:r>
      <w:r w:rsidRPr="002435E0">
        <w:rPr>
          <w:rFonts w:asciiTheme="minorHAnsi" w:hAnsiTheme="minorHAnsi"/>
          <w:sz w:val="16"/>
        </w:rPr>
        <w:t xml:space="preserve"> Whether misdiagnosed or appropriately classified as a special education student, the long term, detrimental effects of labeling, stigmatization, lowered expectations, inadequate instruction, limited access to enrichment opportunities, and spatial segregation can be debilitating. </w:t>
      </w:r>
      <w:r w:rsidRPr="002435E0">
        <w:rPr>
          <w:rStyle w:val="StyleUnderline"/>
          <w:rFonts w:asciiTheme="minorHAnsi" w:hAnsiTheme="minorHAnsi"/>
        </w:rPr>
        <w:t xml:space="preserve">The lifelong implications of special education for culturally and linguistically diverse students include higher rates of </w:t>
      </w:r>
      <w:r w:rsidRPr="002435E0">
        <w:rPr>
          <w:rFonts w:asciiTheme="minorHAnsi" w:hAnsiTheme="minorHAnsi"/>
          <w:sz w:val="16"/>
        </w:rPr>
        <w:t xml:space="preserve">dropout and </w:t>
      </w:r>
      <w:r w:rsidRPr="002435E0">
        <w:rPr>
          <w:rStyle w:val="StyleUnderline"/>
          <w:rFonts w:asciiTheme="minorHAnsi" w:hAnsiTheme="minorHAnsi"/>
        </w:rPr>
        <w:t>arrests,</w:t>
      </w:r>
      <w:r w:rsidRPr="002435E0">
        <w:rPr>
          <w:rFonts w:asciiTheme="minorHAnsi" w:hAnsiTheme="minorHAnsi"/>
          <w:sz w:val="16"/>
        </w:rPr>
        <w:t xml:space="preserve"> lower status employment and wages, and lower rates of independent living (Affleck, Edgar, Levine, &amp; Kortering, 1990; Losen &amp; Wellner, 2001). Restrictive school settings have been a ―warehouse‖ principally for African American males, which led to continued warehousing in correctional facilities (Brown, 2010; Krezmien, Mulcahy &amp; Leone, 2008; Morrison &amp; Epps, 2002). Zabel and Nigro (1999), in a study of incarcerated juvenile offenders, reported that they tended to have had prior special education experiences. In sum, </w:t>
      </w:r>
      <w:r w:rsidRPr="002435E0">
        <w:rPr>
          <w:rStyle w:val="StyleUnderline"/>
          <w:rFonts w:asciiTheme="minorHAnsi" w:hAnsiTheme="minorHAnsi"/>
        </w:rPr>
        <w:t>the disproportionate placement of African American (and Latino and Native American) students in special education programs reverberates</w:t>
      </w:r>
      <w:r w:rsidRPr="002435E0">
        <w:rPr>
          <w:rFonts w:asciiTheme="minorHAnsi" w:hAnsiTheme="minorHAnsi"/>
          <w:sz w:val="16"/>
        </w:rPr>
        <w:t xml:space="preserve"> </w:t>
      </w:r>
      <w:r w:rsidRPr="002435E0">
        <w:rPr>
          <w:rStyle w:val="StyleUnderline"/>
          <w:rFonts w:asciiTheme="minorHAnsi" w:hAnsiTheme="minorHAnsi"/>
        </w:rPr>
        <w:t>throughout the lifespan: higher incarceration rates,</w:t>
      </w:r>
      <w:r w:rsidRPr="002435E0">
        <w:rPr>
          <w:rFonts w:asciiTheme="minorHAnsi" w:hAnsiTheme="minorHAnsi"/>
          <w:sz w:val="16"/>
        </w:rPr>
        <w:t xml:space="preserve"> lower college attendance, blunted employment opportunities, lower socio- economic well-being, more dire health statistics and lower life expectancies (Frazier, 2009; Garibaldi, 1992). Given that culturally and linguistically diverse students, particularly Black children, are less likely to make academic progress and exit special education placements than their White counterparts (Blanchett, 2006), they are more likely to suffer from these long term consequences and become locked into a disempowering life context. With this understanding, the magnitude of the crisis becomes clear</w:t>
      </w:r>
      <w:r w:rsidRPr="002435E0">
        <w:rPr>
          <w:rStyle w:val="StyleUnderline"/>
          <w:rFonts w:asciiTheme="minorHAnsi" w:hAnsiTheme="minorHAnsi"/>
        </w:rPr>
        <w:t>. The overrepresentation of African Americans in special education is not merely an educational dilemma. It is a civil rights violation</w:t>
      </w:r>
      <w:r w:rsidRPr="002435E0">
        <w:rPr>
          <w:rFonts w:asciiTheme="minorHAnsi" w:hAnsiTheme="minorHAnsi"/>
          <w:sz w:val="16"/>
        </w:rPr>
        <w:t xml:space="preserve"> and a major culprit in the ―school to prison pipeline.‖ </w:t>
      </w:r>
      <w:r w:rsidRPr="002435E0">
        <w:rPr>
          <w:rStyle w:val="StyleUnderline"/>
          <w:rFonts w:asciiTheme="minorHAnsi" w:hAnsiTheme="minorHAnsi"/>
        </w:rPr>
        <w:t>Special education has been a holding place for Black youth, similar to how prisons have become the holding place for Black men.</w:t>
      </w:r>
      <w:r w:rsidRPr="002435E0">
        <w:rPr>
          <w:rFonts w:asciiTheme="minorHAnsi" w:hAnsiTheme="minorHAnsi"/>
          <w:sz w:val="16"/>
        </w:rPr>
        <w:t xml:space="preserve"> As Michelle Alexander (2010) has argued—that the prison industrial complex is ―the new Jim Crow‖—the overrepresentation of African descended children in special education serves as another manifestation of institutional racism. That is social structures become vehicles for racist or discriminatory practices. Specifically, the American public school system has such a disproportionate number of African Americans in special education, that it has come to resemble the era of racial segregation where Blacks were relegated to ―separate but (un)equal‖ schools. Although the Brown vs. Board of Education Supreme Court decision of 1954 declared racial segregation in public schools unconstitutional, more subtle and sophisticated forms of racial discrimination have persisted within this country’s educational system. African American students continue to be denied equal educational opportunities through their misplacement into special education. </w:t>
      </w:r>
    </w:p>
    <w:p w14:paraId="7E4A5FAE" w14:textId="77777777" w:rsidR="007A4FA8" w:rsidRPr="002435E0" w:rsidRDefault="007A4FA8" w:rsidP="007A4FA8">
      <w:pPr>
        <w:rPr>
          <w:rFonts w:asciiTheme="minorHAnsi" w:hAnsiTheme="minorHAnsi"/>
          <w:b/>
          <w:sz w:val="28"/>
          <w:szCs w:val="28"/>
        </w:rPr>
      </w:pPr>
    </w:p>
    <w:p w14:paraId="064592AC" w14:textId="77777777" w:rsidR="007A4FA8" w:rsidRPr="002435E0" w:rsidRDefault="007A4FA8" w:rsidP="007A4FA8">
      <w:pPr>
        <w:rPr>
          <w:rFonts w:asciiTheme="minorHAnsi" w:hAnsiTheme="minorHAnsi"/>
          <w:b/>
          <w:sz w:val="16"/>
        </w:rPr>
      </w:pPr>
      <w:r w:rsidRPr="002435E0">
        <w:rPr>
          <w:rFonts w:asciiTheme="minorHAnsi" w:hAnsiTheme="minorHAnsi"/>
          <w:b/>
          <w:sz w:val="28"/>
          <w:szCs w:val="28"/>
        </w:rPr>
        <w:t>Their approach to ‘abandonment’ ignores the multitude of factors external to ‘the learning society” that codes black students and schools as ‘unproductive’. Similarly, the writ large rejection of education ignores the structural paradigm that encourages black students to stay within schools so that they can be funneled off to the Prison-Industrial Complex – the 1AC’s relationship to potential and impotential students was always a one sided game that</w:t>
      </w:r>
      <w:r>
        <w:rPr>
          <w:rFonts w:asciiTheme="minorHAnsi" w:hAnsiTheme="minorHAnsi"/>
          <w:b/>
          <w:sz w:val="28"/>
          <w:szCs w:val="28"/>
        </w:rPr>
        <w:t xml:space="preserve"> profits off of black failure- dooms solvency </w:t>
      </w:r>
      <w:r w:rsidRPr="002435E0">
        <w:rPr>
          <w:rFonts w:asciiTheme="minorHAnsi" w:hAnsiTheme="minorHAnsi"/>
          <w:b/>
          <w:sz w:val="28"/>
          <w:szCs w:val="28"/>
        </w:rPr>
        <w:t xml:space="preserve"> </w:t>
      </w:r>
    </w:p>
    <w:p w14:paraId="361878B9" w14:textId="77777777" w:rsidR="007A4FA8" w:rsidRPr="002435E0" w:rsidRDefault="007A4FA8" w:rsidP="007A4FA8">
      <w:pPr>
        <w:rPr>
          <w:rStyle w:val="Style13ptBold"/>
          <w:rFonts w:asciiTheme="minorHAnsi" w:hAnsiTheme="minorHAnsi"/>
        </w:rPr>
      </w:pPr>
      <w:r w:rsidRPr="002435E0">
        <w:rPr>
          <w:rStyle w:val="Style13ptBold"/>
          <w:rFonts w:asciiTheme="minorHAnsi" w:hAnsiTheme="minorHAnsi"/>
        </w:rPr>
        <w:t xml:space="preserve">Watkins </w:t>
      </w:r>
      <w:r w:rsidRPr="002435E0">
        <w:rPr>
          <w:rFonts w:asciiTheme="minorHAnsi" w:hAnsiTheme="minorHAnsi"/>
        </w:rPr>
        <w:t>4/27/20</w:t>
      </w:r>
      <w:r w:rsidRPr="002435E0">
        <w:rPr>
          <w:rStyle w:val="Style13ptBold"/>
          <w:rFonts w:asciiTheme="minorHAnsi" w:hAnsiTheme="minorHAnsi"/>
        </w:rPr>
        <w:t xml:space="preserve">15 </w:t>
      </w:r>
      <w:r w:rsidRPr="002435E0">
        <w:rPr>
          <w:rFonts w:asciiTheme="minorHAnsi" w:hAnsiTheme="minorHAnsi"/>
        </w:rPr>
        <w:t>[D Watkins is a Baltimore writer whose work has been published in Vice and Salon | “The School of Failure” Aeon 2015 d.a. 7/26/17][AB]</w:t>
      </w:r>
    </w:p>
    <w:p w14:paraId="63DC1970" w14:textId="77777777" w:rsidR="007A4FA8" w:rsidRPr="002435E0" w:rsidRDefault="007A4FA8" w:rsidP="007A4FA8">
      <w:pPr>
        <w:rPr>
          <w:rFonts w:asciiTheme="minorHAnsi" w:hAnsiTheme="minorHAnsi"/>
          <w:sz w:val="16"/>
        </w:rPr>
      </w:pPr>
      <w:r w:rsidRPr="002435E0">
        <w:rPr>
          <w:rStyle w:val="StyleUnderline"/>
          <w:rFonts w:asciiTheme="minorHAnsi" w:hAnsiTheme="minorHAnsi"/>
        </w:rPr>
        <w:t xml:space="preserve">It’s </w:t>
      </w:r>
      <w:r w:rsidRPr="002435E0">
        <w:rPr>
          <w:rStyle w:val="Emphasis"/>
          <w:rFonts w:asciiTheme="minorHAnsi" w:hAnsiTheme="minorHAnsi"/>
        </w:rPr>
        <w:t>hard to receive a good education</w:t>
      </w:r>
      <w:r w:rsidRPr="002435E0">
        <w:rPr>
          <w:rStyle w:val="StyleUnderline"/>
          <w:rFonts w:asciiTheme="minorHAnsi" w:hAnsiTheme="minorHAnsi"/>
        </w:rPr>
        <w:t xml:space="preserve"> in this environment.</w:t>
      </w:r>
      <w:r w:rsidRPr="002435E0">
        <w:rPr>
          <w:rFonts w:asciiTheme="minorHAnsi" w:hAnsiTheme="minorHAnsi"/>
          <w:sz w:val="16"/>
        </w:rPr>
        <w:t xml:space="preserve"> I’d be hard pressed to believe a good teacher could be effective. </w:t>
      </w:r>
      <w:r w:rsidRPr="002435E0">
        <w:rPr>
          <w:rStyle w:val="StyleUnderline"/>
          <w:rFonts w:asciiTheme="minorHAnsi" w:hAnsiTheme="minorHAnsi"/>
        </w:rPr>
        <w:t>The computers were ancient, the textbooks were decayed</w:t>
      </w:r>
      <w:r w:rsidRPr="002435E0">
        <w:rPr>
          <w:rFonts w:asciiTheme="minorHAnsi" w:hAnsiTheme="minorHAnsi"/>
          <w:sz w:val="16"/>
        </w:rPr>
        <w:t xml:space="preserve">, and the classroom felt like it was 15 degrees Fahrenheit – 30 to 35 musky, puberty-drenched kids and it was still cold. How can you learn in the cold? How can we be in the United States, in 2014, in a major metropolitan city and not have temperature-controlled rooms? I mean, the main office was nice and cozy so why were the classrooms meat freezers? Not that I was surprised. My </w:t>
      </w:r>
      <w:r w:rsidRPr="002435E0">
        <w:rPr>
          <w:rStyle w:val="StyleUnderline"/>
          <w:rFonts w:asciiTheme="minorHAnsi" w:hAnsiTheme="minorHAnsi"/>
        </w:rPr>
        <w:t xml:space="preserve">middle-school </w:t>
      </w:r>
      <w:r w:rsidRPr="002435E0">
        <w:rPr>
          <w:rFonts w:asciiTheme="minorHAnsi" w:hAnsiTheme="minorHAnsi"/>
          <w:sz w:val="16"/>
        </w:rPr>
        <w:t xml:space="preserve">experience </w:t>
      </w:r>
      <w:r w:rsidRPr="002435E0">
        <w:rPr>
          <w:rStyle w:val="StyleUnderline"/>
          <w:rFonts w:asciiTheme="minorHAnsi" w:hAnsiTheme="minorHAnsi"/>
        </w:rPr>
        <w:t>had been identical, from the smell and lack of technology to the over-worked and/or disengaged teachers who turned into a sub-hub by mid-year. Add that learning experience to the idea of being educated in a war zone.</w:t>
      </w:r>
      <w:r w:rsidRPr="002435E0">
        <w:rPr>
          <w:rFonts w:asciiTheme="minorHAnsi" w:hAnsiTheme="minorHAnsi"/>
          <w:sz w:val="16"/>
        </w:rPr>
        <w:t xml:space="preserve"> My story in conjunction with Butta’s does nothing but </w:t>
      </w:r>
      <w:r w:rsidRPr="002435E0">
        <w:rPr>
          <w:rStyle w:val="StyleUnderline"/>
          <w:rFonts w:asciiTheme="minorHAnsi" w:hAnsiTheme="minorHAnsi"/>
        </w:rPr>
        <w:t xml:space="preserve">follow </w:t>
      </w:r>
      <w:r w:rsidRPr="002435E0">
        <w:rPr>
          <w:rStyle w:val="Emphasis"/>
          <w:rFonts w:asciiTheme="minorHAnsi" w:hAnsiTheme="minorHAnsi"/>
        </w:rPr>
        <w:t>a long tradition of the African-American educational experience</w:t>
      </w:r>
      <w:r w:rsidRPr="002435E0">
        <w:rPr>
          <w:rStyle w:val="StyleUnderline"/>
          <w:rFonts w:asciiTheme="minorHAnsi" w:hAnsiTheme="minorHAnsi"/>
        </w:rPr>
        <w:t xml:space="preserve"> in the US.</w:t>
      </w:r>
      <w:r w:rsidRPr="002435E0">
        <w:rPr>
          <w:rFonts w:asciiTheme="minorHAnsi" w:hAnsiTheme="minorHAnsi"/>
          <w:sz w:val="16"/>
        </w:rPr>
        <w:t xml:space="preserve"> Back in the late 1990s, my all-American, apple-pie-faced middle school </w:t>
      </w:r>
      <w:r w:rsidRPr="002435E0">
        <w:rPr>
          <w:rStyle w:val="StyleUnderline"/>
          <w:rFonts w:asciiTheme="minorHAnsi" w:hAnsiTheme="minorHAnsi"/>
        </w:rPr>
        <w:t>history teacher used to</w:t>
      </w:r>
      <w:r w:rsidRPr="002435E0">
        <w:rPr>
          <w:rFonts w:asciiTheme="minorHAnsi" w:hAnsiTheme="minorHAnsi"/>
          <w:sz w:val="16"/>
        </w:rPr>
        <w:t xml:space="preserve"> put us to sleep with his month-long patriotic rants. He would gaze into the sky and </w:t>
      </w:r>
      <w:r w:rsidRPr="002435E0">
        <w:rPr>
          <w:rStyle w:val="StyleUnderline"/>
          <w:rFonts w:asciiTheme="minorHAnsi" w:hAnsiTheme="minorHAnsi"/>
        </w:rPr>
        <w:t>tell stories about how the US was the only place where you could come bearing nothing but your religion and a dream, and experience an inexhaustible amount of success. I got the concept of dreaming; but my ancestors came here bearing only fear, chains and uncertainty. They were not people in search of hope but captives forced to cultivate and construct the so-called free world. While African slaves spent countless days cooking, cleaning, being raped, beaten, sweating in the fields, and occasionally lynched, the children of their rich masters were being educated. The 1800s saw schools pop up all over the US, and by the end of the 19th century, free public education was available for all white children. Blacks have been in America since 1619 and received virtually no schooling until after President Abraham Lincoln decreed the Emancipation Proclamation in 1863. That is a 244-year head start given to whites – 244 years of exposure to scientific reasoning and philosophical thought, hundreds of years to discover the power of books and reading, and shape dreams into reality. ‘There’s a myth floating around that education is white culture, books are white culture</w:t>
      </w:r>
      <w:r w:rsidRPr="002435E0">
        <w:rPr>
          <w:rFonts w:asciiTheme="minorHAnsi" w:hAnsiTheme="minorHAnsi"/>
          <w:sz w:val="16"/>
        </w:rPr>
        <w:t xml:space="preserve">,’ said Eric Rice, an expert in urban education, when I went to visit him at the Johns Hopkins University School of Education this year. ‘But </w:t>
      </w:r>
      <w:r w:rsidRPr="002435E0">
        <w:rPr>
          <w:rStyle w:val="Emphasis"/>
          <w:rFonts w:asciiTheme="minorHAnsi" w:hAnsiTheme="minorHAnsi"/>
        </w:rPr>
        <w:t>African Americans have a long history of wanting education</w:t>
      </w:r>
      <w:r w:rsidRPr="002435E0">
        <w:rPr>
          <w:rStyle w:val="StyleUnderline"/>
          <w:rFonts w:asciiTheme="minorHAnsi" w:hAnsiTheme="minorHAnsi"/>
        </w:rPr>
        <w:t>. The South had laws against teaching slaves to read, and people risked beatings and death trying to learn to read during slavery. There has always been a huge demand</w:t>
      </w:r>
      <w:r w:rsidRPr="002435E0">
        <w:rPr>
          <w:rFonts w:asciiTheme="minorHAnsi" w:hAnsiTheme="minorHAnsi"/>
          <w:sz w:val="16"/>
        </w:rPr>
        <w:t xml:space="preserve">.’ The Lincoln administration made a conscious effort to right the wrongs in education along with other social injustices through the Freedmen’s Bureau, established in 1865. Charged with clothing, feeding, employing and otherwise helping the newly free people of colour become US citizens, it even had dispensation to grant land. The Reconstruction era in the US, those couple of years when the South was to rebuild itself from 1865 through 1867, would have been a great time to help blacks assimilate to the dominant culture through education. For the first time, the US was seeing the rise of black business owners, black politicians, and the black church, but our country didn’t capitalise on the opportunity. None of that success led to a spark in black schools. Instead, Lincoln’s promises died with him that night at the theatre in 1865. Andrew Johnson, the next president, vetoed the Freedmen’s Bureau renewal in 1866. He confiscated the land African Americans were acquiring in the South and gave it back to the white Southerners who occupied it before the war. From 1866 to 1869, Johnson depleted the Freedmen’s Bureau, which was eventually dismantled in full by his successor, Ulysses Grant in 1872. Sure, </w:t>
      </w:r>
      <w:r w:rsidRPr="002435E0">
        <w:rPr>
          <w:rStyle w:val="StyleUnderline"/>
          <w:rFonts w:asciiTheme="minorHAnsi" w:hAnsiTheme="minorHAnsi"/>
        </w:rPr>
        <w:t>schools for freed slaves emerged</w:t>
      </w:r>
      <w:r w:rsidRPr="002435E0">
        <w:rPr>
          <w:rFonts w:asciiTheme="minorHAnsi" w:hAnsiTheme="minorHAnsi"/>
          <w:sz w:val="16"/>
        </w:rPr>
        <w:t xml:space="preserve">. Within a year of emancipation, at least 8,000 former slaves began attending schools in Georgia; eight years later, those same black schools struggled to contain nearly 20,000 students. </w:t>
      </w:r>
      <w:r w:rsidRPr="002435E0">
        <w:rPr>
          <w:rStyle w:val="StyleUnderline"/>
          <w:rFonts w:asciiTheme="minorHAnsi" w:hAnsiTheme="minorHAnsi"/>
        </w:rPr>
        <w:t>Scores of children piled into these shacks, trying to compete while dealing with broken or no desks, leaky ceilings and limited utensils. ‘Many of the early schools for black students received hand-me-down supplies and textbooks from white schools. The class sizes were larger and the teachers had fewer qualifications. The resources devoted to black schools were fewer and lower-quality than those devoted to white schools,’</w:t>
      </w:r>
      <w:r w:rsidRPr="002435E0">
        <w:rPr>
          <w:rFonts w:asciiTheme="minorHAnsi" w:hAnsiTheme="minorHAnsi"/>
          <w:sz w:val="16"/>
        </w:rPr>
        <w:t xml:space="preserve"> Rice told me. </w:t>
      </w:r>
      <w:r w:rsidRPr="002435E0">
        <w:rPr>
          <w:rStyle w:val="StyleUnderline"/>
          <w:rFonts w:asciiTheme="minorHAnsi" w:hAnsiTheme="minorHAnsi"/>
        </w:rPr>
        <w:t xml:space="preserve">We made it into the classrooms but not on the same level. Jim Crow laws allowing ra cial segregation guaranteed that the gap would widen as years passed. </w:t>
      </w:r>
      <w:r w:rsidRPr="002435E0">
        <w:rPr>
          <w:rFonts w:asciiTheme="minorHAnsi" w:hAnsiTheme="minorHAnsi"/>
          <w:sz w:val="16"/>
        </w:rPr>
        <w:t xml:space="preserve">By the end of the 19th century, 17 states and the District of Columbia required school segregation by law. Four others allowed the option. That seemed poised to change when, in 1951, 13 families from Topeka, Kansas filed a lawsuit against their Board of Education. Like their ancestors, they wanted a quality education for their children – similar to what white children in the US had been receiving for decades. The case came to be known as </w:t>
      </w:r>
      <w:r w:rsidRPr="002435E0">
        <w:rPr>
          <w:rStyle w:val="StyleUnderline"/>
          <w:rFonts w:asciiTheme="minorHAnsi" w:hAnsiTheme="minorHAnsi"/>
        </w:rPr>
        <w:t xml:space="preserve">Brown v the Board of Education </w:t>
      </w:r>
      <w:r w:rsidRPr="002435E0">
        <w:rPr>
          <w:rFonts w:asciiTheme="minorHAnsi" w:hAnsiTheme="minorHAnsi"/>
          <w:sz w:val="16"/>
        </w:rPr>
        <w:t xml:space="preserve">and </w:t>
      </w:r>
      <w:r w:rsidRPr="002435E0">
        <w:rPr>
          <w:rStyle w:val="StyleUnderline"/>
          <w:rFonts w:asciiTheme="minorHAnsi" w:hAnsiTheme="minorHAnsi"/>
        </w:rPr>
        <w:t>was a major victory in the fight for education</w:t>
      </w:r>
      <w:r w:rsidRPr="002435E0">
        <w:rPr>
          <w:rFonts w:asciiTheme="minorHAnsi" w:hAnsiTheme="minorHAnsi"/>
          <w:sz w:val="16"/>
        </w:rPr>
        <w:t xml:space="preserve"> for African American students. Brown v Board of Education showed an immense amount of promise, giving many blacks hope that the US could change. The landmark Supreme Court decision of 1954 overturned the Plessy v Ferguson verdict of 1896, which allowed state-sponsored segregation with a 9-0 unanimous decision declaring that separate schools for blacks and whites were unconstitutional. </w:t>
      </w:r>
      <w:r w:rsidRPr="002435E0">
        <w:rPr>
          <w:rStyle w:val="StyleUnderline"/>
          <w:rFonts w:asciiTheme="minorHAnsi" w:hAnsiTheme="minorHAnsi"/>
        </w:rPr>
        <w:t>But the idea of blacks and whites being schooled together sent the nation into a frenzy</w:t>
      </w:r>
      <w:r w:rsidRPr="002435E0">
        <w:rPr>
          <w:rFonts w:asciiTheme="minorHAnsi" w:hAnsiTheme="minorHAnsi"/>
          <w:sz w:val="16"/>
        </w:rPr>
        <w:t>. On 11 June 1963, George Wallace, Governor of Alabama, went as far as to stand in the door of the University of Alabama flanked by state troopers, so that black students couldn’t get in to register, standing down only after President John F Kennedy called in the National Guard. ‘</w:t>
      </w:r>
      <w:r w:rsidRPr="002435E0">
        <w:rPr>
          <w:rStyle w:val="Emphasis"/>
          <w:rFonts w:asciiTheme="minorHAnsi" w:hAnsiTheme="minorHAnsi"/>
        </w:rPr>
        <w:t>White flight’</w:t>
      </w:r>
      <w:r w:rsidRPr="002435E0">
        <w:rPr>
          <w:rStyle w:val="StyleUnderline"/>
          <w:rFonts w:asciiTheme="minorHAnsi" w:hAnsiTheme="minorHAnsi"/>
        </w:rPr>
        <w:t xml:space="preserve"> was the remedy for many Caucasians </w:t>
      </w:r>
      <w:r w:rsidRPr="002435E0">
        <w:rPr>
          <w:rFonts w:asciiTheme="minorHAnsi" w:hAnsiTheme="minorHAnsi"/>
          <w:sz w:val="16"/>
        </w:rPr>
        <w:t xml:space="preserve">petrified by the thought that their child might share class with a Negro. </w:t>
      </w:r>
      <w:r w:rsidRPr="002435E0">
        <w:rPr>
          <w:rStyle w:val="StyleUnderline"/>
          <w:rFonts w:asciiTheme="minorHAnsi" w:hAnsiTheme="minorHAnsi"/>
        </w:rPr>
        <w:t xml:space="preserve">They took their tax money, their resources, and their high-quality schools with them to the ’burbs. </w:t>
      </w:r>
      <w:r w:rsidRPr="002435E0">
        <w:rPr>
          <w:rStyle w:val="Emphasis"/>
          <w:rFonts w:asciiTheme="minorHAnsi" w:hAnsiTheme="minorHAnsi"/>
        </w:rPr>
        <w:t>Blockbusting</w:t>
      </w:r>
      <w:r w:rsidRPr="002435E0">
        <w:rPr>
          <w:rStyle w:val="StyleUnderline"/>
          <w:rFonts w:asciiTheme="minorHAnsi" w:hAnsiTheme="minorHAnsi"/>
        </w:rPr>
        <w:t xml:space="preserve"> – the practice of pushing down property values in a neighbourhood through rumours of an imminent influx of some ‘undesirable’ group – </w:t>
      </w:r>
      <w:r w:rsidRPr="002435E0">
        <w:rPr>
          <w:rStyle w:val="Emphasis"/>
          <w:rFonts w:asciiTheme="minorHAnsi" w:hAnsiTheme="minorHAnsi"/>
        </w:rPr>
        <w:t>and redlining</w:t>
      </w:r>
      <w:r w:rsidRPr="002435E0">
        <w:rPr>
          <w:rStyle w:val="StyleUnderline"/>
          <w:rFonts w:asciiTheme="minorHAnsi" w:hAnsiTheme="minorHAnsi"/>
        </w:rPr>
        <w:t xml:space="preserve"> – the practice of denying and charging more for banking services in an effort to racially construct a neighbourhood – were the most publicised means of keeping the races separate. Banks’ ability to accept and decline mortgages on the sole basis of colour were adjuncts to the effort, as well</w:t>
      </w:r>
      <w:r w:rsidRPr="002435E0">
        <w:rPr>
          <w:rFonts w:asciiTheme="minorHAnsi" w:hAnsiTheme="minorHAnsi"/>
          <w:sz w:val="16"/>
        </w:rPr>
        <w:t>. So there you have it</w:t>
      </w:r>
      <w:r w:rsidRPr="002435E0">
        <w:rPr>
          <w:rStyle w:val="StyleUnderline"/>
          <w:rFonts w:asciiTheme="minorHAnsi" w:hAnsiTheme="minorHAnsi"/>
        </w:rPr>
        <w:t>; a combination of poor schools, institutionalised segregation, and minimal funding not only cultivated the deep roots of educational denial, but also strengthened the foundation upon which achievement gaps are built on today.</w:t>
      </w:r>
      <w:r w:rsidRPr="002435E0">
        <w:rPr>
          <w:rFonts w:asciiTheme="minorHAnsi" w:hAnsiTheme="minorHAnsi"/>
          <w:sz w:val="16"/>
        </w:rPr>
        <w:t xml:space="preserve"> The combination of all of </w:t>
      </w:r>
      <w:r w:rsidRPr="002435E0">
        <w:rPr>
          <w:rStyle w:val="Emphasis"/>
          <w:rFonts w:asciiTheme="minorHAnsi" w:hAnsiTheme="minorHAnsi"/>
        </w:rPr>
        <w:t>these</w:t>
      </w:r>
      <w:r w:rsidRPr="002435E0">
        <w:rPr>
          <w:rStyle w:val="StyleUnderline"/>
          <w:rFonts w:asciiTheme="minorHAnsi" w:hAnsiTheme="minorHAnsi"/>
        </w:rPr>
        <w:t xml:space="preserve"> historical events </w:t>
      </w:r>
      <w:r w:rsidRPr="002435E0">
        <w:rPr>
          <w:rStyle w:val="Emphasis"/>
          <w:rFonts w:asciiTheme="minorHAnsi" w:hAnsiTheme="minorHAnsi"/>
        </w:rPr>
        <w:t>led to</w:t>
      </w:r>
      <w:r w:rsidRPr="002435E0">
        <w:rPr>
          <w:rStyle w:val="StyleUnderline"/>
          <w:rFonts w:asciiTheme="minorHAnsi" w:hAnsiTheme="minorHAnsi"/>
        </w:rPr>
        <w:t xml:space="preserve"> </w:t>
      </w:r>
      <w:r w:rsidRPr="002435E0">
        <w:rPr>
          <w:rFonts w:asciiTheme="minorHAnsi" w:hAnsiTheme="minorHAnsi"/>
          <w:sz w:val="16"/>
        </w:rPr>
        <w:t xml:space="preserve">what I call </w:t>
      </w:r>
      <w:r w:rsidRPr="002435E0">
        <w:rPr>
          <w:rStyle w:val="Emphasis"/>
          <w:rFonts w:asciiTheme="minorHAnsi" w:hAnsiTheme="minorHAnsi"/>
        </w:rPr>
        <w:t>the Tradition of Failure</w:t>
      </w:r>
      <w:r w:rsidRPr="002435E0">
        <w:rPr>
          <w:rStyle w:val="StyleUnderline"/>
          <w:rFonts w:asciiTheme="minorHAnsi" w:hAnsiTheme="minorHAnsi"/>
        </w:rPr>
        <w:t>. The tradition was not self-imposed.</w:t>
      </w:r>
      <w:r w:rsidRPr="002435E0">
        <w:rPr>
          <w:rFonts w:asciiTheme="minorHAnsi" w:hAnsiTheme="minorHAnsi"/>
          <w:sz w:val="16"/>
        </w:rPr>
        <w:t xml:space="preserve"> Obviously, African Americans can take some personal responsibility for the state of our race; however, many of us do not have a clue because we come from a tradition of people who never had a clue, leading all the way back to the day our ancestors left Elmina, the former slave port in Ghana that launched us on our turgid journey to this new world. They did not have a clue what was waiting for them on the other side of the Atlantic Ocean. Perhaps worse, we entered America as the lazy, ungrateful, enemy without even knowing why, and it has been an uphill battle full of limitless racial and social restraints every step of the way. We didn’t invent the idea of race or conceptualise the theory of free labour and what it could mean on a global scale. We just did what we were forced or told to do, and have been paying the price ever since. The biggest price has been something that even my slave ancestors might never have imagined: </w:t>
      </w:r>
      <w:r w:rsidRPr="002435E0">
        <w:rPr>
          <w:rStyle w:val="StyleUnderline"/>
          <w:rFonts w:asciiTheme="minorHAnsi" w:hAnsiTheme="minorHAnsi"/>
        </w:rPr>
        <w:t>while education was being withheld from blacks, the prison doors were wide open and welcomed us with open arms.</w:t>
      </w:r>
      <w:r w:rsidRPr="002435E0">
        <w:rPr>
          <w:rFonts w:asciiTheme="minorHAnsi" w:hAnsiTheme="minorHAnsi"/>
          <w:sz w:val="16"/>
        </w:rPr>
        <w:t xml:space="preserve"> The Ohio State University civil rights attorney Michelle Alexander, author of The New Jim Crow (2010), writes: ‘</w:t>
      </w:r>
      <w:r w:rsidRPr="002435E0">
        <w:rPr>
          <w:rStyle w:val="StyleUnderline"/>
          <w:rFonts w:asciiTheme="minorHAnsi" w:hAnsiTheme="minorHAnsi"/>
        </w:rPr>
        <w:t>The criminal justice system was strategically employed to force African Americans back into a system of extreme repression and control, a tactic that would continue to prove successful for generations to come.</w:t>
      </w:r>
      <w:r w:rsidRPr="002435E0">
        <w:rPr>
          <w:rFonts w:asciiTheme="minorHAnsi" w:hAnsiTheme="minorHAnsi"/>
          <w:sz w:val="16"/>
        </w:rPr>
        <w:t xml:space="preserve">’ The pipeline from school to prison has been a hot topic in the US and the subject of many lectures and debates. M K Asante, who wrote about this loop in Buck (2013), his memoir of inner-city Philadelphia, says his own </w:t>
      </w:r>
      <w:r w:rsidRPr="002435E0">
        <w:rPr>
          <w:rStyle w:val="StyleUnderline"/>
          <w:rFonts w:asciiTheme="minorHAnsi" w:hAnsiTheme="minorHAnsi"/>
        </w:rPr>
        <w:t>public-school experience forced many</w:t>
      </w:r>
      <w:r w:rsidRPr="002435E0">
        <w:rPr>
          <w:rFonts w:asciiTheme="minorHAnsi" w:hAnsiTheme="minorHAnsi"/>
          <w:sz w:val="16"/>
        </w:rPr>
        <w:t xml:space="preserve"> of his friends </w:t>
      </w:r>
      <w:r w:rsidRPr="002435E0">
        <w:rPr>
          <w:rStyle w:val="StyleUnderline"/>
          <w:rFonts w:asciiTheme="minorHAnsi" w:hAnsiTheme="minorHAnsi"/>
        </w:rPr>
        <w:t>into the streets</w:t>
      </w:r>
      <w:r w:rsidRPr="002435E0">
        <w:rPr>
          <w:rFonts w:asciiTheme="minorHAnsi" w:hAnsiTheme="minorHAnsi"/>
          <w:sz w:val="16"/>
        </w:rPr>
        <w:t>. ‘</w:t>
      </w:r>
      <w:r w:rsidRPr="002435E0">
        <w:rPr>
          <w:rStyle w:val="Emphasis"/>
          <w:rFonts w:asciiTheme="minorHAnsi" w:hAnsiTheme="minorHAnsi"/>
        </w:rPr>
        <w:t>There’s a toxic</w:t>
      </w:r>
      <w:r w:rsidRPr="002435E0">
        <w:rPr>
          <w:rFonts w:asciiTheme="minorHAnsi" w:hAnsiTheme="minorHAnsi"/>
          <w:sz w:val="16"/>
        </w:rPr>
        <w:t xml:space="preserve">, incestuous </w:t>
      </w:r>
      <w:r w:rsidRPr="002435E0">
        <w:rPr>
          <w:rStyle w:val="Emphasis"/>
          <w:rFonts w:asciiTheme="minorHAnsi" w:hAnsiTheme="minorHAnsi"/>
        </w:rPr>
        <w:t>relationship</w:t>
      </w:r>
      <w:r w:rsidRPr="002435E0">
        <w:rPr>
          <w:rStyle w:val="StyleUnderline"/>
          <w:rFonts w:asciiTheme="minorHAnsi" w:hAnsiTheme="minorHAnsi"/>
        </w:rPr>
        <w:t xml:space="preserve"> between pipeline schools, prisons and the politicians whose campaigns are funded by corporations that directly benefit from mass incarceration, prison labour and contracts, all </w:t>
      </w:r>
      <w:r w:rsidRPr="002435E0">
        <w:rPr>
          <w:rStyle w:val="Emphasis"/>
          <w:rFonts w:asciiTheme="minorHAnsi" w:hAnsiTheme="minorHAnsi"/>
        </w:rPr>
        <w:t>at the expense of black lives</w:t>
      </w:r>
      <w:r w:rsidRPr="002435E0">
        <w:rPr>
          <w:rStyle w:val="StyleUnderline"/>
          <w:rFonts w:asciiTheme="minorHAnsi" w:hAnsiTheme="minorHAnsi"/>
        </w:rPr>
        <w:t>. Black schools are a part of the prison industrial complex</w:t>
      </w:r>
      <w:r w:rsidRPr="002435E0">
        <w:rPr>
          <w:rFonts w:asciiTheme="minorHAnsi" w:hAnsiTheme="minorHAnsi"/>
          <w:sz w:val="16"/>
        </w:rPr>
        <w:t xml:space="preserve">,’ he contends. Asante thinks that </w:t>
      </w:r>
      <w:r w:rsidRPr="002435E0">
        <w:rPr>
          <w:rStyle w:val="StyleUnderline"/>
          <w:rFonts w:asciiTheme="minorHAnsi" w:hAnsiTheme="minorHAnsi"/>
        </w:rPr>
        <w:t>pipeline schools run through poor urban communities strictly to prepare black students for prison. ‘Grade school is supposed to prepare students for college or a trade. So think about it, there’s bars on the windows, prison-like guards, and metal detectors! Every thing is institutionalised just like a jail. The combination of these elements make up a breeding ground for prison.’</w:t>
      </w:r>
      <w:r w:rsidRPr="002435E0">
        <w:rPr>
          <w:rFonts w:asciiTheme="minorHAnsi" w:hAnsiTheme="minorHAnsi"/>
          <w:sz w:val="16"/>
        </w:rPr>
        <w:t xml:space="preserve"> I thought about the things I saw as I entered Butta’s school and asked about the role corporations play. ‘</w:t>
      </w:r>
      <w:r w:rsidRPr="002435E0">
        <w:rPr>
          <w:rStyle w:val="StyleUnderline"/>
          <w:rFonts w:asciiTheme="minorHAnsi" w:hAnsiTheme="minorHAnsi"/>
        </w:rPr>
        <w:t>Prisons are being privatised now, and a poor education in combination with other factors that exist in poor-black communities are making black failure profitable [for those companies],</w:t>
      </w:r>
      <w:r w:rsidRPr="002435E0">
        <w:rPr>
          <w:rFonts w:asciiTheme="minorHAnsi" w:hAnsiTheme="minorHAnsi"/>
          <w:sz w:val="16"/>
        </w:rPr>
        <w:t xml:space="preserve">’ Asante contends. He asked the question in his memoir in the chapter ‘The Pipeline’: ‘If schools look like prisons and prisons look like schools, will we act like students or prisoners?’ The ambience that created my schooling experience explains why many of the people I went to middle school with didn’t make it to high school. And even though I finished, the bulk of my surroundings and influences make me feel like a transition into a life of crime is easier than reading on grade level, which sounds crazy, but it might be true. I don’t know what percentage of kids Butta’s age sell drugs. But in April 2014, our hometown paper, The Baltimore Sun, reported our city’s educational achievement: ‘According to the National Assessment of Educational Progress exam, </w:t>
      </w:r>
      <w:r w:rsidRPr="002435E0">
        <w:rPr>
          <w:rStyle w:val="StyleUnderline"/>
          <w:rFonts w:asciiTheme="minorHAnsi" w:hAnsiTheme="minorHAnsi"/>
        </w:rPr>
        <w:t xml:space="preserve">only 7 per cent of black boys in Baltimore City schools are reading at grade level in 8th grade. Even worse, in Maryland, 57 per cent of black males are currently graduating from high school compared to 81 per cent for white males. Hundreds of black boys drop out of Baltimore high schools each year. They enter the adult world unable to read and comprehend the daily newspaper or to find a job that supports the cost of food and shelter.’ </w:t>
      </w:r>
      <w:r w:rsidRPr="002435E0">
        <w:rPr>
          <w:rFonts w:asciiTheme="minorHAnsi" w:hAnsiTheme="minorHAnsi"/>
          <w:sz w:val="16"/>
        </w:rPr>
        <w:t xml:space="preserve">Something is missing in a large number of the predominantly black schools in the US. Whatever that missing ‘thing’ is, the streets seem to fill the void. </w:t>
      </w:r>
      <w:r w:rsidRPr="002435E0">
        <w:rPr>
          <w:rStyle w:val="Emphasis"/>
          <w:rFonts w:asciiTheme="minorHAnsi" w:hAnsiTheme="minorHAnsi"/>
          <w:b w:val="0"/>
          <w:sz w:val="16"/>
          <w:szCs w:val="16"/>
        </w:rPr>
        <w:t>The streets provide an education in everything</w:t>
      </w:r>
      <w:r w:rsidRPr="002435E0">
        <w:rPr>
          <w:rStyle w:val="StyleUnderline"/>
          <w:rFonts w:asciiTheme="minorHAnsi" w:hAnsiTheme="minorHAnsi"/>
          <w:sz w:val="16"/>
          <w:szCs w:val="16"/>
          <w:u w:val="none"/>
        </w:rPr>
        <w:t xml:space="preserve"> </w:t>
      </w:r>
      <w:r w:rsidRPr="002435E0">
        <w:rPr>
          <w:rFonts w:asciiTheme="minorHAnsi" w:hAnsiTheme="minorHAnsi"/>
          <w:b/>
          <w:sz w:val="16"/>
          <w:szCs w:val="16"/>
        </w:rPr>
        <w:t>that many of these</w:t>
      </w:r>
      <w:r w:rsidRPr="002435E0">
        <w:rPr>
          <w:rStyle w:val="StyleUnderline"/>
          <w:rFonts w:asciiTheme="minorHAnsi" w:hAnsiTheme="minorHAnsi"/>
          <w:sz w:val="16"/>
          <w:szCs w:val="16"/>
          <w:u w:val="none"/>
        </w:rPr>
        <w:t xml:space="preserve"> </w:t>
      </w:r>
      <w:r w:rsidRPr="002435E0">
        <w:rPr>
          <w:rStyle w:val="Emphasis"/>
          <w:rFonts w:asciiTheme="minorHAnsi" w:hAnsiTheme="minorHAnsi"/>
          <w:b w:val="0"/>
          <w:sz w:val="16"/>
          <w:szCs w:val="16"/>
        </w:rPr>
        <w:t>schools don’t</w:t>
      </w:r>
      <w:r w:rsidRPr="002435E0">
        <w:rPr>
          <w:rStyle w:val="StyleUnderline"/>
          <w:rFonts w:asciiTheme="minorHAnsi" w:hAnsiTheme="minorHAnsi"/>
          <w:sz w:val="16"/>
          <w:szCs w:val="16"/>
          <w:u w:val="none"/>
        </w:rPr>
        <w:t>, such as survival skills, kinship, moneymaking opportunities, and love. A love that is absent from the cold hallways of schools such as the ones</w:t>
      </w:r>
      <w:r w:rsidRPr="002435E0">
        <w:rPr>
          <w:rFonts w:asciiTheme="minorHAnsi" w:hAnsiTheme="minorHAnsi"/>
          <w:b/>
          <w:sz w:val="16"/>
          <w:szCs w:val="16"/>
        </w:rPr>
        <w:t xml:space="preserve"> Butta, myself and millions of other </w:t>
      </w:r>
      <w:r w:rsidRPr="002435E0">
        <w:rPr>
          <w:rStyle w:val="StyleUnderline"/>
          <w:rFonts w:asciiTheme="minorHAnsi" w:hAnsiTheme="minorHAnsi"/>
          <w:sz w:val="16"/>
          <w:szCs w:val="16"/>
          <w:u w:val="none"/>
        </w:rPr>
        <w:t>African Americans attend</w:t>
      </w:r>
      <w:r w:rsidRPr="002435E0">
        <w:rPr>
          <w:rFonts w:asciiTheme="minorHAnsi" w:hAnsiTheme="minorHAnsi"/>
          <w:b/>
          <w:sz w:val="16"/>
          <w:szCs w:val="16"/>
        </w:rPr>
        <w:t>.</w:t>
      </w:r>
      <w:r w:rsidRPr="002435E0">
        <w:rPr>
          <w:rFonts w:asciiTheme="minorHAnsi" w:hAnsiTheme="minorHAnsi"/>
          <w:sz w:val="16"/>
        </w:rPr>
        <w:t xml:space="preserve"> Butta’s school has been shut down along with a few other troubled city schools since my visit. He now must attend another school in a different district full of the kids who already attended, in addition to the new students who are being packed in because their school was shut down, creating an even worse climate. Butta’s new school is almost the same as his old one. He’s receiving a semi-education now; even more schools in Baltimore are closing this year following Maryland’s new republican Governor Larry Hogan’s massive proposal to cut $35 million from Baltimore Public Schools, meaning that classes could become more crowded and all of these issues could get worse. This isn’t just a Baltimore issue. There are schools in Philadelphia that are packed with rodents and hold classes with as many as 50 students. </w:t>
      </w:r>
      <w:r w:rsidRPr="002435E0">
        <w:rPr>
          <w:rStyle w:val="StyleUnderline"/>
          <w:rFonts w:asciiTheme="minorHAnsi" w:hAnsiTheme="minorHAnsi"/>
        </w:rPr>
        <w:t xml:space="preserve">Too often I hear people cry: ‘Our schools are broken, our schools are broken!’ But are they? </w:t>
      </w:r>
      <w:r w:rsidRPr="002435E0">
        <w:rPr>
          <w:rStyle w:val="Emphasis"/>
          <w:rFonts w:asciiTheme="minorHAnsi" w:hAnsiTheme="minorHAnsi"/>
        </w:rPr>
        <w:t>Are our schools broken or is our system working perfectly for its creators?</w:t>
      </w:r>
      <w:r w:rsidRPr="002435E0">
        <w:rPr>
          <w:rFonts w:asciiTheme="minorHAnsi" w:hAnsiTheme="minorHAnsi"/>
          <w:sz w:val="16"/>
        </w:rPr>
        <w:t xml:space="preserve"> During the years I pursued a master of science in education at Johns Hopkins, I studied </w:t>
      </w:r>
      <w:r w:rsidRPr="002435E0">
        <w:rPr>
          <w:rStyle w:val="StyleUnderline"/>
          <w:rFonts w:asciiTheme="minorHAnsi" w:hAnsiTheme="minorHAnsi"/>
        </w:rPr>
        <w:t>a theory called ‘social reproduction’</w:t>
      </w:r>
      <w:r w:rsidRPr="002435E0">
        <w:rPr>
          <w:rFonts w:asciiTheme="minorHAnsi" w:hAnsiTheme="minorHAnsi"/>
          <w:sz w:val="16"/>
        </w:rPr>
        <w:t xml:space="preserve">, the brainchild of a Connecticut sociologist named Christopher Doob. His theory </w:t>
      </w:r>
      <w:r w:rsidRPr="002435E0">
        <w:rPr>
          <w:rStyle w:val="StyleUnderline"/>
          <w:rFonts w:asciiTheme="minorHAnsi" w:hAnsiTheme="minorHAnsi"/>
        </w:rPr>
        <w:t>holds that we’ve got to produce a certain number of minimum-wage workers and inmates – a general collection of bottom-feeders – for capitalism to sustain, and so we build the social structures to keep that going.</w:t>
      </w:r>
      <w:r w:rsidRPr="002435E0">
        <w:rPr>
          <w:rFonts w:asciiTheme="minorHAnsi" w:hAnsiTheme="minorHAnsi"/>
          <w:sz w:val="16"/>
        </w:rPr>
        <w:t xml:space="preserve"> ‘Social reproduction is a real thing,’ Rice tells me, ‘but I don’t think it’s intentional. </w:t>
      </w:r>
      <w:r w:rsidRPr="002435E0">
        <w:rPr>
          <w:rStyle w:val="StyleUnderline"/>
          <w:rFonts w:asciiTheme="minorHAnsi" w:hAnsiTheme="minorHAnsi"/>
        </w:rPr>
        <w:t>The system tends to produce the people who are needed for the jobs that will be available. We hear all of this talk on how we need to teach critical thinking because the jobs of the future will be in science, technology, engineering, mathematics and computer science, but actually a huge number of jobs in the future will be in fast food, different service industries and many fields that don’t require critical thinking.</w:t>
      </w:r>
      <w:r w:rsidRPr="002435E0">
        <w:rPr>
          <w:rFonts w:asciiTheme="minorHAnsi" w:hAnsiTheme="minorHAnsi"/>
          <w:sz w:val="16"/>
        </w:rPr>
        <w:t xml:space="preserve"> I’m not saying that a small group of people are planning this; however, it strikes me as interesting that we continue to produce a huge number of people fit for these jobs and they tend to come out of these school systems.’ Schools such as the one Butta and I attended are funded by property taxes from neighbourhoods full of housing projects and boarded-up homes, where the poor pay to perpetuate their own misery. </w:t>
      </w:r>
      <w:r w:rsidRPr="002435E0">
        <w:rPr>
          <w:rStyle w:val="StyleUnderline"/>
          <w:rFonts w:asciiTheme="minorHAnsi" w:hAnsiTheme="minorHAnsi"/>
        </w:rPr>
        <w:t>The age-old system, in conjunction with law enforcement, makes the pipeline from public school to prison a reality.</w:t>
      </w:r>
      <w:r w:rsidRPr="002435E0">
        <w:rPr>
          <w:rFonts w:asciiTheme="minorHAnsi" w:hAnsiTheme="minorHAnsi"/>
          <w:sz w:val="16"/>
        </w:rPr>
        <w:t xml:space="preserve"> I agree with Rice: I’m sure we won’t find a room full of rich white men from the top 1 per cent planning to flow through the pipeline $5,000 bottles of champagne and hors d’oeuvre, but I think </w:t>
      </w:r>
      <w:r w:rsidRPr="002435E0">
        <w:rPr>
          <w:rStyle w:val="Emphasis"/>
          <w:rFonts w:asciiTheme="minorHAnsi" w:hAnsiTheme="minorHAnsi"/>
        </w:rPr>
        <w:t>the system perpetuates itself</w:t>
      </w:r>
      <w:r w:rsidRPr="002435E0">
        <w:rPr>
          <w:rFonts w:asciiTheme="minorHAnsi" w:hAnsiTheme="minorHAnsi"/>
          <w:sz w:val="16"/>
        </w:rPr>
        <w:t xml:space="preserve">. It’s easy to think the whole idea of social reproduction is a drummed-up conspiracy theory, that it isn’t real, but I feel sure it is. How can it be otherwise when the US – arguably the world’s capital of innovation – doesn’t aggressively address this problem from the top down. And I would challenge anyone who disagrees to walk through the schools in the neighbourhoods where I grew up; if we don’t need to fill up the prisons with more of Baltimore youth, then why don’t we fix the schools now? I applaud </w:t>
      </w:r>
      <w:r w:rsidRPr="002435E0">
        <w:rPr>
          <w:rStyle w:val="StyleUnderline"/>
          <w:rFonts w:asciiTheme="minorHAnsi" w:hAnsiTheme="minorHAnsi"/>
        </w:rPr>
        <w:t>pioneers</w:t>
      </w:r>
      <w:r w:rsidRPr="002435E0">
        <w:rPr>
          <w:rFonts w:asciiTheme="minorHAnsi" w:hAnsiTheme="minorHAnsi"/>
          <w:sz w:val="16"/>
        </w:rPr>
        <w:t xml:space="preserve"> such as the charter-school pioneer Geoffrey Canada who </w:t>
      </w:r>
      <w:r w:rsidRPr="002435E0">
        <w:rPr>
          <w:rStyle w:val="StyleUnderline"/>
          <w:rFonts w:asciiTheme="minorHAnsi" w:hAnsiTheme="minorHAnsi"/>
        </w:rPr>
        <w:t>recognised the disparities in education in the African American community and made an honest attempt to address them from the bottom up by creating schools that shattered the norms.</w:t>
      </w:r>
      <w:r w:rsidRPr="002435E0">
        <w:rPr>
          <w:rFonts w:asciiTheme="minorHAnsi" w:hAnsiTheme="minorHAnsi"/>
          <w:sz w:val="16"/>
        </w:rPr>
        <w:t xml:space="preserve"> To date, his Harlem Children’s Zone has produced multiple senior classes with over 92 per cent four-year college acceptance rates. Many charter schools across the US have adopted Canada’s model along with other new models that focus on creating college-ready kids and reported success. So if it works, why can’t his models be adapted in all public schools? Why can’t we evolve pedagogy and reach for even higher levels of success? I posed this question to Rice, who also sits on the board of two charter schools in Baltimore. ‘Geoffrey Canada’s success has a lot to do with his ability to raise funds. He’s found donors and supporters who traditionally don’t want to give money to school systems. I don’t know if that is a sustainable way to solve the bigger problems in entire urban districts. For me, </w:t>
      </w:r>
      <w:r w:rsidRPr="002435E0">
        <w:rPr>
          <w:rStyle w:val="StyleUnderline"/>
          <w:rFonts w:asciiTheme="minorHAnsi" w:hAnsiTheme="minorHAnsi"/>
        </w:rPr>
        <w:t>if we really want to solve education, we need to decide to solve issues in poverty, all of the associated health problems, and employment challenges</w:t>
      </w:r>
      <w:r w:rsidRPr="002435E0">
        <w:rPr>
          <w:rFonts w:asciiTheme="minorHAnsi" w:hAnsiTheme="minorHAnsi"/>
          <w:sz w:val="16"/>
        </w:rPr>
        <w:t xml:space="preserve">.’ Rice is speaking a language that reverts right back to the root of all the educational issues our country faces. </w:t>
      </w:r>
      <w:r w:rsidRPr="002435E0">
        <w:rPr>
          <w:rStyle w:val="StyleUnderline"/>
          <w:rFonts w:asciiTheme="minorHAnsi" w:hAnsiTheme="minorHAnsi"/>
        </w:rPr>
        <w:t>The idea that communities are structured to create generations of snubbed students who go on to create generations of snubbed students makes the idea of social reproduction real.</w:t>
      </w:r>
      <w:r w:rsidRPr="002435E0">
        <w:rPr>
          <w:rFonts w:asciiTheme="minorHAnsi" w:hAnsiTheme="minorHAnsi"/>
          <w:sz w:val="16"/>
        </w:rPr>
        <w:t xml:space="preserve"> Revamping the public school system is just half the battle, says Celia Neustadt, founder of Baltimore’s Inner Harbor Project, a non-profit that works with schools and teens and specialises in social change. Neustadt says her project’s </w:t>
      </w:r>
      <w:r w:rsidRPr="002435E0">
        <w:rPr>
          <w:rStyle w:val="Emphasis"/>
          <w:rFonts w:asciiTheme="minorHAnsi" w:hAnsiTheme="minorHAnsi"/>
          <w:b w:val="0"/>
          <w:sz w:val="16"/>
          <w:szCs w:val="16"/>
        </w:rPr>
        <w:t>success comes from stepping outside the system</w:t>
      </w:r>
      <w:r w:rsidRPr="002435E0">
        <w:rPr>
          <w:rStyle w:val="StyleUnderline"/>
          <w:rFonts w:asciiTheme="minorHAnsi" w:hAnsiTheme="minorHAnsi"/>
        </w:rPr>
        <w:t xml:space="preserve">. </w:t>
      </w:r>
      <w:r w:rsidRPr="002435E0">
        <w:rPr>
          <w:rFonts w:asciiTheme="minorHAnsi" w:hAnsiTheme="minorHAnsi"/>
          <w:sz w:val="16"/>
        </w:rPr>
        <w:t xml:space="preserve">‘The young people I work with are confronted by the reality of supporting their families and keeping them safe,’ she says. To help such teens succeed and make it to college, </w:t>
      </w:r>
      <w:r w:rsidRPr="002435E0">
        <w:rPr>
          <w:rStyle w:val="StyleUnderline"/>
          <w:rFonts w:asciiTheme="minorHAnsi" w:hAnsiTheme="minorHAnsi"/>
        </w:rPr>
        <w:t>a radically different toolset must be employed</w:t>
      </w:r>
      <w:r w:rsidRPr="002435E0">
        <w:rPr>
          <w:rFonts w:asciiTheme="minorHAnsi" w:hAnsiTheme="minorHAnsi"/>
          <w:sz w:val="16"/>
        </w:rPr>
        <w:t xml:space="preserve">. We’re quick to say that the US is a fair place where anyone can excel, but that’s not true. </w:t>
      </w:r>
      <w:r w:rsidRPr="002435E0">
        <w:rPr>
          <w:rStyle w:val="StyleUnderline"/>
          <w:rFonts w:asciiTheme="minorHAnsi" w:hAnsiTheme="minorHAnsi"/>
        </w:rPr>
        <w:t xml:space="preserve">We need to acknowledge the failure so entrenched in history we cannot see it clearly, let alone root it out. African Americans are not stupid underachievers. Our accomplishments in science, innovation, athletics, business and politics are extraordinary – especially when you consider the countless constraints. </w:t>
      </w:r>
      <w:r w:rsidRPr="002435E0">
        <w:rPr>
          <w:rFonts w:asciiTheme="minorHAnsi" w:hAnsiTheme="minorHAnsi"/>
          <w:sz w:val="16"/>
        </w:rPr>
        <w:t xml:space="preserve">As a matter of fact, we should be judged by our survival skills. I remember asking my friend Ron from West Baltimore about the recession after the market crashed in 2008, and he laughed: ‘Recession? What recession? Everything is the same round here!’ In fact for us it was an equaliser in some ways – people outside our communities were starting to feel the pain we’re used to. We were born into a permanent recession where making $20 last a week is not a miracle – it is a way of life. Ovens are frequently used to heat up homes, everyone works under the table, and a new hustle is created every day. A given: </w:t>
      </w:r>
      <w:r w:rsidRPr="002435E0">
        <w:rPr>
          <w:rStyle w:val="StyleUnderline"/>
          <w:rFonts w:asciiTheme="minorHAnsi" w:hAnsiTheme="minorHAnsi"/>
        </w:rPr>
        <w:t>African Americans want to learn and be inspired like anyone else</w:t>
      </w:r>
      <w:r w:rsidRPr="002435E0">
        <w:rPr>
          <w:rFonts w:asciiTheme="minorHAnsi" w:hAnsiTheme="minorHAnsi"/>
          <w:sz w:val="16"/>
        </w:rPr>
        <w:t xml:space="preserve">. Scholars can help bridge the achievement gaps, but only if they take the time to see what these students are up against. My own way of tackling the problem is through literacy. I want to get more people in low-income neighbourhoods to develop a love for reading by creating literature that speaks directly to poverty-stricken people and encourages them to write. But we all have a moral obligation to set things right. </w:t>
      </w:r>
      <w:r w:rsidRPr="002435E0">
        <w:rPr>
          <w:rStyle w:val="StyleUnderline"/>
          <w:rFonts w:asciiTheme="minorHAnsi" w:hAnsiTheme="minorHAnsi"/>
        </w:rPr>
        <w:t>We are all responsible for challenging the system</w:t>
      </w:r>
      <w:r w:rsidRPr="002435E0">
        <w:rPr>
          <w:rFonts w:asciiTheme="minorHAnsi" w:hAnsiTheme="minorHAnsi"/>
          <w:sz w:val="16"/>
        </w:rPr>
        <w:t xml:space="preserve"> and forcing it to create a fair learning experience for all students </w:t>
      </w:r>
      <w:r w:rsidRPr="002435E0">
        <w:rPr>
          <w:rStyle w:val="StyleUnderline"/>
          <w:rFonts w:asciiTheme="minorHAnsi" w:hAnsiTheme="minorHAnsi"/>
        </w:rPr>
        <w:t xml:space="preserve">because we are dealing with more than just a failed school system or a broken home, or even millions of broken homes: </w:t>
      </w:r>
      <w:r w:rsidRPr="002435E0">
        <w:rPr>
          <w:rStyle w:val="Emphasis"/>
          <w:rFonts w:asciiTheme="minorHAnsi" w:hAnsiTheme="minorHAnsi"/>
        </w:rPr>
        <w:t>we are dealing with failure on a historic scale, spanning hundreds of years.</w:t>
      </w:r>
      <w:r w:rsidRPr="002435E0">
        <w:rPr>
          <w:rFonts w:asciiTheme="minorHAnsi" w:hAnsiTheme="minorHAnsi"/>
          <w:sz w:val="16"/>
        </w:rPr>
        <w:t xml:space="preserve"> Acknowledging that we face this kind of epic failure is the first step in bringing about real change. That’s the big challenge in the US, where accepting failure has never been our strength. No one can do everything, but if we follow the Ethiopian proverb ‘When spiders unite, they can tie down a lion’, we’ll have a better chance of solving these issues together and creating a nation that lives up to its founders’ dreams of truly offering success.</w:t>
      </w:r>
    </w:p>
    <w:p w14:paraId="0DC8BB6D" w14:textId="77777777" w:rsidR="007A4FA8" w:rsidRPr="002435E0" w:rsidRDefault="007A4FA8" w:rsidP="007A4FA8">
      <w:pPr>
        <w:pStyle w:val="NormalWeb"/>
        <w:rPr>
          <w:rFonts w:asciiTheme="minorHAnsi" w:hAnsiTheme="minorHAnsi"/>
          <w:b/>
        </w:rPr>
      </w:pPr>
    </w:p>
    <w:p w14:paraId="68CB00FD" w14:textId="77777777" w:rsidR="007A4FA8" w:rsidRPr="000B2C89" w:rsidRDefault="007A4FA8" w:rsidP="007A4FA8">
      <w:pPr>
        <w:pStyle w:val="Heading2"/>
      </w:pPr>
      <w:bookmarkStart w:id="22" w:name="_Toc363042273"/>
      <w:r w:rsidRPr="000B2C89">
        <w:t>BACKFILE CARDS</w:t>
      </w:r>
      <w:bookmarkEnd w:id="22"/>
    </w:p>
    <w:p w14:paraId="4EF1D32F" w14:textId="77777777" w:rsidR="007A4FA8" w:rsidRPr="0015218F" w:rsidRDefault="007A4FA8" w:rsidP="007A4FA8">
      <w:pPr>
        <w:pStyle w:val="Heading3"/>
      </w:pPr>
      <w:bookmarkStart w:id="23" w:name="_Toc363042274"/>
      <w:r w:rsidRPr="0015218F">
        <w:t>Thesis – Criminality</w:t>
      </w:r>
      <w:bookmarkEnd w:id="23"/>
      <w:r w:rsidRPr="0015218F">
        <w:t xml:space="preserve"> </w:t>
      </w:r>
    </w:p>
    <w:p w14:paraId="2E3F93C8" w14:textId="77777777" w:rsidR="007A4FA8" w:rsidRPr="002435E0" w:rsidRDefault="007A4FA8" w:rsidP="007A4FA8">
      <w:pPr>
        <w:pStyle w:val="Heading4"/>
        <w:rPr>
          <w:rFonts w:asciiTheme="minorHAnsi" w:hAnsiTheme="minorHAnsi"/>
        </w:rPr>
      </w:pPr>
      <w:r w:rsidRPr="002435E0">
        <w:rPr>
          <w:rFonts w:asciiTheme="minorHAnsi" w:hAnsiTheme="minorHAnsi"/>
        </w:rPr>
        <w:t xml:space="preserve">Criminalization and slavery exists antecedent to legality – Their suturing of life and law replicate anti-blackness </w:t>
      </w:r>
    </w:p>
    <w:p w14:paraId="58153419" w14:textId="77777777" w:rsidR="007A4FA8" w:rsidRPr="002435E0" w:rsidRDefault="007A4FA8" w:rsidP="007A4FA8">
      <w:pPr>
        <w:rPr>
          <w:rFonts w:asciiTheme="minorHAnsi" w:hAnsiTheme="minorHAnsi"/>
        </w:rPr>
      </w:pPr>
      <w:r w:rsidRPr="002435E0">
        <w:rPr>
          <w:rStyle w:val="Style13ptBold"/>
          <w:rFonts w:asciiTheme="minorHAnsi" w:hAnsiTheme="minorHAnsi"/>
        </w:rPr>
        <w:t xml:space="preserve">Sexton 10 </w:t>
      </w:r>
      <w:r w:rsidRPr="002435E0">
        <w:rPr>
          <w:rFonts w:asciiTheme="minorHAnsi" w:hAnsiTheme="minorHAnsi"/>
        </w:rPr>
        <w:t xml:space="preserve">[Jared, Associate Professor, African American Studies School of Humanities at UC Irvine, “People-of-Color-Blindness Notes on the Afterlife of Slavery,”pgs. 40-42, Accessed 7/26/17 ; </w:t>
      </w:r>
      <w:hyperlink r:id="rId16" w:history="1">
        <w:r w:rsidRPr="002435E0">
          <w:rPr>
            <w:rFonts w:asciiTheme="minorHAnsi" w:hAnsiTheme="minorHAnsi"/>
          </w:rPr>
          <w:t>https://file.groupme.com/v1/9914226+50450163/files/c5151bbd-e359-4e34-a137-f4fbc41e388c</w:t>
        </w:r>
      </w:hyperlink>
      <w:r w:rsidRPr="002435E0">
        <w:rPr>
          <w:rFonts w:asciiTheme="minorHAnsi" w:hAnsiTheme="minorHAnsi"/>
        </w:rPr>
        <w:t xml:space="preserve">] </w:t>
      </w:r>
    </w:p>
    <w:p w14:paraId="407C981F" w14:textId="77777777" w:rsidR="007A4FA8" w:rsidRPr="002435E0" w:rsidRDefault="007A4FA8" w:rsidP="007A4FA8">
      <w:pPr>
        <w:rPr>
          <w:rFonts w:asciiTheme="minorHAnsi" w:hAnsiTheme="minorHAnsi"/>
          <w:sz w:val="16"/>
        </w:rPr>
      </w:pPr>
      <w:r w:rsidRPr="002435E0">
        <w:rPr>
          <w:rFonts w:asciiTheme="minorHAnsi" w:hAnsiTheme="minorHAnsi"/>
          <w:sz w:val="16"/>
        </w:rPr>
        <w:t xml:space="preserve"> </w:t>
      </w:r>
      <w:r w:rsidRPr="002435E0">
        <w:rPr>
          <w:rStyle w:val="StyleUnderline"/>
          <w:rFonts w:asciiTheme="minorHAnsi" w:hAnsiTheme="minorHAnsi"/>
        </w:rPr>
        <w:t>Agamben is incorrect to date the onset of this crisis and the advent of the paradigm of the camp with the “new laws on citizenship and on the denationalization of citizens</w:t>
      </w:r>
      <w:r w:rsidRPr="002435E0">
        <w:rPr>
          <w:rFonts w:asciiTheme="minorHAnsi" w:hAnsiTheme="minorHAnsi"/>
          <w:sz w:val="16"/>
        </w:rPr>
        <w:t xml:space="preserve">” in Europe of the interwar years, that is, the rise of martial law in the first half of the twentieth century.48 </w:t>
      </w:r>
      <w:r w:rsidRPr="002435E0">
        <w:rPr>
          <w:rStyle w:val="StyleUnderline"/>
          <w:rFonts w:asciiTheme="minorHAnsi" w:hAnsiTheme="minorHAnsi"/>
        </w:rPr>
        <w:t>The general failure of the inscription of nativity in the order of the nation-state and the state’s management of the biological life of the nation is predated and prepared by the strict prohibition of nativity under the regime of racial slavery and the state’s management of the biological life of the enslaved throughout the Atlantic world, most pointedly through the sexual regulation of race in the British North American colonies and the United States</w:t>
      </w:r>
      <w:r w:rsidRPr="002435E0">
        <w:rPr>
          <w:rFonts w:asciiTheme="minorHAnsi" w:hAnsiTheme="minorHAnsi"/>
          <w:sz w:val="16"/>
        </w:rPr>
        <w:t xml:space="preserve">.49 And </w:t>
      </w:r>
      <w:r w:rsidRPr="002435E0">
        <w:rPr>
          <w:rStyle w:val="StyleUnderline"/>
          <w:rFonts w:asciiTheme="minorHAnsi" w:hAnsiTheme="minorHAnsi"/>
        </w:rPr>
        <w:t>the racial circumscription of political life (bios) under slavery predates and prepares the rise of the modern democratic state</w:t>
      </w:r>
      <w:r w:rsidRPr="002435E0">
        <w:rPr>
          <w:rFonts w:asciiTheme="minorHAnsi" w:hAnsiTheme="minorHAnsi"/>
          <w:sz w:val="16"/>
          <w:u w:val="single"/>
        </w:rPr>
        <w:t xml:space="preserve">, </w:t>
      </w:r>
      <w:r w:rsidRPr="002435E0">
        <w:rPr>
          <w:rStyle w:val="StyleUnderline"/>
          <w:rFonts w:asciiTheme="minorHAnsi" w:hAnsiTheme="minorHAnsi"/>
        </w:rPr>
        <w:t>providing the central counterpoint</w:t>
      </w:r>
      <w:r w:rsidRPr="002435E0">
        <w:rPr>
          <w:rFonts w:asciiTheme="minorHAnsi" w:hAnsiTheme="minorHAnsi"/>
          <w:sz w:val="16"/>
        </w:rPr>
        <w:t xml:space="preserve"> and condition of possibility </w:t>
      </w:r>
      <w:r w:rsidRPr="002435E0">
        <w:rPr>
          <w:rStyle w:val="StyleUnderline"/>
          <w:rFonts w:asciiTheme="minorHAnsi" w:hAnsiTheme="minorHAnsi"/>
        </w:rPr>
        <w:t>for the symbolic and material articulation of its form and function.</w:t>
      </w:r>
      <w:r w:rsidRPr="002435E0">
        <w:rPr>
          <w:rFonts w:asciiTheme="minorHAnsi" w:hAnsiTheme="minorHAnsi"/>
          <w:sz w:val="16"/>
        </w:rPr>
        <w:t xml:space="preserve">50 If in Agamben’s analysis the inscription of nativity in Euro-America is disquieted in the twentieth century by postcolonial immigration, the native-born black population in the United States—known in the historic instance as “the descendants of slaves”—suffers the status of being neither the native nor the foreigner, neither the colonizer nor the colonized.51 The nativity of the slave is not inscribed elsewhere in some other (even subordinated) jurisdiction, but rather nowhere at all. </w:t>
      </w:r>
      <w:r w:rsidRPr="002435E0">
        <w:rPr>
          <w:rStyle w:val="StyleUnderline"/>
          <w:rFonts w:asciiTheme="minorHAnsi" w:hAnsiTheme="minorHAnsi"/>
        </w:rPr>
        <w:t>The nativity of the slave is foreclosed, undermining from within the potential for citizenship, but also opening the possibility of a truly nonoriginal origin, a political existence that signifies “the presence of an absence that discloses the absence inherent in all presence and every present</w:t>
      </w:r>
      <w:r w:rsidRPr="002435E0">
        <w:rPr>
          <w:rFonts w:asciiTheme="minorHAnsi" w:hAnsiTheme="minorHAnsi"/>
          <w:sz w:val="16"/>
        </w:rPr>
        <w:t xml:space="preserve">.”52 Agamben overestimates the extent to which the question of nativity is displaced by the figure of the refugee. It is perhaps better to say that it is disturbed by the presence of strangers in a strange land. More simply, we might say to the refugee that you may lose your motherland, but you will not “lose your mother.”53 The latter condition, </w:t>
      </w:r>
      <w:r w:rsidRPr="002435E0">
        <w:rPr>
          <w:rStyle w:val="Emphasis"/>
          <w:rFonts w:asciiTheme="minorHAnsi" w:hAnsiTheme="minorHAnsi"/>
        </w:rPr>
        <w:t>the “social death” in which one is denied kinship entirely by the force of law, is reserved for the “natal alienation” and “genealogical isolation” characterizing slavery</w:t>
      </w:r>
      <w:r w:rsidRPr="002435E0">
        <w:rPr>
          <w:rFonts w:asciiTheme="minorHAnsi" w:hAnsiTheme="minorHAnsi"/>
          <w:sz w:val="16"/>
        </w:rPr>
        <w:t xml:space="preserve">. Here is Orlando Patterson, from his encyclopedic 1982 study: I prefer the term “natal alienation” because it goes directly to the heart of what is critical in the slave’s forced alienation, the loss of ties of birth in both ascending and descending generations. It also has the important nuance of a loss of native status, of deracination. It was this alienation of the slave from all formal, legally enforceable ties of “blood,” and from any attachment to groups or localities other than those chosen for him by the master, that gave the relation of slavery its peculiar value to the master. </w:t>
      </w:r>
      <w:r w:rsidRPr="002435E0">
        <w:rPr>
          <w:rStyle w:val="StyleUnderline"/>
          <w:rFonts w:asciiTheme="minorHAnsi" w:hAnsiTheme="minorHAnsi"/>
        </w:rPr>
        <w:t>The slave was the ultimate human tool, as imprintable and as disposable as the master wished.</w:t>
      </w:r>
      <w:r w:rsidRPr="002435E0">
        <w:rPr>
          <w:rFonts w:asciiTheme="minorHAnsi" w:hAnsiTheme="minorHAnsi"/>
          <w:sz w:val="16"/>
        </w:rPr>
        <w:t xml:space="preserve"> And this was true, at least in theory, of all slaves, no matter how elevated.54 True, even if one attains the income and educational levels of the mythic American middle class, the celebrity of a Hollywood icon, or the political position of the so-called leader of the free world. The alienation and isolation of the slave is not just vertical, canceling out ties to past and future generations (“the descendants of slaves” now understood as a strict oxymoron). It is also horizontal, canceling out ties to the slave’s contemporaries as well. </w:t>
      </w:r>
      <w:r w:rsidRPr="002435E0">
        <w:rPr>
          <w:rStyle w:val="StyleUnderline"/>
          <w:rFonts w:asciiTheme="minorHAnsi" w:hAnsiTheme="minorHAnsi"/>
        </w:rPr>
        <w:t>The deracination of the slave, reduced to a tool, is total, more fundamental than the displacement of the refugee</w:t>
      </w:r>
      <w:r w:rsidRPr="002435E0">
        <w:rPr>
          <w:rFonts w:asciiTheme="minorHAnsi" w:hAnsiTheme="minorHAnsi"/>
          <w:sz w:val="16"/>
        </w:rPr>
        <w:t xml:space="preserve">, whose status obtains in a network of persecuted human relations in exile rather than in a collection or dispersal of a class of things. Crucially, deracination is strictly correlative to the “absolute submission mandated by law” discussed by Hartman above, the most perfect example of the space of purely formal obedience defining the jurisdictional field of sovereignty. </w:t>
      </w:r>
      <w:r w:rsidRPr="002435E0">
        <w:rPr>
          <w:rStyle w:val="StyleUnderline"/>
          <w:rFonts w:asciiTheme="minorHAnsi" w:hAnsiTheme="minorHAnsi"/>
        </w:rPr>
        <w:t>Because the forced submission of the slave is absolute, any signs whatsoever of “reasoning . . . intent and rationality” are recognized “solely in the context of criminal liability</w:t>
      </w:r>
      <w:r w:rsidRPr="002435E0">
        <w:rPr>
          <w:rFonts w:asciiTheme="minorHAnsi" w:hAnsiTheme="minorHAnsi"/>
          <w:sz w:val="16"/>
        </w:rPr>
        <w:t>.” That is, “</w:t>
      </w:r>
      <w:r w:rsidRPr="002435E0">
        <w:rPr>
          <w:rStyle w:val="StyleUnderline"/>
          <w:rFonts w:asciiTheme="minorHAnsi" w:hAnsiTheme="minorHAnsi"/>
        </w:rPr>
        <w:t>the slave’s will [is] acknowledged only as it [is] prohibited or punished.”55 A criminal will, a criminal reasoning, a criminal intent, a criminal rationality</w:t>
      </w:r>
      <w:r w:rsidRPr="002435E0">
        <w:rPr>
          <w:rFonts w:asciiTheme="minorHAnsi" w:hAnsiTheme="minorHAnsi"/>
          <w:sz w:val="16"/>
        </w:rPr>
        <w:t xml:space="preserve">: with these erstwhile human capacities construed as indices of culpability before the law, even </w:t>
      </w:r>
      <w:r w:rsidRPr="002435E0">
        <w:rPr>
          <w:rStyle w:val="StyleUnderline"/>
          <w:rFonts w:asciiTheme="minorHAnsi" w:hAnsiTheme="minorHAnsi"/>
        </w:rPr>
        <w:t>the potentiality of slave resistance is rendered illegitimate and illegible a priori</w:t>
      </w:r>
      <w:r w:rsidRPr="002435E0">
        <w:rPr>
          <w:rFonts w:asciiTheme="minorHAnsi" w:hAnsiTheme="minorHAnsi"/>
          <w:sz w:val="16"/>
        </w:rPr>
        <w:t xml:space="preserve">. Again, </w:t>
      </w:r>
      <w:r w:rsidRPr="002435E0">
        <w:rPr>
          <w:rStyle w:val="StyleUnderline"/>
          <w:rFonts w:asciiTheme="minorHAnsi" w:hAnsiTheme="minorHAnsi"/>
        </w:rPr>
        <w:t>this is true not only for the slave’s resistance to submission to this or that slaveholder but to the whole of the free population</w:t>
      </w:r>
      <w:r w:rsidRPr="002435E0">
        <w:rPr>
          <w:rFonts w:asciiTheme="minorHAnsi" w:hAnsiTheme="minorHAnsi"/>
          <w:sz w:val="16"/>
        </w:rPr>
        <w:t xml:space="preserve">, what I called earlier the unequally arrayed category </w:t>
      </w:r>
      <w:r w:rsidRPr="002435E0">
        <w:rPr>
          <w:rStyle w:val="StyleUnderline"/>
          <w:rFonts w:asciiTheme="minorHAnsi" w:hAnsiTheme="minorHAnsi"/>
        </w:rPr>
        <w:t>of nonblackness. The disqualification of black resistance is not unrelated to the peculiar and long-standing cross-racial phenomenon</w:t>
      </w:r>
      <w:r w:rsidRPr="002435E0">
        <w:rPr>
          <w:rFonts w:asciiTheme="minorHAnsi" w:hAnsiTheme="minorHAnsi"/>
          <w:sz w:val="16"/>
        </w:rPr>
        <w:t xml:space="preserve"> in which the white bourgeois and proletarian revolutions on both sides of the Atlantic can allegorize themselves as revolts against slavery, while </w:t>
      </w:r>
      <w:r w:rsidRPr="002435E0">
        <w:rPr>
          <w:rStyle w:val="StyleUnderline"/>
          <w:rFonts w:asciiTheme="minorHAnsi" w:hAnsiTheme="minorHAnsi"/>
        </w:rPr>
        <w:t>the</w:t>
      </w:r>
      <w:r w:rsidRPr="002435E0">
        <w:rPr>
          <w:rFonts w:asciiTheme="minorHAnsi" w:hAnsiTheme="minorHAnsi"/>
          <w:sz w:val="16"/>
        </w:rPr>
        <w:t xml:space="preserve"> hemispheric </w:t>
      </w:r>
      <w:r w:rsidRPr="002435E0">
        <w:rPr>
          <w:rStyle w:val="StyleUnderline"/>
          <w:rFonts w:asciiTheme="minorHAnsi" w:hAnsiTheme="minorHAnsi"/>
        </w:rPr>
        <w:t>black struggle against actually existing slavery and its afterlife cannot authorize itself literally in those same terms</w:t>
      </w:r>
      <w:r w:rsidRPr="002435E0">
        <w:rPr>
          <w:rFonts w:asciiTheme="minorHAnsi" w:hAnsiTheme="minorHAnsi"/>
          <w:sz w:val="16"/>
        </w:rPr>
        <w:t>. The latter must code itself as the apotheosis of the French and American revolutions (with their themes of Judeo-Christian deliverance) or, later, the Russian and Chinese revolutions (with their themes of secular messianic transformation) or, still later, the broad anticolonial movements in Asia, Africa, and Latin America of the mid-twentieth century (with their themes of indigenous reclamation and renaissance).56 The metaphoric transfer that dismisses the legitimacy of black struggles against racial slavery (and what Wacquant calls its “functional surrogates”) while it appropriates black suffering as the template for nonblack grievances remains one of the defining features of contemporary political culture. That notable black academics, artists, and activists participate in this gesture is nothing new, of course, but their increasing degrees of self-consciousness and virulence in so doing signal the hegemony it presently enjoys.</w:t>
      </w:r>
    </w:p>
    <w:p w14:paraId="06E4AC77" w14:textId="77777777" w:rsidR="007A4FA8" w:rsidRPr="0015218F" w:rsidRDefault="007A4FA8" w:rsidP="007A4FA8">
      <w:pPr>
        <w:pStyle w:val="Heading3"/>
      </w:pPr>
      <w:bookmarkStart w:id="24" w:name="_Toc363042275"/>
      <w:r w:rsidRPr="0015218F">
        <w:t xml:space="preserve">Thesis – </w:t>
      </w:r>
      <w:r>
        <w:t>Debt</w:t>
      </w:r>
      <w:bookmarkEnd w:id="24"/>
    </w:p>
    <w:p w14:paraId="0DB9047C" w14:textId="77777777" w:rsidR="007A4FA8" w:rsidRPr="002435E0" w:rsidRDefault="007A4FA8" w:rsidP="007A4FA8">
      <w:pPr>
        <w:pStyle w:val="Heading4"/>
        <w:rPr>
          <w:rFonts w:asciiTheme="minorHAnsi" w:hAnsiTheme="minorHAnsi"/>
        </w:rPr>
      </w:pPr>
      <w:r w:rsidRPr="002435E0">
        <w:rPr>
          <w:rFonts w:asciiTheme="minorHAnsi" w:hAnsiTheme="minorHAnsi"/>
        </w:rPr>
        <w:t>Governance operates through an ideological debt, a promise that with share ideas and experiences there will be credit. That credit is conditional for black, queer and criminal who can never achieve credit. Situate the 1NC as an affirmation of bad debt that can never achieve credit. The undercommons evades the credit based politics of governance which opens space for thinking outside of productive politics.</w:t>
      </w:r>
    </w:p>
    <w:p w14:paraId="0DEDC5D1" w14:textId="77777777" w:rsidR="007A4FA8" w:rsidRPr="002435E0" w:rsidRDefault="007A4FA8" w:rsidP="007A4FA8">
      <w:pPr>
        <w:rPr>
          <w:rFonts w:asciiTheme="minorHAnsi" w:hAnsiTheme="minorHAnsi"/>
        </w:rPr>
      </w:pPr>
      <w:r w:rsidRPr="002435E0">
        <w:rPr>
          <w:rStyle w:val="Style13ptBold"/>
          <w:rFonts w:asciiTheme="minorHAnsi" w:hAnsiTheme="minorHAnsi"/>
        </w:rPr>
        <w:t xml:space="preserve">Moten and Harney </w:t>
      </w:r>
      <w:r w:rsidRPr="002435E0">
        <w:rPr>
          <w:rFonts w:asciiTheme="minorHAnsi" w:hAnsiTheme="minorHAnsi"/>
        </w:rPr>
        <w:t>11/1/20</w:t>
      </w:r>
      <w:r w:rsidRPr="002435E0">
        <w:rPr>
          <w:rStyle w:val="Style13ptBold"/>
          <w:rFonts w:asciiTheme="minorHAnsi" w:hAnsiTheme="minorHAnsi"/>
        </w:rPr>
        <w:t>13</w:t>
      </w:r>
      <w:r w:rsidRPr="002435E0">
        <w:rPr>
          <w:rFonts w:asciiTheme="minorHAnsi" w:hAnsiTheme="minorHAnsi"/>
        </w:rPr>
        <w:t>[Fred Moten was the professor of English at the University of California Riverside, and is now the professor of Performance studies at New York University; Stefano Harney is Professor of Strategic Management Education at Singapore Management University. | “The Undercommons: Fugitive Planning &amp; Black Study” Minor Compositions 2013 d.a. 7/28/17 pgs. 61-68][HS]</w:t>
      </w:r>
    </w:p>
    <w:p w14:paraId="75CAA250" w14:textId="77777777" w:rsidR="007A4FA8" w:rsidRPr="002435E0" w:rsidRDefault="007A4FA8" w:rsidP="007A4FA8">
      <w:pPr>
        <w:rPr>
          <w:rFonts w:asciiTheme="minorHAnsi" w:hAnsiTheme="minorHAnsi"/>
          <w:sz w:val="16"/>
        </w:rPr>
      </w:pPr>
      <w:r w:rsidRPr="002435E0">
        <w:rPr>
          <w:rFonts w:asciiTheme="minorHAnsi" w:hAnsiTheme="minorHAnsi"/>
          <w:sz w:val="16"/>
        </w:rPr>
        <w:t xml:space="preserve">DEBT AND CREDIT </w:t>
      </w:r>
      <w:r w:rsidRPr="002435E0">
        <w:rPr>
          <w:rStyle w:val="StyleUnderline"/>
          <w:rFonts w:asciiTheme="minorHAnsi" w:hAnsiTheme="minorHAnsi"/>
        </w:rPr>
        <w:t xml:space="preserve">They say we have too much debt. We need better credit, more credit, less spending. They offer us credit repair, credit counseling, microcredit, personal financial planning. They promise to match credit and debt again, debt and credit. But our debts stay bad. </w:t>
      </w:r>
      <w:r w:rsidRPr="002435E0">
        <w:rPr>
          <w:rFonts w:asciiTheme="minorHAnsi" w:hAnsiTheme="minorHAnsi"/>
          <w:sz w:val="16"/>
        </w:rPr>
        <w:t xml:space="preserve">We keep buying another song, another round. </w:t>
      </w:r>
      <w:r w:rsidRPr="002435E0">
        <w:rPr>
          <w:rStyle w:val="StyleUnderline"/>
          <w:rFonts w:asciiTheme="minorHAnsi" w:hAnsiTheme="minorHAnsi"/>
        </w:rPr>
        <w:t>It is not credit we seek nor even debt but bad debt which is to say real debt, the debt that cannot be repaid, the debt at a distance, the debt without creditor, the black debt, the queer debt, the criminal debt. Excessive debt, incalculable debt, debt for no reason, debt broken from credit, debt as its own principle. Credit is a means of privatization and debt a means of socialisation. So long as they pair in the monogamous violence of the home, the pension, the government, or the university, debt can only feed credit, debt can only desire credit. And credit can only expand by means of debt. But debt is social and credit is asocial. Debt is mutual. Credit runs only one way. But debt runs in every direction, scatters, escapes, seeks refuge. The debtor seeks refuge among other debtors, acquires debt from them, offers debt to them. The place of refuge is the place to which you can only owe more and more because there is no creditor, no payment possible. This refuge, this place of bad debt, is what we call the fugitive public. Running through the public and the private, the state and the economy, the fugitive public cannot be known by its bad debt but only by bad debtors. To creditors it is just a place where something is wrong, though that something wrong – the invaluable thing, the thing that has no value – is desired. Creditors seek to demolish that place, that project, in order to save the ones who live there from themselves and their lives</w:t>
      </w:r>
      <w:r w:rsidRPr="002435E0">
        <w:rPr>
          <w:rFonts w:asciiTheme="minorHAnsi" w:hAnsiTheme="minorHAnsi"/>
          <w:sz w:val="16"/>
        </w:rPr>
        <w:t xml:space="preserve">. </w:t>
      </w:r>
      <w:r w:rsidRPr="002435E0">
        <w:rPr>
          <w:rStyle w:val="StyleUnderline"/>
          <w:rFonts w:asciiTheme="minorHAnsi" w:hAnsiTheme="minorHAnsi"/>
        </w:rPr>
        <w:t>They research it, gather information on it, try to calculate it</w:t>
      </w:r>
      <w:r w:rsidRPr="002435E0">
        <w:rPr>
          <w:rFonts w:asciiTheme="minorHAnsi" w:hAnsiTheme="minorHAnsi"/>
          <w:sz w:val="16"/>
        </w:rPr>
        <w:t xml:space="preserve">. They want to save it. </w:t>
      </w:r>
      <w:r w:rsidRPr="002435E0">
        <w:rPr>
          <w:rStyle w:val="StyleUnderline"/>
          <w:rFonts w:asciiTheme="minorHAnsi" w:hAnsiTheme="minorHAnsi"/>
        </w:rPr>
        <w:t>They want to break its concentration and put the fragments in the bank</w:t>
      </w:r>
      <w:r w:rsidRPr="002435E0">
        <w:rPr>
          <w:rFonts w:asciiTheme="minorHAnsi" w:hAnsiTheme="minorHAnsi"/>
          <w:sz w:val="16"/>
        </w:rPr>
        <w:t xml:space="preserve">. </w:t>
      </w:r>
      <w:r w:rsidRPr="002435E0">
        <w:rPr>
          <w:rStyle w:val="StyleUnderline"/>
          <w:rFonts w:asciiTheme="minorHAnsi" w:hAnsiTheme="minorHAnsi"/>
        </w:rPr>
        <w:t>But all of a sudden, the thing credit cannot know, the fugitive thing for which it gets no credit, is inescapable. Once you start to see bad debt, you start to see it everywhere, hear it everywhere, feel it everywhere</w:t>
      </w:r>
      <w:r w:rsidRPr="002435E0">
        <w:rPr>
          <w:rFonts w:asciiTheme="minorHAnsi" w:hAnsiTheme="minorHAnsi"/>
          <w:sz w:val="16"/>
        </w:rPr>
        <w:t xml:space="preserve">. </w:t>
      </w:r>
      <w:r w:rsidRPr="002435E0">
        <w:rPr>
          <w:rStyle w:val="StyleUnderline"/>
          <w:rFonts w:asciiTheme="minorHAnsi" w:hAnsiTheme="minorHAnsi"/>
        </w:rPr>
        <w:t>This is the real crisis for credit, its real crisis of accumulation. Now debt begins to accumulate without it.</w:t>
      </w:r>
      <w:r w:rsidRPr="002435E0">
        <w:rPr>
          <w:rFonts w:asciiTheme="minorHAnsi" w:hAnsiTheme="minorHAnsi"/>
          <w:sz w:val="16"/>
        </w:rPr>
        <w:t xml:space="preserve"> That’s what makes it so bad. We saw it in a step yesterday, some hips, a smile, the way a hand moved. We heard it in a break, a cut, a lilt, the way the words leapt. We felt it in the way someone saves the best stuff just to give it to you and then its gone, given, a debt. They don’t want nothing. </w:t>
      </w:r>
      <w:r w:rsidRPr="002435E0">
        <w:rPr>
          <w:rStyle w:val="StyleUnderline"/>
          <w:rFonts w:asciiTheme="minorHAnsi" w:hAnsiTheme="minorHAnsi"/>
        </w:rPr>
        <w:t>You have got to accept it</w:t>
      </w:r>
      <w:r w:rsidRPr="002435E0">
        <w:rPr>
          <w:rFonts w:asciiTheme="minorHAnsi" w:hAnsiTheme="minorHAnsi"/>
          <w:sz w:val="16"/>
        </w:rPr>
        <w:t>, you have got to accept that</w:t>
      </w:r>
      <w:r w:rsidRPr="002435E0">
        <w:rPr>
          <w:rStyle w:val="StyleUnderline"/>
          <w:rFonts w:asciiTheme="minorHAnsi" w:hAnsiTheme="minorHAnsi"/>
        </w:rPr>
        <w:t xml:space="preserve">. You’re in debt but you can’t give credit because they won’t hold it. </w:t>
      </w:r>
      <w:r w:rsidRPr="002435E0">
        <w:rPr>
          <w:rFonts w:asciiTheme="minorHAnsi" w:hAnsiTheme="minorHAnsi"/>
          <w:sz w:val="16"/>
        </w:rPr>
        <w:t xml:space="preserve">Then the phone rings. It’s the creditors. </w:t>
      </w:r>
      <w:r w:rsidRPr="002435E0">
        <w:rPr>
          <w:rStyle w:val="StyleUnderline"/>
          <w:rFonts w:asciiTheme="minorHAnsi" w:hAnsiTheme="minorHAnsi"/>
        </w:rPr>
        <w:t xml:space="preserve">Credit keeps track. Debt forgets. You’re not home, you’re not you, you moved without a forwarding address called refuge. The student is not home, out of time, out of place, without credit, in bad debt. </w:t>
      </w:r>
      <w:r w:rsidRPr="002435E0">
        <w:rPr>
          <w:rFonts w:asciiTheme="minorHAnsi" w:hAnsiTheme="minorHAnsi"/>
          <w:sz w:val="16"/>
        </w:rPr>
        <w:t xml:space="preserve">The student is a bad debtor threatened with credit. The student runs from credit. </w:t>
      </w:r>
      <w:r w:rsidRPr="002435E0">
        <w:rPr>
          <w:rStyle w:val="StyleUnderline"/>
          <w:rFonts w:asciiTheme="minorHAnsi" w:hAnsiTheme="minorHAnsi"/>
        </w:rPr>
        <w:t xml:space="preserve">Credit pursues the student, offering to match credit for debt, until enough debts and enough credits have piled up. But the student has a habit, a bad habit. </w:t>
      </w:r>
      <w:r w:rsidRPr="002435E0">
        <w:rPr>
          <w:rFonts w:asciiTheme="minorHAnsi" w:hAnsiTheme="minorHAnsi"/>
          <w:sz w:val="16"/>
        </w:rPr>
        <w:t xml:space="preserve">She studies. </w:t>
      </w:r>
      <w:r w:rsidRPr="002435E0">
        <w:rPr>
          <w:rStyle w:val="StyleUnderline"/>
          <w:rFonts w:asciiTheme="minorHAnsi" w:hAnsiTheme="minorHAnsi"/>
        </w:rPr>
        <w:t xml:space="preserve">She studies but she does not learn. If she learned they could measure her progress, establish her attributes, give her credit. But the student keeps studying, keeps planning to study, keeps running to study, keeps studying a plan, keeps elaborating a debt. The student does not intend to pay. </w:t>
      </w:r>
      <w:r w:rsidRPr="002435E0">
        <w:rPr>
          <w:rFonts w:asciiTheme="minorHAnsi" w:hAnsiTheme="minorHAnsi"/>
          <w:sz w:val="16"/>
        </w:rPr>
        <w:t xml:space="preserve">DEBT AND FORGETTING </w:t>
      </w:r>
      <w:r w:rsidRPr="002435E0">
        <w:rPr>
          <w:rStyle w:val="StyleUnderline"/>
          <w:rFonts w:asciiTheme="minorHAnsi" w:hAnsiTheme="minorHAnsi"/>
        </w:rPr>
        <w:t>Debt cannot be forgiven, it can only be forgotten to be remembered again. To forgive debt is to restore credit</w:t>
      </w:r>
      <w:r w:rsidRPr="002435E0">
        <w:rPr>
          <w:rFonts w:asciiTheme="minorHAnsi" w:hAnsiTheme="minorHAnsi"/>
          <w:sz w:val="16"/>
        </w:rPr>
        <w:t xml:space="preserve">. It is restorative justice. </w:t>
      </w:r>
      <w:r w:rsidRPr="002435E0">
        <w:rPr>
          <w:rStyle w:val="StyleUnderline"/>
          <w:rFonts w:asciiTheme="minorHAnsi" w:hAnsiTheme="minorHAnsi"/>
        </w:rPr>
        <w:t xml:space="preserve">Debt can be abandoned for bad debt. </w:t>
      </w:r>
      <w:r w:rsidRPr="002435E0">
        <w:rPr>
          <w:rFonts w:asciiTheme="minorHAnsi" w:hAnsiTheme="minorHAnsi"/>
          <w:sz w:val="16"/>
        </w:rPr>
        <w:t xml:space="preserve">It can be forgotten for bad debt, but it cannot be forgiven. Only creditors can forgive, and only debtors, bad debtors, can offer justice. </w:t>
      </w:r>
      <w:r w:rsidRPr="002435E0">
        <w:rPr>
          <w:rStyle w:val="StyleUnderline"/>
          <w:rFonts w:asciiTheme="minorHAnsi" w:hAnsiTheme="minorHAnsi"/>
        </w:rPr>
        <w:t>Creditors forgive debt to offer credit, to offer the very source of the pain of debt, a pain for which there is only one justice, bad debt, forgetting, remembering again, remembering it cannot be paid, cannot be credited, stamped received.</w:t>
      </w:r>
      <w:r w:rsidRPr="002435E0">
        <w:rPr>
          <w:rFonts w:asciiTheme="minorHAnsi" w:hAnsiTheme="minorHAnsi"/>
          <w:sz w:val="16"/>
        </w:rPr>
        <w:t xml:space="preserve"> </w:t>
      </w:r>
      <w:r w:rsidRPr="002435E0">
        <w:rPr>
          <w:rStyle w:val="StyleUnderline"/>
          <w:rFonts w:asciiTheme="minorHAnsi" w:hAnsiTheme="minorHAnsi"/>
        </w:rPr>
        <w:t>There will be a jubilee when the North spends its own money, is left with nothing, and spends again, on credit, on stolen cards, on a friend who knows he will never see that again. There will be a jubilee when the Global South does not get credit for discounted contributions to world civilisation and commerce but keeps its debts</w:t>
      </w:r>
      <w:r w:rsidRPr="002435E0">
        <w:rPr>
          <w:rFonts w:asciiTheme="minorHAnsi" w:hAnsiTheme="minorHAnsi"/>
          <w:sz w:val="16"/>
        </w:rPr>
        <w:t xml:space="preserve">, changes them only for the debts of others, a swap among those who never intend to pay, who will never be allowed to pay, in a bar in Penang, in Port of Spain, in Bandung, where your credit is no good. </w:t>
      </w:r>
      <w:r w:rsidRPr="002435E0">
        <w:rPr>
          <w:rStyle w:val="StyleUnderline"/>
          <w:rFonts w:asciiTheme="minorHAnsi" w:hAnsiTheme="minorHAnsi"/>
        </w:rPr>
        <w:t>Credit can be restored, restructured, rehabilitated, but debt forgiven is always unjust, always unforgiven</w:t>
      </w:r>
      <w:r w:rsidRPr="002435E0">
        <w:rPr>
          <w:rFonts w:asciiTheme="minorHAnsi" w:hAnsiTheme="minorHAnsi"/>
          <w:sz w:val="16"/>
        </w:rPr>
        <w:t xml:space="preserve">. </w:t>
      </w:r>
      <w:r w:rsidRPr="002435E0">
        <w:rPr>
          <w:rStyle w:val="StyleUnderline"/>
          <w:rFonts w:asciiTheme="minorHAnsi" w:hAnsiTheme="minorHAnsi"/>
        </w:rPr>
        <w:t>Restored credit is restored justice and restorative justice is always the renewed reign of credit, a reign of terror, a hail of obligations to be met, measured, meted, endured. Justice is only possible where debt never obliges, never demands, never equals credit, payment, payback. Justice is possible only where it is never asked, in the refuge of bad debt, in the fugitive public of strangers not communities, of undercommons not neighbourhoods, among those who have been there all along from somewhere. To seek justice through restoration is to return debt to the balance sheet and the balance sheet never balances. It plunges toward risk, volatility, uncertainty, more credit chasing more debt, more debt shackled to credit.</w:t>
      </w:r>
      <w:r w:rsidRPr="002435E0">
        <w:rPr>
          <w:rFonts w:asciiTheme="minorHAnsi" w:hAnsiTheme="minorHAnsi"/>
          <w:sz w:val="16"/>
        </w:rPr>
        <w:t xml:space="preserve"> To restore is not to conserve, again. There is no refuge in restoration. Conservation is always new. It comes from the place we stopped while we were on the run. It’s made from the people who took us in. It’s the space they say is wrong, the practice they say needs fixing, the homeless aneconomics of visiting. </w:t>
      </w:r>
      <w:r w:rsidRPr="002435E0">
        <w:rPr>
          <w:rStyle w:val="StyleUnderline"/>
          <w:rFonts w:asciiTheme="minorHAnsi" w:hAnsiTheme="minorHAnsi"/>
        </w:rPr>
        <w:t>Fugitive publics do not need to be restored. They need to be conserved, which is to say moved, hidden, restarted with the same joke, the same story, always elsewhere than where the long arm of the creditor seeks them, conserved from restoration, beyond justice, beyond law, in bad country, in bad debt. They are planned when they are least expected, planned when they don’t follow the process, planned when they escape policy, evade governance, forget themselves, remember themselves, have no need of being forgiven. They are not wrong though they are not, finally communities; they are debtors at distance</w:t>
      </w:r>
      <w:r w:rsidRPr="002435E0">
        <w:rPr>
          <w:rFonts w:asciiTheme="minorHAnsi" w:hAnsiTheme="minorHAnsi"/>
          <w:sz w:val="16"/>
        </w:rPr>
        <w:t xml:space="preserve">, bad debtors, </w:t>
      </w:r>
      <w:r w:rsidRPr="002435E0">
        <w:rPr>
          <w:rStyle w:val="StyleUnderline"/>
          <w:rFonts w:asciiTheme="minorHAnsi" w:hAnsiTheme="minorHAnsi"/>
        </w:rPr>
        <w:t>forgotten but never forgiven. Give credit where credit is due, and render unto bad debtors only debt, only that mutuality that tells you what you can’t do.</w:t>
      </w:r>
      <w:r w:rsidRPr="002435E0">
        <w:rPr>
          <w:rFonts w:asciiTheme="minorHAnsi" w:hAnsiTheme="minorHAnsi"/>
          <w:sz w:val="16"/>
        </w:rPr>
        <w:t xml:space="preserve"> You can’t pay me back, give me credit, get free of me, and I can’t let you go when you’re gone. If you want to do something, forget this debt, and remember it later. Debt at a distance is forgotten, and remembered again. Think of autonomism, its debt at a distance to the black radical tradition. In autonomia, in the militancy of post-workerism, there is no outside, </w:t>
      </w:r>
      <w:r w:rsidRPr="002435E0">
        <w:rPr>
          <w:rStyle w:val="StyleUnderline"/>
          <w:rFonts w:asciiTheme="minorHAnsi" w:hAnsiTheme="minorHAnsi"/>
        </w:rPr>
        <w:t>refusal takes place inside and makes its break, its flight, its exodus from the inside. There is biopolitical production and there is empire</w:t>
      </w:r>
      <w:r w:rsidRPr="002435E0">
        <w:rPr>
          <w:rFonts w:asciiTheme="minorHAnsi" w:hAnsiTheme="minorHAnsi"/>
          <w:sz w:val="16"/>
        </w:rPr>
        <w:t xml:space="preserve">. There is even what Franco ‘Bifo’ Berardi calls soul trouble. In other words </w:t>
      </w:r>
      <w:r w:rsidRPr="002435E0">
        <w:rPr>
          <w:rStyle w:val="StyleUnderline"/>
          <w:rFonts w:asciiTheme="minorHAnsi" w:hAnsiTheme="minorHAnsi"/>
        </w:rPr>
        <w:t>there is this debt at a distance to a global politics of blackness emerging out of slavery and colonialism, a black radical politics, a politics of debt without payment, without credit, without limit. This debt was built in a struggle with empire before empire, where power was not with institutions or governments alone, where any owner or colonizer had the violent power of a ubiquitous state. This debt attached to those who through dumb insolence or nocturnal plans ran away without leaving, left without getting out. This debt got shared with anyone whose soul was sought for labor power, whose spirit was borne with a price marking it.</w:t>
      </w:r>
      <w:r w:rsidRPr="002435E0">
        <w:rPr>
          <w:rFonts w:asciiTheme="minorHAnsi" w:hAnsiTheme="minorHAnsi"/>
          <w:sz w:val="16"/>
        </w:rPr>
        <w:t xml:space="preserve"> And it is still shared, never credited and never abiding credit, a debt you play, a debt you walk, and debt you love. </w:t>
      </w:r>
    </w:p>
    <w:p w14:paraId="79C1CA86" w14:textId="77777777" w:rsidR="007A4FA8" w:rsidRPr="0015218F" w:rsidRDefault="007A4FA8" w:rsidP="007A4FA8">
      <w:pPr>
        <w:pStyle w:val="Heading3"/>
      </w:pPr>
      <w:bookmarkStart w:id="25" w:name="_Toc363042276"/>
      <w:r w:rsidRPr="0015218F">
        <w:t xml:space="preserve">Thesis – </w:t>
      </w:r>
      <w:r>
        <w:t>Fantasy in the Hold</w:t>
      </w:r>
      <w:bookmarkEnd w:id="25"/>
    </w:p>
    <w:p w14:paraId="1A837370" w14:textId="77777777" w:rsidR="007A4FA8" w:rsidRPr="002435E0" w:rsidRDefault="007A4FA8" w:rsidP="007A4FA8">
      <w:pPr>
        <w:pStyle w:val="Heading4"/>
        <w:rPr>
          <w:rFonts w:asciiTheme="minorHAnsi" w:hAnsiTheme="minorHAnsi"/>
        </w:rPr>
      </w:pPr>
      <w:r w:rsidRPr="002435E0">
        <w:rPr>
          <w:rFonts w:asciiTheme="minorHAnsi" w:hAnsiTheme="minorHAnsi"/>
        </w:rPr>
        <w:t>Blackness is the nexus point of nothingness and the world, but also a fantasmic opportunity within the terror of the hold – we embrace the hold as a space of insurgency at the heart of Modernity itself.</w:t>
      </w:r>
    </w:p>
    <w:p w14:paraId="3FF053CC" w14:textId="77777777" w:rsidR="007A4FA8" w:rsidRPr="002435E0" w:rsidRDefault="007A4FA8" w:rsidP="007A4FA8">
      <w:pPr>
        <w:rPr>
          <w:rFonts w:asciiTheme="minorHAnsi" w:hAnsiTheme="minorHAnsi"/>
        </w:rPr>
      </w:pPr>
      <w:r w:rsidRPr="002435E0">
        <w:rPr>
          <w:rStyle w:val="Style13ptBold"/>
          <w:rFonts w:asciiTheme="minorHAnsi" w:hAnsiTheme="minorHAnsi"/>
        </w:rPr>
        <w:t xml:space="preserve">Moten and Harney </w:t>
      </w:r>
      <w:r w:rsidRPr="002435E0">
        <w:rPr>
          <w:rFonts w:asciiTheme="minorHAnsi" w:hAnsiTheme="minorHAnsi"/>
        </w:rPr>
        <w:t>11/1/20</w:t>
      </w:r>
      <w:r w:rsidRPr="002435E0">
        <w:rPr>
          <w:rStyle w:val="Style13ptBold"/>
          <w:rFonts w:asciiTheme="minorHAnsi" w:hAnsiTheme="minorHAnsi"/>
        </w:rPr>
        <w:t>13</w:t>
      </w:r>
      <w:r w:rsidRPr="002435E0">
        <w:rPr>
          <w:rFonts w:asciiTheme="minorHAnsi" w:hAnsiTheme="minorHAnsi"/>
        </w:rPr>
        <w:t>[Fred Moten was the professor of English at the University of California Riverside, and is now the professor of Performance studies at New York University; Stefano Harney is Professor of Strategic Management Education at Singapore Management University. | “The Undercommons: Fugitive Planning &amp; Black Study” Minor Compositions 2013 d.a. 7/28/17 pgs. 92-95][AB]</w:t>
      </w:r>
    </w:p>
    <w:p w14:paraId="01CB9739" w14:textId="77777777" w:rsidR="007A4FA8" w:rsidRPr="002435E0" w:rsidRDefault="007A4FA8" w:rsidP="007A4FA8">
      <w:pPr>
        <w:rPr>
          <w:rStyle w:val="StyleUnderline"/>
          <w:rFonts w:asciiTheme="minorHAnsi" w:hAnsiTheme="minorHAnsi"/>
        </w:rPr>
      </w:pPr>
      <w:r w:rsidRPr="002435E0">
        <w:rPr>
          <w:rFonts w:asciiTheme="minorHAnsi" w:hAnsiTheme="minorHAnsi"/>
          <w:sz w:val="16"/>
        </w:rPr>
        <w:t xml:space="preserve">Where did </w:t>
      </w:r>
      <w:r w:rsidRPr="002435E0">
        <w:rPr>
          <w:rStyle w:val="StyleUnderline"/>
          <w:rFonts w:asciiTheme="minorHAnsi" w:hAnsiTheme="minorHAnsi"/>
        </w:rPr>
        <w:t>logistics</w:t>
      </w:r>
      <w:r w:rsidRPr="002435E0">
        <w:rPr>
          <w:rFonts w:asciiTheme="minorHAnsi" w:hAnsiTheme="minorHAnsi"/>
          <w:sz w:val="16"/>
        </w:rPr>
        <w:t xml:space="preserve"> get this ambition to connect bodies, objects, affects, information, without subjects, without the formality of subjects, as if it </w:t>
      </w:r>
      <w:r w:rsidRPr="002435E0">
        <w:rPr>
          <w:rStyle w:val="StyleUnderline"/>
          <w:rFonts w:asciiTheme="minorHAnsi" w:hAnsiTheme="minorHAnsi"/>
        </w:rPr>
        <w:t>could reign sovereign over the informal, the concrete and generative indeterminacy of material life</w:t>
      </w:r>
      <w:r w:rsidRPr="002435E0">
        <w:rPr>
          <w:rFonts w:asciiTheme="minorHAnsi" w:hAnsiTheme="minorHAnsi"/>
          <w:sz w:val="16"/>
        </w:rPr>
        <w:t xml:space="preserve">? The truth is, modern logistics was born that way. Or more precisely it was born in resistance to, given as the acquisition of, this ambition, this desire and this practice of the informal. </w:t>
      </w:r>
      <w:r w:rsidRPr="002435E0">
        <w:rPr>
          <w:rStyle w:val="Emphasis"/>
          <w:rFonts w:asciiTheme="minorHAnsi" w:hAnsiTheme="minorHAnsi"/>
        </w:rPr>
        <w:t>Modern logistics</w:t>
      </w:r>
      <w:r w:rsidRPr="002435E0">
        <w:rPr>
          <w:rStyle w:val="StyleUnderline"/>
          <w:rFonts w:asciiTheme="minorHAnsi" w:hAnsiTheme="minorHAnsi"/>
        </w:rPr>
        <w:t xml:space="preserve"> is founded with the first great movement of commodities, the ones that could speak. It </w:t>
      </w:r>
      <w:r w:rsidRPr="002435E0">
        <w:rPr>
          <w:rStyle w:val="Emphasis"/>
          <w:rFonts w:asciiTheme="minorHAnsi" w:hAnsiTheme="minorHAnsi"/>
        </w:rPr>
        <w:t>was founded in the Atlantic slave trade</w:t>
      </w:r>
      <w:r w:rsidRPr="002435E0">
        <w:rPr>
          <w:rStyle w:val="StyleUnderline"/>
          <w:rFonts w:asciiTheme="minorHAnsi" w:hAnsiTheme="minorHAnsi"/>
        </w:rPr>
        <w:t xml:space="preserve">, founded against the Atlantic slave. Breaking from the plundering accumulation of armies to the primitive accumulation of capital, modern logistics was marked, branded, seared with the transportation of the commodity labor that was not, and ever after would not be, no matter who was in that hold or containerized in that ship. From the motley crew who followed in the red wakes of these slave ships, to the prisoners shipped to the settler colonies, to the mass migrations of industrialisation in the Americas, to the indentured slaves from India, China, and Java, to the trucks and boats leading north across the Mediterranean or the Rio Grande, to oneway tickets from the Philippines to the Gulf States or Bangladesh to Singapore, logistics was always the transport of slavery, not ‘free’ labor. </w:t>
      </w:r>
      <w:r w:rsidRPr="002435E0">
        <w:rPr>
          <w:rStyle w:val="Emphasis"/>
          <w:rFonts w:asciiTheme="minorHAnsi" w:hAnsiTheme="minorHAnsi"/>
        </w:rPr>
        <w:t>Logistics remains</w:t>
      </w:r>
      <w:r w:rsidRPr="002435E0">
        <w:rPr>
          <w:rStyle w:val="StyleUnderline"/>
          <w:rFonts w:asciiTheme="minorHAnsi" w:hAnsiTheme="minorHAnsi"/>
        </w:rPr>
        <w:t xml:space="preserve">, as ever, </w:t>
      </w:r>
      <w:r w:rsidRPr="002435E0">
        <w:rPr>
          <w:rStyle w:val="Emphasis"/>
          <w:rFonts w:asciiTheme="minorHAnsi" w:hAnsiTheme="minorHAnsi"/>
        </w:rPr>
        <w:t>the transport of objects that is held in the movement of things</w:t>
      </w:r>
      <w:r w:rsidRPr="002435E0">
        <w:rPr>
          <w:rFonts w:asciiTheme="minorHAnsi" w:hAnsiTheme="minorHAnsi"/>
          <w:sz w:val="16"/>
        </w:rPr>
        <w:t xml:space="preserve">. And the transport of things remains, as ever, logistics’ unrealizable ambition. </w:t>
      </w:r>
      <w:r w:rsidRPr="002435E0">
        <w:rPr>
          <w:rStyle w:val="StyleUnderline"/>
          <w:rFonts w:asciiTheme="minorHAnsi" w:hAnsiTheme="minorHAnsi"/>
        </w:rPr>
        <w:t>Logistics could not contain what it had relegated to the hold. It cannot</w:t>
      </w:r>
      <w:r w:rsidRPr="002435E0">
        <w:rPr>
          <w:rFonts w:asciiTheme="minorHAnsi" w:hAnsiTheme="minorHAnsi"/>
          <w:sz w:val="16"/>
        </w:rPr>
        <w:t xml:space="preserve">. Robert F. Harney, the historian of migration ‘from the bottomup,’ used to say </w:t>
      </w:r>
      <w:r w:rsidRPr="002435E0">
        <w:rPr>
          <w:rStyle w:val="StyleUnderline"/>
          <w:rFonts w:asciiTheme="minorHAnsi" w:hAnsiTheme="minorHAnsi"/>
        </w:rPr>
        <w:t>once you crossed the Atlantic, you were never on the right side again</w:t>
      </w:r>
      <w:r w:rsidRPr="002435E0">
        <w:rPr>
          <w:rFonts w:asciiTheme="minorHAnsi" w:hAnsiTheme="minorHAnsi"/>
          <w:sz w:val="16"/>
        </w:rPr>
        <w:t xml:space="preserve">. B Jenkins, a migrant sent by history, used to turn a broken circle in the basement floor to clear the air when welcoming her students, her panthers. </w:t>
      </w:r>
      <w:r w:rsidRPr="002435E0">
        <w:rPr>
          <w:rStyle w:val="StyleUnderline"/>
          <w:rFonts w:asciiTheme="minorHAnsi" w:hAnsiTheme="minorHAnsi"/>
        </w:rPr>
        <w:t>No standpoint was enough, no standpoint was right</w:t>
      </w:r>
      <w:r w:rsidRPr="002435E0">
        <w:rPr>
          <w:rFonts w:asciiTheme="minorHAnsi" w:hAnsiTheme="minorHAnsi"/>
          <w:sz w:val="16"/>
        </w:rPr>
        <w:t xml:space="preserve">. She and their mothers and fathers tilled the same fields, burned up the same desert roads, preoccupied the same merely culinary union. Harney kept in mind the mass migrations from Southern and Eastern Europe at the turn of the 19th century, beside themselves in the annunciation of logistical modernity. </w:t>
      </w:r>
      <w:r w:rsidRPr="002435E0">
        <w:rPr>
          <w:rStyle w:val="StyleUnderline"/>
          <w:rFonts w:asciiTheme="minorHAnsi" w:hAnsiTheme="minorHAnsi"/>
        </w:rPr>
        <w:t>No standpoint. If commodity labor would come to have a standpoint, the standpoint from which one’s own abolition became necessary, then what of those who had already been abolished and remained?</w:t>
      </w:r>
      <w:r w:rsidRPr="002435E0">
        <w:rPr>
          <w:rFonts w:asciiTheme="minorHAnsi" w:hAnsiTheme="minorHAnsi"/>
          <w:sz w:val="16"/>
        </w:rPr>
        <w:t xml:space="preserve"> If the proletariat was located at a point in the circuits of capital, a point in the production process from which it had a peculiar view of capitalist totality, </w:t>
      </w:r>
      <w:r w:rsidRPr="002435E0">
        <w:rPr>
          <w:rStyle w:val="StyleUnderline"/>
          <w:rFonts w:asciiTheme="minorHAnsi" w:hAnsiTheme="minorHAnsi"/>
        </w:rPr>
        <w:t>what of those who were located at every point, which is to say at no point, in the production process? What of those who were not just labor but commodity, not just in production but in circulation, not just in circulation but in distribution as property, not just property but property that reproduced and realized itself? The standpoint of no standpoint, everywhere and nowhere, of never and to come, of thing and nothing.</w:t>
      </w:r>
      <w:r w:rsidRPr="002435E0">
        <w:rPr>
          <w:rFonts w:asciiTheme="minorHAnsi" w:hAnsiTheme="minorHAnsi"/>
          <w:sz w:val="16"/>
        </w:rPr>
        <w:t xml:space="preserve"> If the proletariat was thought capable of blowing the foundations sky high, </w:t>
      </w:r>
      <w:r w:rsidRPr="002435E0">
        <w:rPr>
          <w:rStyle w:val="StyleUnderline"/>
          <w:rFonts w:asciiTheme="minorHAnsi" w:hAnsiTheme="minorHAnsi"/>
        </w:rPr>
        <w:t>what of the shipped, what of the containerized? What could such flesh do?</w:t>
      </w:r>
      <w:r w:rsidRPr="002435E0">
        <w:rPr>
          <w:rFonts w:asciiTheme="minorHAnsi" w:hAnsiTheme="minorHAnsi"/>
          <w:sz w:val="16"/>
        </w:rPr>
        <w:t xml:space="preserve"> Logistics somehow knows that it is not true that we do not yet know what flesh can do. </w:t>
      </w:r>
      <w:r w:rsidRPr="002435E0">
        <w:rPr>
          <w:rStyle w:val="StyleUnderline"/>
          <w:rFonts w:asciiTheme="minorHAnsi" w:hAnsiTheme="minorHAnsi"/>
        </w:rPr>
        <w:t xml:space="preserve">There is a social capacity to instantiate again and again the exhaustion of the standpoint as undercommon ground that logistics knows as unknowable, calculates as an absence that it cannot have but always longs for, that it cannot, but longs, to be or, at least, to be around, to surround. Logisitics senses this capacity as never before – this historical insurgent legacy, this historicity, this logisticality, of the shipped. </w:t>
      </w:r>
      <w:r w:rsidRPr="002435E0">
        <w:rPr>
          <w:rStyle w:val="Emphasis"/>
          <w:rFonts w:asciiTheme="minorHAnsi" w:hAnsiTheme="minorHAnsi"/>
        </w:rPr>
        <w:t>Modernity is sutured by this hold. This movement of things</w:t>
      </w:r>
      <w:r w:rsidRPr="002435E0">
        <w:rPr>
          <w:rStyle w:val="StyleUnderline"/>
          <w:rFonts w:asciiTheme="minorHAnsi" w:hAnsiTheme="minorHAnsi"/>
        </w:rPr>
        <w:t xml:space="preserve">, unformed objects, deformed subjects, </w:t>
      </w:r>
      <w:r w:rsidRPr="002435E0">
        <w:rPr>
          <w:rStyle w:val="Emphasis"/>
          <w:rFonts w:asciiTheme="minorHAnsi" w:hAnsiTheme="minorHAnsi"/>
        </w:rPr>
        <w:t>nothing yet and already. This movement of nothing is</w:t>
      </w:r>
      <w:r w:rsidRPr="002435E0">
        <w:rPr>
          <w:rStyle w:val="StyleUnderline"/>
          <w:rFonts w:asciiTheme="minorHAnsi" w:hAnsiTheme="minorHAnsi"/>
        </w:rPr>
        <w:t xml:space="preserve"> not just the origin of modern logistics, but </w:t>
      </w:r>
      <w:r w:rsidRPr="002435E0">
        <w:rPr>
          <w:rStyle w:val="Emphasis"/>
          <w:rFonts w:asciiTheme="minorHAnsi" w:hAnsiTheme="minorHAnsi"/>
        </w:rPr>
        <w:t>the annunciation of modernity itself, and not just the annunciation of modernity itself but the insurgent prophesy that all of modernity will have at its heart, in its own hold, this movement of things, this interdicted, outlawed social life of nothing</w:t>
      </w:r>
      <w:r w:rsidRPr="002435E0">
        <w:rPr>
          <w:rStyle w:val="StyleUnderline"/>
          <w:rFonts w:asciiTheme="minorHAnsi" w:hAnsiTheme="minorHAnsi"/>
        </w:rPr>
        <w:t xml:space="preserve">. </w:t>
      </w:r>
      <w:r w:rsidRPr="002435E0">
        <w:rPr>
          <w:rFonts w:asciiTheme="minorHAnsi" w:hAnsiTheme="minorHAnsi"/>
          <w:sz w:val="16"/>
        </w:rPr>
        <w:t xml:space="preserve">The work of Sandro Mazzadra and Brett Neilson on borders for instance reminds us that </w:t>
      </w:r>
      <w:r w:rsidRPr="002435E0">
        <w:rPr>
          <w:rStyle w:val="StyleUnderline"/>
          <w:rFonts w:asciiTheme="minorHAnsi" w:hAnsiTheme="minorHAnsi"/>
        </w:rPr>
        <w:t>the proliferation of borders between states, within states, between people, within people is a proliferation of states of statelessness. These borders grope their way toward the movement of things, bang on containers, kick at hostels, harass camps, shout after fugitives, seeking all the time to harness this movement of things, this logisticality. But this fails to happen, borders fail to cohere, because the movement of things will not cohere. This logisticality will not cohere. It is</w:t>
      </w:r>
      <w:r w:rsidRPr="002435E0">
        <w:rPr>
          <w:rFonts w:asciiTheme="minorHAnsi" w:hAnsiTheme="minorHAnsi"/>
          <w:sz w:val="16"/>
        </w:rPr>
        <w:t xml:space="preserve">, as Sara Ahmed says, </w:t>
      </w:r>
      <w:r w:rsidRPr="002435E0">
        <w:rPr>
          <w:rStyle w:val="StyleUnderline"/>
          <w:rFonts w:asciiTheme="minorHAnsi" w:hAnsiTheme="minorHAnsi"/>
        </w:rPr>
        <w:t>queer disorientation, the absence of coherence, but not of things, in the moving presence of absolutely nothing. As</w:t>
      </w:r>
      <w:r w:rsidRPr="002435E0">
        <w:rPr>
          <w:rFonts w:asciiTheme="minorHAnsi" w:hAnsiTheme="minorHAnsi"/>
          <w:sz w:val="16"/>
        </w:rPr>
        <w:t xml:space="preserve"> Frank B. </w:t>
      </w:r>
      <w:r w:rsidRPr="002435E0">
        <w:rPr>
          <w:rStyle w:val="StyleUnderline"/>
          <w:rFonts w:asciiTheme="minorHAnsi" w:hAnsiTheme="minorHAnsi"/>
        </w:rPr>
        <w:t>Wilderson</w:t>
      </w:r>
      <w:r w:rsidRPr="002435E0">
        <w:rPr>
          <w:rFonts w:asciiTheme="minorHAnsi" w:hAnsiTheme="minorHAnsi"/>
          <w:sz w:val="16"/>
        </w:rPr>
        <w:t xml:space="preserve"> III </w:t>
      </w:r>
      <w:r w:rsidRPr="002435E0">
        <w:rPr>
          <w:rStyle w:val="StyleUnderline"/>
          <w:rFonts w:asciiTheme="minorHAnsi" w:hAnsiTheme="minorHAnsi"/>
        </w:rPr>
        <w:t xml:space="preserve">teaches us, </w:t>
      </w:r>
      <w:r w:rsidRPr="002435E0">
        <w:rPr>
          <w:rStyle w:val="Emphasis"/>
          <w:rFonts w:asciiTheme="minorHAnsi" w:hAnsiTheme="minorHAnsi"/>
        </w:rPr>
        <w:t>the improvisational imperative is</w:t>
      </w:r>
      <w:r w:rsidRPr="002435E0">
        <w:rPr>
          <w:rStyle w:val="StyleUnderline"/>
          <w:rFonts w:asciiTheme="minorHAnsi" w:hAnsiTheme="minorHAnsi"/>
        </w:rPr>
        <w:t>, therefore, “</w:t>
      </w:r>
      <w:r w:rsidRPr="002435E0">
        <w:rPr>
          <w:rStyle w:val="Emphasis"/>
          <w:rFonts w:asciiTheme="minorHAnsi" w:hAnsiTheme="minorHAnsi"/>
        </w:rPr>
        <w:t>to stay in the hold of the ship, despite my fantasies of flight</w:t>
      </w:r>
      <w:r w:rsidRPr="002435E0">
        <w:rPr>
          <w:rStyle w:val="StyleUnderline"/>
          <w:rFonts w:asciiTheme="minorHAnsi" w:hAnsiTheme="minorHAnsi"/>
        </w:rPr>
        <w:t>.”</w:t>
      </w:r>
      <w:r w:rsidRPr="002435E0">
        <w:rPr>
          <w:rFonts w:asciiTheme="minorHAnsi" w:hAnsiTheme="minorHAnsi"/>
          <w:sz w:val="16"/>
        </w:rPr>
        <w:t xml:space="preserve"> But </w:t>
      </w:r>
      <w:r w:rsidRPr="002435E0">
        <w:rPr>
          <w:rStyle w:val="StyleUnderline"/>
          <w:rFonts w:asciiTheme="minorHAnsi" w:hAnsiTheme="minorHAnsi"/>
        </w:rPr>
        <w:t>this is to say that there are flights of fantasy in the hold of the ship</w:t>
      </w:r>
      <w:r w:rsidRPr="002435E0">
        <w:rPr>
          <w:rFonts w:asciiTheme="minorHAnsi" w:hAnsiTheme="minorHAnsi"/>
          <w:sz w:val="16"/>
        </w:rPr>
        <w:t xml:space="preserve">. The ordinary fugue and fugitive run of the language lab, black phonography’s brutally experimental venue. Paraontological totality is in the making. </w:t>
      </w:r>
      <w:r w:rsidRPr="002435E0">
        <w:rPr>
          <w:rStyle w:val="StyleUnderline"/>
          <w:rFonts w:asciiTheme="minorHAnsi" w:hAnsiTheme="minorHAnsi"/>
        </w:rPr>
        <w:t>Present and unmade in presence, blackness is an instrument in the making.</w:t>
      </w:r>
      <w:r w:rsidRPr="002435E0">
        <w:rPr>
          <w:rFonts w:asciiTheme="minorHAnsi" w:hAnsiTheme="minorHAnsi"/>
          <w:sz w:val="16"/>
        </w:rPr>
        <w:t xml:space="preserve"> Quasi una fantasia in its paralegal swerve, its mad-worked braid, the imagination produces nothing but exsense in the hold. Do you remember the days of slavery? Nathaniel Mackey rightly says “The world was ever after/elsewhere,/no/way where we were/was there.” No way where we are is here. </w:t>
      </w:r>
      <w:r w:rsidRPr="002435E0">
        <w:rPr>
          <w:rStyle w:val="StyleUnderline"/>
          <w:rFonts w:asciiTheme="minorHAnsi" w:hAnsiTheme="minorHAnsi"/>
        </w:rPr>
        <w:t>Where we were, where we are, is what we meant by “mu,” which Wilderson would rightly call “the void of our subjectivity.” And so it is we remain in the hold, in the break, as if entering again and again the broken world, to trace the visionary company and join it. This contrapuntal island, where we are marooned in search of marronage, where we linger in stateless emergency, in our our lysed cell and held dislocation, our blown standpoint and lyred chapel, in (the) study of our sea-born variance, sent by its pre-history into arrivance without arrival, as a poetics of lore, of abnormal articulation, where the relation between joint and flesh is the folded distance of a musical moment that is emphatically, palpably imperceptible and, therefore, difficult to describe</w:t>
      </w:r>
      <w:r w:rsidRPr="002435E0">
        <w:rPr>
          <w:rFonts w:asciiTheme="minorHAnsi" w:hAnsiTheme="minorHAnsi"/>
          <w:sz w:val="16"/>
        </w:rPr>
        <w:t xml:space="preserve">. Having defied degradation the moment becomes a theory of the moment, of the feeling of a presence that is ungraspable in the way that it touches. </w:t>
      </w:r>
      <w:r w:rsidRPr="002435E0">
        <w:rPr>
          <w:rStyle w:val="StyleUnderline"/>
          <w:rFonts w:asciiTheme="minorHAnsi" w:hAnsiTheme="minorHAnsi"/>
        </w:rPr>
        <w:t>This musical moment – the moment of advent, of nativity in all its terrible beauty, in the alienation that is always already born in and as parousia – is a precise and rigorous description/theory of the social life of the shipped, the terror of enjoyment in its endlessly redoubled folds.</w:t>
      </w:r>
      <w:r w:rsidRPr="002435E0">
        <w:rPr>
          <w:rFonts w:asciiTheme="minorHAnsi" w:hAnsiTheme="minorHAnsi"/>
          <w:sz w:val="16"/>
        </w:rPr>
        <w:t xml:space="preserve"> If you take up the hopelessly imprecise tools of standard navigation, the deathly reckoning of difference engines, maritime clocks and tables of damned assurance, you might stumble upon such a moment about two and a half minutes into “Mutron,” a duet by Ed Blackwell and Don Cherry recorded in 1982. You’ll know the moment by how it requires you to think the relation between fantasy and nothingness: what is mistaken for silence is, all of a sudden, transubstantial. The brutal interplay of advent and chamber demands the continual instigation of flown, recursive imagining; to do so is to inhabit an architecture and its acoustic, but to inhabit as if in an approach from outside; not only to reside in this unlivability but also to discover and enter it. Mackey, in the preface to his unbearably beautiful Splay Anthem, outlining the provenance and relationship between the book’s serial halves (“Each was given its impetus by a piece of recorded music from which it takes its title, the Dogon ‘Song of the Andoumboulou,’ in one case, Don Cherry’s [and Ed Blackwell’s] ‘Mu’ First Part and ‘Mu’ Second Part in the other”) speaks of mu in relation to a circling or spiraling or ringing, this roundness or rondo linking beginning and end, and to the wailing that accompanies entrance into and expulsion from sociality. But his speaking makes you wonder if music, which is not only music, is mobilized in the service of an eccentricity, a centrifugal force whose intimation Mackey also approaches, marking sociality’s ecstatic existence beyond beginning and end, ends and means, out where one becomes interested in things, in </w:t>
      </w:r>
      <w:r w:rsidRPr="002435E0">
        <w:rPr>
          <w:rStyle w:val="StyleUnderline"/>
          <w:rFonts w:asciiTheme="minorHAnsi" w:hAnsiTheme="minorHAnsi"/>
        </w:rPr>
        <w:t xml:space="preserve">a certain relationship between thingliness and nothingness and blackness that plays itself out in unmapped, unmappable, undercommon consent and consensuality. Blackness is the site where absolute nothingness and the world of things converge. </w:t>
      </w:r>
      <w:r w:rsidRPr="002435E0">
        <w:rPr>
          <w:rStyle w:val="Emphasis"/>
          <w:rFonts w:asciiTheme="minorHAnsi" w:hAnsiTheme="minorHAnsi"/>
        </w:rPr>
        <w:t>Blackness is fantasy in the hold</w:t>
      </w:r>
      <w:r w:rsidRPr="002435E0">
        <w:rPr>
          <w:rStyle w:val="StyleUnderline"/>
          <w:rFonts w:asciiTheme="minorHAnsi" w:hAnsiTheme="minorHAnsi"/>
        </w:rPr>
        <w:t xml:space="preserve"> and Wilderson’s access to it is in that he is one who has nothing and is, therefore, both more and less than one. He is the shipped. </w:t>
      </w:r>
      <w:r w:rsidRPr="002435E0">
        <w:rPr>
          <w:rStyle w:val="Emphasis"/>
          <w:rFonts w:asciiTheme="minorHAnsi" w:hAnsiTheme="minorHAnsi"/>
        </w:rPr>
        <w:t>We are the shipped, if we choose to be, if we elect to pay an unbearable cost that is inseparable from an incalculable benefit.</w:t>
      </w:r>
      <w:r w:rsidRPr="002435E0">
        <w:rPr>
          <w:rStyle w:val="StyleUnderline"/>
          <w:rFonts w:asciiTheme="minorHAnsi" w:hAnsiTheme="minorHAnsi"/>
        </w:rPr>
        <w:t xml:space="preserve"> </w:t>
      </w:r>
    </w:p>
    <w:p w14:paraId="7A751E93" w14:textId="77777777" w:rsidR="007A4FA8" w:rsidRPr="002435E0" w:rsidRDefault="007A4FA8" w:rsidP="007A4FA8">
      <w:pPr>
        <w:rPr>
          <w:rFonts w:asciiTheme="minorHAnsi" w:hAnsiTheme="minorHAnsi"/>
        </w:rPr>
      </w:pPr>
    </w:p>
    <w:p w14:paraId="7A22E86F" w14:textId="77777777" w:rsidR="007A4FA8" w:rsidRPr="002435E0" w:rsidRDefault="007A4FA8" w:rsidP="007A4FA8">
      <w:pPr>
        <w:rPr>
          <w:rFonts w:asciiTheme="minorHAnsi" w:hAnsiTheme="minorHAnsi"/>
        </w:rPr>
      </w:pPr>
    </w:p>
    <w:p w14:paraId="283BE4FC" w14:textId="77777777" w:rsidR="007A4FA8" w:rsidRPr="002435E0" w:rsidRDefault="007A4FA8" w:rsidP="007A4FA8">
      <w:pPr>
        <w:rPr>
          <w:rFonts w:asciiTheme="minorHAnsi" w:hAnsiTheme="minorHAnsi"/>
        </w:rPr>
      </w:pPr>
    </w:p>
    <w:p w14:paraId="1CCC585D" w14:textId="77777777" w:rsidR="007A4FA8" w:rsidRPr="002435E0" w:rsidRDefault="007A4FA8" w:rsidP="007A4FA8">
      <w:pPr>
        <w:rPr>
          <w:rFonts w:asciiTheme="minorHAnsi" w:hAnsiTheme="minorHAnsi"/>
        </w:rPr>
      </w:pPr>
    </w:p>
    <w:p w14:paraId="66669FD4" w14:textId="77777777" w:rsidR="007A4FA8" w:rsidRPr="0015218F" w:rsidRDefault="007A4FA8" w:rsidP="007A4FA8">
      <w:pPr>
        <w:pStyle w:val="Heading3"/>
      </w:pPr>
      <w:bookmarkStart w:id="26" w:name="_Toc363042277"/>
      <w:r>
        <w:t>CB Link</w:t>
      </w:r>
      <w:bookmarkEnd w:id="26"/>
      <w:r>
        <w:t xml:space="preserve"> </w:t>
      </w:r>
    </w:p>
    <w:p w14:paraId="0A0E8320" w14:textId="77777777" w:rsidR="007A4FA8" w:rsidRPr="002435E0" w:rsidRDefault="007A4FA8" w:rsidP="007A4FA8">
      <w:pPr>
        <w:pStyle w:val="Heading4"/>
        <w:rPr>
          <w:rFonts w:asciiTheme="minorHAnsi" w:hAnsiTheme="minorHAnsi"/>
        </w:rPr>
      </w:pPr>
      <w:r w:rsidRPr="002435E0">
        <w:rPr>
          <w:rFonts w:asciiTheme="minorHAnsi" w:hAnsiTheme="minorHAnsi"/>
        </w:rPr>
        <w:t>The affirmative’s method of instituting “whatever” being within the learning society is color-blind and will necessarily lead to forms of sovereign violence – their authors agree</w:t>
      </w:r>
    </w:p>
    <w:p w14:paraId="69C926CF" w14:textId="77777777" w:rsidR="007A4FA8" w:rsidRPr="002435E0" w:rsidRDefault="007A4FA8" w:rsidP="007A4FA8">
      <w:pPr>
        <w:rPr>
          <w:rStyle w:val="Style13ptBold"/>
          <w:rFonts w:asciiTheme="minorHAnsi" w:hAnsiTheme="minorHAnsi"/>
        </w:rPr>
      </w:pPr>
      <w:r w:rsidRPr="002435E0">
        <w:rPr>
          <w:rStyle w:val="Style13ptBold"/>
          <w:rFonts w:asciiTheme="minorHAnsi" w:hAnsiTheme="minorHAnsi"/>
        </w:rPr>
        <w:t xml:space="preserve">Arnold </w:t>
      </w:r>
      <w:r w:rsidRPr="002435E0">
        <w:rPr>
          <w:rFonts w:asciiTheme="minorHAnsi" w:hAnsiTheme="minorHAnsi"/>
        </w:rPr>
        <w:t>4/14/</w:t>
      </w:r>
      <w:r w:rsidRPr="002435E0">
        <w:rPr>
          <w:rStyle w:val="Style13ptBold"/>
          <w:rFonts w:asciiTheme="minorHAnsi" w:hAnsiTheme="minorHAnsi"/>
        </w:rPr>
        <w:t xml:space="preserve">15 </w:t>
      </w:r>
      <w:r w:rsidRPr="002435E0">
        <w:rPr>
          <w:rFonts w:asciiTheme="minorHAnsi" w:hAnsiTheme="minorHAnsi"/>
        </w:rPr>
        <w:t>[Homer Charles Arnold is an independent writer from the Institute for Doctoral Studies in the Visual Arts | “Anti-Establishing: Contemporary Graffiti's Contra-Community” Maine State Library 2015 pgs.346-350 d.a. 7/26/17][AB]</w:t>
      </w:r>
    </w:p>
    <w:p w14:paraId="64E2B847" w14:textId="77777777" w:rsidR="007A4FA8" w:rsidRPr="002435E0" w:rsidRDefault="007A4FA8" w:rsidP="007A4FA8">
      <w:pPr>
        <w:rPr>
          <w:rFonts w:asciiTheme="minorHAnsi" w:hAnsiTheme="minorHAnsi"/>
          <w:sz w:val="14"/>
        </w:rPr>
      </w:pPr>
      <w:r w:rsidRPr="002435E0">
        <w:rPr>
          <w:rFonts w:asciiTheme="minorHAnsi" w:hAnsiTheme="minorHAnsi"/>
          <w:sz w:val="14"/>
        </w:rPr>
        <w:t xml:space="preserve">In order to formulate an answer to these inquires, </w:t>
      </w:r>
      <w:r w:rsidRPr="002435E0">
        <w:rPr>
          <w:rStyle w:val="StyleUnderline"/>
          <w:rFonts w:asciiTheme="minorHAnsi" w:hAnsiTheme="minorHAnsi"/>
        </w:rPr>
        <w:t>it becomes valuable to employ Giorgio Agamben’s “whatever singularity”</w:t>
      </w:r>
      <w:r w:rsidRPr="002435E0">
        <w:rPr>
          <w:rFonts w:asciiTheme="minorHAnsi" w:hAnsiTheme="minorHAnsi"/>
          <w:sz w:val="14"/>
        </w:rPr>
        <w:t xml:space="preserve"> (Agamben 1). As he explicates throughout his text: The coming being is whatever being…The common translation of this term as “whatever” in the sense of “it does not matter, indifferently” is certainly correct, but in its form the Latin says exactly the opposite: Quodlibet ens is not “being, it does not matter which,” but rather “</w:t>
      </w:r>
      <w:r w:rsidRPr="002435E0">
        <w:rPr>
          <w:rStyle w:val="StyleUnderline"/>
          <w:rFonts w:asciiTheme="minorHAnsi" w:hAnsiTheme="minorHAnsi"/>
        </w:rPr>
        <w:t>being such that it always matters</w:t>
      </w:r>
      <w:r w:rsidRPr="002435E0">
        <w:rPr>
          <w:rFonts w:asciiTheme="minorHAnsi" w:hAnsiTheme="minorHAnsi"/>
          <w:sz w:val="14"/>
        </w:rPr>
        <w:t xml:space="preserve">.”… </w:t>
      </w:r>
      <w:r w:rsidRPr="002435E0">
        <w:rPr>
          <w:rStyle w:val="StyleUnderline"/>
          <w:rFonts w:asciiTheme="minorHAnsi" w:hAnsiTheme="minorHAnsi"/>
        </w:rPr>
        <w:t>The Whatever in question here relates to singularity not in its indifference with respect to a common property (to a concept</w:t>
      </w:r>
      <w:r w:rsidRPr="002435E0">
        <w:rPr>
          <w:rFonts w:asciiTheme="minorHAnsi" w:hAnsiTheme="minorHAnsi"/>
          <w:sz w:val="14"/>
        </w:rPr>
        <w:t xml:space="preserve">, for example: being red, being French, being Muslim), </w:t>
      </w:r>
      <w:r w:rsidRPr="002435E0">
        <w:rPr>
          <w:rStyle w:val="StyleUnderline"/>
          <w:rFonts w:asciiTheme="minorHAnsi" w:hAnsiTheme="minorHAnsi"/>
        </w:rPr>
        <w:t>but only in its being such as it is … In this conception, such-and-such a being is reclaimed from its having this or that property</w:t>
      </w:r>
      <w:r w:rsidRPr="002435E0">
        <w:rPr>
          <w:rFonts w:asciiTheme="minorHAnsi" w:hAnsiTheme="minorHAnsi"/>
          <w:sz w:val="14"/>
        </w:rPr>
        <w:t xml:space="preserve"> (the reds, the French, the Muslims)—</w:t>
      </w:r>
      <w:r w:rsidRPr="002435E0">
        <w:rPr>
          <w:rStyle w:val="StyleUnderline"/>
          <w:rFonts w:asciiTheme="minorHAnsi" w:hAnsiTheme="minorHAnsi"/>
        </w:rPr>
        <w:t>and it is reclaimed not for another class nor for the simple generic absence of any belonging, but for its beingsuch, for belonging itself</w:t>
      </w:r>
      <w:r w:rsidRPr="002435E0">
        <w:rPr>
          <w:rFonts w:asciiTheme="minorHAnsi" w:hAnsiTheme="minorHAnsi"/>
          <w:sz w:val="14"/>
        </w:rPr>
        <w:t xml:space="preserve">. (Agamben 1-2) Thus, </w:t>
      </w:r>
      <w:r w:rsidRPr="002435E0">
        <w:rPr>
          <w:rStyle w:val="StyleUnderline"/>
          <w:rFonts w:asciiTheme="minorHAnsi" w:hAnsiTheme="minorHAnsi"/>
        </w:rPr>
        <w:t xml:space="preserve">the whatever singularity describes </w:t>
      </w:r>
      <w:r w:rsidRPr="002435E0">
        <w:rPr>
          <w:rStyle w:val="Emphasis"/>
          <w:rFonts w:asciiTheme="minorHAnsi" w:hAnsiTheme="minorHAnsi"/>
        </w:rPr>
        <w:t>a form of existence that refuses any formation of identity or belonging within a group</w:t>
      </w:r>
      <w:r w:rsidRPr="002435E0">
        <w:rPr>
          <w:rStyle w:val="StyleUnderline"/>
          <w:rFonts w:asciiTheme="minorHAnsi" w:hAnsiTheme="minorHAnsi"/>
        </w:rPr>
        <w:t xml:space="preserve"> predicated on a collectively shared identifiable attribute, belief, or ideology</w:t>
      </w:r>
      <w:r w:rsidRPr="002435E0">
        <w:rPr>
          <w:rFonts w:asciiTheme="minorHAnsi" w:hAnsiTheme="minorHAnsi"/>
          <w:sz w:val="14"/>
        </w:rPr>
        <w:t>. It does not utilize any conception of unity based on political or societal class, nor does it assert an underlying agenda of any kind.</w:t>
      </w:r>
      <w:r w:rsidRPr="002435E0">
        <w:rPr>
          <w:rStyle w:val="StyleUnderline"/>
          <w:rFonts w:asciiTheme="minorHAnsi" w:hAnsiTheme="minorHAnsi"/>
        </w:rPr>
        <w:t xml:space="preserve"> </w:t>
      </w:r>
      <w:r w:rsidRPr="002435E0">
        <w:rPr>
          <w:rFonts w:asciiTheme="minorHAnsi" w:hAnsiTheme="minorHAnsi"/>
          <w:sz w:val="14"/>
        </w:rPr>
        <w:t>Subsequently, it permits for the formation of a community without any presentable condition for belonging</w:t>
      </w:r>
      <w:r w:rsidRPr="002435E0">
        <w:rPr>
          <w:rStyle w:val="StyleUnderline"/>
          <w:rFonts w:asciiTheme="minorHAnsi" w:hAnsiTheme="minorHAnsi"/>
        </w:rPr>
        <w:t xml:space="preserve">. Such a manifestation of community rests on a politics of an anti-identification unification of existence through one’s own potentiality. Or, in other words, Agamben describes a postnation-state wherein each being exists through the sharing of one’s own individual being. </w:t>
      </w:r>
      <w:r w:rsidRPr="002435E0">
        <w:rPr>
          <w:rFonts w:asciiTheme="minorHAnsi" w:hAnsiTheme="minorHAnsi"/>
          <w:sz w:val="14"/>
        </w:rPr>
        <w:t xml:space="preserve">As Agamben explains, “WHATEVER IS the figure of pure singularity. </w:t>
      </w:r>
      <w:r w:rsidRPr="002435E0">
        <w:rPr>
          <w:rStyle w:val="Emphasis"/>
          <w:rFonts w:asciiTheme="minorHAnsi" w:hAnsiTheme="minorHAnsi"/>
        </w:rPr>
        <w:t>Whatever singularity has no identity</w:t>
      </w:r>
      <w:r w:rsidRPr="002435E0">
        <w:rPr>
          <w:rStyle w:val="StyleUnderline"/>
          <w:rFonts w:asciiTheme="minorHAnsi" w:hAnsiTheme="minorHAnsi"/>
        </w:rPr>
        <w:t>, it is not determinate with respect to a concept, but neither is it simply indeterminate; rather it is determined only through its relation to an idea, that is, to the totality of its possibilities</w:t>
      </w:r>
      <w:r w:rsidRPr="002435E0">
        <w:rPr>
          <w:rFonts w:asciiTheme="minorHAnsi" w:hAnsiTheme="minorHAnsi"/>
          <w:sz w:val="14"/>
        </w:rPr>
        <w:t>” (Agamben 67). Correspondences to the ontology this discussion terms an anti-establishing are obvious. Both reject any attempts at the formulation of or being defined by a singular, transcendental, identity. Both denounce any unification of those involved as constituted by a shared purpose. And, any being can, if it does not already, participate in the collection of singularities via its exposition of itself. As for the incursionary natures of these beings, anti-establishings have been demonstrated to draw criticism and reprimands from various parts of hegemonic culture. Whether</w:t>
      </w:r>
      <w:r w:rsidRPr="002435E0">
        <w:rPr>
          <w:rStyle w:val="StyleUnderline"/>
          <w:rFonts w:asciiTheme="minorHAnsi" w:hAnsiTheme="minorHAnsi"/>
        </w:rPr>
        <w:t xml:space="preserve"> the aggressive policing and legal strategies</w:t>
      </w:r>
      <w:r w:rsidRPr="002435E0">
        <w:rPr>
          <w:rFonts w:asciiTheme="minorHAnsi" w:hAnsiTheme="minorHAnsi"/>
          <w:sz w:val="14"/>
        </w:rPr>
        <w:t xml:space="preserve"> directed at the counterculture first implemented in the New York under Mayor Ed Koch or the continued demonizing of the genre coupled founded on the miss-assumption that all graffiti is tethered to gang related activities, contemporary graffiti is assigned the position of a threat to the mainstream. Albeit this position has potentially lessoned recently with the graffiti’s commercialization, the act is still deemed illegal in most urban areas and is punishable by both monetary fines and jail time. But why? What is it about the action of marking a wall with one’s absent presence that incites the political state in the first place? Again, expounding upon the correlation between Agamben’s whatever singularity and anti-establishings as manifested through contemporary graffiti practices serves as a beneficial method to consider these issues. In the former</w:t>
      </w:r>
      <w:r w:rsidRPr="002435E0">
        <w:rPr>
          <w:rStyle w:val="StyleUnderline"/>
          <w:rFonts w:asciiTheme="minorHAnsi" w:hAnsiTheme="minorHAnsi"/>
        </w:rPr>
        <w:t>, Agamben employs the student revolts that took place in Tiananmen Square in Beijing</w:t>
      </w:r>
      <w:r w:rsidRPr="002435E0">
        <w:rPr>
          <w:rFonts w:asciiTheme="minorHAnsi" w:hAnsiTheme="minorHAnsi"/>
          <w:sz w:val="14"/>
        </w:rPr>
        <w:t xml:space="preserve"> between April the 15th and June of 1989, </w:t>
      </w:r>
      <w:r w:rsidRPr="002435E0">
        <w:rPr>
          <w:rStyle w:val="StyleUnderline"/>
          <w:rFonts w:asciiTheme="minorHAnsi" w:hAnsiTheme="minorHAnsi"/>
        </w:rPr>
        <w:t>to confirm the whatever singularity’s capacity for incursion</w:t>
      </w:r>
      <w:r w:rsidRPr="002435E0">
        <w:rPr>
          <w:rFonts w:asciiTheme="minorHAnsi" w:hAnsiTheme="minorHAnsi"/>
          <w:sz w:val="14"/>
        </w:rPr>
        <w:t xml:space="preserve">. Initiated by students, and eventually involving urban workers and residents of Beijing, </w:t>
      </w:r>
      <w:r w:rsidRPr="002435E0">
        <w:rPr>
          <w:rStyle w:val="StyleUnderline"/>
          <w:rFonts w:asciiTheme="minorHAnsi" w:hAnsiTheme="minorHAnsi"/>
        </w:rPr>
        <w:t>the demonstration was directed at the ruling Chinese Communist Party. However, as was made evident as the occupation continued over its duration, the protestors lacked any agreed upon demands or political lines to be taken with their government. This situation progressed into a “period of chaotic experimentation” that “included the creation of the Statue of the Goddess of Democracy as well as the opening of the Democracy University”</w:t>
      </w:r>
      <w:r w:rsidRPr="002435E0">
        <w:rPr>
          <w:rFonts w:asciiTheme="minorHAnsi" w:hAnsiTheme="minorHAnsi"/>
          <w:sz w:val="14"/>
        </w:rPr>
        <w:t xml:space="preserve"> (Lewis 158). Lewis continues, “[</w:t>
      </w:r>
      <w:r w:rsidRPr="002435E0">
        <w:rPr>
          <w:rStyle w:val="StyleUnderline"/>
          <w:rFonts w:asciiTheme="minorHAnsi" w:hAnsiTheme="minorHAnsi"/>
        </w:rPr>
        <w:t>v]arious attempts to consolidate interests under the Joint Federation of All Circles in the Capital or the Beijing Students’ Autonomous Union failed to articulate a clear vision or exercise control over the continually shifting and dynamic range of participants in the occupation and hunger strike”</w:t>
      </w:r>
      <w:r w:rsidRPr="002435E0">
        <w:rPr>
          <w:rFonts w:asciiTheme="minorHAnsi" w:hAnsiTheme="minorHAnsi"/>
          <w:sz w:val="14"/>
        </w:rPr>
        <w:t xml:space="preserve"> (Lewis 158). For Agamben, </w:t>
      </w:r>
      <w:r w:rsidRPr="002435E0">
        <w:rPr>
          <w:rStyle w:val="StyleUnderline"/>
          <w:rFonts w:asciiTheme="minorHAnsi" w:hAnsiTheme="minorHAnsi"/>
        </w:rPr>
        <w:t xml:space="preserve">this period after the various leaders failed to direct the protest toward a collective set of interests and prior to the fateful military response that resulted in multiple deaths and injuries, the demonstrators appeared to possess no preliminary conditions of belonging to the rebellion nor any definitive demands asked to be met. </w:t>
      </w:r>
      <w:r w:rsidRPr="002435E0">
        <w:rPr>
          <w:rStyle w:val="Emphasis"/>
          <w:rFonts w:asciiTheme="minorHAnsi" w:hAnsiTheme="minorHAnsi"/>
        </w:rPr>
        <w:t>According to Lewis</w:t>
      </w:r>
      <w:r w:rsidRPr="002435E0">
        <w:rPr>
          <w:rStyle w:val="StyleUnderline"/>
          <w:rFonts w:asciiTheme="minorHAnsi" w:hAnsiTheme="minorHAnsi"/>
        </w:rPr>
        <w:t>:</w:t>
      </w:r>
      <w:r w:rsidRPr="002435E0">
        <w:rPr>
          <w:rFonts w:asciiTheme="minorHAnsi" w:hAnsiTheme="minorHAnsi"/>
          <w:sz w:val="14"/>
        </w:rPr>
        <w:t xml:space="preserve"> It</w:t>
      </w:r>
      <w:r w:rsidRPr="002435E0">
        <w:rPr>
          <w:rStyle w:val="StyleUnderline"/>
          <w:rFonts w:asciiTheme="minorHAnsi" w:hAnsiTheme="minorHAnsi"/>
        </w:rPr>
        <w:t xml:space="preserve"> was precisely a coming community composed of a multitude of singularities studying its own possibilities, and tinkering with the free use of speech that had been set loose from determinate ends…And what provoked the Chinese leaders was the radical gesture of preferring not to negotiate or settle on a particular plan, manifesto, or list of complaints. Such “agendas” can be managed by the state, but what the state cannot tolerate is a preferring not to engage with the status quo, with the abrupt suspension of politicsas-usual by and through </w:t>
      </w:r>
      <w:r w:rsidRPr="002435E0">
        <w:rPr>
          <w:rStyle w:val="Emphasis"/>
          <w:rFonts w:asciiTheme="minorHAnsi" w:hAnsiTheme="minorHAnsi"/>
        </w:rPr>
        <w:t>studious play</w:t>
      </w:r>
      <w:r w:rsidRPr="002435E0">
        <w:rPr>
          <w:rStyle w:val="StyleUnderline"/>
          <w:rFonts w:asciiTheme="minorHAnsi" w:hAnsiTheme="minorHAnsi"/>
        </w:rPr>
        <w:t xml:space="preserve"> … Such a gesture </w:t>
      </w:r>
      <w:r w:rsidRPr="002435E0">
        <w:rPr>
          <w:rStyle w:val="Emphasis"/>
          <w:rFonts w:asciiTheme="minorHAnsi" w:hAnsiTheme="minorHAnsi"/>
        </w:rPr>
        <w:t>provokes violence from the police</w:t>
      </w:r>
      <w:r w:rsidRPr="002435E0">
        <w:rPr>
          <w:rStyle w:val="StyleUnderline"/>
          <w:rFonts w:asciiTheme="minorHAnsi" w:hAnsiTheme="minorHAnsi"/>
        </w:rPr>
        <w:t xml:space="preserve"> precisely because it refuses to abide by the rules of lawful conduct. </w:t>
      </w:r>
      <w:r w:rsidRPr="002435E0">
        <w:rPr>
          <w:rFonts w:asciiTheme="minorHAnsi" w:hAnsiTheme="minorHAnsi"/>
          <w:sz w:val="14"/>
        </w:rPr>
        <w:t xml:space="preserve">(Lewis 158) </w:t>
      </w:r>
      <w:r w:rsidRPr="002435E0">
        <w:rPr>
          <w:rStyle w:val="StyleUnderline"/>
          <w:rFonts w:asciiTheme="minorHAnsi" w:hAnsiTheme="minorHAnsi"/>
        </w:rPr>
        <w:t xml:space="preserve">And as </w:t>
      </w:r>
      <w:r w:rsidRPr="002435E0">
        <w:rPr>
          <w:rStyle w:val="Emphasis"/>
          <w:rFonts w:asciiTheme="minorHAnsi" w:hAnsiTheme="minorHAnsi"/>
        </w:rPr>
        <w:t>Agamben warns</w:t>
      </w:r>
      <w:r w:rsidRPr="002435E0">
        <w:rPr>
          <w:rStyle w:val="StyleUnderline"/>
          <w:rFonts w:asciiTheme="minorHAnsi" w:hAnsiTheme="minorHAnsi"/>
        </w:rPr>
        <w:t xml:space="preserve">, “[w]hatever singularity, which wants to appropriate belonging itself, its own being-in-language, and thus rejects all identity and every condition of belonging, is the principal enemy of the state. </w:t>
      </w:r>
      <w:r w:rsidRPr="002435E0">
        <w:rPr>
          <w:rStyle w:val="Emphasis"/>
          <w:rFonts w:asciiTheme="minorHAnsi" w:hAnsiTheme="minorHAnsi"/>
        </w:rPr>
        <w:t>Wherever these singularities peacefully demonstrate their being in common there will be a Tiananmen, and, sooner or later, the tanks will appear</w:t>
      </w:r>
      <w:r w:rsidRPr="002435E0">
        <w:rPr>
          <w:rStyle w:val="StyleUnderline"/>
          <w:rFonts w:asciiTheme="minorHAnsi" w:hAnsiTheme="minorHAnsi"/>
        </w:rPr>
        <w:t>”</w:t>
      </w:r>
      <w:r w:rsidRPr="002435E0">
        <w:rPr>
          <w:rFonts w:asciiTheme="minorHAnsi" w:hAnsiTheme="minorHAnsi"/>
          <w:sz w:val="14"/>
        </w:rPr>
        <w:t xml:space="preserve"> (Agamben 87).</w:t>
      </w:r>
    </w:p>
    <w:p w14:paraId="68C456E7" w14:textId="77777777" w:rsidR="007A4FA8" w:rsidRPr="0015218F" w:rsidRDefault="007A4FA8" w:rsidP="007A4FA8">
      <w:pPr>
        <w:pStyle w:val="Heading3"/>
      </w:pPr>
      <w:bookmarkStart w:id="27" w:name="_Toc363042278"/>
      <w:r>
        <w:t>Study Reductive/Collectivization Bad</w:t>
      </w:r>
      <w:bookmarkEnd w:id="27"/>
    </w:p>
    <w:p w14:paraId="4F46D753" w14:textId="77777777" w:rsidR="007A4FA8" w:rsidRPr="002435E0" w:rsidRDefault="007A4FA8" w:rsidP="007A4FA8">
      <w:pPr>
        <w:pStyle w:val="Heading4"/>
        <w:rPr>
          <w:rFonts w:asciiTheme="minorHAnsi" w:hAnsiTheme="minorHAnsi"/>
        </w:rPr>
      </w:pPr>
      <w:r w:rsidRPr="002435E0">
        <w:rPr>
          <w:rFonts w:asciiTheme="minorHAnsi" w:hAnsiTheme="minorHAnsi"/>
        </w:rPr>
        <w:t>The 1AC’s reduction of the school as the site for biopolitics is not distinct from governmentality’s larger strategy of depoliticization – their desire for post-democratic collectivization and consensus is now how power operates, not exclusion – turns the aff</w:t>
      </w:r>
    </w:p>
    <w:p w14:paraId="6BBF6B35" w14:textId="77777777" w:rsidR="007A4FA8" w:rsidRPr="002435E0" w:rsidRDefault="007A4FA8" w:rsidP="007A4FA8">
      <w:pPr>
        <w:rPr>
          <w:rFonts w:asciiTheme="minorHAnsi" w:hAnsiTheme="minorHAnsi"/>
        </w:rPr>
      </w:pPr>
      <w:r w:rsidRPr="002435E0">
        <w:rPr>
          <w:rStyle w:val="Style13ptBold"/>
          <w:rFonts w:asciiTheme="minorHAnsi" w:hAnsiTheme="minorHAnsi"/>
        </w:rPr>
        <w:t>Selmeczi</w:t>
      </w:r>
      <w:r w:rsidRPr="002435E0">
        <w:rPr>
          <w:rFonts w:asciiTheme="minorHAnsi" w:hAnsiTheme="minorHAnsi"/>
        </w:rPr>
        <w:t xml:space="preserve"> 3/15/20</w:t>
      </w:r>
      <w:r w:rsidRPr="002435E0">
        <w:rPr>
          <w:rStyle w:val="Style13ptBold"/>
          <w:rFonts w:asciiTheme="minorHAnsi" w:hAnsiTheme="minorHAnsi"/>
        </w:rPr>
        <w:t>12</w:t>
      </w:r>
      <w:r w:rsidRPr="002435E0">
        <w:rPr>
          <w:rFonts w:asciiTheme="minorHAnsi" w:hAnsiTheme="minorHAnsi"/>
        </w:rPr>
        <w:t>[Anna Selmeczi is a post-doctoral researcher for the African Centre for Cities at the University of Cape Town. | “We are the people who do not count: Thinking the disruption of the biopolitics of abandonment” Central European University 2012 pgs. 58-63 d.a. 7/25/17][AB]</w:t>
      </w:r>
    </w:p>
    <w:p w14:paraId="2980CB37" w14:textId="77777777" w:rsidR="007A4FA8" w:rsidRPr="002435E0" w:rsidRDefault="007A4FA8" w:rsidP="007A4FA8">
      <w:pPr>
        <w:rPr>
          <w:rFonts w:asciiTheme="minorHAnsi" w:hAnsiTheme="minorHAnsi"/>
          <w:sz w:val="14"/>
        </w:rPr>
      </w:pPr>
      <w:r w:rsidRPr="002435E0">
        <w:rPr>
          <w:rStyle w:val="StyleUnderline"/>
          <w:rFonts w:asciiTheme="minorHAnsi" w:hAnsiTheme="minorHAnsi"/>
        </w:rPr>
        <w:t>Political philosophy depoliticizes</w:t>
      </w:r>
      <w:r w:rsidRPr="002435E0">
        <w:rPr>
          <w:rFonts w:asciiTheme="minorHAnsi" w:hAnsiTheme="minorHAnsi"/>
          <w:sz w:val="14"/>
        </w:rPr>
        <w:t xml:space="preserve">, then, </w:t>
      </w:r>
      <w:r w:rsidRPr="002435E0">
        <w:rPr>
          <w:rStyle w:val="StyleUnderline"/>
          <w:rFonts w:asciiTheme="minorHAnsi" w:hAnsiTheme="minorHAnsi"/>
        </w:rPr>
        <w:t>because</w:t>
      </w:r>
      <w:r w:rsidRPr="002435E0">
        <w:rPr>
          <w:rFonts w:asciiTheme="minorHAnsi" w:hAnsiTheme="minorHAnsi"/>
          <w:sz w:val="14"/>
        </w:rPr>
        <w:t xml:space="preserve">, in constructing the ideal polity, </w:t>
      </w:r>
      <w:r w:rsidRPr="002435E0">
        <w:rPr>
          <w:rStyle w:val="StyleUnderline"/>
          <w:rFonts w:asciiTheme="minorHAnsi" w:hAnsiTheme="minorHAnsi"/>
        </w:rPr>
        <w:t xml:space="preserve">it “[eliminates] the difference between politics and the police”, and </w:t>
      </w:r>
      <w:r w:rsidRPr="002435E0">
        <w:rPr>
          <w:rFonts w:asciiTheme="minorHAnsi" w:hAnsiTheme="minorHAnsi"/>
          <w:sz w:val="14"/>
        </w:rPr>
        <w:t xml:space="preserve">thus </w:t>
      </w:r>
      <w:r w:rsidRPr="002435E0">
        <w:rPr>
          <w:rStyle w:val="StyleUnderline"/>
          <w:rFonts w:asciiTheme="minorHAnsi" w:hAnsiTheme="minorHAnsi"/>
        </w:rPr>
        <w:t>works towards effacing the sheer contingency of the social order</w:t>
      </w:r>
      <w:r w:rsidRPr="002435E0">
        <w:rPr>
          <w:rFonts w:asciiTheme="minorHAnsi" w:hAnsiTheme="minorHAnsi"/>
          <w:sz w:val="14"/>
        </w:rPr>
        <w:t xml:space="preserve"> (Rancière 1999, 63; cf. Chambers 2011). That is, </w:t>
      </w:r>
      <w:r w:rsidRPr="002435E0">
        <w:rPr>
          <w:rStyle w:val="StyleUnderline"/>
          <w:rFonts w:asciiTheme="minorHAnsi" w:hAnsiTheme="minorHAnsi"/>
        </w:rPr>
        <w:t xml:space="preserve">it </w:t>
      </w:r>
      <w:r w:rsidRPr="002435E0">
        <w:rPr>
          <w:rStyle w:val="Emphasis"/>
          <w:rFonts w:asciiTheme="minorHAnsi" w:hAnsiTheme="minorHAnsi"/>
        </w:rPr>
        <w:t>reduces politics to the soci(ologic)al</w:t>
      </w:r>
      <w:r w:rsidRPr="002435E0">
        <w:rPr>
          <w:rStyle w:val="StyleUnderline"/>
          <w:rFonts w:asciiTheme="minorHAnsi" w:hAnsiTheme="minorHAnsi"/>
        </w:rPr>
        <w:t xml:space="preserve"> and</w:t>
      </w:r>
      <w:r w:rsidRPr="002435E0">
        <w:rPr>
          <w:rFonts w:asciiTheme="minorHAnsi" w:hAnsiTheme="minorHAnsi"/>
          <w:sz w:val="14"/>
        </w:rPr>
        <w:t xml:space="preserve">, ultimately, </w:t>
      </w:r>
      <w:r w:rsidRPr="002435E0">
        <w:rPr>
          <w:rStyle w:val="StyleUnderline"/>
          <w:rFonts w:asciiTheme="minorHAnsi" w:hAnsiTheme="minorHAnsi"/>
        </w:rPr>
        <w:t>to the spatial: to mask the basic equality of everyone, the ideal political order</w:t>
      </w:r>
      <w:r w:rsidRPr="002435E0">
        <w:rPr>
          <w:rFonts w:asciiTheme="minorHAnsi" w:hAnsiTheme="minorHAnsi"/>
          <w:sz w:val="14"/>
        </w:rPr>
        <w:t xml:space="preserve"> – in its Aristotelian version – </w:t>
      </w:r>
      <w:r w:rsidRPr="002435E0">
        <w:rPr>
          <w:rStyle w:val="StyleUnderline"/>
          <w:rFonts w:asciiTheme="minorHAnsi" w:hAnsiTheme="minorHAnsi"/>
        </w:rPr>
        <w:t>attaches political capacities</w:t>
      </w:r>
      <w:r w:rsidRPr="002435E0">
        <w:rPr>
          <w:rFonts w:asciiTheme="minorHAnsi" w:hAnsiTheme="minorHAnsi"/>
          <w:sz w:val="14"/>
        </w:rPr>
        <w:t xml:space="preserve"> not only to social standing but also </w:t>
      </w:r>
      <w:r w:rsidRPr="002435E0">
        <w:rPr>
          <w:rStyle w:val="StyleUnderline"/>
          <w:rFonts w:asciiTheme="minorHAnsi" w:hAnsiTheme="minorHAnsi"/>
        </w:rPr>
        <w:t>to location</w:t>
      </w:r>
      <w:r w:rsidRPr="002435E0">
        <w:rPr>
          <w:rFonts w:asciiTheme="minorHAnsi" w:hAnsiTheme="minorHAnsi"/>
          <w:sz w:val="14"/>
        </w:rPr>
        <w:t xml:space="preserve">. In the face of the challenge that the presence of the poor yet free people mean to the order of the polis, beyond the distribution of functions and corresponding times and capacities, </w:t>
      </w:r>
      <w:r w:rsidRPr="002435E0">
        <w:rPr>
          <w:rStyle w:val="StyleUnderline"/>
          <w:rFonts w:asciiTheme="minorHAnsi" w:hAnsiTheme="minorHAnsi"/>
        </w:rPr>
        <w:t>the political has to engage in its own spatial reduction</w:t>
      </w:r>
      <w:r w:rsidRPr="002435E0">
        <w:rPr>
          <w:rFonts w:asciiTheme="minorHAnsi" w:hAnsiTheme="minorHAnsi"/>
          <w:sz w:val="14"/>
        </w:rPr>
        <w:t xml:space="preserve">: No wonder, then, that Plato banishes sophists and poets from the city – </w:t>
      </w:r>
      <w:r w:rsidRPr="002435E0">
        <w:rPr>
          <w:rStyle w:val="Emphasis"/>
          <w:rFonts w:asciiTheme="minorHAnsi" w:hAnsiTheme="minorHAnsi"/>
        </w:rPr>
        <w:t>“[d]epoliticization is the oldest task of politics</w:t>
      </w:r>
      <w:r w:rsidRPr="002435E0">
        <w:rPr>
          <w:rFonts w:asciiTheme="minorHAnsi" w:hAnsiTheme="minorHAnsi"/>
          <w:sz w:val="14"/>
        </w:rPr>
        <w:t xml:space="preserve">” (Rancière 2007, 19). </w:t>
      </w:r>
      <w:r w:rsidRPr="002435E0">
        <w:rPr>
          <w:rStyle w:val="StyleUnderline"/>
          <w:rFonts w:asciiTheme="minorHAnsi" w:hAnsiTheme="minorHAnsi"/>
        </w:rPr>
        <w:t>It then falls to the art of politics [as in Aristotle] to enact another coincidence between political, social, and territorial space: the coincidence of distances</w:t>
      </w:r>
      <w:r w:rsidRPr="002435E0">
        <w:rPr>
          <w:rFonts w:asciiTheme="minorHAnsi" w:hAnsiTheme="minorHAnsi"/>
          <w:sz w:val="14"/>
        </w:rPr>
        <w:t xml:space="preserve">. […] </w:t>
      </w:r>
      <w:r w:rsidRPr="002435E0">
        <w:rPr>
          <w:rStyle w:val="StyleUnderline"/>
          <w:rFonts w:asciiTheme="minorHAnsi" w:hAnsiTheme="minorHAnsi"/>
        </w:rPr>
        <w:t>The art of politics must regulate</w:t>
      </w:r>
      <w:r w:rsidRPr="002435E0">
        <w:rPr>
          <w:rFonts w:asciiTheme="minorHAnsi" w:hAnsiTheme="minorHAnsi"/>
          <w:sz w:val="14"/>
        </w:rPr>
        <w:t xml:space="preserve"> the intermittency of the demos </w:t>
      </w:r>
      <w:r w:rsidRPr="002435E0">
        <w:rPr>
          <w:rStyle w:val="StyleUnderline"/>
          <w:rFonts w:asciiTheme="minorHAnsi" w:hAnsiTheme="minorHAnsi"/>
        </w:rPr>
        <w:t>by imposing intervals which place its strength at a distance from its turbulence, at a distance from itself</w:t>
      </w:r>
      <w:r w:rsidRPr="002435E0">
        <w:rPr>
          <w:rFonts w:asciiTheme="minorHAnsi" w:hAnsiTheme="minorHAnsi"/>
          <w:sz w:val="14"/>
        </w:rPr>
        <w:t xml:space="preserve"> (Rancière 1999, 15). A perfect illustration for such ideas of distancing is Aristotle’s preference for rural democracy and, in particular, his notion of prosodos: “that surplus which makes presenting oneself, makes getting started, a possibility” (Ibid., 16).39 </w:t>
      </w:r>
      <w:r w:rsidRPr="002435E0">
        <w:rPr>
          <w:rStyle w:val="StyleUnderline"/>
          <w:rFonts w:asciiTheme="minorHAnsi" w:hAnsiTheme="minorHAnsi"/>
        </w:rPr>
        <w:t>In political philosophy’s formulation of the order against the disorder of politics, spatial distancing and the social ordering of functions and times thus add up to the “politics of dispersal</w:t>
      </w:r>
      <w:r w:rsidRPr="002435E0">
        <w:rPr>
          <w:rFonts w:asciiTheme="minorHAnsi" w:hAnsiTheme="minorHAnsi"/>
          <w:sz w:val="14"/>
        </w:rPr>
        <w:t xml:space="preserve">” (Rancière 2007, 19).40 Explicating the paradoxical relation between politics and philosophy in these terms, Rancière (1999, 65) goes on to analyze the tradition of political philosophy, and defines its “three great figures[:] archipolitics, parapolitics, and metapolitics”. With Plato as its main character, archipolitics consist in substituting the anarchy of democracy with an order that is true to the arkhê of the community; hence the significance of the myth of the three metals (cf. Rancière 2004c). In a sense filling the gaps of the archipolitical project (Bosteels 2010), parapolitics – with its model being Aristotle – recognizes the political conflict at the heart of the order, but aims at pacifying it by incorporating its agents (cf. Rancière 1999, 11). Finally, metapolitics refers to the Marxist attempt to separate, through the notion of ideology, politics and “the hard truth of social reality” (Rancière 2004b, 87). To be sure, as Rancière’s discussion of Tocqueville (under archipolitics), Hobbes (under parapolitics), and the more recent trend of the “return to the political” aiming to “heal Marxist metapolitics” with a restoration of Aristotle demonstrates, these figures of political philosophy are repeatedly reinvigorated (cf. Rancière 2007). Despite their persistent significance for </w:t>
      </w:r>
      <w:r w:rsidRPr="002435E0">
        <w:rPr>
          <w:rStyle w:val="StyleUnderline"/>
          <w:rFonts w:asciiTheme="minorHAnsi" w:hAnsiTheme="minorHAnsi"/>
        </w:rPr>
        <w:t>liberal and neoliberal governmental rationalities</w:t>
      </w:r>
      <w:r w:rsidRPr="002435E0">
        <w:rPr>
          <w:rFonts w:asciiTheme="minorHAnsi" w:hAnsiTheme="minorHAnsi"/>
          <w:sz w:val="14"/>
        </w:rPr>
        <w:t xml:space="preserve"> through their modern incarnations, however, to account for contemporary </w:t>
      </w:r>
      <w:r w:rsidRPr="002435E0">
        <w:rPr>
          <w:rStyle w:val="StyleUnderline"/>
          <w:rFonts w:asciiTheme="minorHAnsi" w:hAnsiTheme="minorHAnsi"/>
        </w:rPr>
        <w:t>attempt</w:t>
      </w:r>
      <w:r w:rsidRPr="002435E0">
        <w:rPr>
          <w:rFonts w:asciiTheme="minorHAnsi" w:hAnsiTheme="minorHAnsi"/>
          <w:sz w:val="14"/>
        </w:rPr>
        <w:t>s</w:t>
      </w:r>
      <w:r w:rsidRPr="002435E0">
        <w:rPr>
          <w:rStyle w:val="StyleUnderline"/>
          <w:rFonts w:asciiTheme="minorHAnsi" w:hAnsiTheme="minorHAnsi"/>
        </w:rPr>
        <w:t xml:space="preserve"> at containing the excess freedom of the subject not-to-be improved</w:t>
      </w:r>
      <w:r w:rsidRPr="002435E0">
        <w:rPr>
          <w:rFonts w:asciiTheme="minorHAnsi" w:hAnsiTheme="minorHAnsi"/>
          <w:sz w:val="14"/>
        </w:rPr>
        <w:t xml:space="preserve">, I now turn to </w:t>
      </w:r>
      <w:r w:rsidRPr="002435E0">
        <w:rPr>
          <w:rStyle w:val="StyleUnderline"/>
          <w:rFonts w:asciiTheme="minorHAnsi" w:hAnsiTheme="minorHAnsi"/>
        </w:rPr>
        <w:t xml:space="preserve">a specific feature of the contemporary order: </w:t>
      </w:r>
      <w:r w:rsidRPr="002435E0">
        <w:rPr>
          <w:rStyle w:val="Emphasis"/>
          <w:rFonts w:asciiTheme="minorHAnsi" w:hAnsiTheme="minorHAnsi"/>
        </w:rPr>
        <w:t>the transformation of political philosophy into social science</w:t>
      </w:r>
      <w:r w:rsidRPr="002435E0">
        <w:rPr>
          <w:rFonts w:asciiTheme="minorHAnsi" w:hAnsiTheme="minorHAnsi"/>
          <w:sz w:val="14"/>
        </w:rPr>
        <w:t xml:space="preserve"> (Rancière 1999). </w:t>
      </w:r>
      <w:r w:rsidRPr="002435E0">
        <w:rPr>
          <w:rStyle w:val="StyleUnderline"/>
          <w:rFonts w:asciiTheme="minorHAnsi" w:hAnsiTheme="minorHAnsi"/>
        </w:rPr>
        <w:t>The essence of the postdemocratic consensus regime that defines the contemporary political order</w:t>
      </w:r>
      <w:r w:rsidRPr="002435E0">
        <w:rPr>
          <w:rFonts w:asciiTheme="minorHAnsi" w:hAnsiTheme="minorHAnsi"/>
          <w:sz w:val="14"/>
        </w:rPr>
        <w:t xml:space="preserve"> according to Rancière (1999, 104), </w:t>
      </w:r>
      <w:r w:rsidRPr="002435E0">
        <w:rPr>
          <w:rStyle w:val="StyleUnderline"/>
          <w:rFonts w:asciiTheme="minorHAnsi" w:hAnsiTheme="minorHAnsi"/>
        </w:rPr>
        <w:t>is the “homogeneous regime of the visible”, constituted by “the media conjunction of whatever is visible and the endless count of opinions”, which, in turn, realizes “the end of forms of visibility of the collective space, the end of the visibility of the gap between politics and sociology”</w:t>
      </w:r>
      <w:r w:rsidRPr="002435E0">
        <w:rPr>
          <w:rFonts w:asciiTheme="minorHAnsi" w:hAnsiTheme="minorHAnsi"/>
          <w:sz w:val="14"/>
        </w:rPr>
        <w:t xml:space="preserve"> (Ibid., 118). Conflated with the “science of opinion”, postdemocratic political philosophy finally realizes the total count (Ibid., 105). “</w:t>
      </w:r>
      <w:r w:rsidRPr="002435E0">
        <w:rPr>
          <w:rStyle w:val="StyleUnderline"/>
          <w:rFonts w:asciiTheme="minorHAnsi" w:hAnsiTheme="minorHAnsi"/>
        </w:rPr>
        <w:t>Social science has been the final form taken by the strained relationship between philosophy and politics and by the philosophical project of achieving politics by doing away with it”</w:t>
      </w:r>
      <w:r w:rsidRPr="002435E0">
        <w:rPr>
          <w:rFonts w:asciiTheme="minorHAnsi" w:hAnsiTheme="minorHAnsi"/>
          <w:sz w:val="14"/>
        </w:rPr>
        <w:t xml:space="preserve"> (Ibid., 92). With the consensus regime’s equation of the community with the sum of its parts and, thus, the people (as the equally speaking political subject) with the population, the basic miscount enacted as politics verges on complete elimination. Drawing on two of Rancière’s predecessors – Arendt and Foucault – we can better assess the significance of this process, which we might refer to as the literalization of the count. Linking it to the discussion above, we might now begin to see how </w:t>
      </w:r>
      <w:r w:rsidRPr="002435E0">
        <w:rPr>
          <w:rStyle w:val="StyleUnderline"/>
          <w:rFonts w:asciiTheme="minorHAnsi" w:hAnsiTheme="minorHAnsi"/>
        </w:rPr>
        <w:t>biopolitical rationalities fit into the tradition of political philosophy and the programmatic elimination of politics.</w:t>
      </w:r>
      <w:r w:rsidRPr="002435E0">
        <w:rPr>
          <w:rFonts w:asciiTheme="minorHAnsi" w:hAnsiTheme="minorHAnsi"/>
          <w:sz w:val="14"/>
        </w:rPr>
        <w:t xml:space="preserve"> Crucial among the characteristics pointing into this direction is precisely the role of modern social sciences. </w:t>
      </w:r>
      <w:r w:rsidRPr="002435E0">
        <w:rPr>
          <w:rStyle w:val="StyleUnderline"/>
          <w:rFonts w:asciiTheme="minorHAnsi" w:hAnsiTheme="minorHAnsi"/>
        </w:rPr>
        <w:t>Biopower is</w:t>
      </w:r>
      <w:r w:rsidRPr="002435E0">
        <w:rPr>
          <w:rFonts w:asciiTheme="minorHAnsi" w:hAnsiTheme="minorHAnsi"/>
          <w:sz w:val="14"/>
        </w:rPr>
        <w:t xml:space="preserve">, after all, </w:t>
      </w:r>
      <w:r w:rsidRPr="002435E0">
        <w:rPr>
          <w:rStyle w:val="StyleUnderline"/>
          <w:rFonts w:asciiTheme="minorHAnsi" w:hAnsiTheme="minorHAnsi"/>
        </w:rPr>
        <w:t>that which brought “life and its mechanisms into the realm of explicit calculation and made knowledge-power an agent of transformation of human life</w:t>
      </w:r>
      <w:r w:rsidRPr="002435E0">
        <w:rPr>
          <w:rFonts w:asciiTheme="minorHAnsi" w:hAnsiTheme="minorHAnsi"/>
          <w:sz w:val="14"/>
        </w:rPr>
        <w:t xml:space="preserve">” (Foucault 1978, 143). Parallel to Arendt’s (1958) observations about the antipolitical effects of economics as a science, Foucault’s account proves that </w:t>
      </w:r>
      <w:r w:rsidRPr="002435E0">
        <w:rPr>
          <w:rStyle w:val="StyleUnderline"/>
          <w:rFonts w:asciiTheme="minorHAnsi" w:hAnsiTheme="minorHAnsi"/>
        </w:rPr>
        <w:t>the emergence of disciplines such as demography, epidemiology and</w:t>
      </w:r>
      <w:r w:rsidRPr="002435E0">
        <w:rPr>
          <w:rFonts w:asciiTheme="minorHAnsi" w:hAnsiTheme="minorHAnsi"/>
          <w:sz w:val="14"/>
        </w:rPr>
        <w:t xml:space="preserve">, most importantly perhaps, </w:t>
      </w:r>
      <w:r w:rsidRPr="002435E0">
        <w:rPr>
          <w:rStyle w:val="Emphasis"/>
          <w:rFonts w:asciiTheme="minorHAnsi" w:hAnsiTheme="minorHAnsi"/>
        </w:rPr>
        <w:t>statistics, were essential in</w:t>
      </w:r>
      <w:r w:rsidRPr="002435E0">
        <w:rPr>
          <w:rStyle w:val="StyleUnderline"/>
          <w:rFonts w:asciiTheme="minorHAnsi" w:hAnsiTheme="minorHAnsi"/>
        </w:rPr>
        <w:t xml:space="preserve"> making thinkable the pertinent level of </w:t>
      </w:r>
      <w:r w:rsidRPr="002435E0">
        <w:rPr>
          <w:rStyle w:val="Emphasis"/>
          <w:rFonts w:asciiTheme="minorHAnsi" w:hAnsiTheme="minorHAnsi"/>
        </w:rPr>
        <w:t>governmental action</w:t>
      </w:r>
      <w:r w:rsidRPr="002435E0">
        <w:rPr>
          <w:rFonts w:asciiTheme="minorHAnsi" w:hAnsiTheme="minorHAnsi"/>
          <w:sz w:val="14"/>
        </w:rPr>
        <w:t xml:space="preserve">. 41 Indeed, as Ian Hacking (1990, 2) shows, </w:t>
      </w:r>
      <w:r w:rsidRPr="002435E0">
        <w:rPr>
          <w:rStyle w:val="StyleUnderline"/>
          <w:rFonts w:asciiTheme="minorHAnsi" w:hAnsiTheme="minorHAnsi"/>
        </w:rPr>
        <w:t>it is almost impossible to underestimate the significance of statistical knowledge for the modern construction of the subject/object of politics. When, through “the avalanche of printed numbers”, society became statistical, the notion of normal people gained shape</w:t>
      </w:r>
      <w:r w:rsidRPr="002435E0">
        <w:rPr>
          <w:rFonts w:asciiTheme="minorHAnsi" w:hAnsiTheme="minorHAnsi"/>
          <w:sz w:val="14"/>
        </w:rPr>
        <w:t xml:space="preserve"> (Hacking 1990, 2). Moreover, </w:t>
      </w:r>
      <w:r w:rsidRPr="002435E0">
        <w:rPr>
          <w:rStyle w:val="StyleUnderline"/>
          <w:rFonts w:asciiTheme="minorHAnsi" w:hAnsiTheme="minorHAnsi"/>
        </w:rPr>
        <w:t>the fetishistic wave of data collection characterizing the first half of the nineteenth century allowed for extensive knowledge acquisition of phenomena related to the life of the population, for intervening in its processes and categorizing them</w:t>
      </w:r>
      <w:r w:rsidRPr="002435E0">
        <w:rPr>
          <w:rFonts w:asciiTheme="minorHAnsi" w:hAnsiTheme="minorHAnsi"/>
          <w:sz w:val="14"/>
        </w:rPr>
        <w:t>. “Enumeration demands kinds of things or people to count. Counting is hungry for categories […][</w:t>
      </w:r>
      <w:r w:rsidRPr="002435E0">
        <w:rPr>
          <w:rStyle w:val="StyleUnderline"/>
          <w:rFonts w:asciiTheme="minorHAnsi" w:hAnsiTheme="minorHAnsi"/>
        </w:rPr>
        <w:t>B]ureaucrats</w:t>
      </w:r>
      <w:r w:rsidRPr="002435E0">
        <w:rPr>
          <w:rFonts w:asciiTheme="minorHAnsi" w:hAnsiTheme="minorHAnsi"/>
          <w:sz w:val="14"/>
        </w:rPr>
        <w:t xml:space="preserve"> […] </w:t>
      </w:r>
      <w:r w:rsidRPr="002435E0">
        <w:rPr>
          <w:rStyle w:val="StyleUnderline"/>
          <w:rFonts w:asciiTheme="minorHAnsi" w:hAnsiTheme="minorHAnsi"/>
        </w:rPr>
        <w:t>designed easily countable classifications, into which everybody had to fall – and henceforth did</w:t>
      </w:r>
      <w:r w:rsidRPr="002435E0">
        <w:rPr>
          <w:rFonts w:asciiTheme="minorHAnsi" w:hAnsiTheme="minorHAnsi"/>
          <w:sz w:val="14"/>
        </w:rPr>
        <w:t xml:space="preserve">” (Hacking 1982, 280; original emphasis). Thus, </w:t>
      </w:r>
      <w:r w:rsidRPr="002435E0">
        <w:rPr>
          <w:rStyle w:val="StyleUnderline"/>
          <w:rFonts w:asciiTheme="minorHAnsi" w:hAnsiTheme="minorHAnsi"/>
        </w:rPr>
        <w:t>the will to statistical knowledge brought about the literalization of the count: the sum of its parts finally became equal to the people. “Such a people, present in the form of its statistical reduction, is a people transformed into an object of knowledge and prediction that sends appearance and its politics packing</w:t>
      </w:r>
      <w:r w:rsidRPr="002435E0">
        <w:rPr>
          <w:rFonts w:asciiTheme="minorHAnsi" w:hAnsiTheme="minorHAnsi"/>
          <w:sz w:val="14"/>
        </w:rPr>
        <w:t xml:space="preserve">” (Rancière 1999, 105).42 </w:t>
      </w:r>
      <w:r w:rsidRPr="002435E0">
        <w:rPr>
          <w:rStyle w:val="StyleUnderline"/>
          <w:rFonts w:asciiTheme="minorHAnsi" w:hAnsiTheme="minorHAnsi"/>
        </w:rPr>
        <w:t>Equated with the population, the people are no longer able to enact the scandal of democracy deriving from the equality of every speaking being</w:t>
      </w:r>
      <w:r w:rsidRPr="002435E0">
        <w:rPr>
          <w:rFonts w:asciiTheme="minorHAnsi" w:hAnsiTheme="minorHAnsi"/>
          <w:sz w:val="14"/>
        </w:rPr>
        <w:t xml:space="preserve">; the miscount dissolves into the homogeneity of public opinion. When everyone “is included in advance, every individual is the nucleus and image of a community of opinions that are equal to parties”, there is no representable barrier left (Rancière 1999, 116).43 </w:t>
      </w:r>
      <w:r w:rsidRPr="002435E0">
        <w:rPr>
          <w:rStyle w:val="StyleUnderline"/>
          <w:rFonts w:asciiTheme="minorHAnsi" w:hAnsiTheme="minorHAnsi"/>
        </w:rPr>
        <w:t xml:space="preserve">Unlike in previous ages, which unabashedly divided those worthy of political life from the dumb rest, and thus allowed for the uncounted to “make themselves count by showing up the process of division”, </w:t>
      </w:r>
      <w:r w:rsidRPr="002435E0">
        <w:rPr>
          <w:rStyle w:val="Emphasis"/>
          <w:rFonts w:asciiTheme="minorHAnsi" w:hAnsiTheme="minorHAnsi"/>
        </w:rPr>
        <w:t>the consensus regime</w:t>
      </w:r>
      <w:r w:rsidRPr="002435E0">
        <w:rPr>
          <w:rStyle w:val="StyleUnderline"/>
          <w:rFonts w:asciiTheme="minorHAnsi" w:hAnsiTheme="minorHAnsi"/>
        </w:rPr>
        <w:t xml:space="preserve"> that </w:t>
      </w:r>
      <w:r w:rsidRPr="002435E0">
        <w:rPr>
          <w:rStyle w:val="Emphasis"/>
          <w:rFonts w:asciiTheme="minorHAnsi" w:hAnsiTheme="minorHAnsi"/>
        </w:rPr>
        <w:t>wages war on “exclusion”</w:t>
      </w:r>
      <w:r w:rsidRPr="002435E0">
        <w:rPr>
          <w:rStyle w:val="StyleUnderline"/>
          <w:rFonts w:asciiTheme="minorHAnsi" w:hAnsiTheme="minorHAnsi"/>
        </w:rPr>
        <w:t xml:space="preserve"> through a totalizing account of socio-political identities and categories, impedes the polemical enactment thereof</w:t>
      </w:r>
      <w:r w:rsidRPr="002435E0">
        <w:rPr>
          <w:rFonts w:asciiTheme="minorHAnsi" w:hAnsiTheme="minorHAnsi"/>
          <w:sz w:val="14"/>
        </w:rPr>
        <w:t xml:space="preserve"> (Ibid.). </w:t>
      </w:r>
      <w:r w:rsidRPr="002435E0">
        <w:rPr>
          <w:rStyle w:val="StyleUnderline"/>
          <w:rFonts w:asciiTheme="minorHAnsi" w:hAnsiTheme="minorHAnsi"/>
        </w:rPr>
        <w:t>Reinforcing the idea that liberalism enables a life-fostering political rationality governing the populations’ life towards it betterment through the vehicle of interests</w:t>
      </w:r>
      <w:r w:rsidRPr="002435E0">
        <w:rPr>
          <w:rFonts w:asciiTheme="minorHAnsi" w:hAnsiTheme="minorHAnsi"/>
          <w:sz w:val="14"/>
        </w:rPr>
        <w:t xml:space="preserve">, in Ranciére’s understanding, </w:t>
      </w:r>
      <w:r w:rsidRPr="002435E0">
        <w:rPr>
          <w:rStyle w:val="StyleUnderline"/>
          <w:rFonts w:asciiTheme="minorHAnsi" w:hAnsiTheme="minorHAnsi"/>
        </w:rPr>
        <w:t>postdemocracy refers precisely to this all-encompassing incorporation of the parts of the community</w:t>
      </w:r>
      <w:r w:rsidRPr="002435E0">
        <w:rPr>
          <w:rFonts w:asciiTheme="minorHAnsi" w:hAnsiTheme="minorHAnsi"/>
          <w:sz w:val="14"/>
        </w:rPr>
        <w:t xml:space="preserve">. Drawing a parallel to the difference between the totalizing account of the consensus regime and earlier ages’ tangible division of people with or without the proper qualities to rule, he argues: In contemporary euphemism […] </w:t>
      </w:r>
      <w:r w:rsidRPr="002435E0">
        <w:rPr>
          <w:rStyle w:val="StyleUnderline"/>
          <w:rFonts w:asciiTheme="minorHAnsi" w:hAnsiTheme="minorHAnsi"/>
        </w:rPr>
        <w:t xml:space="preserve">there are only parts of the society – social majorities and minorities, socioprofessional categories, interest groups, communities, and so on. There are only parts that can be converted into partners. </w:t>
      </w:r>
      <w:r w:rsidRPr="002435E0">
        <w:rPr>
          <w:rFonts w:asciiTheme="minorHAnsi" w:hAnsiTheme="minorHAnsi"/>
          <w:sz w:val="14"/>
        </w:rPr>
        <w:t>But under the policed forms of contractual society and of government by consultation […], the fundamental proposition remains the same: there is no part of those who have no part (Rancière 1999, 14; original emphasis).44 However, we must ask, who are the part that has no part if the count is now total? The essence of the consensus regime is precisely that it eliminates the miscount between the community’s parts and the people, and thus impedes the enactment of everyone’s basic equality</w:t>
      </w:r>
      <w:r w:rsidRPr="002435E0">
        <w:rPr>
          <w:rStyle w:val="StyleUnderline"/>
          <w:rFonts w:asciiTheme="minorHAnsi" w:hAnsiTheme="minorHAnsi"/>
        </w:rPr>
        <w:t>. When individuals are always already included into the order through their interests and identities, and so their sum equals to the population without residue, we can no longer talk about excess freedom: freedom has been reduced to the instrument of governmentality. Exclusion within the order of consensus cannot be enacted, since the axis along which it has previously materialized was dissolved into “a continuum of positions</w:t>
      </w:r>
      <w:r w:rsidRPr="002435E0">
        <w:rPr>
          <w:rFonts w:asciiTheme="minorHAnsi" w:hAnsiTheme="minorHAnsi"/>
          <w:sz w:val="14"/>
        </w:rPr>
        <w:t xml:space="preserve"> […] mimicking basic school grading” (Ibid., 116). Indeed, complementing the seamless homogeneity created by the mutually reinforcing dynamics of the all-encompassing euphemism of interests and the homogenizing science of opinions,</w:t>
      </w:r>
      <w:r w:rsidRPr="002435E0">
        <w:rPr>
          <w:rStyle w:val="StyleUnderline"/>
          <w:rFonts w:asciiTheme="minorHAnsi" w:hAnsiTheme="minorHAnsi"/>
        </w:rPr>
        <w:t xml:space="preserve"> postdemocratic governmental rationalities still draw on the developmental continuum of liberal political thought. Together with the depoliticizing effect of the absolutized count</w:t>
      </w:r>
      <w:r w:rsidRPr="002435E0">
        <w:rPr>
          <w:rStyle w:val="Emphasis"/>
          <w:rFonts w:asciiTheme="minorHAnsi" w:hAnsiTheme="minorHAnsi"/>
        </w:rPr>
        <w:t>, liberal notions of progress and development lend temporality to the continuum of positions</w:t>
      </w:r>
      <w:r w:rsidRPr="002435E0">
        <w:rPr>
          <w:rStyle w:val="StyleUnderline"/>
          <w:rFonts w:asciiTheme="minorHAnsi" w:hAnsiTheme="minorHAnsi"/>
        </w:rPr>
        <w:t>.</w:t>
      </w:r>
      <w:r w:rsidRPr="002435E0">
        <w:rPr>
          <w:rFonts w:asciiTheme="minorHAnsi" w:hAnsiTheme="minorHAnsi"/>
          <w:sz w:val="14"/>
        </w:rPr>
        <w:t xml:space="preserve">45 </w:t>
      </w:r>
    </w:p>
    <w:p w14:paraId="4D00B34E" w14:textId="77777777" w:rsidR="007A4FA8" w:rsidRPr="0015218F" w:rsidRDefault="007A4FA8" w:rsidP="007A4FA8">
      <w:pPr>
        <w:pStyle w:val="Heading3"/>
      </w:pPr>
      <w:bookmarkStart w:id="28" w:name="_Toc363042279"/>
      <w:r>
        <w:t>Blackness as Unproductive Link</w:t>
      </w:r>
      <w:bookmarkEnd w:id="28"/>
      <w:r>
        <w:t xml:space="preserve"> </w:t>
      </w:r>
    </w:p>
    <w:p w14:paraId="2EEB8543" w14:textId="77777777" w:rsidR="007A4FA8" w:rsidRPr="002435E0" w:rsidRDefault="007A4FA8" w:rsidP="007A4FA8">
      <w:pPr>
        <w:pStyle w:val="Heading4"/>
        <w:rPr>
          <w:rFonts w:asciiTheme="minorHAnsi" w:hAnsiTheme="minorHAnsi"/>
        </w:rPr>
      </w:pPr>
      <w:r w:rsidRPr="002435E0">
        <w:rPr>
          <w:rFonts w:asciiTheme="minorHAnsi" w:hAnsiTheme="minorHAnsi"/>
        </w:rPr>
        <w:t>The aff’s theoretical approach to ‘abandonment’ ignores the multitude of factors external to ‘ability’ that code black students and schools as ‘unproductive’ – Similarly, the writ large rejection of education disavows the functional necessity for black students to stay within schools or be violently funneled into the Prison-Industrial Complex. Rather than remain passively within the system, we should embrace fugitive spaces such as ‘the streets’ which can provide unique forms of education.</w:t>
      </w:r>
    </w:p>
    <w:p w14:paraId="1C643196" w14:textId="77777777" w:rsidR="007A4FA8" w:rsidRPr="002435E0" w:rsidRDefault="007A4FA8" w:rsidP="007A4FA8">
      <w:pPr>
        <w:rPr>
          <w:rStyle w:val="Style13ptBold"/>
          <w:rFonts w:asciiTheme="minorHAnsi" w:hAnsiTheme="minorHAnsi"/>
        </w:rPr>
      </w:pPr>
      <w:r w:rsidRPr="002435E0">
        <w:rPr>
          <w:rStyle w:val="Style13ptBold"/>
          <w:rFonts w:asciiTheme="minorHAnsi" w:hAnsiTheme="minorHAnsi"/>
        </w:rPr>
        <w:t xml:space="preserve">Watkins </w:t>
      </w:r>
      <w:r w:rsidRPr="002435E0">
        <w:rPr>
          <w:rFonts w:asciiTheme="minorHAnsi" w:hAnsiTheme="minorHAnsi"/>
        </w:rPr>
        <w:t>4/27/20</w:t>
      </w:r>
      <w:r w:rsidRPr="002435E0">
        <w:rPr>
          <w:rStyle w:val="Style13ptBold"/>
          <w:rFonts w:asciiTheme="minorHAnsi" w:hAnsiTheme="minorHAnsi"/>
        </w:rPr>
        <w:t xml:space="preserve">15 </w:t>
      </w:r>
      <w:r w:rsidRPr="002435E0">
        <w:rPr>
          <w:rFonts w:asciiTheme="minorHAnsi" w:hAnsiTheme="minorHAnsi"/>
        </w:rPr>
        <w:t>[D Watkins is a Baltimore writer whose work has been published in Vice and Salon | “The School of Failure” Aeon 2015 d.a. 7/26/17][AB]</w:t>
      </w:r>
    </w:p>
    <w:p w14:paraId="4ACEFD97" w14:textId="77777777" w:rsidR="007A4FA8" w:rsidRPr="002435E0" w:rsidRDefault="007A4FA8" w:rsidP="007A4FA8">
      <w:pPr>
        <w:rPr>
          <w:rFonts w:asciiTheme="minorHAnsi" w:hAnsiTheme="minorHAnsi"/>
          <w:sz w:val="16"/>
        </w:rPr>
      </w:pPr>
      <w:r w:rsidRPr="002435E0">
        <w:rPr>
          <w:rStyle w:val="StyleUnderline"/>
          <w:rFonts w:asciiTheme="minorHAnsi" w:hAnsiTheme="minorHAnsi"/>
        </w:rPr>
        <w:t xml:space="preserve">It’s </w:t>
      </w:r>
      <w:r w:rsidRPr="002435E0">
        <w:rPr>
          <w:rStyle w:val="Emphasis"/>
          <w:rFonts w:asciiTheme="minorHAnsi" w:hAnsiTheme="minorHAnsi"/>
        </w:rPr>
        <w:t>hard to receive a good education</w:t>
      </w:r>
      <w:r w:rsidRPr="002435E0">
        <w:rPr>
          <w:rStyle w:val="StyleUnderline"/>
          <w:rFonts w:asciiTheme="minorHAnsi" w:hAnsiTheme="minorHAnsi"/>
        </w:rPr>
        <w:t xml:space="preserve"> in this environment.</w:t>
      </w:r>
      <w:r w:rsidRPr="002435E0">
        <w:rPr>
          <w:rFonts w:asciiTheme="minorHAnsi" w:hAnsiTheme="minorHAnsi"/>
          <w:sz w:val="16"/>
        </w:rPr>
        <w:t xml:space="preserve"> I’d be hard pressed to believe a good teacher could be effective. </w:t>
      </w:r>
      <w:r w:rsidRPr="002435E0">
        <w:rPr>
          <w:rStyle w:val="StyleUnderline"/>
          <w:rFonts w:asciiTheme="minorHAnsi" w:hAnsiTheme="minorHAnsi"/>
        </w:rPr>
        <w:t>The computers were ancient, the textbooks were decayed</w:t>
      </w:r>
      <w:r w:rsidRPr="002435E0">
        <w:rPr>
          <w:rFonts w:asciiTheme="minorHAnsi" w:hAnsiTheme="minorHAnsi"/>
          <w:sz w:val="16"/>
        </w:rPr>
        <w:t xml:space="preserve">, and the classroom felt like it was 15 degrees Fahrenheit – 30 to 35 musky, puberty-drenched kids and it was still cold. How can you learn in the cold? How can we be in the United States, in 2014, in a major metropolitan city and not have temperature-controlled rooms? I mean, the main office was nice and cozy so why were the classrooms meat freezers? Not that I was surprised. My </w:t>
      </w:r>
      <w:r w:rsidRPr="002435E0">
        <w:rPr>
          <w:rStyle w:val="StyleUnderline"/>
          <w:rFonts w:asciiTheme="minorHAnsi" w:hAnsiTheme="minorHAnsi"/>
        </w:rPr>
        <w:t xml:space="preserve">middle-school </w:t>
      </w:r>
      <w:r w:rsidRPr="002435E0">
        <w:rPr>
          <w:rFonts w:asciiTheme="minorHAnsi" w:hAnsiTheme="minorHAnsi"/>
          <w:sz w:val="16"/>
        </w:rPr>
        <w:t xml:space="preserve">experience </w:t>
      </w:r>
      <w:r w:rsidRPr="002435E0">
        <w:rPr>
          <w:rStyle w:val="StyleUnderline"/>
          <w:rFonts w:asciiTheme="minorHAnsi" w:hAnsiTheme="minorHAnsi"/>
        </w:rPr>
        <w:t>had been identical, from the smell and lack of technology to the over-worked and/or disengaged teachers who turned into a sub-hub by mid-year. Add that learning experience to the idea of being educated in a war zone.</w:t>
      </w:r>
      <w:r w:rsidRPr="002435E0">
        <w:rPr>
          <w:rFonts w:asciiTheme="minorHAnsi" w:hAnsiTheme="minorHAnsi"/>
          <w:sz w:val="16"/>
        </w:rPr>
        <w:t xml:space="preserve"> My story in conjunction with Butta’s does nothing but </w:t>
      </w:r>
      <w:r w:rsidRPr="002435E0">
        <w:rPr>
          <w:rStyle w:val="StyleUnderline"/>
          <w:rFonts w:asciiTheme="minorHAnsi" w:hAnsiTheme="minorHAnsi"/>
        </w:rPr>
        <w:t xml:space="preserve">follow </w:t>
      </w:r>
      <w:r w:rsidRPr="002435E0">
        <w:rPr>
          <w:rStyle w:val="Emphasis"/>
          <w:rFonts w:asciiTheme="minorHAnsi" w:hAnsiTheme="minorHAnsi"/>
        </w:rPr>
        <w:t>a long tradition of the African-American educational experience</w:t>
      </w:r>
      <w:r w:rsidRPr="002435E0">
        <w:rPr>
          <w:rStyle w:val="StyleUnderline"/>
          <w:rFonts w:asciiTheme="minorHAnsi" w:hAnsiTheme="minorHAnsi"/>
        </w:rPr>
        <w:t xml:space="preserve"> in the US.</w:t>
      </w:r>
      <w:r w:rsidRPr="002435E0">
        <w:rPr>
          <w:rFonts w:asciiTheme="minorHAnsi" w:hAnsiTheme="minorHAnsi"/>
          <w:sz w:val="16"/>
        </w:rPr>
        <w:t xml:space="preserve"> Back in the late 1990s, my all-American, apple-pie-faced middle school </w:t>
      </w:r>
      <w:r w:rsidRPr="002435E0">
        <w:rPr>
          <w:rStyle w:val="StyleUnderline"/>
          <w:rFonts w:asciiTheme="minorHAnsi" w:hAnsiTheme="minorHAnsi"/>
        </w:rPr>
        <w:t>history teacher used to</w:t>
      </w:r>
      <w:r w:rsidRPr="002435E0">
        <w:rPr>
          <w:rFonts w:asciiTheme="minorHAnsi" w:hAnsiTheme="minorHAnsi"/>
          <w:sz w:val="16"/>
        </w:rPr>
        <w:t xml:space="preserve"> put us to sleep with his month-long patriotic rants. He would gaze into the sky and </w:t>
      </w:r>
      <w:r w:rsidRPr="002435E0">
        <w:rPr>
          <w:rStyle w:val="StyleUnderline"/>
          <w:rFonts w:asciiTheme="minorHAnsi" w:hAnsiTheme="minorHAnsi"/>
        </w:rPr>
        <w:t>tell stories about how the US was the only place where you could come bearing nothing but your religion and a dream, and experience an inexhaustible amount of success. I got the concept of dreaming; but my ancestors came here bearing only fear, chains and uncertainty. They were not people in search of hope but captives forced to cultivate and construct the so-called free world. While African slaves spent countless days cooking, cleaning, being raped, beaten, sweating in the fields, and occasionally lynched, the children of their rich masters were being educated. The 1800s saw schools pop up all over the US, and by the end of the 19th century, free public education was available for all white children. Blacks have been in America since 1619 and received virtually no schooling until after President Abraham Lincoln decreed the Emancipation Proclamation in 1863. That is a 244-year head start given to whites – 244 years of exposure to scientific reasoning and philosophical thought, hundreds of years to discover the power of books and reading, and shape dreams into reality. ‘There’s a myth floating around that education is white culture, books are white culture</w:t>
      </w:r>
      <w:r w:rsidRPr="002435E0">
        <w:rPr>
          <w:rFonts w:asciiTheme="minorHAnsi" w:hAnsiTheme="minorHAnsi"/>
          <w:sz w:val="16"/>
        </w:rPr>
        <w:t xml:space="preserve">,’ said Eric Rice, an expert in urban education, when I went to visit him at the Johns Hopkins University School of Education this year. ‘But </w:t>
      </w:r>
      <w:r w:rsidRPr="002435E0">
        <w:rPr>
          <w:rStyle w:val="Emphasis"/>
          <w:rFonts w:asciiTheme="minorHAnsi" w:hAnsiTheme="minorHAnsi"/>
        </w:rPr>
        <w:t>African Americans have a long history of wanting education</w:t>
      </w:r>
      <w:r w:rsidRPr="002435E0">
        <w:rPr>
          <w:rStyle w:val="StyleUnderline"/>
          <w:rFonts w:asciiTheme="minorHAnsi" w:hAnsiTheme="minorHAnsi"/>
        </w:rPr>
        <w:t>. The South had laws against teaching slaves to read, and people risked beatings and death trying to learn to read during slavery. There has always been a huge demand</w:t>
      </w:r>
      <w:r w:rsidRPr="002435E0">
        <w:rPr>
          <w:rFonts w:asciiTheme="minorHAnsi" w:hAnsiTheme="minorHAnsi"/>
          <w:sz w:val="16"/>
        </w:rPr>
        <w:t xml:space="preserve">.’ The Lincoln administration made a conscious effort to right the wrongs in education along with other social injustices through the Freedmen’s Bureau, established in 1865. Charged with clothing, feeding, employing and otherwise helping the newly free people of colour become US citizens, it even had dispensation to grant land. The Reconstruction era in the US, those couple of years when the South was to rebuild itself from 1865 through 1867, would have been a great time to help blacks assimilate to the dominant culture through education. For the first time, the US was seeing the rise of black business owners, black politicians, and the black church, but our country didn’t capitalise on the opportunity. None of that success led to a spark in black schools. Instead, Lincoln’s promises died with him that night at the theatre in 1865. Andrew Johnson, the next president, vetoed the Freedmen’s Bureau renewal in 1866. He confiscated the land African Americans were acquiring in the South and gave it back to the white Southerners who occupied it before the war. From 1866 to 1869, Johnson depleted the Freedmen’s Bureau, which was eventually dismantled in full by his successor, Ulysses Grant in 1872. Sure, </w:t>
      </w:r>
      <w:r w:rsidRPr="002435E0">
        <w:rPr>
          <w:rStyle w:val="StyleUnderline"/>
          <w:rFonts w:asciiTheme="minorHAnsi" w:hAnsiTheme="minorHAnsi"/>
        </w:rPr>
        <w:t>schools for freed slaves emerged</w:t>
      </w:r>
      <w:r w:rsidRPr="002435E0">
        <w:rPr>
          <w:rFonts w:asciiTheme="minorHAnsi" w:hAnsiTheme="minorHAnsi"/>
          <w:sz w:val="16"/>
        </w:rPr>
        <w:t xml:space="preserve">. Within a year of emancipation, at least 8,000 former slaves began attending schools in Georgia; eight years later, those same black schools struggled to contain nearly 20,000 students. </w:t>
      </w:r>
      <w:r w:rsidRPr="002435E0">
        <w:rPr>
          <w:rStyle w:val="StyleUnderline"/>
          <w:rFonts w:asciiTheme="minorHAnsi" w:hAnsiTheme="minorHAnsi"/>
        </w:rPr>
        <w:t>Scores of children piled into these shacks, trying to compete while dealing with broken or no desks, leaky ceilings and limited utensils. ‘Many of the early schools for black students received hand-me-down supplies and textbooks from white schools. The class sizes were larger and the teachers had fewer qualifications. The resources devoted to black schools were fewer and lower-quality than those devoted to white schools,’</w:t>
      </w:r>
      <w:r w:rsidRPr="002435E0">
        <w:rPr>
          <w:rFonts w:asciiTheme="minorHAnsi" w:hAnsiTheme="minorHAnsi"/>
          <w:sz w:val="16"/>
        </w:rPr>
        <w:t xml:space="preserve"> Rice told me. </w:t>
      </w:r>
      <w:r w:rsidRPr="002435E0">
        <w:rPr>
          <w:rStyle w:val="StyleUnderline"/>
          <w:rFonts w:asciiTheme="minorHAnsi" w:hAnsiTheme="minorHAnsi"/>
        </w:rPr>
        <w:t xml:space="preserve">We made it into the classrooms but not on the same level. Jim Crow laws allowing ra cial segregation guaranteed that the gap would widen as years passed. </w:t>
      </w:r>
      <w:r w:rsidRPr="002435E0">
        <w:rPr>
          <w:rFonts w:asciiTheme="minorHAnsi" w:hAnsiTheme="minorHAnsi"/>
          <w:sz w:val="16"/>
        </w:rPr>
        <w:t xml:space="preserve">By the end of the 19th century, 17 states and the District of Columbia required school segregation by law. Four others allowed the option. That seemed poised to change when, in 1951, 13 families from Topeka, Kansas filed a lawsuit against their Board of Education. Like their ancestors, they wanted a quality education for their children – similar to what white children in the US had been receiving for decades. The case came to be known as </w:t>
      </w:r>
      <w:r w:rsidRPr="002435E0">
        <w:rPr>
          <w:rStyle w:val="StyleUnderline"/>
          <w:rFonts w:asciiTheme="minorHAnsi" w:hAnsiTheme="minorHAnsi"/>
        </w:rPr>
        <w:t xml:space="preserve">Brown v the Board of Education </w:t>
      </w:r>
      <w:r w:rsidRPr="002435E0">
        <w:rPr>
          <w:rFonts w:asciiTheme="minorHAnsi" w:hAnsiTheme="minorHAnsi"/>
          <w:sz w:val="16"/>
        </w:rPr>
        <w:t xml:space="preserve">and </w:t>
      </w:r>
      <w:r w:rsidRPr="002435E0">
        <w:rPr>
          <w:rStyle w:val="StyleUnderline"/>
          <w:rFonts w:asciiTheme="minorHAnsi" w:hAnsiTheme="minorHAnsi"/>
        </w:rPr>
        <w:t>was a major victory in the fight for education</w:t>
      </w:r>
      <w:r w:rsidRPr="002435E0">
        <w:rPr>
          <w:rFonts w:asciiTheme="minorHAnsi" w:hAnsiTheme="minorHAnsi"/>
          <w:sz w:val="16"/>
        </w:rPr>
        <w:t xml:space="preserve"> for African American students. Brown v Board of Education showed an immense amount of promise, giving many blacks hope that the US could change. The landmark Supreme Court decision of 1954 overturned the Plessy v Ferguson verdict of 1896, which allowed state-sponsored segregation with a 9-0 unanimous decision declaring that separate schools for blacks and whites were unconstitutional. </w:t>
      </w:r>
      <w:r w:rsidRPr="002435E0">
        <w:rPr>
          <w:rStyle w:val="StyleUnderline"/>
          <w:rFonts w:asciiTheme="minorHAnsi" w:hAnsiTheme="minorHAnsi"/>
        </w:rPr>
        <w:t>But the idea of blacks and whites being schooled together sent the nation into a frenzy</w:t>
      </w:r>
      <w:r w:rsidRPr="002435E0">
        <w:rPr>
          <w:rFonts w:asciiTheme="minorHAnsi" w:hAnsiTheme="minorHAnsi"/>
          <w:sz w:val="16"/>
        </w:rPr>
        <w:t>. On 11 June 1963, George Wallace, Governor of Alabama, went as far as to stand in the door of the University of Alabama flanked by state troopers, so that black students couldn’t get in to register, standing down only after President John F Kennedy called in the National Guard. ‘</w:t>
      </w:r>
      <w:r w:rsidRPr="002435E0">
        <w:rPr>
          <w:rStyle w:val="Emphasis"/>
          <w:rFonts w:asciiTheme="minorHAnsi" w:hAnsiTheme="minorHAnsi"/>
        </w:rPr>
        <w:t>White flight’</w:t>
      </w:r>
      <w:r w:rsidRPr="002435E0">
        <w:rPr>
          <w:rStyle w:val="StyleUnderline"/>
          <w:rFonts w:asciiTheme="minorHAnsi" w:hAnsiTheme="minorHAnsi"/>
        </w:rPr>
        <w:t xml:space="preserve"> was the remedy for many Caucasians </w:t>
      </w:r>
      <w:r w:rsidRPr="002435E0">
        <w:rPr>
          <w:rFonts w:asciiTheme="minorHAnsi" w:hAnsiTheme="minorHAnsi"/>
          <w:sz w:val="16"/>
        </w:rPr>
        <w:t xml:space="preserve">petrified by the thought that their child might share class with a Negro. </w:t>
      </w:r>
      <w:r w:rsidRPr="002435E0">
        <w:rPr>
          <w:rStyle w:val="StyleUnderline"/>
          <w:rFonts w:asciiTheme="minorHAnsi" w:hAnsiTheme="minorHAnsi"/>
        </w:rPr>
        <w:t xml:space="preserve">They took their tax money, their resources, and their high-quality schools with them to the ’burbs. </w:t>
      </w:r>
      <w:r w:rsidRPr="002435E0">
        <w:rPr>
          <w:rStyle w:val="Emphasis"/>
          <w:rFonts w:asciiTheme="minorHAnsi" w:hAnsiTheme="minorHAnsi"/>
        </w:rPr>
        <w:t>Blockbusting</w:t>
      </w:r>
      <w:r w:rsidRPr="002435E0">
        <w:rPr>
          <w:rStyle w:val="StyleUnderline"/>
          <w:rFonts w:asciiTheme="minorHAnsi" w:hAnsiTheme="minorHAnsi"/>
        </w:rPr>
        <w:t xml:space="preserve"> – the practice of pushing down property values in a neighbourhood through rumours of an imminent influx of some ‘undesirable’ group – </w:t>
      </w:r>
      <w:r w:rsidRPr="002435E0">
        <w:rPr>
          <w:rStyle w:val="Emphasis"/>
          <w:rFonts w:asciiTheme="minorHAnsi" w:hAnsiTheme="minorHAnsi"/>
        </w:rPr>
        <w:t>and redlining</w:t>
      </w:r>
      <w:r w:rsidRPr="002435E0">
        <w:rPr>
          <w:rStyle w:val="StyleUnderline"/>
          <w:rFonts w:asciiTheme="minorHAnsi" w:hAnsiTheme="minorHAnsi"/>
        </w:rPr>
        <w:t xml:space="preserve"> – the practice of denying and charging more for banking services in an effort to racially construct a neighbourhood – were the most publicised means of keeping the races separate. Banks’ ability to accept and decline mortgages on the sole basis of colour were adjuncts to the effort, as well</w:t>
      </w:r>
      <w:r w:rsidRPr="002435E0">
        <w:rPr>
          <w:rFonts w:asciiTheme="minorHAnsi" w:hAnsiTheme="minorHAnsi"/>
          <w:sz w:val="16"/>
        </w:rPr>
        <w:t>. So there you have it</w:t>
      </w:r>
      <w:r w:rsidRPr="002435E0">
        <w:rPr>
          <w:rStyle w:val="StyleUnderline"/>
          <w:rFonts w:asciiTheme="minorHAnsi" w:hAnsiTheme="minorHAnsi"/>
        </w:rPr>
        <w:t>; a combination of poor schools, institutionalised segregation, and minimal funding not only cultivated the deep roots of educational denial, but also strengthened the foundation upon which achievement gaps are built on today.</w:t>
      </w:r>
      <w:r w:rsidRPr="002435E0">
        <w:rPr>
          <w:rFonts w:asciiTheme="minorHAnsi" w:hAnsiTheme="minorHAnsi"/>
          <w:sz w:val="16"/>
        </w:rPr>
        <w:t xml:space="preserve"> The combination of all of </w:t>
      </w:r>
      <w:r w:rsidRPr="002435E0">
        <w:rPr>
          <w:rStyle w:val="Emphasis"/>
          <w:rFonts w:asciiTheme="minorHAnsi" w:hAnsiTheme="minorHAnsi"/>
        </w:rPr>
        <w:t>these</w:t>
      </w:r>
      <w:r w:rsidRPr="002435E0">
        <w:rPr>
          <w:rStyle w:val="StyleUnderline"/>
          <w:rFonts w:asciiTheme="minorHAnsi" w:hAnsiTheme="minorHAnsi"/>
        </w:rPr>
        <w:t xml:space="preserve"> historical events </w:t>
      </w:r>
      <w:r w:rsidRPr="002435E0">
        <w:rPr>
          <w:rStyle w:val="Emphasis"/>
          <w:rFonts w:asciiTheme="minorHAnsi" w:hAnsiTheme="minorHAnsi"/>
        </w:rPr>
        <w:t>led to</w:t>
      </w:r>
      <w:r w:rsidRPr="002435E0">
        <w:rPr>
          <w:rStyle w:val="StyleUnderline"/>
          <w:rFonts w:asciiTheme="minorHAnsi" w:hAnsiTheme="minorHAnsi"/>
        </w:rPr>
        <w:t xml:space="preserve"> </w:t>
      </w:r>
      <w:r w:rsidRPr="002435E0">
        <w:rPr>
          <w:rFonts w:asciiTheme="minorHAnsi" w:hAnsiTheme="minorHAnsi"/>
          <w:sz w:val="16"/>
        </w:rPr>
        <w:t xml:space="preserve">what I call </w:t>
      </w:r>
      <w:r w:rsidRPr="002435E0">
        <w:rPr>
          <w:rStyle w:val="Emphasis"/>
          <w:rFonts w:asciiTheme="minorHAnsi" w:hAnsiTheme="minorHAnsi"/>
        </w:rPr>
        <w:t>the Tradition of Failure</w:t>
      </w:r>
      <w:r w:rsidRPr="002435E0">
        <w:rPr>
          <w:rStyle w:val="StyleUnderline"/>
          <w:rFonts w:asciiTheme="minorHAnsi" w:hAnsiTheme="minorHAnsi"/>
        </w:rPr>
        <w:t>. The tradition was not self-imposed.</w:t>
      </w:r>
      <w:r w:rsidRPr="002435E0">
        <w:rPr>
          <w:rFonts w:asciiTheme="minorHAnsi" w:hAnsiTheme="minorHAnsi"/>
          <w:sz w:val="16"/>
        </w:rPr>
        <w:t xml:space="preserve"> Obviously, African Americans can take some personal responsibility for the state of our race; however, many of us do not have a clue because we come from a tradition of people who never had a clue, leading all the way back to the day our ancestors left Elmina, the former slave port in Ghana that launched us on our turgid journey to this new world. They did not have a clue what was waiting for them on the other side of the Atlantic Ocean. Perhaps worse, we entered America as the lazy, ungrateful, enemy without even knowing why, and it has been an uphill battle full of limitless racial and social restraints every step of the way. We didn’t invent the idea of race or conceptualise the theory of free labour and what it could mean on a global scale. We just did what we were forced or told to do, and have been paying the price ever since. The biggest price has been something that even my slave ancestors might never have imagined: </w:t>
      </w:r>
      <w:r w:rsidRPr="002435E0">
        <w:rPr>
          <w:rStyle w:val="StyleUnderline"/>
          <w:rFonts w:asciiTheme="minorHAnsi" w:hAnsiTheme="minorHAnsi"/>
        </w:rPr>
        <w:t>while education was being withheld from blacks, the prison doors were wide open and welcomed us with open arms.</w:t>
      </w:r>
      <w:r w:rsidRPr="002435E0">
        <w:rPr>
          <w:rFonts w:asciiTheme="minorHAnsi" w:hAnsiTheme="minorHAnsi"/>
          <w:sz w:val="16"/>
        </w:rPr>
        <w:t xml:space="preserve"> The Ohio State University civil rights attorney Michelle Alexander, author of The New Jim Crow (2010), writes: ‘</w:t>
      </w:r>
      <w:r w:rsidRPr="002435E0">
        <w:rPr>
          <w:rStyle w:val="StyleUnderline"/>
          <w:rFonts w:asciiTheme="minorHAnsi" w:hAnsiTheme="minorHAnsi"/>
        </w:rPr>
        <w:t>The criminal justice system was strategically employed to force African Americans back into a system of extreme repression and control, a tactic that would continue to prove successful for generations to come.</w:t>
      </w:r>
      <w:r w:rsidRPr="002435E0">
        <w:rPr>
          <w:rFonts w:asciiTheme="minorHAnsi" w:hAnsiTheme="minorHAnsi"/>
          <w:sz w:val="16"/>
        </w:rPr>
        <w:t xml:space="preserve">’ The pipeline from school to prison has been a hot topic in the US and the subject of many lectures and debates. M K Asante, who wrote about this loop in Buck (2013), his memoir of inner-city Philadelphia, says his own </w:t>
      </w:r>
      <w:r w:rsidRPr="002435E0">
        <w:rPr>
          <w:rStyle w:val="StyleUnderline"/>
          <w:rFonts w:asciiTheme="minorHAnsi" w:hAnsiTheme="minorHAnsi"/>
        </w:rPr>
        <w:t>public-school experience forced many</w:t>
      </w:r>
      <w:r w:rsidRPr="002435E0">
        <w:rPr>
          <w:rFonts w:asciiTheme="minorHAnsi" w:hAnsiTheme="minorHAnsi"/>
          <w:sz w:val="16"/>
        </w:rPr>
        <w:t xml:space="preserve"> of his friends </w:t>
      </w:r>
      <w:r w:rsidRPr="002435E0">
        <w:rPr>
          <w:rStyle w:val="StyleUnderline"/>
          <w:rFonts w:asciiTheme="minorHAnsi" w:hAnsiTheme="minorHAnsi"/>
        </w:rPr>
        <w:t>into the streets</w:t>
      </w:r>
      <w:r w:rsidRPr="002435E0">
        <w:rPr>
          <w:rFonts w:asciiTheme="minorHAnsi" w:hAnsiTheme="minorHAnsi"/>
          <w:sz w:val="16"/>
        </w:rPr>
        <w:t>. ‘</w:t>
      </w:r>
      <w:r w:rsidRPr="002435E0">
        <w:rPr>
          <w:rStyle w:val="Emphasis"/>
          <w:rFonts w:asciiTheme="minorHAnsi" w:hAnsiTheme="minorHAnsi"/>
        </w:rPr>
        <w:t>There’s a toxic</w:t>
      </w:r>
      <w:r w:rsidRPr="002435E0">
        <w:rPr>
          <w:rFonts w:asciiTheme="minorHAnsi" w:hAnsiTheme="minorHAnsi"/>
          <w:sz w:val="16"/>
        </w:rPr>
        <w:t xml:space="preserve">, incestuous </w:t>
      </w:r>
      <w:r w:rsidRPr="002435E0">
        <w:rPr>
          <w:rStyle w:val="Emphasis"/>
          <w:rFonts w:asciiTheme="minorHAnsi" w:hAnsiTheme="minorHAnsi"/>
        </w:rPr>
        <w:t>relationship</w:t>
      </w:r>
      <w:r w:rsidRPr="002435E0">
        <w:rPr>
          <w:rStyle w:val="StyleUnderline"/>
          <w:rFonts w:asciiTheme="minorHAnsi" w:hAnsiTheme="minorHAnsi"/>
        </w:rPr>
        <w:t xml:space="preserve"> between pipeline schools, prisons and the politicians whose campaigns are funded by corporations that directly benefit from mass incarceration, prison labour and contracts, all </w:t>
      </w:r>
      <w:r w:rsidRPr="002435E0">
        <w:rPr>
          <w:rStyle w:val="Emphasis"/>
          <w:rFonts w:asciiTheme="minorHAnsi" w:hAnsiTheme="minorHAnsi"/>
        </w:rPr>
        <w:t>at the expense of black lives</w:t>
      </w:r>
      <w:r w:rsidRPr="002435E0">
        <w:rPr>
          <w:rStyle w:val="StyleUnderline"/>
          <w:rFonts w:asciiTheme="minorHAnsi" w:hAnsiTheme="minorHAnsi"/>
        </w:rPr>
        <w:t>. Black schools are a part of the prison industrial complex</w:t>
      </w:r>
      <w:r w:rsidRPr="002435E0">
        <w:rPr>
          <w:rFonts w:asciiTheme="minorHAnsi" w:hAnsiTheme="minorHAnsi"/>
          <w:sz w:val="16"/>
        </w:rPr>
        <w:t xml:space="preserve">,’ he contends. Asante thinks that </w:t>
      </w:r>
      <w:r w:rsidRPr="002435E0">
        <w:rPr>
          <w:rStyle w:val="StyleUnderline"/>
          <w:rFonts w:asciiTheme="minorHAnsi" w:hAnsiTheme="minorHAnsi"/>
        </w:rPr>
        <w:t>pipeline schools run through poor urban communities strictly to prepare black students for prison. ‘Grade school is supposed to prepare students for college or a trade. So think about it, there’s bars on the windows, prison-like guards, and metal detectors! Every thing is institutionalised just like a jail. The combination of these elements make up a breeding ground for prison.’</w:t>
      </w:r>
      <w:r w:rsidRPr="002435E0">
        <w:rPr>
          <w:rFonts w:asciiTheme="minorHAnsi" w:hAnsiTheme="minorHAnsi"/>
          <w:sz w:val="16"/>
        </w:rPr>
        <w:t xml:space="preserve"> I thought about the things I saw as I entered Butta’s school and asked about the role corporations play. ‘</w:t>
      </w:r>
      <w:r w:rsidRPr="002435E0">
        <w:rPr>
          <w:rStyle w:val="StyleUnderline"/>
          <w:rFonts w:asciiTheme="minorHAnsi" w:hAnsiTheme="minorHAnsi"/>
        </w:rPr>
        <w:t>Prisons are being privatised now, and a poor education in combination with other factors that exist in poor-black communities are making black failure profitable [for those companies],</w:t>
      </w:r>
      <w:r w:rsidRPr="002435E0">
        <w:rPr>
          <w:rFonts w:asciiTheme="minorHAnsi" w:hAnsiTheme="minorHAnsi"/>
          <w:sz w:val="16"/>
        </w:rPr>
        <w:t xml:space="preserve">’ Asante contends. He asked the question in his memoir in the chapter ‘The Pipeline’: ‘If schools look like prisons and prisons look like schools, will we act like students or prisoners?’ The ambience that created my schooling experience explains why many of the people I went to middle school with didn’t make it to high school. And even though I finished, the bulk of my surroundings and influences make me feel like a transition into a life of crime is easier than reading on grade level, which sounds crazy, but it might be true. I don’t know what percentage of kids Butta’s age sell drugs. But in April 2014, our hometown paper, The Baltimore Sun, reported our city’s educational achievement: ‘According to the National Assessment of Educational Progress exam, </w:t>
      </w:r>
      <w:r w:rsidRPr="002435E0">
        <w:rPr>
          <w:rStyle w:val="StyleUnderline"/>
          <w:rFonts w:asciiTheme="minorHAnsi" w:hAnsiTheme="minorHAnsi"/>
        </w:rPr>
        <w:t xml:space="preserve">only 7 per cent of black boys in Baltimore City schools are reading at grade level in 8th grade. Even worse, in Maryland, 57 per cent of black males are currently graduating from high school compared to 81 per cent for white males. Hundreds of black boys drop out of Baltimore high schools each year. They enter the adult world unable to read and comprehend the daily newspaper or to find a job that supports the cost of food and shelter.’ </w:t>
      </w:r>
      <w:r w:rsidRPr="002435E0">
        <w:rPr>
          <w:rFonts w:asciiTheme="minorHAnsi" w:hAnsiTheme="minorHAnsi"/>
          <w:sz w:val="16"/>
        </w:rPr>
        <w:t xml:space="preserve">Something is missing in a large number of the predominantly black schools in the US. Whatever that missing ‘thing’ is, the streets seem to fill the void. </w:t>
      </w:r>
      <w:r w:rsidRPr="002435E0">
        <w:rPr>
          <w:rStyle w:val="Emphasis"/>
          <w:rFonts w:asciiTheme="minorHAnsi" w:hAnsiTheme="minorHAnsi"/>
        </w:rPr>
        <w:t>The streets provide an education in everything</w:t>
      </w:r>
      <w:r w:rsidRPr="002435E0">
        <w:rPr>
          <w:rStyle w:val="StyleUnderline"/>
          <w:rFonts w:asciiTheme="minorHAnsi" w:hAnsiTheme="minorHAnsi"/>
        </w:rPr>
        <w:t xml:space="preserve"> </w:t>
      </w:r>
      <w:r w:rsidRPr="002435E0">
        <w:rPr>
          <w:rFonts w:asciiTheme="minorHAnsi" w:hAnsiTheme="minorHAnsi"/>
          <w:sz w:val="16"/>
        </w:rPr>
        <w:t>that many of these</w:t>
      </w:r>
      <w:r w:rsidRPr="002435E0">
        <w:rPr>
          <w:rStyle w:val="StyleUnderline"/>
          <w:rFonts w:asciiTheme="minorHAnsi" w:hAnsiTheme="minorHAnsi"/>
        </w:rPr>
        <w:t xml:space="preserve"> </w:t>
      </w:r>
      <w:r w:rsidRPr="002435E0">
        <w:rPr>
          <w:rStyle w:val="Emphasis"/>
          <w:rFonts w:asciiTheme="minorHAnsi" w:hAnsiTheme="minorHAnsi"/>
        </w:rPr>
        <w:t>schools don’t</w:t>
      </w:r>
      <w:r w:rsidRPr="002435E0">
        <w:rPr>
          <w:rStyle w:val="StyleUnderline"/>
          <w:rFonts w:asciiTheme="minorHAnsi" w:hAnsiTheme="minorHAnsi"/>
        </w:rPr>
        <w:t>, such as survival skills, kinship, moneymaking opportunities, and love. A love that is absent from the cold hallways of schools such as the ones</w:t>
      </w:r>
      <w:r w:rsidRPr="002435E0">
        <w:rPr>
          <w:rFonts w:asciiTheme="minorHAnsi" w:hAnsiTheme="minorHAnsi"/>
          <w:sz w:val="16"/>
        </w:rPr>
        <w:t xml:space="preserve"> Butta, myself and millions of other </w:t>
      </w:r>
      <w:r w:rsidRPr="002435E0">
        <w:rPr>
          <w:rStyle w:val="StyleUnderline"/>
          <w:rFonts w:asciiTheme="minorHAnsi" w:hAnsiTheme="minorHAnsi"/>
        </w:rPr>
        <w:t>African Americans attend</w:t>
      </w:r>
      <w:r w:rsidRPr="002435E0">
        <w:rPr>
          <w:rFonts w:asciiTheme="minorHAnsi" w:hAnsiTheme="minorHAnsi"/>
          <w:sz w:val="16"/>
        </w:rPr>
        <w:t xml:space="preserve">. Butta’s school has been shut down along with a few other troubled city schools since my visit. He now must attend another school in a different district full of the kids who already attended, in addition to the new students who are being packed in because their school was shut down, creating an even worse climate. Butta’s new school is almost the same as his old one. He’s receiving a semi-education now; even more schools in Baltimore are closing this year following Maryland’s new republican Governor Larry Hogan’s massive proposal to cut $35 million from Baltimore Public Schools, meaning that classes could become more crowded and all of these issues could get worse. This isn’t just a Baltimore issue. There are schools in Philadelphia that are packed with rodents and hold classes with as many as 50 students. </w:t>
      </w:r>
      <w:r w:rsidRPr="002435E0">
        <w:rPr>
          <w:rStyle w:val="StyleUnderline"/>
          <w:rFonts w:asciiTheme="minorHAnsi" w:hAnsiTheme="minorHAnsi"/>
        </w:rPr>
        <w:t xml:space="preserve">Too often I hear people cry: ‘Our schools are broken, our schools are broken!’ But are they? </w:t>
      </w:r>
      <w:r w:rsidRPr="002435E0">
        <w:rPr>
          <w:rStyle w:val="Emphasis"/>
          <w:rFonts w:asciiTheme="minorHAnsi" w:hAnsiTheme="minorHAnsi"/>
        </w:rPr>
        <w:t>Are our schools broken or is our system working perfectly for its creators?</w:t>
      </w:r>
      <w:r w:rsidRPr="002435E0">
        <w:rPr>
          <w:rFonts w:asciiTheme="minorHAnsi" w:hAnsiTheme="minorHAnsi"/>
          <w:sz w:val="16"/>
        </w:rPr>
        <w:t xml:space="preserve"> During the years I pursued a master of science in education at Johns Hopkins, I studied </w:t>
      </w:r>
      <w:r w:rsidRPr="002435E0">
        <w:rPr>
          <w:rStyle w:val="StyleUnderline"/>
          <w:rFonts w:asciiTheme="minorHAnsi" w:hAnsiTheme="minorHAnsi"/>
        </w:rPr>
        <w:t>a theory called ‘social reproduction’</w:t>
      </w:r>
      <w:r w:rsidRPr="002435E0">
        <w:rPr>
          <w:rFonts w:asciiTheme="minorHAnsi" w:hAnsiTheme="minorHAnsi"/>
          <w:sz w:val="16"/>
        </w:rPr>
        <w:t xml:space="preserve">, the brainchild of a Connecticut sociologist named Christopher Doob. His theory </w:t>
      </w:r>
      <w:r w:rsidRPr="002435E0">
        <w:rPr>
          <w:rStyle w:val="StyleUnderline"/>
          <w:rFonts w:asciiTheme="minorHAnsi" w:hAnsiTheme="minorHAnsi"/>
        </w:rPr>
        <w:t>holds that we’ve got to produce a certain number of minimum-wage workers and inmates – a general collection of bottom-feeders – for capitalism to sustain, and so we build the social structures to keep that going.</w:t>
      </w:r>
      <w:r w:rsidRPr="002435E0">
        <w:rPr>
          <w:rFonts w:asciiTheme="minorHAnsi" w:hAnsiTheme="minorHAnsi"/>
          <w:sz w:val="16"/>
        </w:rPr>
        <w:t xml:space="preserve"> ‘Social reproduction is a real thing,’ Rice tells me, ‘but I don’t think it’s intentional. </w:t>
      </w:r>
      <w:r w:rsidRPr="002435E0">
        <w:rPr>
          <w:rStyle w:val="StyleUnderline"/>
          <w:rFonts w:asciiTheme="minorHAnsi" w:hAnsiTheme="minorHAnsi"/>
        </w:rPr>
        <w:t>The system tends to produce the people who are needed for the jobs that will be available. We hear all of this talk on how we need to teach critical thinking because the jobs of the future will be in science, technology, engineering, mathematics and computer science, but actually a huge number of jobs in the future will be in fast food, different service industries and many fields that don’t require critical thinking.</w:t>
      </w:r>
      <w:r w:rsidRPr="002435E0">
        <w:rPr>
          <w:rFonts w:asciiTheme="minorHAnsi" w:hAnsiTheme="minorHAnsi"/>
          <w:sz w:val="16"/>
        </w:rPr>
        <w:t xml:space="preserve"> I’m not saying that a small group of people are planning this; however, it strikes me as interesting that we continue to produce a huge number of people fit for these jobs and they tend to come out of these school systems.’ Schools such as the one Butta and I attended are funded by property taxes from neighbourhoods full of housing projects and boarded-up homes, where the poor pay to perpetuate their own misery. </w:t>
      </w:r>
      <w:r w:rsidRPr="002435E0">
        <w:rPr>
          <w:rStyle w:val="StyleUnderline"/>
          <w:rFonts w:asciiTheme="minorHAnsi" w:hAnsiTheme="minorHAnsi"/>
        </w:rPr>
        <w:t>The age-old system, in conjunction with law enforcement, makes the pipeline from public school to prison a reality.</w:t>
      </w:r>
      <w:r w:rsidRPr="002435E0">
        <w:rPr>
          <w:rFonts w:asciiTheme="minorHAnsi" w:hAnsiTheme="minorHAnsi"/>
          <w:sz w:val="16"/>
        </w:rPr>
        <w:t xml:space="preserve"> I agree with Rice: I’m sure we won’t find a room full of rich white men from the top 1 per cent planning to flow through the pipeline $5,000 bottles of champagne and hors d’oeuvre, but I think </w:t>
      </w:r>
      <w:r w:rsidRPr="002435E0">
        <w:rPr>
          <w:rStyle w:val="Emphasis"/>
          <w:rFonts w:asciiTheme="minorHAnsi" w:hAnsiTheme="minorHAnsi"/>
        </w:rPr>
        <w:t>the system perpetuates itself</w:t>
      </w:r>
      <w:r w:rsidRPr="002435E0">
        <w:rPr>
          <w:rFonts w:asciiTheme="minorHAnsi" w:hAnsiTheme="minorHAnsi"/>
          <w:sz w:val="16"/>
        </w:rPr>
        <w:t xml:space="preserve">. It’s easy to think the whole idea of social reproduction is a drummed-up conspiracy theory, that it isn’t real, but I feel sure it is. How can it be otherwise when the US – arguably the world’s capital of innovation – doesn’t aggressively address this problem from the top down. And I would challenge anyone who disagrees to walk through the schools in the neighbourhoods where I grew up; if we don’t need to fill up the prisons with more of Baltimore youth, then why don’t we fix the schools now? I applaud </w:t>
      </w:r>
      <w:r w:rsidRPr="002435E0">
        <w:rPr>
          <w:rStyle w:val="StyleUnderline"/>
          <w:rFonts w:asciiTheme="minorHAnsi" w:hAnsiTheme="minorHAnsi"/>
        </w:rPr>
        <w:t>pioneers</w:t>
      </w:r>
      <w:r w:rsidRPr="002435E0">
        <w:rPr>
          <w:rFonts w:asciiTheme="minorHAnsi" w:hAnsiTheme="minorHAnsi"/>
          <w:sz w:val="16"/>
        </w:rPr>
        <w:t xml:space="preserve"> such as the charter-school pioneer Geoffrey Canada who </w:t>
      </w:r>
      <w:r w:rsidRPr="002435E0">
        <w:rPr>
          <w:rStyle w:val="StyleUnderline"/>
          <w:rFonts w:asciiTheme="minorHAnsi" w:hAnsiTheme="minorHAnsi"/>
        </w:rPr>
        <w:t>recognised the disparities in education in the African American community and made an honest attempt to address them from the bottom up by creating schools that shattered the norms.</w:t>
      </w:r>
      <w:r w:rsidRPr="002435E0">
        <w:rPr>
          <w:rFonts w:asciiTheme="minorHAnsi" w:hAnsiTheme="minorHAnsi"/>
          <w:sz w:val="16"/>
        </w:rPr>
        <w:t xml:space="preserve"> To date, his Harlem Children’s Zone has produced multiple senior classes with over 92 per cent four-year college acceptance rates. Many charter schools across the US have adopted Canada’s model along with other new models that focus on creating college-ready kids and reported success. So if it works, why can’t his models be adapted in all public schools? Why can’t we evolve pedagogy and reach for even higher levels of success? I posed this question to Rice, who also sits on the board of two charter schools in Baltimore. ‘Geoffrey Canada’s success has a lot to do with his ability to raise funds. He’s found donors and supporters who traditionally don’t want to give money to school systems. I don’t know if that is a sustainable way to solve the bigger problems in entire urban districts. For me, </w:t>
      </w:r>
      <w:r w:rsidRPr="002435E0">
        <w:rPr>
          <w:rStyle w:val="StyleUnderline"/>
          <w:rFonts w:asciiTheme="minorHAnsi" w:hAnsiTheme="minorHAnsi"/>
        </w:rPr>
        <w:t>if we really want to solve education, we need to decide to solve issues in poverty, all of the associated health problems, and employment challenges</w:t>
      </w:r>
      <w:r w:rsidRPr="002435E0">
        <w:rPr>
          <w:rFonts w:asciiTheme="minorHAnsi" w:hAnsiTheme="minorHAnsi"/>
          <w:sz w:val="16"/>
        </w:rPr>
        <w:t xml:space="preserve">.’ Rice is speaking a language that reverts right back to the root of all the educational issues our country faces. </w:t>
      </w:r>
      <w:r w:rsidRPr="002435E0">
        <w:rPr>
          <w:rStyle w:val="StyleUnderline"/>
          <w:rFonts w:asciiTheme="minorHAnsi" w:hAnsiTheme="minorHAnsi"/>
        </w:rPr>
        <w:t>The idea that communities are structured to create generations of snubbed students who go on to create generations of snubbed students makes the idea of social reproduction real.</w:t>
      </w:r>
      <w:r w:rsidRPr="002435E0">
        <w:rPr>
          <w:rFonts w:asciiTheme="minorHAnsi" w:hAnsiTheme="minorHAnsi"/>
          <w:sz w:val="16"/>
        </w:rPr>
        <w:t xml:space="preserve"> Revamping the public school system is just half the battle, says Celia Neustadt, founder of Baltimore’s Inner Harbor Project, a non-profit that works with schools and teens and specialises in social change. Neustadt says her project’s </w:t>
      </w:r>
      <w:r w:rsidRPr="002435E0">
        <w:rPr>
          <w:rStyle w:val="Emphasis"/>
          <w:rFonts w:asciiTheme="minorHAnsi" w:hAnsiTheme="minorHAnsi"/>
        </w:rPr>
        <w:t>success comes from stepping outside the system</w:t>
      </w:r>
      <w:r w:rsidRPr="002435E0">
        <w:rPr>
          <w:rStyle w:val="StyleUnderline"/>
          <w:rFonts w:asciiTheme="minorHAnsi" w:hAnsiTheme="minorHAnsi"/>
        </w:rPr>
        <w:t xml:space="preserve">. </w:t>
      </w:r>
      <w:r w:rsidRPr="002435E0">
        <w:rPr>
          <w:rFonts w:asciiTheme="minorHAnsi" w:hAnsiTheme="minorHAnsi"/>
          <w:sz w:val="16"/>
        </w:rPr>
        <w:t xml:space="preserve">‘The young people I work with are confronted by the reality of supporting their families and keeping them safe,’ she says. To help such teens succeed and make it to college, </w:t>
      </w:r>
      <w:r w:rsidRPr="002435E0">
        <w:rPr>
          <w:rStyle w:val="StyleUnderline"/>
          <w:rFonts w:asciiTheme="minorHAnsi" w:hAnsiTheme="minorHAnsi"/>
        </w:rPr>
        <w:t>a radically different toolset must be employed</w:t>
      </w:r>
      <w:r w:rsidRPr="002435E0">
        <w:rPr>
          <w:rFonts w:asciiTheme="minorHAnsi" w:hAnsiTheme="minorHAnsi"/>
          <w:sz w:val="16"/>
        </w:rPr>
        <w:t xml:space="preserve">. We’re quick to say that the US is a fair place where anyone can excel, but that’s not true. </w:t>
      </w:r>
      <w:r w:rsidRPr="002435E0">
        <w:rPr>
          <w:rStyle w:val="StyleUnderline"/>
          <w:rFonts w:asciiTheme="minorHAnsi" w:hAnsiTheme="minorHAnsi"/>
        </w:rPr>
        <w:t xml:space="preserve">We need to acknowledge the failure so entrenched in history we cannot see it clearly, let alone root it out. African Americans are not stupid underachievers. Our accomplishments in science, innovation, athletics, business and politics are extraordinary – especially when you consider the countless constraints. </w:t>
      </w:r>
      <w:r w:rsidRPr="002435E0">
        <w:rPr>
          <w:rFonts w:asciiTheme="minorHAnsi" w:hAnsiTheme="minorHAnsi"/>
          <w:sz w:val="16"/>
        </w:rPr>
        <w:t xml:space="preserve">As a matter of fact, we should be judged by our survival skills. I remember asking my friend Ron from West Baltimore about the recession after the market crashed in 2008, and he laughed: ‘Recession? What recession? Everything is the same round here!’ In fact for us it was an equaliser in some ways – people outside our communities were starting to feel the pain we’re used to. We were born into a permanent recession where making $20 last a week is not a miracle – it is a way of life. Ovens are frequently used to heat up homes, everyone works under the table, and a new hustle is created every day. A given: </w:t>
      </w:r>
      <w:r w:rsidRPr="002435E0">
        <w:rPr>
          <w:rStyle w:val="StyleUnderline"/>
          <w:rFonts w:asciiTheme="minorHAnsi" w:hAnsiTheme="minorHAnsi"/>
        </w:rPr>
        <w:t>African Americans want to learn and be inspired like anyone else</w:t>
      </w:r>
      <w:r w:rsidRPr="002435E0">
        <w:rPr>
          <w:rFonts w:asciiTheme="minorHAnsi" w:hAnsiTheme="minorHAnsi"/>
          <w:sz w:val="16"/>
        </w:rPr>
        <w:t xml:space="preserve">. Scholars can help bridge the achievement gaps, but only if they take the time to see what these students are up against. My own way of tackling the problem is through literacy. I want to get more people in low-income neighbourhoods to develop a love for reading by creating literature that speaks directly to poverty-stricken people and encourages them to write. But we all have a moral obligation to set things right. </w:t>
      </w:r>
      <w:r w:rsidRPr="002435E0">
        <w:rPr>
          <w:rStyle w:val="StyleUnderline"/>
          <w:rFonts w:asciiTheme="minorHAnsi" w:hAnsiTheme="minorHAnsi"/>
        </w:rPr>
        <w:t>We are all responsible for challenging the system</w:t>
      </w:r>
      <w:r w:rsidRPr="002435E0">
        <w:rPr>
          <w:rFonts w:asciiTheme="minorHAnsi" w:hAnsiTheme="minorHAnsi"/>
          <w:sz w:val="16"/>
        </w:rPr>
        <w:t xml:space="preserve"> and forcing it to create a fair learning experience for all students </w:t>
      </w:r>
      <w:r w:rsidRPr="002435E0">
        <w:rPr>
          <w:rStyle w:val="StyleUnderline"/>
          <w:rFonts w:asciiTheme="minorHAnsi" w:hAnsiTheme="minorHAnsi"/>
        </w:rPr>
        <w:t xml:space="preserve">because we are dealing with more than just a failed school system or a broken home, or even millions of broken homes: </w:t>
      </w:r>
      <w:r w:rsidRPr="002435E0">
        <w:rPr>
          <w:rStyle w:val="Emphasis"/>
          <w:rFonts w:asciiTheme="minorHAnsi" w:hAnsiTheme="minorHAnsi"/>
        </w:rPr>
        <w:t>we are dealing with failure on a historic scale, spanning hundreds of years.</w:t>
      </w:r>
      <w:r w:rsidRPr="002435E0">
        <w:rPr>
          <w:rFonts w:asciiTheme="minorHAnsi" w:hAnsiTheme="minorHAnsi"/>
          <w:sz w:val="16"/>
        </w:rPr>
        <w:t xml:space="preserve"> Acknowledging that we face this kind of epic failure is the first step in bringing about real change. That’s the big challenge in the US, where accepting failure has never been our strength. No one can do everything, but if we follow the Ethiopian proverb ‘When spiders unite, they can tie down a lion’, we’ll have a better chance of solving these issues together and creating a nation that lives up to its founders’ dreams of truly offering success.</w:t>
      </w:r>
    </w:p>
    <w:p w14:paraId="01E3693E" w14:textId="77777777" w:rsidR="007A4FA8" w:rsidRPr="002435E0" w:rsidRDefault="007A4FA8" w:rsidP="007A4FA8">
      <w:pPr>
        <w:rPr>
          <w:rFonts w:asciiTheme="minorHAnsi" w:hAnsiTheme="minorHAnsi"/>
          <w:sz w:val="16"/>
        </w:rPr>
      </w:pPr>
    </w:p>
    <w:p w14:paraId="0C492BC5" w14:textId="77777777" w:rsidR="007A4FA8" w:rsidRPr="0015218F" w:rsidRDefault="007A4FA8" w:rsidP="007A4FA8">
      <w:pPr>
        <w:pStyle w:val="Heading3"/>
      </w:pPr>
      <w:bookmarkStart w:id="29" w:name="_Toc363042280"/>
      <w:r>
        <w:t>Logistics Link</w:t>
      </w:r>
      <w:bookmarkEnd w:id="29"/>
    </w:p>
    <w:p w14:paraId="6E20D98A" w14:textId="77777777" w:rsidR="007A4FA8" w:rsidRPr="002435E0" w:rsidRDefault="007A4FA8" w:rsidP="007A4FA8">
      <w:pPr>
        <w:pStyle w:val="Heading4"/>
        <w:rPr>
          <w:rFonts w:asciiTheme="minorHAnsi" w:hAnsiTheme="minorHAnsi" w:cs="Segoe UI"/>
        </w:rPr>
      </w:pPr>
      <w:r w:rsidRPr="002435E0">
        <w:rPr>
          <w:rFonts w:asciiTheme="minorHAnsi" w:hAnsiTheme="minorHAnsi" w:cs="Segoe UI"/>
        </w:rPr>
        <w:t>Logistics is the modern iteration of capital’s power – the affirmative’s attempt to define bodies within the binaristic opposition of potentiality vs. impotentiality only subscribes to capital’s financialization of the subject – their strategy to “desert the learning society” only fulfills the logistical fantasy of the automatic subject.</w:t>
      </w:r>
    </w:p>
    <w:p w14:paraId="7D468412" w14:textId="77777777" w:rsidR="007A4FA8" w:rsidRPr="002435E0" w:rsidRDefault="007A4FA8" w:rsidP="007A4FA8">
      <w:pPr>
        <w:rPr>
          <w:rFonts w:asciiTheme="minorHAnsi" w:hAnsiTheme="minorHAnsi"/>
        </w:rPr>
      </w:pPr>
      <w:r w:rsidRPr="002435E0">
        <w:rPr>
          <w:rStyle w:val="Style13ptBold"/>
          <w:rFonts w:asciiTheme="minorHAnsi" w:hAnsiTheme="minorHAnsi"/>
        </w:rPr>
        <w:t xml:space="preserve">Moten and Harney </w:t>
      </w:r>
      <w:r w:rsidRPr="002435E0">
        <w:rPr>
          <w:rFonts w:asciiTheme="minorHAnsi" w:hAnsiTheme="minorHAnsi"/>
        </w:rPr>
        <w:t>11/1/20</w:t>
      </w:r>
      <w:r w:rsidRPr="002435E0">
        <w:rPr>
          <w:rStyle w:val="Style13ptBold"/>
          <w:rFonts w:asciiTheme="minorHAnsi" w:hAnsiTheme="minorHAnsi"/>
        </w:rPr>
        <w:t>13</w:t>
      </w:r>
      <w:r w:rsidRPr="002435E0">
        <w:rPr>
          <w:rFonts w:asciiTheme="minorHAnsi" w:hAnsiTheme="minorHAnsi"/>
        </w:rPr>
        <w:t>[Fred Moten was the professor of English at the University of California Riverside, and is now the professor of Performance studies at New York University; Stefano Harney is Professor of Strategic Management Education at Singapore Management University. | “The Undercommons: Fugitive Planning &amp; Black Study” Minor Compositions 2013 d.a. 7/28/17 pgs. 87-92][AB]</w:t>
      </w:r>
    </w:p>
    <w:p w14:paraId="1545AEB0" w14:textId="77777777" w:rsidR="007A4FA8" w:rsidRPr="002435E0" w:rsidRDefault="007A4FA8" w:rsidP="007A4FA8">
      <w:pPr>
        <w:rPr>
          <w:rFonts w:asciiTheme="minorHAnsi" w:hAnsiTheme="minorHAnsi"/>
          <w:sz w:val="16"/>
        </w:rPr>
      </w:pPr>
      <w:r w:rsidRPr="002435E0">
        <w:rPr>
          <w:rStyle w:val="StyleUnderline"/>
          <w:rFonts w:asciiTheme="minorHAnsi" w:hAnsiTheme="minorHAnsi"/>
        </w:rPr>
        <w:t>To work today is</w:t>
      </w:r>
      <w:r w:rsidRPr="002435E0">
        <w:rPr>
          <w:rFonts w:asciiTheme="minorHAnsi" w:hAnsiTheme="minorHAnsi"/>
          <w:sz w:val="16"/>
        </w:rPr>
        <w:t xml:space="preserve"> to be asked, more and more, </w:t>
      </w:r>
      <w:r w:rsidRPr="002435E0">
        <w:rPr>
          <w:rStyle w:val="StyleUnderline"/>
          <w:rFonts w:asciiTheme="minorHAnsi" w:hAnsiTheme="minorHAnsi"/>
        </w:rPr>
        <w:t>to do without thinking, to feel without emotion</w:t>
      </w:r>
      <w:r w:rsidRPr="002435E0">
        <w:rPr>
          <w:rFonts w:asciiTheme="minorHAnsi" w:hAnsiTheme="minorHAnsi"/>
          <w:sz w:val="16"/>
        </w:rPr>
        <w:t xml:space="preserve">, to move without friction, to adapt without question, to translate without pause, </w:t>
      </w:r>
      <w:r w:rsidRPr="002435E0">
        <w:rPr>
          <w:rStyle w:val="StyleUnderline"/>
          <w:rFonts w:asciiTheme="minorHAnsi" w:hAnsiTheme="minorHAnsi"/>
        </w:rPr>
        <w:t>to desire without purpose, to connect without interruption</w:t>
      </w:r>
      <w:r w:rsidRPr="002435E0">
        <w:rPr>
          <w:rFonts w:asciiTheme="minorHAnsi" w:hAnsiTheme="minorHAnsi"/>
          <w:sz w:val="16"/>
        </w:rPr>
        <w:t xml:space="preserve">. Only a short time ago many of us said work went through the subject to exploit our social capacities, to wring more labor power from our labor. The soul descended onto the shop floor as Franco ‘Bifo’ Berardi wrote, or ascended like a virtuoso speaker without a score as Paolo Virno suggested. More prosaically </w:t>
      </w:r>
      <w:r w:rsidRPr="002435E0">
        <w:rPr>
          <w:rStyle w:val="StyleUnderline"/>
          <w:rFonts w:asciiTheme="minorHAnsi" w:hAnsiTheme="minorHAnsi"/>
        </w:rPr>
        <w:t xml:space="preserve">we heard the entrepreneur, the artist, and the stakeholder all proposed as new models of subjectivity conducive to channeling the general intellect. But today we are prompted to ask: </w:t>
      </w:r>
      <w:r w:rsidRPr="002435E0">
        <w:rPr>
          <w:rStyle w:val="Emphasis"/>
          <w:rFonts w:asciiTheme="minorHAnsi" w:hAnsiTheme="minorHAnsi"/>
        </w:rPr>
        <w:t>why worry about the subject at all</w:t>
      </w:r>
      <w:r w:rsidRPr="002435E0">
        <w:rPr>
          <w:rStyle w:val="StyleUnderline"/>
          <w:rFonts w:asciiTheme="minorHAnsi" w:hAnsiTheme="minorHAnsi"/>
        </w:rPr>
        <w:t>, why go through such beings to reach the general intellect? And why limit production to subjects, who are after all such a small part of the population, such a small history of mass intellectuality? There have always been other ways to put bodies to work, even to maintain the fixed capital of such bodies,</w:t>
      </w:r>
      <w:r w:rsidRPr="002435E0">
        <w:rPr>
          <w:rFonts w:asciiTheme="minorHAnsi" w:hAnsiTheme="minorHAnsi"/>
          <w:sz w:val="16"/>
        </w:rPr>
        <w:t xml:space="preserve"> as Christian Marrazi might say. And anyway </w:t>
      </w:r>
      <w:r w:rsidRPr="002435E0">
        <w:rPr>
          <w:rStyle w:val="Emphasis"/>
          <w:rFonts w:asciiTheme="minorHAnsi" w:hAnsiTheme="minorHAnsi"/>
        </w:rPr>
        <w:t>for capital the subject has become too cumbersome</w:t>
      </w:r>
      <w:r w:rsidRPr="002435E0">
        <w:rPr>
          <w:rStyle w:val="StyleUnderline"/>
          <w:rFonts w:asciiTheme="minorHAnsi" w:hAnsiTheme="minorHAnsi"/>
        </w:rPr>
        <w:t>, too slow, too prone to error, too controlling, to say nothing of too rarified, too specialized a form of life</w:t>
      </w:r>
      <w:r w:rsidRPr="002435E0">
        <w:rPr>
          <w:rFonts w:asciiTheme="minorHAnsi" w:hAnsiTheme="minorHAnsi"/>
          <w:sz w:val="16"/>
        </w:rPr>
        <w:t xml:space="preserve">. Yet it is not we who ask this question. </w:t>
      </w:r>
      <w:r w:rsidRPr="002435E0">
        <w:rPr>
          <w:rStyle w:val="StyleUnderline"/>
          <w:rFonts w:asciiTheme="minorHAnsi" w:hAnsiTheme="minorHAnsi"/>
        </w:rPr>
        <w:t xml:space="preserve">This is the automatic, insistent, driving question of the field of logistics. </w:t>
      </w:r>
      <w:r w:rsidRPr="002435E0">
        <w:rPr>
          <w:rStyle w:val="Emphasis"/>
          <w:rFonts w:asciiTheme="minorHAnsi" w:hAnsiTheme="minorHAnsi"/>
        </w:rPr>
        <w:t>Logistics wants to dispense with the subject altogether.</w:t>
      </w:r>
      <w:r w:rsidRPr="002435E0">
        <w:rPr>
          <w:rFonts w:asciiTheme="minorHAnsi" w:hAnsiTheme="minorHAnsi"/>
          <w:sz w:val="16"/>
        </w:rPr>
        <w:t xml:space="preserve"> </w:t>
      </w:r>
      <w:r w:rsidRPr="002435E0">
        <w:rPr>
          <w:rStyle w:val="StyleUnderline"/>
          <w:rFonts w:asciiTheme="minorHAnsi" w:hAnsiTheme="minorHAnsi"/>
        </w:rPr>
        <w:t>This is the dream of</w:t>
      </w:r>
      <w:r w:rsidRPr="002435E0">
        <w:rPr>
          <w:rFonts w:asciiTheme="minorHAnsi" w:hAnsiTheme="minorHAnsi"/>
          <w:sz w:val="16"/>
        </w:rPr>
        <w:t xml:space="preserve"> this newly dominant </w:t>
      </w:r>
      <w:r w:rsidRPr="002435E0">
        <w:rPr>
          <w:rStyle w:val="StyleUnderline"/>
          <w:rFonts w:asciiTheme="minorHAnsi" w:hAnsiTheme="minorHAnsi"/>
        </w:rPr>
        <w:t>capitalist science. This is the drive of logistics and the algorithms</w:t>
      </w:r>
      <w:r w:rsidRPr="002435E0">
        <w:rPr>
          <w:rFonts w:asciiTheme="minorHAnsi" w:hAnsiTheme="minorHAnsi"/>
          <w:sz w:val="16"/>
        </w:rPr>
        <w:t xml:space="preserve"> that power that dream, the same algorithmic research that Donald Rumsfeld was in fact quoting in his ridiculed unknown unknowns speech, a droning speech that announced the conception of a drone war. Because </w:t>
      </w:r>
      <w:r w:rsidRPr="002435E0">
        <w:rPr>
          <w:rStyle w:val="StyleUnderline"/>
          <w:rFonts w:asciiTheme="minorHAnsi" w:hAnsiTheme="minorHAnsi"/>
        </w:rPr>
        <w:t>drones are not un-manned to protect American pilots. They are un-manned because they think too fast for American pilots. Today this field of logistics is in hot pursuit of the general intellect in its most concrete form, that is its potential form, its informality, when any time and any space and any thing could happen, could be the next form, the new abstraction. Logistics is no longer content</w:t>
      </w:r>
      <w:r w:rsidRPr="002435E0">
        <w:rPr>
          <w:rFonts w:asciiTheme="minorHAnsi" w:hAnsiTheme="minorHAnsi"/>
          <w:sz w:val="16"/>
        </w:rPr>
        <w:t xml:space="preserve"> with diagrams or with flows, </w:t>
      </w:r>
      <w:r w:rsidRPr="002435E0">
        <w:rPr>
          <w:rStyle w:val="StyleUnderline"/>
          <w:rFonts w:asciiTheme="minorHAnsi" w:hAnsiTheme="minorHAnsi"/>
        </w:rPr>
        <w:t>with calculations or with predictions</w:t>
      </w:r>
      <w:r w:rsidRPr="002435E0">
        <w:rPr>
          <w:rFonts w:asciiTheme="minorHAnsi" w:hAnsiTheme="minorHAnsi"/>
          <w:sz w:val="16"/>
        </w:rPr>
        <w:t xml:space="preserve">. It wants to live in the concrete itself in space at once, time at once, form at once. We must ask where it got this ambition and how it could come to imagine it could dwell in or so close to the concrete, the material world in its informality, the thing before there is anything. How does it proposes to dwell in nothing, and why? </w:t>
      </w:r>
      <w:r w:rsidRPr="002435E0">
        <w:rPr>
          <w:rStyle w:val="StyleUnderline"/>
          <w:rFonts w:asciiTheme="minorHAnsi" w:hAnsiTheme="minorHAnsi"/>
        </w:rPr>
        <w:t>The rise of logistics is rapid</w:t>
      </w:r>
      <w:r w:rsidRPr="002435E0">
        <w:rPr>
          <w:rFonts w:asciiTheme="minorHAnsi" w:hAnsiTheme="minorHAnsi"/>
          <w:sz w:val="16"/>
        </w:rPr>
        <w:t xml:space="preserve">. Indeed, </w:t>
      </w:r>
      <w:r w:rsidRPr="002435E0">
        <w:rPr>
          <w:rStyle w:val="StyleUnderline"/>
          <w:rFonts w:asciiTheme="minorHAnsi" w:hAnsiTheme="minorHAnsi"/>
        </w:rPr>
        <w:t xml:space="preserve">to read today in the field of logistics is to read a booming field, a conquering field. In military science and in engineering of course, but also in business studies, in management research, logistics is everywhere. </w:t>
      </w:r>
      <w:r w:rsidRPr="002435E0">
        <w:rPr>
          <w:rFonts w:asciiTheme="minorHAnsi" w:hAnsiTheme="minorHAnsi"/>
          <w:sz w:val="16"/>
        </w:rPr>
        <w:t xml:space="preserve">And beyond these classic capitalist sciences, </w:t>
      </w:r>
      <w:r w:rsidRPr="002435E0">
        <w:rPr>
          <w:rStyle w:val="StyleUnderline"/>
          <w:rFonts w:asciiTheme="minorHAnsi" w:hAnsiTheme="minorHAnsi"/>
        </w:rPr>
        <w:t xml:space="preserve">its ascent is echoed ahistorically in the emerging fields of object-oriented philosophy and cognitive neuroscience, where the logistical conditions of knowledge production go unnoticed, but not the effects. In military science </w:t>
      </w:r>
      <w:r w:rsidRPr="002435E0">
        <w:rPr>
          <w:rFonts w:asciiTheme="minorHAnsi" w:hAnsiTheme="minorHAnsi"/>
          <w:sz w:val="16"/>
        </w:rPr>
        <w:t xml:space="preserve">the world has been turned upside down. </w:t>
      </w:r>
      <w:r w:rsidRPr="002435E0">
        <w:rPr>
          <w:rStyle w:val="StyleUnderline"/>
          <w:rFonts w:asciiTheme="minorHAnsi" w:hAnsiTheme="minorHAnsi"/>
        </w:rPr>
        <w:t>Traditionally strategy led and logistics followed.</w:t>
      </w:r>
      <w:r w:rsidRPr="002435E0">
        <w:rPr>
          <w:rFonts w:asciiTheme="minorHAnsi" w:hAnsiTheme="minorHAnsi"/>
          <w:sz w:val="16"/>
        </w:rPr>
        <w:t xml:space="preserve"> Battle plans dictated supply lines. </w:t>
      </w:r>
      <w:r w:rsidRPr="002435E0">
        <w:rPr>
          <w:rStyle w:val="StyleUnderline"/>
          <w:rFonts w:asciiTheme="minorHAnsi" w:hAnsiTheme="minorHAnsi"/>
        </w:rPr>
        <w:t>No more. Strategy</w:t>
      </w:r>
      <w:r w:rsidRPr="002435E0">
        <w:rPr>
          <w:rFonts w:asciiTheme="minorHAnsi" w:hAnsiTheme="minorHAnsi"/>
          <w:sz w:val="16"/>
        </w:rPr>
        <w:t xml:space="preserve">, traditional ally and partner of logisitics, </w:t>
      </w:r>
      <w:r w:rsidRPr="002435E0">
        <w:rPr>
          <w:rStyle w:val="StyleUnderline"/>
          <w:rFonts w:asciiTheme="minorHAnsi" w:hAnsiTheme="minorHAnsi"/>
        </w:rPr>
        <w:t xml:space="preserve">is </w:t>
      </w:r>
      <w:r w:rsidRPr="002435E0">
        <w:rPr>
          <w:rFonts w:asciiTheme="minorHAnsi" w:hAnsiTheme="minorHAnsi"/>
          <w:sz w:val="16"/>
        </w:rPr>
        <w:t xml:space="preserve">today increasingly </w:t>
      </w:r>
      <w:r w:rsidRPr="002435E0">
        <w:rPr>
          <w:rStyle w:val="StyleUnderline"/>
          <w:rFonts w:asciiTheme="minorHAnsi" w:hAnsiTheme="minorHAnsi"/>
        </w:rPr>
        <w:t xml:space="preserve">reduced to collateral damage in the drive of logistics for dominance. </w:t>
      </w:r>
      <w:r w:rsidRPr="002435E0">
        <w:rPr>
          <w:rStyle w:val="Emphasis"/>
          <w:rFonts w:asciiTheme="minorHAnsi" w:hAnsiTheme="minorHAnsi"/>
        </w:rPr>
        <w:t>In war without end</w:t>
      </w:r>
      <w:r w:rsidRPr="002435E0">
        <w:rPr>
          <w:rFonts w:asciiTheme="minorHAnsi" w:hAnsiTheme="minorHAnsi"/>
          <w:sz w:val="16"/>
        </w:rPr>
        <w:t xml:space="preserve">, war without battles, only the ability to keep fighting, </w:t>
      </w:r>
      <w:r w:rsidRPr="002435E0">
        <w:rPr>
          <w:rStyle w:val="Emphasis"/>
          <w:rFonts w:asciiTheme="minorHAnsi" w:hAnsiTheme="minorHAnsi"/>
        </w:rPr>
        <w:t>only logistics, matters</w:t>
      </w:r>
      <w:r w:rsidRPr="002435E0">
        <w:rPr>
          <w:rStyle w:val="StyleUnderline"/>
          <w:rFonts w:asciiTheme="minorHAnsi" w:hAnsiTheme="minorHAnsi"/>
        </w:rPr>
        <w:t>.</w:t>
      </w:r>
      <w:r w:rsidRPr="002435E0">
        <w:rPr>
          <w:rFonts w:asciiTheme="minorHAnsi" w:hAnsiTheme="minorHAnsi"/>
          <w:sz w:val="16"/>
        </w:rPr>
        <w:t xml:space="preserve"> And so too </w:t>
      </w:r>
      <w:r w:rsidRPr="002435E0">
        <w:rPr>
          <w:rStyle w:val="StyleUnderline"/>
          <w:rFonts w:asciiTheme="minorHAnsi" w:hAnsiTheme="minorHAnsi"/>
        </w:rPr>
        <w:t>business innovation has become logistical</w:t>
      </w:r>
      <w:r w:rsidRPr="002435E0">
        <w:rPr>
          <w:rFonts w:asciiTheme="minorHAnsi" w:hAnsiTheme="minorHAnsi"/>
          <w:sz w:val="16"/>
        </w:rPr>
        <w:t xml:space="preserve"> and no longer strategic. Business innovation of course does not come from business. </w:t>
      </w:r>
      <w:r w:rsidRPr="002435E0">
        <w:rPr>
          <w:rStyle w:val="StyleUnderline"/>
          <w:rFonts w:asciiTheme="minorHAnsi" w:hAnsiTheme="minorHAnsi"/>
        </w:rPr>
        <w:t xml:space="preserve">It is </w:t>
      </w:r>
      <w:r w:rsidRPr="002435E0">
        <w:rPr>
          <w:rFonts w:asciiTheme="minorHAnsi" w:hAnsiTheme="minorHAnsi"/>
          <w:sz w:val="16"/>
        </w:rPr>
        <w:t xml:space="preserve">more often </w:t>
      </w:r>
      <w:r w:rsidRPr="002435E0">
        <w:rPr>
          <w:rStyle w:val="StyleUnderline"/>
          <w:rFonts w:asciiTheme="minorHAnsi" w:hAnsiTheme="minorHAnsi"/>
        </w:rPr>
        <w:t>derived from military strategies of resistance to its own armies</w:t>
      </w:r>
      <w:r w:rsidRPr="002435E0">
        <w:rPr>
          <w:rFonts w:asciiTheme="minorHAnsi" w:hAnsiTheme="minorHAnsi"/>
          <w:sz w:val="16"/>
        </w:rPr>
        <w:t xml:space="preserve">, transferred free to business. Once this consisted in transferring innovations like the line and the formation and the chain of command from military science to the factory and the office, or transferring psychological and propaganda warfare to human relations and marketing. These were free transfers of strategic innovation, requiring managers to instantiate and maintain them. No more. </w:t>
      </w:r>
      <w:r w:rsidRPr="002435E0">
        <w:rPr>
          <w:rStyle w:val="StyleUnderline"/>
          <w:rFonts w:asciiTheme="minorHAnsi" w:hAnsiTheme="minorHAnsi"/>
        </w:rPr>
        <w:t xml:space="preserve">As everything from the internet to the shipping container testify, in keeping with cold wars and wars on terror that lead always to the failure of strategy, it is logistical free transfers that matter. Containerisation was failing </w:t>
      </w:r>
      <w:r w:rsidRPr="002435E0">
        <w:rPr>
          <w:rFonts w:asciiTheme="minorHAnsi" w:hAnsiTheme="minorHAnsi"/>
          <w:sz w:val="16"/>
        </w:rPr>
        <w:t xml:space="preserve">as a business innovation </w:t>
      </w:r>
      <w:r w:rsidRPr="002435E0">
        <w:rPr>
          <w:rStyle w:val="StyleUnderline"/>
          <w:rFonts w:asciiTheme="minorHAnsi" w:hAnsiTheme="minorHAnsi"/>
        </w:rPr>
        <w:t>until the American government used containers to try to supply its troops in South East Asia</w:t>
      </w:r>
      <w:r w:rsidRPr="002435E0">
        <w:rPr>
          <w:rFonts w:asciiTheme="minorHAnsi" w:hAnsiTheme="minorHAnsi"/>
          <w:sz w:val="16"/>
        </w:rPr>
        <w:t xml:space="preserve"> with enough weapons, booze, and drugs to keep them from killing their own officers, </w:t>
      </w:r>
      <w:r w:rsidRPr="002435E0">
        <w:rPr>
          <w:rStyle w:val="StyleUnderline"/>
          <w:rFonts w:asciiTheme="minorHAnsi" w:hAnsiTheme="minorHAnsi"/>
        </w:rPr>
        <w:t>to keep a war going that could not be won strategically. Those who dreamt of the internet,</w:t>
      </w:r>
      <w:r w:rsidRPr="002435E0">
        <w:rPr>
          <w:rFonts w:asciiTheme="minorHAnsi" w:hAnsiTheme="minorHAnsi"/>
          <w:sz w:val="16"/>
        </w:rPr>
        <w:t xml:space="preserve"> if not those who built it, </w:t>
      </w:r>
      <w:r w:rsidRPr="002435E0">
        <w:rPr>
          <w:rStyle w:val="StyleUnderline"/>
          <w:rFonts w:asciiTheme="minorHAnsi" w:hAnsiTheme="minorHAnsi"/>
        </w:rPr>
        <w:t>were precisely worried about the corruption of intelligence that the outbreak of democracy</w:t>
      </w:r>
      <w:r w:rsidRPr="002435E0">
        <w:rPr>
          <w:rFonts w:asciiTheme="minorHAnsi" w:hAnsiTheme="minorHAnsi"/>
          <w:sz w:val="16"/>
        </w:rPr>
        <w:t xml:space="preserve">, as the Trilateral Commission thought of it, </w:t>
      </w:r>
      <w:r w:rsidRPr="002435E0">
        <w:rPr>
          <w:rStyle w:val="StyleUnderline"/>
          <w:rFonts w:asciiTheme="minorHAnsi" w:hAnsiTheme="minorHAnsi"/>
        </w:rPr>
        <w:t xml:space="preserve">made possible in the 1970s. ARPANET as an intelligence gathering network could not have its head turned by sex or ideology, much less the powerful combination of the two. </w:t>
      </w:r>
      <w:r w:rsidRPr="002435E0">
        <w:rPr>
          <w:rStyle w:val="Emphasis"/>
          <w:rFonts w:asciiTheme="minorHAnsi" w:hAnsiTheme="minorHAnsi"/>
        </w:rPr>
        <w:t>It would not be confused by the outbreak of democracy. And it assumed a never-ending accumulation of intelligence for a never-ending war that many would not want to fight.</w:t>
      </w:r>
      <w:r w:rsidRPr="002435E0">
        <w:rPr>
          <w:rFonts w:asciiTheme="minorHAnsi" w:hAnsiTheme="minorHAnsi"/>
          <w:sz w:val="16"/>
        </w:rPr>
        <w:t xml:space="preserve"> To Toni Negri’s challenge, show me a business innovation and I will show you a worker’s rebellion, we could add a pre-history the state fearing its own workforce. Containerisation itself stands for what should be called </w:t>
      </w:r>
      <w:r w:rsidRPr="002435E0">
        <w:rPr>
          <w:rStyle w:val="StyleUnderline"/>
          <w:rFonts w:asciiTheme="minorHAnsi" w:hAnsiTheme="minorHAnsi"/>
        </w:rPr>
        <w:t>the first wave of regulatory innovation as logistics</w:t>
      </w:r>
      <w:r w:rsidRPr="002435E0">
        <w:rPr>
          <w:rFonts w:asciiTheme="minorHAnsi" w:hAnsiTheme="minorHAnsi"/>
          <w:sz w:val="16"/>
        </w:rPr>
        <w:t xml:space="preserve">, which </w:t>
      </w:r>
      <w:r w:rsidRPr="002435E0">
        <w:rPr>
          <w:rStyle w:val="StyleUnderline"/>
          <w:rFonts w:asciiTheme="minorHAnsi" w:hAnsiTheme="minorHAnsi"/>
        </w:rPr>
        <w:t>moves in tandem with the first wave of financialisation, the other response to</w:t>
      </w:r>
      <w:r w:rsidRPr="002435E0">
        <w:rPr>
          <w:rFonts w:asciiTheme="minorHAnsi" w:hAnsiTheme="minorHAnsi"/>
          <w:sz w:val="16"/>
        </w:rPr>
        <w:t xml:space="preserve"> these </w:t>
      </w:r>
      <w:r w:rsidRPr="002435E0">
        <w:rPr>
          <w:rStyle w:val="StyleUnderline"/>
          <w:rFonts w:asciiTheme="minorHAnsi" w:hAnsiTheme="minorHAnsi"/>
        </w:rPr>
        <w:t>insurgencies by capitalism, aside from violent repression</w:t>
      </w:r>
      <w:r w:rsidRPr="002435E0">
        <w:rPr>
          <w:rFonts w:asciiTheme="minorHAnsi" w:hAnsiTheme="minorHAnsi"/>
          <w:sz w:val="16"/>
        </w:rPr>
        <w:t xml:space="preserve">. Indeed </w:t>
      </w:r>
      <w:r w:rsidRPr="002435E0">
        <w:rPr>
          <w:rStyle w:val="StyleUnderline"/>
          <w:rFonts w:asciiTheme="minorHAnsi" w:hAnsiTheme="minorHAnsi"/>
        </w:rPr>
        <w:t>logistics and financialisation worked together in both phases of innovation, with</w:t>
      </w:r>
      <w:r w:rsidRPr="002435E0">
        <w:rPr>
          <w:rFonts w:asciiTheme="minorHAnsi" w:hAnsiTheme="minorHAnsi"/>
          <w:sz w:val="16"/>
        </w:rPr>
        <w:t xml:space="preserve">, roughly speaking, </w:t>
      </w:r>
      <w:r w:rsidRPr="002435E0">
        <w:rPr>
          <w:rStyle w:val="StyleUnderline"/>
          <w:rFonts w:asciiTheme="minorHAnsi" w:hAnsiTheme="minorHAnsi"/>
        </w:rPr>
        <w:t>the first working on production across bodies, the second renovating the subject of production. Financialisation is</w:t>
      </w:r>
      <w:r w:rsidRPr="002435E0">
        <w:rPr>
          <w:rFonts w:asciiTheme="minorHAnsi" w:hAnsiTheme="minorHAnsi"/>
          <w:sz w:val="16"/>
        </w:rPr>
        <w:t xml:space="preserve"> perhaps the </w:t>
      </w:r>
      <w:r w:rsidRPr="002435E0">
        <w:rPr>
          <w:rStyle w:val="StyleUnderline"/>
          <w:rFonts w:asciiTheme="minorHAnsi" w:hAnsiTheme="minorHAnsi"/>
        </w:rPr>
        <w:t>better known</w:t>
      </w:r>
      <w:r w:rsidRPr="002435E0">
        <w:rPr>
          <w:rFonts w:asciiTheme="minorHAnsi" w:hAnsiTheme="minorHAnsi"/>
          <w:sz w:val="16"/>
        </w:rPr>
        <w:t xml:space="preserve"> of the two strategies of resistance to rebellion, </w:t>
      </w:r>
      <w:r w:rsidRPr="002435E0">
        <w:rPr>
          <w:rStyle w:val="StyleUnderline"/>
          <w:rFonts w:asciiTheme="minorHAnsi" w:hAnsiTheme="minorHAnsi"/>
        </w:rPr>
        <w:t xml:space="preserve">with a first phase selling off factories and state assets, and the second selling of homes and banks, only in both instances to rent them back on credit in a kind of global pawn-broking. </w:t>
      </w:r>
      <w:r w:rsidRPr="002435E0">
        <w:rPr>
          <w:rStyle w:val="Emphasis"/>
          <w:rFonts w:asciiTheme="minorHAnsi" w:hAnsiTheme="minorHAnsi"/>
        </w:rPr>
        <w:t>This had the desired effect of reorganizing any subjects attached to such pawned objects into walking, talking credit reports, who contract their own financial contagion</w:t>
      </w:r>
      <w:r w:rsidRPr="002435E0">
        <w:rPr>
          <w:rFonts w:asciiTheme="minorHAnsi" w:hAnsiTheme="minorHAnsi"/>
          <w:sz w:val="16"/>
        </w:rPr>
        <w:t xml:space="preserve">, as Randy Martin and Angela Mitropoulos suggest in different ways, </w:t>
      </w:r>
      <w:r w:rsidRPr="002435E0">
        <w:rPr>
          <w:rStyle w:val="StyleUnderline"/>
          <w:rFonts w:asciiTheme="minorHAnsi" w:hAnsiTheme="minorHAnsi"/>
        </w:rPr>
        <w:t>eventually producing an entity hooked into financial affects in a way that make it more logistical object than strategic subject.</w:t>
      </w:r>
      <w:r w:rsidRPr="002435E0">
        <w:rPr>
          <w:rFonts w:asciiTheme="minorHAnsi" w:hAnsiTheme="minorHAnsi"/>
          <w:sz w:val="16"/>
        </w:rPr>
        <w:t xml:space="preserve"> But all the while logistics itself had no lasting interest in this financialised subject or its reorganization. </w:t>
      </w:r>
      <w:r w:rsidRPr="002435E0">
        <w:rPr>
          <w:rStyle w:val="Emphasis"/>
          <w:rFonts w:asciiTheme="minorHAnsi" w:hAnsiTheme="minorHAnsi"/>
        </w:rPr>
        <w:t>Logistics was after</w:t>
      </w:r>
      <w:r w:rsidRPr="002435E0">
        <w:rPr>
          <w:rFonts w:asciiTheme="minorHAnsi" w:hAnsiTheme="minorHAnsi"/>
          <w:sz w:val="16"/>
        </w:rPr>
        <w:t xml:space="preserve"> a bigger prize, something that has always haunted it but became more palpable in the double wave that produced logistical populations when the container came to rule the waves, the roads, and the rails with information, affect, meaning shot through flesh as through other objects, again on a scale and in a form impossible to ignore. The prize seemed almost within reach. Of course this fantasy of what Marx called </w:t>
      </w:r>
      <w:r w:rsidRPr="002435E0">
        <w:rPr>
          <w:rStyle w:val="Emphasis"/>
          <w:rFonts w:asciiTheme="minorHAnsi" w:hAnsiTheme="minorHAnsi"/>
        </w:rPr>
        <w:t>the automatic subject</w:t>
      </w:r>
      <w:r w:rsidRPr="002435E0">
        <w:rPr>
          <w:rStyle w:val="StyleUnderline"/>
          <w:rFonts w:asciiTheme="minorHAnsi" w:hAnsiTheme="minorHAnsi"/>
        </w:rPr>
        <w:t>, this fantasy that capital could exist without labor</w:t>
      </w:r>
      <w:r w:rsidRPr="002435E0">
        <w:rPr>
          <w:rFonts w:asciiTheme="minorHAnsi" w:hAnsiTheme="minorHAnsi"/>
          <w:sz w:val="16"/>
        </w:rPr>
        <w:t xml:space="preserve">, is nothing new but </w:t>
      </w:r>
      <w:r w:rsidRPr="002435E0">
        <w:rPr>
          <w:rStyle w:val="StyleUnderline"/>
          <w:rFonts w:asciiTheme="minorHAnsi" w:hAnsiTheme="minorHAnsi"/>
        </w:rPr>
        <w:t>is continually explored at the nexus of finance capital, logistics and the terror of state-sponsored personhood which is instantiated in various pageants of conferral and withholding. It is marked today by the term human capital.</w:t>
      </w:r>
      <w:r w:rsidRPr="002435E0">
        <w:rPr>
          <w:rFonts w:asciiTheme="minorHAnsi" w:hAnsiTheme="minorHAnsi"/>
          <w:sz w:val="16"/>
        </w:rPr>
        <w:t xml:space="preserve"> Human capital would appear to be a strategic category, involved as Michel Feher suggests, with a strategy of investment in and speculation on the self. But as Marina Vishmidt reminds us, </w:t>
      </w:r>
      <w:r w:rsidRPr="002435E0">
        <w:rPr>
          <w:rStyle w:val="StyleUnderline"/>
          <w:rFonts w:asciiTheme="minorHAnsi" w:hAnsiTheme="minorHAnsi"/>
        </w:rPr>
        <w:t>the automatic subject of capital that human capital seeks to emulate, is a hollow subject, and a subject dedicated to hollowing itself precisely by expelling the negativity of labor</w:t>
      </w:r>
      <w:r w:rsidRPr="002435E0">
        <w:rPr>
          <w:rFonts w:asciiTheme="minorHAnsi" w:hAnsiTheme="minorHAnsi"/>
          <w:sz w:val="16"/>
        </w:rPr>
        <w:t>, by exiling the one who, in being less and more than one, are his figure, his other, his double, the bearers of a generativity without reserve</w:t>
      </w:r>
      <w:r w:rsidRPr="002435E0">
        <w:rPr>
          <w:rStyle w:val="StyleUnderline"/>
          <w:rFonts w:asciiTheme="minorHAnsi" w:hAnsiTheme="minorHAnsi"/>
        </w:rPr>
        <w:t>. Now, human capital is the automatic subject’s substitute, carrying out its engagement with the skills of daily financialisation and logistics, both of which act on it as if it were an impediment to movement and not a vehicle in motion. Human capital, in other words, departs from the strategic subject of neoliberalism, generalizing through selfinfliction the departure that subject ritually imposes upon its exiled interiors and making of itself a porous object that still talks like a subject, as if in some burlesque enactment of philosophy’s dream of the ultimate reconciliation. It is for this reason that human capital cannot be strategized, or indeed managed, in any traditional sense, and therefore in turn we can see the hollowing out of the field of business strategy,</w:t>
      </w:r>
      <w:r w:rsidRPr="002435E0">
        <w:rPr>
          <w:rFonts w:asciiTheme="minorHAnsi" w:hAnsiTheme="minorHAnsi"/>
          <w:sz w:val="16"/>
        </w:rPr>
        <w:t xml:space="preserve"> including the decline of the MBA degree, and the rise of ‘leadership studies.’ Leadership studies weighs down the bookstore shelves and the business student today but leadership cannot manage. It is the evacuation of management by strategy in a desperate attempt to maintain control of private gain from a form of social production under capital that is becoming automatic and therefore not so much unmanageable as auto-managed. What is opened up here is a course in and for a general logistics. </w:t>
      </w:r>
      <w:r w:rsidRPr="002435E0">
        <w:rPr>
          <w:rStyle w:val="StyleUnderline"/>
          <w:rFonts w:asciiTheme="minorHAnsi" w:hAnsiTheme="minorHAnsi"/>
        </w:rPr>
        <w:t>To read logistics is to read of the stated desire to be rid of what logistics calls ‘the controlling agent,’ to free the flow of goods from ‘human time’ and ‘human error.’ The greedy algorithm of the traveling salesman still requires strategic intervention because it cannot evolve as new problems emerge</w:t>
      </w:r>
      <w:r w:rsidRPr="002435E0">
        <w:rPr>
          <w:rFonts w:asciiTheme="minorHAnsi" w:hAnsiTheme="minorHAnsi"/>
          <w:sz w:val="16"/>
        </w:rPr>
        <w:t xml:space="preserve">, unless one counts as evolution the capacity to destroy, or the incapacity that allows the self-destruction, of the contained. </w:t>
      </w:r>
      <w:r w:rsidRPr="002435E0">
        <w:rPr>
          <w:rStyle w:val="StyleUnderline"/>
          <w:rFonts w:asciiTheme="minorHAnsi" w:hAnsiTheme="minorHAnsi"/>
        </w:rPr>
        <w:t>It cannot solve</w:t>
      </w:r>
      <w:r w:rsidRPr="002435E0">
        <w:rPr>
          <w:rFonts w:asciiTheme="minorHAnsi" w:hAnsiTheme="minorHAnsi"/>
          <w:sz w:val="16"/>
        </w:rPr>
        <w:t xml:space="preserve">, for instance, </w:t>
      </w:r>
      <w:r w:rsidRPr="002435E0">
        <w:rPr>
          <w:rStyle w:val="StyleUnderline"/>
          <w:rFonts w:asciiTheme="minorHAnsi" w:hAnsiTheme="minorHAnsi"/>
        </w:rPr>
        <w:t xml:space="preserve">the Canadian traveller problem, where roads disappear under snow producing new problems for the most efficient movement of the trucks. </w:t>
      </w:r>
      <w:r w:rsidRPr="002435E0">
        <w:rPr>
          <w:rFonts w:asciiTheme="minorHAnsi" w:hAnsiTheme="minorHAnsi"/>
          <w:sz w:val="16"/>
        </w:rPr>
        <w:t xml:space="preserve">Here is where the evolutionary and genetic algorithms enter often in more Lamarckian than Darwinian clothing. But one thing is agreed. </w:t>
      </w:r>
      <w:r w:rsidRPr="002435E0">
        <w:rPr>
          <w:rStyle w:val="StyleUnderline"/>
          <w:rFonts w:asciiTheme="minorHAnsi" w:hAnsiTheme="minorHAnsi"/>
        </w:rPr>
        <w:t>Strategy is now blocking the road as surely as snow blocks the road to Sudbury. For logistics, the subject of whatever,</w:t>
      </w:r>
      <w:r w:rsidRPr="002435E0">
        <w:rPr>
          <w:rFonts w:asciiTheme="minorHAnsi" w:hAnsiTheme="minorHAnsi"/>
          <w:sz w:val="16"/>
        </w:rPr>
        <w:t xml:space="preserve"> as Michael Hardt calls it, </w:t>
      </w:r>
      <w:r w:rsidRPr="002435E0">
        <w:rPr>
          <w:rStyle w:val="StyleUnderline"/>
          <w:rFonts w:asciiTheme="minorHAnsi" w:hAnsiTheme="minorHAnsi"/>
        </w:rPr>
        <w:t>must yield to the object of whatever. Logistical populations will be created to do without thinking, to feel without emotion, to move without friction, to adapt without question, to translate without pause, to connect without interruption, or they will be dismantled and disabled as bodies in the same way they are assembled</w:t>
      </w:r>
      <w:r w:rsidRPr="002435E0">
        <w:rPr>
          <w:rFonts w:asciiTheme="minorHAnsi" w:hAnsiTheme="minorHAnsi"/>
          <w:sz w:val="16"/>
        </w:rPr>
        <w:t xml:space="preserve">, by what Patricia Clough calls population racism. From here, </w:t>
      </w:r>
      <w:r w:rsidRPr="002435E0">
        <w:rPr>
          <w:rStyle w:val="StyleUnderline"/>
          <w:rFonts w:asciiTheme="minorHAnsi" w:hAnsiTheme="minorHAnsi"/>
        </w:rPr>
        <w:t>logistics is master of all that it surveys. But what might look like smooth sailing, flat waters, flat being, is not so undisturbed. Uncertainty surrounds the holding of things and in a manner</w:t>
      </w:r>
      <w:r w:rsidRPr="002435E0">
        <w:rPr>
          <w:rFonts w:asciiTheme="minorHAnsi" w:hAnsiTheme="minorHAnsi"/>
          <w:sz w:val="16"/>
        </w:rPr>
        <w:t xml:space="preserve"> that Luciana Parisi describes, </w:t>
      </w:r>
      <w:r w:rsidRPr="002435E0">
        <w:rPr>
          <w:rStyle w:val="StyleUnderline"/>
          <w:rFonts w:asciiTheme="minorHAnsi" w:hAnsiTheme="minorHAnsi"/>
        </w:rPr>
        <w:t xml:space="preserve">in which the algorithm generates it own critique, </w:t>
      </w:r>
      <w:r w:rsidRPr="002435E0">
        <w:rPr>
          <w:rStyle w:val="Emphasis"/>
          <w:rFonts w:asciiTheme="minorHAnsi" w:hAnsiTheme="minorHAnsi"/>
        </w:rPr>
        <w:t>logistics discovers too late that the sea has no back door</w:t>
      </w:r>
      <w:r w:rsidRPr="002435E0">
        <w:rPr>
          <w:rStyle w:val="StyleUnderline"/>
          <w:rFonts w:asciiTheme="minorHAnsi" w:hAnsiTheme="minorHAnsi"/>
        </w:rPr>
        <w:t xml:space="preserve">. And it is not just the class of greedoids, the possessive individuals of the algorithmic world, but these new genetic and evolutionary algorithms too, whose very premise is that there must be something more, something in what they have grasped that remains beyond their reach. These algorithms are defined by what they are not yet, and what they can never fully become, despite the dreams of their materialist eugenicists. </w:t>
      </w:r>
      <w:r w:rsidRPr="002435E0">
        <w:rPr>
          <w:rStyle w:val="Emphasis"/>
          <w:rFonts w:asciiTheme="minorHAnsi" w:hAnsiTheme="minorHAnsi"/>
        </w:rPr>
        <w:t>Every attempt by logistics to dispel strategy</w:t>
      </w:r>
      <w:r w:rsidRPr="002435E0">
        <w:rPr>
          <w:rStyle w:val="StyleUnderline"/>
          <w:rFonts w:asciiTheme="minorHAnsi" w:hAnsiTheme="minorHAnsi"/>
        </w:rPr>
        <w:t xml:space="preserve">, to banish human time, to connect without going through the subject, to subject without handling things, </w:t>
      </w:r>
      <w:r w:rsidRPr="002435E0">
        <w:rPr>
          <w:rStyle w:val="Emphasis"/>
          <w:rFonts w:asciiTheme="minorHAnsi" w:hAnsiTheme="minorHAnsi"/>
        </w:rPr>
        <w:t>resists something that was already resisting it</w:t>
      </w:r>
      <w:r w:rsidRPr="002435E0">
        <w:rPr>
          <w:rStyle w:val="StyleUnderline"/>
          <w:rFonts w:asciiTheme="minorHAnsi" w:hAnsiTheme="minorHAnsi"/>
        </w:rPr>
        <w:t xml:space="preserve">, namely the resistance that founds modern logistics. Concerned to move objects and move through objects, logistics removes itself from the informality that founds its objects and itself. </w:t>
      </w:r>
      <w:r w:rsidRPr="002435E0">
        <w:rPr>
          <w:rStyle w:val="Emphasis"/>
          <w:rFonts w:asciiTheme="minorHAnsi" w:hAnsiTheme="minorHAnsi"/>
        </w:rPr>
        <w:t>There is some/thing logistics is always after</w:t>
      </w:r>
      <w:r w:rsidRPr="002435E0">
        <w:rPr>
          <w:rStyle w:val="StyleUnderline"/>
          <w:rFonts w:asciiTheme="minorHAnsi" w:hAnsiTheme="minorHAnsi"/>
        </w:rPr>
        <w:t>.</w:t>
      </w:r>
    </w:p>
    <w:p w14:paraId="2D4B4B10" w14:textId="77777777" w:rsidR="007A4FA8" w:rsidRPr="002435E0" w:rsidRDefault="007A4FA8" w:rsidP="007A4FA8">
      <w:pPr>
        <w:rPr>
          <w:rFonts w:asciiTheme="minorHAnsi" w:hAnsiTheme="minorHAnsi"/>
        </w:rPr>
      </w:pPr>
    </w:p>
    <w:p w14:paraId="3C8B7656" w14:textId="77777777" w:rsidR="007A4FA8" w:rsidRPr="0015218F" w:rsidRDefault="007A4FA8" w:rsidP="007A4FA8">
      <w:pPr>
        <w:pStyle w:val="Heading3"/>
      </w:pPr>
      <w:bookmarkStart w:id="30" w:name="_Toc363042281"/>
      <w:r>
        <w:t>Slavery Predates Agamben</w:t>
      </w:r>
      <w:bookmarkEnd w:id="30"/>
    </w:p>
    <w:p w14:paraId="4D478CB2" w14:textId="77777777" w:rsidR="007A4FA8" w:rsidRPr="002435E0" w:rsidRDefault="007A4FA8" w:rsidP="007A4FA8">
      <w:pPr>
        <w:rPr>
          <w:rFonts w:asciiTheme="minorHAnsi" w:hAnsiTheme="minorHAnsi"/>
        </w:rPr>
      </w:pPr>
    </w:p>
    <w:p w14:paraId="4CED5F21" w14:textId="77777777" w:rsidR="007A4FA8" w:rsidRPr="002435E0" w:rsidRDefault="007A4FA8" w:rsidP="007A4FA8">
      <w:pPr>
        <w:pStyle w:val="Heading4"/>
        <w:rPr>
          <w:rFonts w:asciiTheme="minorHAnsi" w:hAnsiTheme="minorHAnsi"/>
        </w:rPr>
      </w:pPr>
      <w:r w:rsidRPr="002435E0">
        <w:rPr>
          <w:rFonts w:asciiTheme="minorHAnsi" w:hAnsiTheme="minorHAnsi"/>
        </w:rPr>
        <w:t xml:space="preserve">Criminalization and slavery exists antecedent to Agambens legality – Their suturing of life and law replicate anti-blackness </w:t>
      </w:r>
    </w:p>
    <w:p w14:paraId="4967665B" w14:textId="77777777" w:rsidR="007A4FA8" w:rsidRPr="002435E0" w:rsidRDefault="007A4FA8" w:rsidP="007A4FA8">
      <w:pPr>
        <w:rPr>
          <w:rFonts w:asciiTheme="minorHAnsi" w:hAnsiTheme="minorHAnsi"/>
        </w:rPr>
      </w:pPr>
      <w:r w:rsidRPr="002435E0">
        <w:rPr>
          <w:rStyle w:val="Style13ptBold"/>
          <w:rFonts w:asciiTheme="minorHAnsi" w:hAnsiTheme="minorHAnsi"/>
        </w:rPr>
        <w:t xml:space="preserve">Sexton 10 </w:t>
      </w:r>
      <w:r w:rsidRPr="002435E0">
        <w:rPr>
          <w:rFonts w:asciiTheme="minorHAnsi" w:hAnsiTheme="minorHAnsi"/>
        </w:rPr>
        <w:t xml:space="preserve">[Jared, Associate Professor, African American Studies School of Humanities at UC Irvine, “People-of-Color-Blindness Notes on the Afterlife of Slavery,”pgs. 40-42, Accessed 7/26/17 ; </w:t>
      </w:r>
      <w:hyperlink r:id="rId17" w:history="1">
        <w:r w:rsidRPr="002435E0">
          <w:rPr>
            <w:rFonts w:asciiTheme="minorHAnsi" w:hAnsiTheme="minorHAnsi"/>
          </w:rPr>
          <w:t>https://file.groupme.com/v1/9914226+50450163/files/c5151bbd-e359-4e34-a137-f4fbc41e388c</w:t>
        </w:r>
      </w:hyperlink>
      <w:r w:rsidRPr="002435E0">
        <w:rPr>
          <w:rFonts w:asciiTheme="minorHAnsi" w:hAnsiTheme="minorHAnsi"/>
        </w:rPr>
        <w:t xml:space="preserve">] </w:t>
      </w:r>
    </w:p>
    <w:p w14:paraId="1ECE8415" w14:textId="77777777" w:rsidR="007A4FA8" w:rsidRPr="002435E0" w:rsidRDefault="007A4FA8" w:rsidP="007A4FA8">
      <w:pPr>
        <w:rPr>
          <w:rFonts w:asciiTheme="minorHAnsi" w:hAnsiTheme="minorHAnsi"/>
          <w:sz w:val="16"/>
        </w:rPr>
      </w:pPr>
      <w:r w:rsidRPr="002435E0">
        <w:rPr>
          <w:rFonts w:asciiTheme="minorHAnsi" w:hAnsiTheme="minorHAnsi"/>
          <w:sz w:val="16"/>
        </w:rPr>
        <w:t xml:space="preserve"> </w:t>
      </w:r>
      <w:r w:rsidRPr="002435E0">
        <w:rPr>
          <w:rStyle w:val="StyleUnderline"/>
          <w:rFonts w:asciiTheme="minorHAnsi" w:hAnsiTheme="minorHAnsi"/>
        </w:rPr>
        <w:t>Agamben is incorrect to date the onset of this crisis and the advent of the paradigm of the camp with the “new laws on citizenship and on the denationalization of citizens</w:t>
      </w:r>
      <w:r w:rsidRPr="002435E0">
        <w:rPr>
          <w:rFonts w:asciiTheme="minorHAnsi" w:hAnsiTheme="minorHAnsi"/>
          <w:sz w:val="16"/>
        </w:rPr>
        <w:t xml:space="preserve">” in Europe of the interwar years, that is, the rise of martial law in the first half of the twentieth century.48 </w:t>
      </w:r>
      <w:r w:rsidRPr="002435E0">
        <w:rPr>
          <w:rStyle w:val="StyleUnderline"/>
          <w:rFonts w:asciiTheme="minorHAnsi" w:hAnsiTheme="minorHAnsi"/>
        </w:rPr>
        <w:t>The general failure of the inscription of nativity in the order of the nation-state and the state’s management of the biological life of the nation is predated and prepared by the strict prohibition of nativity under the regime of racial slavery and the state’s management of the biological life of the enslaved throughout the Atlantic world, most pointedly through the sexual regulation of race in the British North American colonies and the United States</w:t>
      </w:r>
      <w:r w:rsidRPr="002435E0">
        <w:rPr>
          <w:rFonts w:asciiTheme="minorHAnsi" w:hAnsiTheme="minorHAnsi"/>
          <w:sz w:val="16"/>
        </w:rPr>
        <w:t xml:space="preserve">.49 And </w:t>
      </w:r>
      <w:r w:rsidRPr="002435E0">
        <w:rPr>
          <w:rStyle w:val="StyleUnderline"/>
          <w:rFonts w:asciiTheme="minorHAnsi" w:hAnsiTheme="minorHAnsi"/>
        </w:rPr>
        <w:t>the racial circumscription of political life (bios) under slavery predates and prepares the rise of the modern democratic state</w:t>
      </w:r>
      <w:r w:rsidRPr="002435E0">
        <w:rPr>
          <w:rFonts w:asciiTheme="minorHAnsi" w:hAnsiTheme="minorHAnsi"/>
          <w:sz w:val="16"/>
          <w:u w:val="single"/>
        </w:rPr>
        <w:t xml:space="preserve">, </w:t>
      </w:r>
      <w:r w:rsidRPr="002435E0">
        <w:rPr>
          <w:rStyle w:val="StyleUnderline"/>
          <w:rFonts w:asciiTheme="minorHAnsi" w:hAnsiTheme="minorHAnsi"/>
        </w:rPr>
        <w:t>providing the central counterpoint</w:t>
      </w:r>
      <w:r w:rsidRPr="002435E0">
        <w:rPr>
          <w:rFonts w:asciiTheme="minorHAnsi" w:hAnsiTheme="minorHAnsi"/>
          <w:sz w:val="16"/>
        </w:rPr>
        <w:t xml:space="preserve"> and condition of possibility </w:t>
      </w:r>
      <w:r w:rsidRPr="002435E0">
        <w:rPr>
          <w:rStyle w:val="StyleUnderline"/>
          <w:rFonts w:asciiTheme="minorHAnsi" w:hAnsiTheme="minorHAnsi"/>
        </w:rPr>
        <w:t>for the symbolic and material articulation of its form and function.</w:t>
      </w:r>
      <w:r w:rsidRPr="002435E0">
        <w:rPr>
          <w:rFonts w:asciiTheme="minorHAnsi" w:hAnsiTheme="minorHAnsi"/>
          <w:sz w:val="16"/>
        </w:rPr>
        <w:t xml:space="preserve">50 If in Agamben’s analysis the inscription of nativity in Euro-America is disquieted in the twentieth century by postcolonial immigration, the native-born black population in the United States—known in the historic instance as “the descendants of slaves”—suffers the status of being neither the native nor the foreigner, neither the colonizer nor the colonized.51 The nativity of the slave is not inscribed elsewhere in some other (even subordinated) jurisdiction, but rather nowhere at all. </w:t>
      </w:r>
      <w:r w:rsidRPr="002435E0">
        <w:rPr>
          <w:rStyle w:val="StyleUnderline"/>
          <w:rFonts w:asciiTheme="minorHAnsi" w:hAnsiTheme="minorHAnsi"/>
        </w:rPr>
        <w:t>The nativity of the slave is foreclosed, undermining from within the potential for citizenship, but also opening the possibility of a truly nonoriginal origin, a political existence that signifies “the presence of an absence that discloses the absence inherent in all presence and every present</w:t>
      </w:r>
      <w:r w:rsidRPr="002435E0">
        <w:rPr>
          <w:rFonts w:asciiTheme="minorHAnsi" w:hAnsiTheme="minorHAnsi"/>
          <w:sz w:val="16"/>
        </w:rPr>
        <w:t xml:space="preserve">.”52 Agamben overestimates the extent to which the question of nativity is displaced by the figure of the refugee. It is perhaps better to say that it is disturbed by the presence of strangers in a strange land. More simply, we might say to the refugee that you may lose your motherland, but you will not “lose your mother.”53 The latter condition, </w:t>
      </w:r>
      <w:r w:rsidRPr="002435E0">
        <w:rPr>
          <w:rStyle w:val="Emphasis"/>
          <w:rFonts w:asciiTheme="minorHAnsi" w:hAnsiTheme="minorHAnsi"/>
        </w:rPr>
        <w:t>the “social death” in which one is denied kinship entirely by the force of law, is reserved for the “natal alienation” and “genealogical isolation” characterizing slavery</w:t>
      </w:r>
      <w:r w:rsidRPr="002435E0">
        <w:rPr>
          <w:rFonts w:asciiTheme="minorHAnsi" w:hAnsiTheme="minorHAnsi"/>
          <w:sz w:val="16"/>
        </w:rPr>
        <w:t xml:space="preserve">. Here is Orlando Patterson, from his encyclopedic 1982 study: I prefer the term “natal alienation” because it goes directly to the heart of what is critical in the slave’s forced alienation, the loss of ties of birth in both ascending and descending generations. It also has the important nuance of a loss of native status, of deracination. It was this alienation of the slave from all formal, legally enforceable ties of “blood,” and from any attachment to groups or localities other than those chosen for him by the master, that gave the relation of slavery its peculiar value to the master. </w:t>
      </w:r>
      <w:r w:rsidRPr="002435E0">
        <w:rPr>
          <w:rStyle w:val="StyleUnderline"/>
          <w:rFonts w:asciiTheme="minorHAnsi" w:hAnsiTheme="minorHAnsi"/>
        </w:rPr>
        <w:t>The slave was the ultimate human tool, as imprintable and as disposable as the master wished.</w:t>
      </w:r>
      <w:r w:rsidRPr="002435E0">
        <w:rPr>
          <w:rFonts w:asciiTheme="minorHAnsi" w:hAnsiTheme="minorHAnsi"/>
          <w:sz w:val="16"/>
        </w:rPr>
        <w:t xml:space="preserve"> And this was true, at least in theory, of all slaves, no matter how elevated.54 True, even if one attains the income and educational levels of the mythic American middle class, the celebrity of a Hollywood icon, or the political position of the so-called leader of the free world. The alienation and isolation of the slave is not just vertical, canceling out ties to past and future generations (“the descendants of slaves” now understood as a strict oxymoron). It is also horizontal, canceling out ties to the slave’s contemporaries as well. </w:t>
      </w:r>
      <w:r w:rsidRPr="002435E0">
        <w:rPr>
          <w:rStyle w:val="StyleUnderline"/>
          <w:rFonts w:asciiTheme="minorHAnsi" w:hAnsiTheme="minorHAnsi"/>
        </w:rPr>
        <w:t>The deracination of the slave, reduced to a tool, is total, more fundamental than the displacement of the refugee</w:t>
      </w:r>
      <w:r w:rsidRPr="002435E0">
        <w:rPr>
          <w:rFonts w:asciiTheme="minorHAnsi" w:hAnsiTheme="minorHAnsi"/>
          <w:sz w:val="16"/>
        </w:rPr>
        <w:t xml:space="preserve">, whose status obtains in a network of persecuted human relations in exile rather than in a collection or dispersal of a class of things. Crucially, deracination is strictly correlative to the “absolute submission mandated by law” discussed by Hartman above, the most perfect example of the space of purely formal obedience defining the jurisdictional field of sovereignty. </w:t>
      </w:r>
      <w:r w:rsidRPr="002435E0">
        <w:rPr>
          <w:rStyle w:val="StyleUnderline"/>
          <w:rFonts w:asciiTheme="minorHAnsi" w:hAnsiTheme="minorHAnsi"/>
        </w:rPr>
        <w:t>Because the forced submission of the slave is absolute, any signs whatsoever of “reasoning . . . intent and rationality” are recognized “solely in the context of criminal liability</w:t>
      </w:r>
      <w:r w:rsidRPr="002435E0">
        <w:rPr>
          <w:rFonts w:asciiTheme="minorHAnsi" w:hAnsiTheme="minorHAnsi"/>
          <w:sz w:val="16"/>
        </w:rPr>
        <w:t>.” That is, “</w:t>
      </w:r>
      <w:r w:rsidRPr="002435E0">
        <w:rPr>
          <w:rStyle w:val="StyleUnderline"/>
          <w:rFonts w:asciiTheme="minorHAnsi" w:hAnsiTheme="minorHAnsi"/>
        </w:rPr>
        <w:t>the slave’s will [is] acknowledged only as it [is] prohibited or punished.”55 A criminal will, a criminal reasoning, a criminal intent, a criminal rationality</w:t>
      </w:r>
      <w:r w:rsidRPr="002435E0">
        <w:rPr>
          <w:rFonts w:asciiTheme="minorHAnsi" w:hAnsiTheme="minorHAnsi"/>
          <w:sz w:val="16"/>
        </w:rPr>
        <w:t xml:space="preserve">: with these erstwhile human capacities construed as indices of culpability before the law, even </w:t>
      </w:r>
      <w:r w:rsidRPr="002435E0">
        <w:rPr>
          <w:rStyle w:val="StyleUnderline"/>
          <w:rFonts w:asciiTheme="minorHAnsi" w:hAnsiTheme="minorHAnsi"/>
        </w:rPr>
        <w:t>the potentiality of slave resistance is rendered illegitimate and illegible a priori</w:t>
      </w:r>
      <w:r w:rsidRPr="002435E0">
        <w:rPr>
          <w:rFonts w:asciiTheme="minorHAnsi" w:hAnsiTheme="minorHAnsi"/>
          <w:sz w:val="16"/>
        </w:rPr>
        <w:t xml:space="preserve">. Again, </w:t>
      </w:r>
      <w:r w:rsidRPr="002435E0">
        <w:rPr>
          <w:rStyle w:val="StyleUnderline"/>
          <w:rFonts w:asciiTheme="minorHAnsi" w:hAnsiTheme="minorHAnsi"/>
        </w:rPr>
        <w:t>this is true not only for the slave’s resistance to submission to this or that slaveholder but to the whole of the free population</w:t>
      </w:r>
      <w:r w:rsidRPr="002435E0">
        <w:rPr>
          <w:rFonts w:asciiTheme="minorHAnsi" w:hAnsiTheme="minorHAnsi"/>
          <w:sz w:val="16"/>
        </w:rPr>
        <w:t xml:space="preserve">, what I called earlier the unequally arrayed category </w:t>
      </w:r>
      <w:r w:rsidRPr="002435E0">
        <w:rPr>
          <w:rStyle w:val="StyleUnderline"/>
          <w:rFonts w:asciiTheme="minorHAnsi" w:hAnsiTheme="minorHAnsi"/>
        </w:rPr>
        <w:t>of nonblackness. The disqualification of black resistance is not unrelated to the peculiar and long-standing cross-racial phenomenon</w:t>
      </w:r>
      <w:r w:rsidRPr="002435E0">
        <w:rPr>
          <w:rFonts w:asciiTheme="minorHAnsi" w:hAnsiTheme="minorHAnsi"/>
          <w:sz w:val="16"/>
        </w:rPr>
        <w:t xml:space="preserve"> in which the white bourgeois and proletarian revolutions on both sides of the Atlantic can allegorize themselves as revolts against slavery, while </w:t>
      </w:r>
      <w:r w:rsidRPr="002435E0">
        <w:rPr>
          <w:rStyle w:val="StyleUnderline"/>
          <w:rFonts w:asciiTheme="minorHAnsi" w:hAnsiTheme="minorHAnsi"/>
        </w:rPr>
        <w:t>the</w:t>
      </w:r>
      <w:r w:rsidRPr="002435E0">
        <w:rPr>
          <w:rFonts w:asciiTheme="minorHAnsi" w:hAnsiTheme="minorHAnsi"/>
          <w:sz w:val="16"/>
        </w:rPr>
        <w:t xml:space="preserve"> hemispheric </w:t>
      </w:r>
      <w:r w:rsidRPr="002435E0">
        <w:rPr>
          <w:rStyle w:val="StyleUnderline"/>
          <w:rFonts w:asciiTheme="minorHAnsi" w:hAnsiTheme="minorHAnsi"/>
        </w:rPr>
        <w:t>black struggle against actually existing slavery and its afterlife cannot authorize itself literally in those same terms</w:t>
      </w:r>
      <w:r w:rsidRPr="002435E0">
        <w:rPr>
          <w:rFonts w:asciiTheme="minorHAnsi" w:hAnsiTheme="minorHAnsi"/>
          <w:sz w:val="16"/>
        </w:rPr>
        <w:t>. The latter must code itself as the apotheosis of the French and American revolutions (with their themes of Judeo-Christian deliverance) or, later, the Russian and Chinese revolutions (with their themes of secular messianic transformation) or, still later, the broad anticolonial movements in Asia, Africa, and Latin America of the mid-twentieth century (with their themes of indigenous reclamation and renaissance).56 The metaphoric transfer that dismisses the legitimacy of black struggles against racial slavery (and what Wacquant calls its “functional surrogates”) while it appropriates black suffering as the template for nonblack grievances remains one of the defining features of contemporary political culture. That notable black academics, artists, and activists participate in this gesture is nothing new, of course, but their increasing degrees of self-consciousness and virulence in so doing signal the hegemony it presently enjoys.</w:t>
      </w:r>
    </w:p>
    <w:p w14:paraId="73ADD6FE" w14:textId="77777777" w:rsidR="007A4FA8" w:rsidRPr="002435E0" w:rsidRDefault="007A4FA8" w:rsidP="007A4FA8">
      <w:pPr>
        <w:rPr>
          <w:rFonts w:asciiTheme="minorHAnsi" w:hAnsiTheme="minorHAnsi"/>
        </w:rPr>
      </w:pPr>
    </w:p>
    <w:p w14:paraId="6F1DC568" w14:textId="77777777" w:rsidR="007A4FA8" w:rsidRPr="002435E0" w:rsidRDefault="007A4FA8" w:rsidP="007A4FA8">
      <w:pPr>
        <w:rPr>
          <w:rFonts w:asciiTheme="minorHAnsi" w:hAnsiTheme="minorHAnsi"/>
        </w:rPr>
      </w:pPr>
    </w:p>
    <w:p w14:paraId="642B1FCA" w14:textId="77777777" w:rsidR="007A4FA8" w:rsidRPr="002435E0" w:rsidRDefault="007A4FA8" w:rsidP="007A4FA8">
      <w:pPr>
        <w:pStyle w:val="Heading4"/>
        <w:rPr>
          <w:rFonts w:asciiTheme="minorHAnsi" w:hAnsiTheme="minorHAnsi"/>
        </w:rPr>
      </w:pPr>
      <w:r w:rsidRPr="002435E0">
        <w:rPr>
          <w:rFonts w:asciiTheme="minorHAnsi" w:hAnsiTheme="minorHAnsi"/>
        </w:rPr>
        <w:t xml:space="preserve">The AFF’s deracialized suturing of the law and bare life doom the AFF into replicating anti-black strategies that reinforce violence. </w:t>
      </w:r>
    </w:p>
    <w:p w14:paraId="656F6FB5" w14:textId="77777777" w:rsidR="007A4FA8" w:rsidRPr="002435E0" w:rsidRDefault="007A4FA8" w:rsidP="007A4FA8">
      <w:pPr>
        <w:rPr>
          <w:rFonts w:asciiTheme="minorHAnsi" w:hAnsiTheme="minorHAnsi"/>
        </w:rPr>
      </w:pPr>
      <w:r w:rsidRPr="002435E0">
        <w:rPr>
          <w:rStyle w:val="Style13ptBold"/>
          <w:rFonts w:asciiTheme="minorHAnsi" w:hAnsiTheme="minorHAnsi"/>
        </w:rPr>
        <w:t xml:space="preserve">Sexton 10 </w:t>
      </w:r>
      <w:r w:rsidRPr="002435E0">
        <w:rPr>
          <w:rFonts w:asciiTheme="minorHAnsi" w:hAnsiTheme="minorHAnsi"/>
        </w:rPr>
        <w:t xml:space="preserve">[Jared, Associate Professor, African American Studies School of Humanities at UC Irvine, “People-of-Color-Blindness Notes on the Afterlife of Slavery,”pgs. 31-39, Accessed 7/26/17 ; </w:t>
      </w:r>
      <w:hyperlink r:id="rId18" w:history="1">
        <w:r w:rsidRPr="002435E0">
          <w:rPr>
            <w:rFonts w:asciiTheme="minorHAnsi" w:hAnsiTheme="minorHAnsi"/>
          </w:rPr>
          <w:t>https://file.groupme.com/v1/9914226+50450163/files/c5151bbd-e359-4e34-a137-f4fbc41e388c</w:t>
        </w:r>
      </w:hyperlink>
      <w:r w:rsidRPr="002435E0">
        <w:rPr>
          <w:rFonts w:asciiTheme="minorHAnsi" w:hAnsiTheme="minorHAnsi"/>
        </w:rPr>
        <w:t xml:space="preserve">] </w:t>
      </w:r>
    </w:p>
    <w:p w14:paraId="7F1D5F19" w14:textId="77777777" w:rsidR="007A4FA8" w:rsidRPr="002435E0" w:rsidRDefault="007A4FA8" w:rsidP="007A4FA8">
      <w:pPr>
        <w:rPr>
          <w:rFonts w:asciiTheme="minorHAnsi" w:hAnsiTheme="minorHAnsi"/>
        </w:rPr>
      </w:pPr>
      <w:r w:rsidRPr="002435E0">
        <w:rPr>
          <w:rFonts w:asciiTheme="minorHAnsi" w:hAnsiTheme="minorHAnsi"/>
          <w:sz w:val="16"/>
        </w:rPr>
        <w:t xml:space="preserve">In Means without End, the theoretical précis of his Homo Sacer tetralogy,1 Giorgio </w:t>
      </w:r>
      <w:r w:rsidRPr="002435E0">
        <w:rPr>
          <w:rStyle w:val="StyleUnderline"/>
          <w:rFonts w:asciiTheme="minorHAnsi" w:hAnsiTheme="minorHAnsi"/>
        </w:rPr>
        <w:t xml:space="preserve">Agamben suggests that under present conditions “we will have to abandon decidedly, without reservation, the fundamental concepts through which we have so far represented the subjects of the political </w:t>
      </w:r>
      <w:r w:rsidRPr="002435E0">
        <w:rPr>
          <w:rFonts w:asciiTheme="minorHAnsi" w:hAnsiTheme="minorHAnsi"/>
          <w:sz w:val="16"/>
        </w:rPr>
        <w:t xml:space="preserve">(Man, the Citizen and its rights, but also the sovereign people, the worker, and so forth) and build our political philosophy anew starting from the one and only figure of the refugee.”2 </w:t>
      </w:r>
      <w:r w:rsidRPr="002435E0">
        <w:rPr>
          <w:rStyle w:val="StyleUnderline"/>
          <w:rFonts w:asciiTheme="minorHAnsi" w:hAnsiTheme="minorHAnsi"/>
        </w:rPr>
        <w:t>The proposal derives from a paramount concern to counteract the increasing institutionalization of the state of exception</w:t>
      </w:r>
      <w:r w:rsidRPr="002435E0">
        <w:rPr>
          <w:rFonts w:asciiTheme="minorHAnsi" w:hAnsiTheme="minorHAnsi"/>
          <w:sz w:val="16"/>
        </w:rPr>
        <w:t xml:space="preserve"> throughout the political-juridical order of the modern nation-states, </w:t>
      </w:r>
      <w:r w:rsidRPr="002435E0">
        <w:rPr>
          <w:rStyle w:val="StyleUnderline"/>
          <w:rFonts w:asciiTheme="minorHAnsi" w:hAnsiTheme="minorHAnsi"/>
        </w:rPr>
        <w:t>and it is premised on an understanding of the refugee as a limit-concept</w:t>
      </w:r>
      <w:r w:rsidRPr="002435E0">
        <w:rPr>
          <w:rFonts w:asciiTheme="minorHAnsi" w:hAnsiTheme="minorHAnsi"/>
          <w:sz w:val="16"/>
        </w:rPr>
        <w:t xml:space="preserve">, a figure that “at once brings a radical crisis to the principles of the nation-state and clears the way for a renewal of categories that can no longer be delayed.”3 This urgent renewal of categories is made possible by the conceptual crisis of the nation-state represented by the refugee insofar as she disarticulates “the trinity of state-nation-territory” and “the very principle of the inscription of nativity” upon which it is based.4 </w:t>
      </w:r>
      <w:r w:rsidRPr="002435E0">
        <w:rPr>
          <w:rStyle w:val="StyleUnderline"/>
          <w:rFonts w:asciiTheme="minorHAnsi" w:hAnsiTheme="minorHAnsi"/>
        </w:rPr>
        <w:t>The refugee is the contemporary political subject par excellence because she exposes to view “the originary fiction of sovereignty” and thereby renders it available to thought.</w:t>
      </w:r>
      <w:r w:rsidRPr="002435E0">
        <w:rPr>
          <w:rFonts w:asciiTheme="minorHAnsi" w:hAnsiTheme="minorHAnsi"/>
          <w:sz w:val="16"/>
        </w:rPr>
        <w:t xml:space="preserve"> </w:t>
      </w:r>
      <w:r w:rsidRPr="002435E0">
        <w:rPr>
          <w:rStyle w:val="StyleUnderline"/>
          <w:rFonts w:asciiTheme="minorHAnsi" w:hAnsiTheme="minorHAnsi"/>
        </w:rPr>
        <w:t>What is this fiction</w:t>
      </w:r>
      <w:r w:rsidRPr="002435E0">
        <w:rPr>
          <w:rFonts w:asciiTheme="minorHAnsi" w:hAnsiTheme="minorHAnsi"/>
          <w:sz w:val="16"/>
        </w:rPr>
        <w:t>? It is not only the presumed identity between the human (zoe¯ ) and the citizen (bios)—the conceptual fissure that makes possible the modern production of bare life—</w:t>
      </w:r>
      <w:r w:rsidRPr="002435E0">
        <w:rPr>
          <w:rStyle w:val="StyleUnderline"/>
          <w:rFonts w:asciiTheme="minorHAnsi" w:hAnsiTheme="minorHAnsi"/>
        </w:rPr>
        <w:t>and that between nativity and nationality—the conceptual distinction that makes possible the reciprocal naturalization of propagation and property in the name of race.</w:t>
      </w:r>
      <w:r w:rsidRPr="002435E0">
        <w:rPr>
          <w:rFonts w:asciiTheme="minorHAnsi" w:hAnsiTheme="minorHAnsi"/>
          <w:sz w:val="16"/>
        </w:rPr>
        <w:t xml:space="preserve"> </w:t>
      </w:r>
      <w:r w:rsidRPr="002435E0">
        <w:rPr>
          <w:rStyle w:val="StyleUnderline"/>
          <w:rFonts w:asciiTheme="minorHAnsi" w:hAnsiTheme="minorHAnsi"/>
        </w:rPr>
        <w:t>It is also</w:t>
      </w:r>
      <w:r w:rsidRPr="002435E0">
        <w:rPr>
          <w:rFonts w:asciiTheme="minorHAnsi" w:hAnsiTheme="minorHAnsi"/>
          <w:sz w:val="16"/>
        </w:rPr>
        <w:t xml:space="preserve"> the conflation of the ruler (or ruling class) with sovereignty itself, the tautological claim that the </w:t>
      </w:r>
      <w:r w:rsidRPr="002435E0">
        <w:rPr>
          <w:rStyle w:val="StyleUnderline"/>
          <w:rFonts w:asciiTheme="minorHAnsi" w:hAnsiTheme="minorHAnsi"/>
        </w:rPr>
        <w:t>law</w:t>
      </w:r>
      <w:r w:rsidRPr="002435E0">
        <w:rPr>
          <w:rFonts w:asciiTheme="minorHAnsi" w:hAnsiTheme="minorHAnsi"/>
          <w:sz w:val="16"/>
        </w:rPr>
        <w:t xml:space="preserve"> (logos</w:t>
      </w:r>
      <w:r w:rsidRPr="002435E0">
        <w:rPr>
          <w:rStyle w:val="StyleUnderline"/>
          <w:rFonts w:asciiTheme="minorHAnsi" w:hAnsiTheme="minorHAnsi"/>
        </w:rPr>
        <w:t>) is ontologically prior to the establishment of its jurisdictional field, a space defined by relations of purely formal obedience</w:t>
      </w:r>
      <w:r w:rsidRPr="002435E0">
        <w:rPr>
          <w:rFonts w:asciiTheme="minorHAnsi" w:hAnsiTheme="minorHAnsi"/>
          <w:sz w:val="16"/>
        </w:rPr>
        <w:t xml:space="preserve">. The state of exception would seem to betray the mystical foundation of authority because the sovereign power operates in suspension of positive law, enforcing the law paradoxically insofar as it is inapplicable at the time and place of its enforcement. However, </w:t>
      </w:r>
      <w:r w:rsidRPr="002435E0">
        <w:rPr>
          <w:rStyle w:val="StyleUnderline"/>
          <w:rFonts w:asciiTheme="minorHAnsi" w:hAnsiTheme="minorHAnsi"/>
        </w:rPr>
        <w:t>the dynamic stability of that foundation</w:t>
      </w:r>
      <w:r w:rsidRPr="002435E0">
        <w:rPr>
          <w:rFonts w:asciiTheme="minorHAnsi" w:hAnsiTheme="minorHAnsi"/>
          <w:sz w:val="16"/>
        </w:rPr>
        <w:t>—the space of obedience—</w:t>
      </w:r>
      <w:r w:rsidRPr="002435E0">
        <w:rPr>
          <w:rStyle w:val="StyleUnderline"/>
          <w:rFonts w:asciiTheme="minorHAnsi" w:hAnsiTheme="minorHAnsi"/>
        </w:rPr>
        <w:t>is demonstrated by the</w:t>
      </w:r>
      <w:r w:rsidRPr="002435E0">
        <w:rPr>
          <w:rFonts w:asciiTheme="minorHAnsi" w:hAnsiTheme="minorHAnsi"/>
          <w:sz w:val="16"/>
        </w:rPr>
        <w:t xml:space="preserve"> terrible </w:t>
      </w:r>
      <w:r w:rsidRPr="002435E0">
        <w:rPr>
          <w:rStyle w:val="StyleUnderline"/>
          <w:rFonts w:asciiTheme="minorHAnsi" w:hAnsiTheme="minorHAnsi"/>
        </w:rPr>
        <w:t>fact that the state of exception has been materialized repeatedly within a whole array of political formations</w:t>
      </w:r>
      <w:r w:rsidRPr="002435E0">
        <w:rPr>
          <w:rFonts w:asciiTheme="minorHAnsi" w:hAnsiTheme="minorHAnsi"/>
          <w:sz w:val="16"/>
        </w:rPr>
        <w:t xml:space="preserve"> across the preceding century and in the particular form of the camp. With the birth of the camp, the exception becomes the rule, consolidating a field of obedience in extremis—in place of rule by law, a paradigm of governance by the administration of the absence of order.5 However, if </w:t>
      </w:r>
      <w:r w:rsidRPr="002435E0">
        <w:rPr>
          <w:rStyle w:val="StyleUnderline"/>
          <w:rFonts w:asciiTheme="minorHAnsi" w:hAnsiTheme="minorHAnsi"/>
        </w:rPr>
        <w:t>for Agamben the camp is “the new biopolitical nomos of the planet,” its novelty does not escape a certain conceptual belatedness with respect to those “repressed topographies of cruelty”</w:t>
      </w:r>
      <w:r w:rsidRPr="002435E0">
        <w:rPr>
          <w:rFonts w:asciiTheme="minorHAnsi" w:hAnsiTheme="minorHAnsi"/>
          <w:sz w:val="16"/>
        </w:rPr>
        <w:t xml:space="preserve"> that Achille Mbembe has </w:t>
      </w:r>
      <w:r w:rsidRPr="002435E0">
        <w:rPr>
          <w:rStyle w:val="StyleUnderline"/>
          <w:rFonts w:asciiTheme="minorHAnsi" w:hAnsiTheme="minorHAnsi"/>
        </w:rPr>
        <w:t>identified in the formulation of “necropolitics.”</w:t>
      </w:r>
      <w:r w:rsidRPr="002435E0">
        <w:rPr>
          <w:rFonts w:asciiTheme="minorHAnsi" w:hAnsiTheme="minorHAnsi"/>
          <w:sz w:val="16"/>
        </w:rPr>
        <w:t xml:space="preserve">6 On my reading, </w:t>
      </w:r>
      <w:r w:rsidRPr="002435E0">
        <w:rPr>
          <w:rStyle w:val="StyleUnderline"/>
          <w:rFonts w:asciiTheme="minorHAnsi" w:hAnsiTheme="minorHAnsi"/>
        </w:rPr>
        <w:t>the formulation of necropolitics is enabled by</w:t>
      </w:r>
      <w:r w:rsidRPr="002435E0">
        <w:rPr>
          <w:rFonts w:asciiTheme="minorHAnsi" w:hAnsiTheme="minorHAnsi"/>
          <w:sz w:val="16"/>
        </w:rPr>
        <w:t xml:space="preserve"> attending to the political and economic </w:t>
      </w:r>
      <w:r w:rsidRPr="002435E0">
        <w:rPr>
          <w:rStyle w:val="StyleUnderline"/>
          <w:rFonts w:asciiTheme="minorHAnsi" w:hAnsiTheme="minorHAnsi"/>
        </w:rPr>
        <w:t>conditions of the African diaspora in the historic instance—both acknowledging the form and function of racial slavery for “any historical account of the rise of modern terror</w:t>
      </w:r>
      <w:r w:rsidRPr="002435E0">
        <w:rPr>
          <w:rFonts w:asciiTheme="minorHAnsi" w:hAnsiTheme="minorHAnsi"/>
          <w:sz w:val="16"/>
        </w:rPr>
        <w:t xml:space="preserve">” and addressing the ways that “the political economy of statehood [particularly in Africa] has dramatically changed over the last quarter of the twentieth century” in connection with “the wars of the globalization era.”7 </w:t>
      </w:r>
      <w:r w:rsidRPr="002435E0">
        <w:rPr>
          <w:rStyle w:val="StyleUnderline"/>
          <w:rFonts w:asciiTheme="minorHAnsi" w:hAnsiTheme="minorHAnsi"/>
        </w:rPr>
        <w:t>Necropolitics is important for the historicist project of provincializing Agamben’s paradigmatic analysis, especially as it articulates the logic of race as something far more global</w:t>
      </w:r>
      <w:r w:rsidRPr="002435E0">
        <w:rPr>
          <w:rFonts w:asciiTheme="minorHAnsi" w:hAnsiTheme="minorHAnsi"/>
          <w:sz w:val="16"/>
        </w:rPr>
        <w:t xml:space="preserve"> than a conflict internal to Europe (or even Eurasia). Indeed, Mbembe initially describes </w:t>
      </w:r>
      <w:r w:rsidRPr="002435E0">
        <w:rPr>
          <w:rStyle w:val="StyleUnderline"/>
          <w:rFonts w:asciiTheme="minorHAnsi" w:hAnsiTheme="minorHAnsi"/>
        </w:rPr>
        <w:t>racial slavery</w:t>
      </w:r>
      <w:r w:rsidRPr="002435E0">
        <w:rPr>
          <w:rFonts w:asciiTheme="minorHAnsi" w:hAnsiTheme="minorHAnsi"/>
          <w:sz w:val="16"/>
        </w:rPr>
        <w:t xml:space="preserve"> in the Atlantic world as “one of the first instances of biopolitical experimentation” and goes on to discuss it, following the work of Saidiya Hartman, </w:t>
      </w:r>
      <w:r w:rsidRPr="002435E0">
        <w:rPr>
          <w:rStyle w:val="StyleUnderline"/>
          <w:rFonts w:asciiTheme="minorHAnsi" w:hAnsiTheme="minorHAnsi"/>
        </w:rPr>
        <w:t>as an exemplary manifestation of the state of exception in “the very structure of the plantation system and its aftermath</w:t>
      </w:r>
      <w:r w:rsidRPr="002435E0">
        <w:rPr>
          <w:rFonts w:asciiTheme="minorHAnsi" w:hAnsiTheme="minorHAnsi"/>
          <w:sz w:val="16"/>
        </w:rPr>
        <w:t xml:space="preserve">.”8 Mbembe abandons too quickly this meditation on the peculiar institution in pursuit of the proper focus of his theoretical project: the formation of colonial sovereignty. In the process, he loses track of the fact, set forth in the opening pages of Hartman’s study, that the crucial aspects of “the peculiar terror formation” that Mbembe attributes to </w:t>
      </w:r>
      <w:r w:rsidRPr="002435E0">
        <w:rPr>
          <w:rStyle w:val="StyleUnderline"/>
          <w:rFonts w:asciiTheme="minorHAnsi" w:hAnsiTheme="minorHAnsi"/>
        </w:rPr>
        <w:t>the emergence of colonial rule are already institutionalized</w:t>
      </w:r>
      <w:r w:rsidRPr="002435E0">
        <w:rPr>
          <w:rFonts w:asciiTheme="minorHAnsi" w:hAnsiTheme="minorHAnsi"/>
          <w:sz w:val="16"/>
        </w:rPr>
        <w:t>, perhaps more fundamentally</w:t>
      </w:r>
      <w:r w:rsidRPr="002435E0">
        <w:rPr>
          <w:rStyle w:val="StyleUnderline"/>
          <w:rFonts w:asciiTheme="minorHAnsi" w:hAnsiTheme="minorHAnsi"/>
        </w:rPr>
        <w:t>, in and as the political-juridical structure of slavery</w:t>
      </w:r>
      <w:r w:rsidRPr="002435E0">
        <w:rPr>
          <w:rFonts w:asciiTheme="minorHAnsi" w:hAnsiTheme="minorHAnsi"/>
          <w:sz w:val="16"/>
        </w:rPr>
        <w:t xml:space="preserve">.9 More specifically, it is the legal and political status of the captive female that is paradigmatic for the “(re)production of enslavement,” in which “the normativity of sexual violence [i.e., the virtual absence of prohibitions or limitations in the determination of socially tolerable and necessary violence] establishes an inextricable link between racial formation and sexual subjection.”10 This is why for Hartman resistance is figured through the black female’s sexual self-defense, as exemplified by the 1855 circuit court case State of Missouri v. Celia, a Slave, in which the defendant was sentenced to death by hanging on the charge of murder for responding with deadly force to the sexual assault and attempted rape by a white male slaveholder. Having engaged Hartman, Mbembe must write the following under the terms of a certain disavowal: “The most original feature of this terror formation [the colony] is its concatenation of biopower, the state of exception, and the state of siege. . . . the colony represents the site where sovereignty consists fundamentally in the exercise of power outside the law (ab legibus solutus) and where ‘peace’ is more likely to take on the face of a ‘war without end.’ ”11 In the earlier text, </w:t>
      </w:r>
      <w:r w:rsidRPr="002435E0">
        <w:rPr>
          <w:rStyle w:val="StyleUnderline"/>
          <w:rFonts w:asciiTheme="minorHAnsi" w:hAnsiTheme="minorHAnsi"/>
        </w:rPr>
        <w:t>Hartman describes “the particular mechanisms of tyrannical power that converge on the black body,” highlighting both “the absoluteness of power” under slavery</w:t>
      </w:r>
      <w:r w:rsidRPr="002435E0">
        <w:rPr>
          <w:rFonts w:asciiTheme="minorHAnsi" w:hAnsiTheme="minorHAnsi"/>
          <w:sz w:val="16"/>
        </w:rPr>
        <w:t xml:space="preserve"> in general and the particular ways that its gendered dimensions reveal that generality at its extreme: In this instance, tyranny is not a rhetorical inflation, but a designation of the absoluteness of power. Gender, if at all appropriate in this scenario, must be understood as indissociable from violence, the vicious refiguration of rape as mutual and shared desire, the wanton exploitation of the captive body tacitly sanctioned as a legitimate use of property, the disavowal of injury, and the absolute possession of the body and its “issue.” In short, black and female difference is registered by virtue of the extremity of power operating on captive bodies and licensed within the scope of the humane and the tolerable.12 Mbembe’s formulation can suggest the originality of colonial sovereignty only insofar as it bypasses Hartman’s evidence and argument.13 In fact, it does so by artfully recuperating the very sources that Hartman brings in for critique. In note 30 of “Necropolitics,” Mbembe cites affirmatively Hartman’s Scenes of Subjection (alongside Manuel Moreno Fraginal’s 1964 Marxist history of Cuban slavery, The Sugar Mill, and Susan Buck-Morss’s 2000 Critical Inquiry article, “Hegel and Haiti”) in support of his claim that “</w:t>
      </w:r>
      <w:r w:rsidRPr="002435E0">
        <w:rPr>
          <w:rStyle w:val="StyleUnderline"/>
          <w:rFonts w:asciiTheme="minorHAnsi" w:hAnsiTheme="minorHAnsi"/>
        </w:rPr>
        <w:t>the very structure of the plantation system and its aftermath manifests the emblematic and paradoxical figure of the state of exception</w:t>
      </w:r>
      <w:r w:rsidRPr="002435E0">
        <w:rPr>
          <w:rFonts w:asciiTheme="minorHAnsi" w:hAnsiTheme="minorHAnsi"/>
          <w:sz w:val="16"/>
        </w:rPr>
        <w:t xml:space="preserve">.”14 In notes 34 and 36 of the same article, however, Mbembe cites affirmatively two sources in contradiction of Hartman’s position: the well-known passage from the 1845 Narrative of the Life of Frederick Douglass, an American Slave in which the narrator describes the “terrible spectacle” of the torture of his Aunt Hester by the overseer, Mr. Plumber; and the work of folklorist Roger Abrahams on the form and function of “corn shucking” as slave performance in the antebellum United States. It is curious that Mbembe avails himself of these precise references given that, in the second paragraph of the first page of Scenes, Hartman states: “I have chosen not to reproduce Douglass’s account of the beating of Aunt Hester in order to call attention to the ease with which such scenes are usually reiterated, the casualness with which they are circulated, and the consequences of this routine display of the slave’s ravaged body. Rather than inciting indignation, too often they immure us to pain by virtue of their familiarity. . . . and especially because they reinforce the spectacular character of black suffering.”15 For these reasons, Hartman explicitly rejects such “invocations of the shocking and the terrible” as a means to “convey the routinized violence of slavery and its aftermath,” opting instead to “consider those scenes in which terror can hardly be discerned—slaves dancing in the quarter, the outrageous darky antics of the minstrel stage, the constitution of humanity in slave law, and the fashioning of the self-possessed individual.”16 That is to say, the reiteration and circulation of passages like Douglass’s description of Aunt Hester’s torture do not help to establish for readers “the violent tenor of the slave’s life,” as Mbembe would have it, but rather serve to obscure and to naturalize it.17 In pursuit of her thesis, Hartman challenges the prevailing modes of historical writing about slavery, including the sort of folkloric ethnography for which Abrahams gained an international scholarly reputation. Hartman extends the work of Hayden White (in his Metahistory and Tropics of Discourse) in reading the text of Abrahams’s 1992 Singing the Master as typical of the pastoral genre that emplots history as comic romance. “When history is emplotted in the comic mode,” she suggests, “its mode of historical explanation tends to be organicist and its ideological implications conservative.”18 </w:t>
      </w:r>
      <w:r w:rsidRPr="002435E0">
        <w:rPr>
          <w:rFonts w:asciiTheme="minorHAnsi" w:hAnsiTheme="minorHAnsi"/>
          <w:color w:val="000000" w:themeColor="text1"/>
          <w:sz w:val="16"/>
        </w:rPr>
        <w:t xml:space="preserve">Abrahams celebrates the capacities of the slave to subvert the regime through her signifying beyond the master’s awareness and comprehension, but Hartman demonstrates how this celebration relies upon an erasure of the structural violence, the hardly discernible terror, of compelled performance. Mbembe thus defends Abrahams’s American pastoral against Hartman’s criticism when he mobilizes the former as support for the idea that in spite of the terror and the symbolic sealing off of the slave, he or she maintains alternative perspectives toward time, work, and self. </w:t>
      </w:r>
      <w:r w:rsidRPr="002435E0">
        <w:rPr>
          <w:rStyle w:val="StyleUnderline"/>
          <w:rFonts w:asciiTheme="minorHAnsi" w:hAnsiTheme="minorHAnsi"/>
        </w:rPr>
        <w:t>This is the second paradoxical element of the plantation world as a manifestation of the state of exception. Treated as if he or she no longer existed except as a mere tool and instrument of production, the slave nevertheless is able to draw almost any object, instrument, language, or gesture into a performance and then stylize it.</w:t>
      </w:r>
      <w:r w:rsidRPr="002435E0">
        <w:rPr>
          <w:rFonts w:asciiTheme="minorHAnsi" w:hAnsiTheme="minorHAnsi"/>
          <w:sz w:val="16"/>
        </w:rPr>
        <w:t xml:space="preserve"> Breaking with uprootedness and the pure world of things of which he or she is but a fragment, </w:t>
      </w:r>
      <w:r w:rsidRPr="002435E0">
        <w:rPr>
          <w:rStyle w:val="StyleUnderline"/>
          <w:rFonts w:asciiTheme="minorHAnsi" w:hAnsiTheme="minorHAnsi"/>
        </w:rPr>
        <w:t>the slave is able to demonstrate the protean capabilities of the human bond through music and the very body that was supposedly possessed by another</w:t>
      </w:r>
      <w:r w:rsidRPr="002435E0">
        <w:rPr>
          <w:rFonts w:asciiTheme="minorHAnsi" w:hAnsiTheme="minorHAnsi"/>
          <w:sz w:val="16"/>
        </w:rPr>
        <w:t>.19 Mbembe’s conjectural phrasing—</w:t>
      </w:r>
      <w:r w:rsidRPr="002435E0">
        <w:rPr>
          <w:rStyle w:val="Emphasis"/>
          <w:rFonts w:asciiTheme="minorHAnsi" w:hAnsiTheme="minorHAnsi"/>
        </w:rPr>
        <w:t>asserting a supposed possession of the body rather than a political-juridical order that enforces its actuality—has the effect of diminishing the violence of slave law</w:t>
      </w:r>
      <w:r w:rsidRPr="002435E0">
        <w:rPr>
          <w:rStyle w:val="StyleUnderline"/>
          <w:rFonts w:asciiTheme="minorHAnsi" w:hAnsiTheme="minorHAnsi"/>
        </w:rPr>
        <w:t xml:space="preserve"> in the </w:t>
      </w:r>
      <w:r w:rsidRPr="002435E0">
        <w:rPr>
          <w:rFonts w:asciiTheme="minorHAnsi" w:hAnsiTheme="minorHAnsi"/>
          <w:sz w:val="16"/>
        </w:rPr>
        <w:t xml:space="preserve">very </w:t>
      </w:r>
      <w:r w:rsidRPr="002435E0">
        <w:rPr>
          <w:rStyle w:val="StyleUnderline"/>
          <w:rFonts w:asciiTheme="minorHAnsi" w:hAnsiTheme="minorHAnsi"/>
        </w:rPr>
        <w:t xml:space="preserve">scenes of subjection that </w:t>
      </w:r>
      <w:r w:rsidRPr="002435E0">
        <w:rPr>
          <w:rFonts w:asciiTheme="minorHAnsi" w:hAnsiTheme="minorHAnsi"/>
          <w:sz w:val="16"/>
        </w:rPr>
        <w:t xml:space="preserve">Hartman </w:t>
      </w:r>
      <w:r w:rsidRPr="002435E0">
        <w:rPr>
          <w:rStyle w:val="StyleUnderline"/>
          <w:rFonts w:asciiTheme="minorHAnsi" w:hAnsiTheme="minorHAnsi"/>
        </w:rPr>
        <w:t>shows to be central to “the construction of racial difference and the absolute distinctions of status between free white persons and black captives.”</w:t>
      </w:r>
      <w:r w:rsidRPr="002435E0">
        <w:rPr>
          <w:rFonts w:asciiTheme="minorHAnsi" w:hAnsiTheme="minorHAnsi"/>
          <w:sz w:val="16"/>
        </w:rPr>
        <w:t xml:space="preserve">20 It also seeks to discredit the scholarship that operates according to such assumptions. Put slightly differently, </w:t>
      </w:r>
      <w:r w:rsidRPr="002435E0">
        <w:rPr>
          <w:rStyle w:val="StyleUnderline"/>
          <w:rFonts w:asciiTheme="minorHAnsi" w:hAnsiTheme="minorHAnsi"/>
        </w:rPr>
        <w:t>it seeks to resurrect the same problematic attributions of “humanity,” “agency,” and “personhood”</w:t>
      </w:r>
      <w:r w:rsidRPr="002435E0">
        <w:rPr>
          <w:rFonts w:asciiTheme="minorHAnsi" w:hAnsiTheme="minorHAnsi"/>
          <w:sz w:val="16"/>
        </w:rPr>
        <w:t xml:space="preserve"> that Hartman identifies </w:t>
      </w:r>
      <w:r w:rsidRPr="002435E0">
        <w:rPr>
          <w:rStyle w:val="StyleUnderline"/>
          <w:rFonts w:asciiTheme="minorHAnsi" w:hAnsiTheme="minorHAnsi"/>
        </w:rPr>
        <w:t>as key components of the racial domination of blacks in “the tragic continuities between slavery and freedom</w:t>
      </w:r>
      <w:r w:rsidRPr="002435E0">
        <w:rPr>
          <w:rFonts w:asciiTheme="minorHAnsi" w:hAnsiTheme="minorHAnsi"/>
          <w:sz w:val="16"/>
        </w:rPr>
        <w:t xml:space="preserve">.” Uncritical, and ultimately romantic, ethnographic claims, like those Mbembe draws upon, about the slave’s capacity and capability for “stylization” are theoretically untenable since the publication of Scenes of Subjection over a decade ago. I am talking broadly here about the sort of claims about slavery that rely on phrases like “In spite of the terror” and “ . . . nevertheless. . . .”21 This is not likely evidence of oversight or lack of rigor, but rather misrecognition of the theoretical level at which Hartman’s critique is posed. Hortense Spillers limns something like this critical distinction in her landmark 1996 essay on psychoanalysis and race, “ ‘All the Things You Could Be by Now, If Sigmund Freud’s Wife Was Your Mother.’”22 Midway through that study, Spillers quotes Jürgen Habermas from his 1968 Knowledge and Human Interests: “A critically mediated knowledge of laws cannot through reflection alone render the law itself inoperative, but it can render it inapplicable.” Her point will not be to endorse straightaway “Habermas’s self-reflection, in which case the laws are operative but do not apply,” both because it “appears to be predicated on the agency of self-knowing” that the Du Boisian figure of double consciousness significantly complicates and because, pace Marx (and, in his own social-democratic way, Habermas too), it is not enough simply “to see with greater clarity what the problem is.”23 Yet Spillers finds useful </w:t>
      </w:r>
      <w:r w:rsidRPr="002435E0">
        <w:rPr>
          <w:rStyle w:val="StyleUnderline"/>
          <w:rFonts w:asciiTheme="minorHAnsi" w:hAnsiTheme="minorHAnsi"/>
        </w:rPr>
        <w:t>the conceptual discrimination between the domain of the operation of the law</w:t>
      </w:r>
      <w:r w:rsidRPr="002435E0">
        <w:rPr>
          <w:rFonts w:asciiTheme="minorHAnsi" w:hAnsiTheme="minorHAnsi"/>
          <w:sz w:val="16"/>
        </w:rPr>
        <w:t xml:space="preserve"> (in which it is historically determinate of social, political, and economic existence) </w:t>
      </w:r>
      <w:r w:rsidRPr="002435E0">
        <w:rPr>
          <w:rStyle w:val="StyleUnderline"/>
          <w:rFonts w:asciiTheme="minorHAnsi" w:hAnsiTheme="minorHAnsi"/>
        </w:rPr>
        <w:t>and the domain of the application of the law</w:t>
      </w:r>
      <w:r w:rsidRPr="002435E0">
        <w:rPr>
          <w:rFonts w:asciiTheme="minorHAnsi" w:hAnsiTheme="minorHAnsi"/>
          <w:sz w:val="16"/>
        </w:rPr>
        <w:t xml:space="preserve"> (in which it solicits the consent of the governed or, in another parlance, the identification of the dominated position). </w:t>
      </w:r>
      <w:r w:rsidRPr="002435E0">
        <w:rPr>
          <w:rStyle w:val="StyleUnderline"/>
          <w:rFonts w:asciiTheme="minorHAnsi" w:hAnsiTheme="minorHAnsi"/>
        </w:rPr>
        <w:t>A law may be or may become inapplicable, enabling an array of subversion and resistance at the level of infrapolitics</w:t>
      </w:r>
      <w:r w:rsidRPr="002435E0">
        <w:rPr>
          <w:rFonts w:asciiTheme="minorHAnsi" w:hAnsiTheme="minorHAnsi"/>
          <w:sz w:val="16"/>
        </w:rPr>
        <w:t xml:space="preserve"> or, better, providing preconditions for effective opposition</w:t>
      </w:r>
      <w:r w:rsidRPr="002435E0">
        <w:rPr>
          <w:rStyle w:val="StyleUnderline"/>
          <w:rFonts w:asciiTheme="minorHAnsi" w:hAnsiTheme="minorHAnsi"/>
        </w:rPr>
        <w:t>, but that does not thereby make it inoperative</w:t>
      </w:r>
      <w:r w:rsidRPr="002435E0">
        <w:rPr>
          <w:rFonts w:asciiTheme="minorHAnsi" w:hAnsiTheme="minorHAnsi"/>
          <w:sz w:val="16"/>
        </w:rPr>
        <w:t xml:space="preserve">—maybe not even a little bit. Ultimately, it is a question of evaluative criteria: are we judging the significance of a practice based on whether or to what extent it renders a law inapplicable or inoperative? One would think that the inevitably political dimension of analysis holds the latter firmly in place as its horizon.24 </w:t>
      </w:r>
      <w:r w:rsidRPr="002435E0">
        <w:rPr>
          <w:rStyle w:val="Emphasis"/>
          <w:rFonts w:asciiTheme="minorHAnsi" w:hAnsiTheme="minorHAnsi"/>
        </w:rPr>
        <w:t>But even the inapplicability of the law cannot be safely assumed, given not only the complications of double consciousness for the slave but also the obscure versatility of slave law’s functioning</w:t>
      </w:r>
      <w:r w:rsidRPr="002435E0">
        <w:rPr>
          <w:rFonts w:asciiTheme="minorHAnsi" w:hAnsiTheme="minorHAnsi"/>
          <w:sz w:val="16"/>
        </w:rPr>
        <w:t xml:space="preserve">. Again, Hartman is instructive: </w:t>
      </w:r>
      <w:r w:rsidRPr="002435E0">
        <w:rPr>
          <w:rStyle w:val="Emphasis"/>
          <w:rFonts w:asciiTheme="minorHAnsi" w:hAnsiTheme="minorHAnsi"/>
        </w:rPr>
        <w:t>what appears in the first instance to be evidence of an agency that indexes the law’s inapplicability for the slave</w:t>
      </w:r>
      <w:r w:rsidRPr="002435E0">
        <w:rPr>
          <w:rStyle w:val="StyleUnderline"/>
          <w:rFonts w:asciiTheme="minorHAnsi" w:hAnsiTheme="minorHAnsi"/>
        </w:rPr>
        <w:t xml:space="preserve"> </w:t>
      </w:r>
      <w:r w:rsidRPr="002435E0">
        <w:rPr>
          <w:rFonts w:asciiTheme="minorHAnsi" w:hAnsiTheme="minorHAnsi"/>
          <w:sz w:val="16"/>
        </w:rPr>
        <w:t>may upon closer scrutiny</w:t>
      </w:r>
      <w:r w:rsidRPr="002435E0">
        <w:rPr>
          <w:rStyle w:val="StyleUnderline"/>
          <w:rFonts w:asciiTheme="minorHAnsi" w:hAnsiTheme="minorHAnsi"/>
        </w:rPr>
        <w:t xml:space="preserve"> </w:t>
      </w:r>
      <w:r w:rsidRPr="002435E0">
        <w:rPr>
          <w:rStyle w:val="Emphasis"/>
          <w:rFonts w:asciiTheme="minorHAnsi" w:hAnsiTheme="minorHAnsi"/>
        </w:rPr>
        <w:t>reveal a convoluted form of consent</w:t>
      </w:r>
      <w:r w:rsidRPr="002435E0">
        <w:rPr>
          <w:rFonts w:asciiTheme="minorHAnsi" w:hAnsiTheme="minorHAnsi"/>
          <w:sz w:val="16"/>
        </w:rPr>
        <w:t xml:space="preserve">. </w:t>
      </w:r>
    </w:p>
    <w:p w14:paraId="24D634F3" w14:textId="77777777" w:rsidR="007A4FA8" w:rsidRPr="0015218F" w:rsidRDefault="007A4FA8" w:rsidP="007A4FA8">
      <w:pPr>
        <w:pStyle w:val="Heading3"/>
      </w:pPr>
      <w:bookmarkStart w:id="31" w:name="_Toc363042282"/>
      <w:r>
        <w:t>Alternative: Undercommons</w:t>
      </w:r>
      <w:bookmarkEnd w:id="31"/>
    </w:p>
    <w:p w14:paraId="48BA1349" w14:textId="77777777" w:rsidR="007A4FA8" w:rsidRPr="002435E0" w:rsidRDefault="007A4FA8" w:rsidP="007A4FA8">
      <w:pPr>
        <w:pStyle w:val="Heading4"/>
        <w:rPr>
          <w:rFonts w:asciiTheme="minorHAnsi" w:hAnsiTheme="minorHAnsi"/>
        </w:rPr>
      </w:pPr>
      <w:r w:rsidRPr="002435E0">
        <w:rPr>
          <w:rFonts w:asciiTheme="minorHAnsi" w:hAnsiTheme="minorHAnsi"/>
        </w:rPr>
        <w:t>Rather than act in terms of “studious play”, we should engage in a criminal relationship to the University by embracing the role of the subversive intellectual who brings ‘bad’ documents and refuses interpolation – this allows us to steal away from the University into the black space of the Undercommons.</w:t>
      </w:r>
    </w:p>
    <w:p w14:paraId="2582BC86" w14:textId="77777777" w:rsidR="007A4FA8" w:rsidRPr="002435E0" w:rsidRDefault="007A4FA8" w:rsidP="007A4FA8">
      <w:pPr>
        <w:rPr>
          <w:rFonts w:asciiTheme="minorHAnsi" w:hAnsiTheme="minorHAnsi"/>
        </w:rPr>
      </w:pPr>
      <w:r w:rsidRPr="002435E0">
        <w:rPr>
          <w:rStyle w:val="Style13ptBold"/>
          <w:rFonts w:asciiTheme="minorHAnsi" w:hAnsiTheme="minorHAnsi"/>
        </w:rPr>
        <w:t xml:space="preserve">Moten and Harney </w:t>
      </w:r>
      <w:r w:rsidRPr="002435E0">
        <w:rPr>
          <w:rFonts w:asciiTheme="minorHAnsi" w:hAnsiTheme="minorHAnsi"/>
        </w:rPr>
        <w:t>11/1/20</w:t>
      </w:r>
      <w:r w:rsidRPr="002435E0">
        <w:rPr>
          <w:rStyle w:val="Style13ptBold"/>
          <w:rFonts w:asciiTheme="minorHAnsi" w:hAnsiTheme="minorHAnsi"/>
        </w:rPr>
        <w:t>13</w:t>
      </w:r>
      <w:r w:rsidRPr="002435E0">
        <w:rPr>
          <w:rFonts w:asciiTheme="minorHAnsi" w:hAnsiTheme="minorHAnsi"/>
        </w:rPr>
        <w:t>[Fred Moten was the professor of English at the University of California Riverside, and is now the professor of Performance studies at New York University; Stefano Harney is Professor of Strategic Management Education at Singapore Management University. | “The Undercommons: Fugitive Planning &amp; Black Study” Minor Compositions 2013 d.a. 7/28/17 pgs. 26-30][AB]</w:t>
      </w:r>
    </w:p>
    <w:p w14:paraId="238734D4" w14:textId="77777777" w:rsidR="007A4FA8" w:rsidRPr="002435E0" w:rsidRDefault="007A4FA8" w:rsidP="007A4FA8">
      <w:pPr>
        <w:rPr>
          <w:rStyle w:val="Emphasis"/>
          <w:rFonts w:asciiTheme="minorHAnsi" w:hAnsiTheme="minorHAnsi"/>
        </w:rPr>
      </w:pPr>
      <w:r w:rsidRPr="002435E0">
        <w:rPr>
          <w:rFonts w:asciiTheme="minorHAnsi" w:hAnsiTheme="minorHAnsi"/>
          <w:sz w:val="16"/>
        </w:rPr>
        <w:t>“</w:t>
      </w:r>
      <w:r w:rsidRPr="002435E0">
        <w:rPr>
          <w:rStyle w:val="StyleUnderline"/>
          <w:rFonts w:asciiTheme="minorHAnsi" w:hAnsiTheme="minorHAnsi"/>
        </w:rPr>
        <w:t>Worry</w:t>
      </w:r>
      <w:r w:rsidRPr="002435E0">
        <w:rPr>
          <w:rFonts w:asciiTheme="minorHAnsi" w:hAnsiTheme="minorHAnsi"/>
          <w:sz w:val="16"/>
        </w:rPr>
        <w:t xml:space="preserve"> </w:t>
      </w:r>
      <w:r w:rsidRPr="0051629B">
        <w:rPr>
          <w:rFonts w:asciiTheme="minorHAnsi" w:hAnsiTheme="minorHAnsi"/>
          <w:sz w:val="24"/>
          <w:u w:val="single"/>
        </w:rPr>
        <w:t xml:space="preserve">about </w:t>
      </w:r>
      <w:r w:rsidRPr="00AE77CA">
        <w:rPr>
          <w:rFonts w:asciiTheme="minorHAnsi" w:hAnsiTheme="minorHAnsi"/>
          <w:sz w:val="28"/>
          <w:szCs w:val="28"/>
          <w:u w:val="single"/>
        </w:rPr>
        <w:t>the university.</w:t>
      </w:r>
      <w:r w:rsidRPr="002435E0">
        <w:rPr>
          <w:rFonts w:asciiTheme="minorHAnsi" w:hAnsiTheme="minorHAnsi"/>
          <w:sz w:val="16"/>
        </w:rPr>
        <w:t xml:space="preserve"> This </w:t>
      </w:r>
      <w:r w:rsidRPr="002435E0">
        <w:rPr>
          <w:rStyle w:val="StyleUnderline"/>
          <w:rFonts w:asciiTheme="minorHAnsi" w:hAnsiTheme="minorHAnsi"/>
        </w:rPr>
        <w:t xml:space="preserve">is the injunction </w:t>
      </w:r>
      <w:r w:rsidRPr="002435E0">
        <w:rPr>
          <w:rFonts w:asciiTheme="minorHAnsi" w:hAnsiTheme="minorHAnsi"/>
          <w:sz w:val="16"/>
        </w:rPr>
        <w:t>today</w:t>
      </w:r>
      <w:r w:rsidRPr="002435E0">
        <w:rPr>
          <w:rStyle w:val="StyleUnderline"/>
          <w:rFonts w:asciiTheme="minorHAnsi" w:hAnsiTheme="minorHAnsi"/>
        </w:rPr>
        <w:t xml:space="preserve"> in the United States</w:t>
      </w:r>
      <w:r w:rsidRPr="002435E0">
        <w:rPr>
          <w:rFonts w:asciiTheme="minorHAnsi" w:hAnsiTheme="minorHAnsi"/>
          <w:sz w:val="16"/>
        </w:rPr>
        <w:t xml:space="preserve">, one with a long history. </w:t>
      </w:r>
      <w:r w:rsidRPr="002435E0">
        <w:rPr>
          <w:rStyle w:val="StyleUnderline"/>
          <w:rFonts w:asciiTheme="minorHAnsi" w:hAnsiTheme="minorHAnsi"/>
        </w:rPr>
        <w:t>Call for its restoration</w:t>
      </w:r>
      <w:r w:rsidRPr="002435E0">
        <w:rPr>
          <w:rFonts w:asciiTheme="minorHAnsi" w:hAnsiTheme="minorHAnsi"/>
          <w:sz w:val="16"/>
        </w:rPr>
        <w:t xml:space="preserve"> like Harold Bloom or Stanley Fish or Gerald Graff. </w:t>
      </w:r>
      <w:r w:rsidRPr="002435E0">
        <w:rPr>
          <w:rStyle w:val="StyleUnderline"/>
          <w:rFonts w:asciiTheme="minorHAnsi" w:hAnsiTheme="minorHAnsi"/>
        </w:rPr>
        <w:t>Call for its reform</w:t>
      </w:r>
      <w:r w:rsidRPr="002435E0">
        <w:rPr>
          <w:rFonts w:asciiTheme="minorHAnsi" w:hAnsiTheme="minorHAnsi"/>
          <w:sz w:val="16"/>
        </w:rPr>
        <w:t xml:space="preserve"> like Derek Bok or Bill Readings or Cary Nelson. </w:t>
      </w:r>
      <w:r w:rsidRPr="002435E0">
        <w:rPr>
          <w:rStyle w:val="StyleUnderline"/>
          <w:rFonts w:asciiTheme="minorHAnsi" w:hAnsiTheme="minorHAnsi"/>
        </w:rPr>
        <w:t xml:space="preserve">Call out to it as it calls to you. But for </w:t>
      </w:r>
      <w:r w:rsidRPr="002435E0">
        <w:rPr>
          <w:rStyle w:val="Emphasis"/>
          <w:rFonts w:asciiTheme="minorHAnsi" w:hAnsiTheme="minorHAnsi"/>
        </w:rPr>
        <w:t>the subversive intellectual</w:t>
      </w:r>
      <w:r w:rsidRPr="002435E0">
        <w:rPr>
          <w:rStyle w:val="StyleUnderline"/>
          <w:rFonts w:asciiTheme="minorHAnsi" w:hAnsiTheme="minorHAnsi"/>
        </w:rPr>
        <w:t>, all of this goes on upstairs,</w:t>
      </w:r>
      <w:r w:rsidRPr="002435E0">
        <w:rPr>
          <w:rFonts w:asciiTheme="minorHAnsi" w:hAnsiTheme="minorHAnsi"/>
          <w:sz w:val="16"/>
        </w:rPr>
        <w:t xml:space="preserve"> in polite company, </w:t>
      </w:r>
      <w:r w:rsidRPr="002435E0">
        <w:rPr>
          <w:rStyle w:val="StyleUnderline"/>
          <w:rFonts w:asciiTheme="minorHAnsi" w:hAnsiTheme="minorHAnsi"/>
        </w:rPr>
        <w:t>among the rational men.</w:t>
      </w:r>
      <w:r w:rsidRPr="002435E0">
        <w:rPr>
          <w:rFonts w:asciiTheme="minorHAnsi" w:hAnsiTheme="minorHAnsi"/>
          <w:sz w:val="16"/>
        </w:rPr>
        <w:t xml:space="preserve"> After all, </w:t>
      </w:r>
      <w:r w:rsidRPr="002435E0">
        <w:rPr>
          <w:rStyle w:val="StyleUnderline"/>
          <w:rFonts w:asciiTheme="minorHAnsi" w:hAnsiTheme="minorHAnsi"/>
        </w:rPr>
        <w:t xml:space="preserve">the subversive intellectual </w:t>
      </w:r>
      <w:r w:rsidRPr="002435E0">
        <w:rPr>
          <w:rStyle w:val="Emphasis"/>
          <w:rFonts w:asciiTheme="minorHAnsi" w:hAnsiTheme="minorHAnsi"/>
        </w:rPr>
        <w:t>came</w:t>
      </w:r>
      <w:r w:rsidRPr="002435E0">
        <w:rPr>
          <w:rStyle w:val="StyleUnderline"/>
          <w:rFonts w:asciiTheme="minorHAnsi" w:hAnsiTheme="minorHAnsi"/>
        </w:rPr>
        <w:t xml:space="preserve"> under false pretenses, </w:t>
      </w:r>
      <w:r w:rsidRPr="002435E0">
        <w:rPr>
          <w:rStyle w:val="Emphasis"/>
          <w:rFonts w:asciiTheme="minorHAnsi" w:hAnsiTheme="minorHAnsi"/>
        </w:rPr>
        <w:t>with bad documents</w:t>
      </w:r>
      <w:r w:rsidRPr="002435E0">
        <w:rPr>
          <w:rStyle w:val="StyleUnderline"/>
          <w:rFonts w:asciiTheme="minorHAnsi" w:hAnsiTheme="minorHAnsi"/>
        </w:rPr>
        <w:t xml:space="preserve">, out of love. Her labor is as necessary as it is unwelcome. The university needs what she bears but cannot bear what she brings. And on top of all that, </w:t>
      </w:r>
      <w:r w:rsidRPr="002435E0">
        <w:rPr>
          <w:rStyle w:val="Emphasis"/>
          <w:rFonts w:asciiTheme="minorHAnsi" w:hAnsiTheme="minorHAnsi"/>
        </w:rPr>
        <w:t>she disappears</w:t>
      </w:r>
      <w:r w:rsidRPr="002435E0">
        <w:rPr>
          <w:rFonts w:asciiTheme="minorHAnsi" w:hAnsiTheme="minorHAnsi"/>
          <w:sz w:val="16"/>
        </w:rPr>
        <w:t xml:space="preserve">. She disappears </w:t>
      </w:r>
      <w:r w:rsidRPr="002435E0">
        <w:rPr>
          <w:rStyle w:val="Emphasis"/>
          <w:rFonts w:asciiTheme="minorHAnsi" w:hAnsiTheme="minorHAnsi"/>
        </w:rPr>
        <w:t>into the</w:t>
      </w:r>
      <w:r w:rsidRPr="002435E0">
        <w:rPr>
          <w:rStyle w:val="StyleUnderline"/>
          <w:rFonts w:asciiTheme="minorHAnsi" w:hAnsiTheme="minorHAnsi"/>
        </w:rPr>
        <w:t xml:space="preserve"> underground, the downlow lowdown maroon community of the university, into the </w:t>
      </w:r>
      <w:r w:rsidRPr="002435E0">
        <w:rPr>
          <w:rStyle w:val="Emphasis"/>
          <w:rFonts w:asciiTheme="minorHAnsi" w:hAnsiTheme="minorHAnsi"/>
        </w:rPr>
        <w:t>undercommons</w:t>
      </w:r>
      <w:r w:rsidRPr="002435E0">
        <w:rPr>
          <w:rStyle w:val="StyleUnderline"/>
          <w:rFonts w:asciiTheme="minorHAnsi" w:hAnsiTheme="minorHAnsi"/>
        </w:rPr>
        <w:t xml:space="preserve"> of enlightenment, where the work gets done, where the work gets subverted, where the revolution is still black, still strong.</w:t>
      </w:r>
      <w:r w:rsidRPr="002435E0">
        <w:rPr>
          <w:rFonts w:asciiTheme="minorHAnsi" w:hAnsiTheme="minorHAnsi"/>
          <w:sz w:val="16"/>
        </w:rPr>
        <w:t xml:space="preserve"> What is that work and what is its social capacity for both reproducing the university and producing fugitivity? If one were to say teaching, one would be performing the work of the university. </w:t>
      </w:r>
      <w:r w:rsidRPr="002435E0">
        <w:rPr>
          <w:rStyle w:val="StyleUnderline"/>
          <w:rFonts w:asciiTheme="minorHAnsi" w:hAnsiTheme="minorHAnsi"/>
        </w:rPr>
        <w:t xml:space="preserve">Teaching is </w:t>
      </w:r>
      <w:r w:rsidRPr="002435E0">
        <w:rPr>
          <w:rFonts w:asciiTheme="minorHAnsi" w:hAnsiTheme="minorHAnsi"/>
          <w:sz w:val="16"/>
        </w:rPr>
        <w:t xml:space="preserve">merely a profession and </w:t>
      </w:r>
      <w:r w:rsidRPr="002435E0">
        <w:rPr>
          <w:rStyle w:val="StyleUnderline"/>
          <w:rFonts w:asciiTheme="minorHAnsi" w:hAnsiTheme="minorHAnsi"/>
        </w:rPr>
        <w:t>an operation of</w:t>
      </w:r>
      <w:r w:rsidRPr="002435E0">
        <w:rPr>
          <w:rFonts w:asciiTheme="minorHAnsi" w:hAnsiTheme="minorHAnsi"/>
          <w:sz w:val="16"/>
        </w:rPr>
        <w:t xml:space="preserve"> that onto-/auto-encyclopedic circle of the state” that Jacques Derrida calls </w:t>
      </w:r>
      <w:r w:rsidRPr="002435E0">
        <w:rPr>
          <w:rStyle w:val="StyleUnderline"/>
          <w:rFonts w:asciiTheme="minorHAnsi" w:hAnsiTheme="minorHAnsi"/>
        </w:rPr>
        <w:t xml:space="preserve">the Universitas. But it is useful to invoke this operation to glimpse the hole in the fence where labor enters, </w:t>
      </w:r>
      <w:r w:rsidRPr="002435E0">
        <w:rPr>
          <w:rFonts w:asciiTheme="minorHAnsi" w:hAnsiTheme="minorHAnsi"/>
          <w:sz w:val="16"/>
        </w:rPr>
        <w:t>to glimpse its hiring hall, its night quarters.</w:t>
      </w:r>
      <w:r w:rsidRPr="002435E0">
        <w:rPr>
          <w:rStyle w:val="StyleUnderline"/>
          <w:rFonts w:asciiTheme="minorHAnsi" w:hAnsiTheme="minorHAnsi"/>
        </w:rPr>
        <w:t xml:space="preserve"> The university needs teaching labor</w:t>
      </w:r>
      <w:r w:rsidRPr="002435E0">
        <w:rPr>
          <w:rFonts w:asciiTheme="minorHAnsi" w:hAnsiTheme="minorHAnsi"/>
          <w:sz w:val="16"/>
        </w:rPr>
        <w:t xml:space="preserve">, despite itself, or as itself, self-identical with and thereby erased by it. </w:t>
      </w:r>
      <w:r w:rsidRPr="002435E0">
        <w:rPr>
          <w:rStyle w:val="StyleUnderline"/>
          <w:rFonts w:asciiTheme="minorHAnsi" w:hAnsiTheme="minorHAnsi"/>
        </w:rPr>
        <w:t xml:space="preserve">It is not teaching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it is teaching that brings us in.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w:t>
      </w:r>
      <w:r w:rsidRPr="002435E0">
        <w:rPr>
          <w:rFonts w:asciiTheme="minorHAnsi" w:hAnsiTheme="minorHAnsi"/>
          <w:sz w:val="16"/>
        </w:rPr>
        <w:t xml:space="preserve">The moment of teaching for food is therefore often mistakenly taken to be a stage, as if eventually one should not teach for food. If the stage persists, there is a social pathology in the university. But if the teaching is successfully passed on, the stage is surpassed, and teaching is consigned to those who are known to remain in the stage, the sociopathological labor of the university. Kant interestingly calls such a stage “self-incurred minority.” He tries to contrast it with having the “determination and courage to use one’s intelligence without being guided by another.” “Have the courage to use your own intelligence.” But what would it mean if teaching or rather what we might call “the beyond of teaching” is precisely what one is asked to get beyond, to stop taking sustenance? And what of </w:t>
      </w:r>
      <w:r w:rsidRPr="002435E0">
        <w:rPr>
          <w:rStyle w:val="StyleUnderline"/>
          <w:rFonts w:asciiTheme="minorHAnsi" w:hAnsiTheme="minorHAnsi"/>
        </w:rPr>
        <w:t>those minorities who refuse, the tribe of moles who will not come back from beyond</w:t>
      </w:r>
      <w:r w:rsidRPr="002435E0">
        <w:rPr>
          <w:rFonts w:asciiTheme="minorHAnsi" w:hAnsiTheme="minorHAnsi"/>
          <w:sz w:val="16"/>
        </w:rPr>
        <w:t xml:space="preserve"> (that which is beyond “the beyond of teaching”), </w:t>
      </w:r>
      <w:r w:rsidRPr="002435E0">
        <w:rPr>
          <w:rStyle w:val="StyleUnderline"/>
          <w:rFonts w:asciiTheme="minorHAnsi" w:hAnsiTheme="minorHAnsi"/>
        </w:rPr>
        <w:t>as if they will not be subjects, as if they want to think as objects, as minority?</w:t>
      </w:r>
      <w:r w:rsidRPr="002435E0">
        <w:rPr>
          <w:rFonts w:asciiTheme="minorHAnsi" w:hAnsiTheme="minorHAnsi"/>
          <w:sz w:val="16"/>
        </w:rPr>
        <w:t xml:space="preserve"> Certainly, </w:t>
      </w:r>
      <w:r w:rsidRPr="002435E0">
        <w:rPr>
          <w:rStyle w:val="StyleUnderline"/>
          <w:rFonts w:asciiTheme="minorHAnsi" w:hAnsiTheme="minorHAnsi"/>
        </w:rPr>
        <w:t>the perfect subjects of communication, those successfully beyond teaching, will see them as waste. But their collective labor will always call into question who truly is taking the orders of the enlightenment. The waste lives for those moments beyond teaching when you give away the unexpected beautiful phrase</w:t>
      </w:r>
      <w:r w:rsidRPr="002435E0">
        <w:rPr>
          <w:rFonts w:asciiTheme="minorHAnsi" w:hAnsiTheme="minorHAnsi"/>
          <w:sz w:val="16"/>
        </w:rPr>
        <w:t xml:space="preserve"> – unexpected, no one has asked, beautiful, it will never come back. Is being </w:t>
      </w:r>
      <w:r w:rsidRPr="002435E0">
        <w:rPr>
          <w:rStyle w:val="StyleUnderline"/>
          <w:rFonts w:asciiTheme="minorHAnsi" w:hAnsiTheme="minorHAnsi"/>
        </w:rPr>
        <w:t>the biopower of the enlightenment</w:t>
      </w:r>
      <w:r w:rsidRPr="002435E0">
        <w:rPr>
          <w:rFonts w:asciiTheme="minorHAnsi" w:hAnsiTheme="minorHAnsi"/>
          <w:sz w:val="16"/>
        </w:rPr>
        <w:t xml:space="preserve"> truly better than this? Perhaps the biopower of the enlightenment knows this, or perhaps it is just reacting to the objecthood of this labor as it must. But even as it </w:t>
      </w:r>
      <w:r w:rsidRPr="002435E0">
        <w:rPr>
          <w:rStyle w:val="StyleUnderline"/>
          <w:rFonts w:asciiTheme="minorHAnsi" w:hAnsiTheme="minorHAnsi"/>
        </w:rPr>
        <w:t>depends on these moles, these refugees, it will call them uncollegial, impractical, naive, unprofessional.</w:t>
      </w:r>
      <w:r w:rsidRPr="002435E0">
        <w:rPr>
          <w:rFonts w:asciiTheme="minorHAnsi" w:hAnsiTheme="minorHAnsi"/>
          <w:sz w:val="16"/>
        </w:rPr>
        <w:t xml:space="preserve"> And one may be given one last chance to be pragmatic – why steal when one can have it all, they will ask. But </w:t>
      </w:r>
      <w:r w:rsidRPr="002435E0">
        <w:rPr>
          <w:rStyle w:val="Emphasis"/>
          <w:rFonts w:asciiTheme="minorHAnsi" w:hAnsiTheme="minorHAnsi"/>
        </w:rPr>
        <w:t>if one hides from this interpellation</w:t>
      </w:r>
      <w:r w:rsidRPr="002435E0">
        <w:rPr>
          <w:rStyle w:val="StyleUnderline"/>
          <w:rFonts w:asciiTheme="minorHAnsi" w:hAnsiTheme="minorHAnsi"/>
        </w:rPr>
        <w:t xml:space="preserve">, neither agrees nor disagrees but </w:t>
      </w:r>
      <w:r w:rsidRPr="002435E0">
        <w:rPr>
          <w:rStyle w:val="Emphasis"/>
          <w:rFonts w:asciiTheme="minorHAnsi" w:hAnsiTheme="minorHAnsi"/>
        </w:rPr>
        <w:t>goes with hands full into the underground of the university, into the Undercommons</w:t>
      </w:r>
      <w:r w:rsidRPr="002435E0">
        <w:rPr>
          <w:rFonts w:asciiTheme="minorHAnsi" w:hAnsiTheme="minorHAnsi"/>
          <w:sz w:val="16"/>
        </w:rPr>
        <w:t xml:space="preserve"> – </w:t>
      </w:r>
      <w:r w:rsidRPr="002435E0">
        <w:rPr>
          <w:rStyle w:val="Emphasis"/>
          <w:rFonts w:asciiTheme="minorHAnsi" w:hAnsiTheme="minorHAnsi"/>
        </w:rPr>
        <w:t>this will be regarded as theft, as a criminal act</w:t>
      </w:r>
      <w:r w:rsidRPr="002435E0">
        <w:rPr>
          <w:rFonts w:asciiTheme="minorHAnsi" w:hAnsiTheme="minorHAnsi"/>
          <w:sz w:val="16"/>
        </w:rPr>
        <w:t xml:space="preserve">. And it is at the same time, </w:t>
      </w:r>
      <w:r w:rsidRPr="002435E0">
        <w:rPr>
          <w:rStyle w:val="StyleUnderline"/>
          <w:rFonts w:asciiTheme="minorHAnsi" w:hAnsiTheme="minorHAnsi"/>
        </w:rPr>
        <w:t>the only possible act. In that undercommons of the university one can see that it is not a matter of teaching versus research</w:t>
      </w:r>
      <w:r w:rsidRPr="002435E0">
        <w:rPr>
          <w:rFonts w:asciiTheme="minorHAnsi" w:hAnsiTheme="minorHAnsi"/>
          <w:sz w:val="16"/>
        </w:rPr>
        <w:t xml:space="preserve"> or even the beyond of teaching versus the individualisation of research. </w:t>
      </w:r>
      <w:r w:rsidRPr="002435E0">
        <w:rPr>
          <w:rStyle w:val="StyleUnderline"/>
          <w:rFonts w:asciiTheme="minorHAnsi" w:hAnsiTheme="minorHAnsi"/>
        </w:rPr>
        <w:t>To enter this space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w:t>
      </w:r>
      <w:r w:rsidRPr="002435E0">
        <w:rPr>
          <w:rFonts w:asciiTheme="minorHAnsi" w:hAnsiTheme="minorHAnsi"/>
          <w:sz w:val="16"/>
        </w:rPr>
        <w:t xml:space="preserve"> What </w:t>
      </w:r>
      <w:r w:rsidRPr="002435E0">
        <w:rPr>
          <w:rStyle w:val="StyleUnderline"/>
          <w:rFonts w:asciiTheme="minorHAnsi" w:hAnsiTheme="minorHAnsi"/>
        </w:rPr>
        <w:t>the beyond of teaching is</w:t>
      </w:r>
      <w:r w:rsidRPr="002435E0">
        <w:rPr>
          <w:rFonts w:asciiTheme="minorHAnsi" w:hAnsiTheme="minorHAnsi"/>
          <w:sz w:val="16"/>
        </w:rPr>
        <w:t xml:space="preserve"> really about is not finishing oneself, not passing, not completing; it’s </w:t>
      </w:r>
      <w:r w:rsidRPr="002435E0">
        <w:rPr>
          <w:rStyle w:val="StyleUnderline"/>
          <w:rFonts w:asciiTheme="minorHAnsi" w:hAnsiTheme="minorHAnsi"/>
        </w:rPr>
        <w:t>about allowing subjectivity to be unlawfully overcome by others, a radical passion and passivity such that one becomes unfit for subjection, because one does not possess the kind of agency that can hold the regulatory forces of subjecthood, and one cannot initiate the auto-interpellative torque that biopower subjection requires and rewards.</w:t>
      </w:r>
      <w:r w:rsidRPr="002435E0">
        <w:rPr>
          <w:rFonts w:asciiTheme="minorHAnsi" w:hAnsiTheme="minorHAnsi"/>
          <w:sz w:val="16"/>
        </w:rPr>
        <w:t xml:space="preserve"> It is not so much the teaching as it is the prophecy in the organization of the act of teaching. The prophecy that predicts its own organization and has therefore passed, as commons, and the prophecy that exceeds its own organization and therefore as yet can only be organized. </w:t>
      </w:r>
      <w:r w:rsidRPr="002435E0">
        <w:rPr>
          <w:rStyle w:val="StyleUnderline"/>
          <w:rFonts w:asciiTheme="minorHAnsi" w:hAnsiTheme="minorHAnsi"/>
        </w:rPr>
        <w:t>Against the prophetic organization of the undercommons is arrayed its own deadening labor for the university, and beyond that, the negligence of professionalization, and the professionalization of the critical academic. The undercommons is therefore always an unsafe neighborhood.</w:t>
      </w:r>
      <w:r w:rsidRPr="002435E0">
        <w:rPr>
          <w:rFonts w:asciiTheme="minorHAnsi" w:hAnsiTheme="minorHAnsi"/>
          <w:sz w:val="16"/>
        </w:rPr>
        <w:t xml:space="preserve"> As Fredric Jameson reminds us, </w:t>
      </w:r>
      <w:r w:rsidRPr="002435E0">
        <w:rPr>
          <w:rStyle w:val="Emphasis"/>
          <w:rFonts w:asciiTheme="minorHAnsi" w:hAnsiTheme="minorHAnsi"/>
        </w:rPr>
        <w:t>the university depends upon “Enlightenment-type critiques</w:t>
      </w:r>
      <w:r w:rsidRPr="002435E0">
        <w:rPr>
          <w:rStyle w:val="StyleUnderline"/>
          <w:rFonts w:asciiTheme="minorHAnsi" w:hAnsiTheme="minorHAnsi"/>
        </w:rPr>
        <w:t xml:space="preserve"> </w:t>
      </w:r>
      <w:r w:rsidRPr="002435E0">
        <w:rPr>
          <w:rFonts w:asciiTheme="minorHAnsi" w:hAnsiTheme="minorHAnsi"/>
          <w:sz w:val="16"/>
        </w:rPr>
        <w:t xml:space="preserve">and demystification of belief and committed ideology, in order </w:t>
      </w:r>
      <w:r w:rsidRPr="002435E0">
        <w:rPr>
          <w:rStyle w:val="StyleUnderline"/>
          <w:rFonts w:asciiTheme="minorHAnsi" w:hAnsiTheme="minorHAnsi"/>
        </w:rPr>
        <w:t>to clear the ground for unobstructed planning and ‘development</w:t>
      </w:r>
      <w:r w:rsidRPr="002435E0">
        <w:rPr>
          <w:rFonts w:asciiTheme="minorHAnsi" w:hAnsiTheme="minorHAnsi"/>
          <w:sz w:val="16"/>
        </w:rPr>
        <w:t xml:space="preserve">.’” </w:t>
      </w:r>
      <w:r w:rsidRPr="002435E0">
        <w:rPr>
          <w:rStyle w:val="StyleUnderline"/>
          <w:rFonts w:asciiTheme="minorHAnsi" w:hAnsiTheme="minorHAnsi"/>
        </w:rPr>
        <w:t>This is the weakness of the university,</w:t>
      </w:r>
      <w:r w:rsidRPr="002435E0">
        <w:rPr>
          <w:rFonts w:asciiTheme="minorHAnsi" w:hAnsiTheme="minorHAnsi"/>
          <w:sz w:val="16"/>
        </w:rPr>
        <w:t xml:space="preserve"> the lapse in its homeland security</w:t>
      </w:r>
      <w:r w:rsidRPr="002435E0">
        <w:rPr>
          <w:rStyle w:val="StyleUnderline"/>
          <w:rFonts w:asciiTheme="minorHAnsi" w:hAnsiTheme="minorHAnsi"/>
        </w:rPr>
        <w:t>. It needs labor power for this “enlightenment-type critique,” but, somehow, labor always escapes</w:t>
      </w:r>
      <w:r w:rsidRPr="002435E0">
        <w:rPr>
          <w:rFonts w:asciiTheme="minorHAnsi" w:hAnsiTheme="minorHAnsi"/>
          <w:sz w:val="16"/>
        </w:rPr>
        <w:t xml:space="preserve">. </w:t>
      </w:r>
      <w:r w:rsidRPr="002435E0">
        <w:rPr>
          <w:rStyle w:val="StyleUnderline"/>
          <w:rFonts w:asciiTheme="minorHAnsi" w:hAnsiTheme="minorHAnsi"/>
        </w:rPr>
        <w:t>The premature subjects of the undercommons</w:t>
      </w:r>
      <w:r w:rsidRPr="002435E0">
        <w:rPr>
          <w:rFonts w:asciiTheme="minorHAnsi" w:hAnsiTheme="minorHAnsi"/>
          <w:sz w:val="16"/>
        </w:rPr>
        <w:t xml:space="preserve"> took the call seriously, or had to be serious about the call. They </w:t>
      </w:r>
      <w:r w:rsidRPr="002435E0">
        <w:rPr>
          <w:rStyle w:val="StyleUnderline"/>
          <w:rFonts w:asciiTheme="minorHAnsi" w:hAnsiTheme="minorHAnsi"/>
        </w:rPr>
        <w:t>were not clear about planning, too mystical, too full of belief</w:t>
      </w:r>
      <w:r w:rsidRPr="002435E0">
        <w:rPr>
          <w:rFonts w:asciiTheme="minorHAnsi" w:hAnsiTheme="minorHAnsi"/>
          <w:sz w:val="16"/>
        </w:rPr>
        <w:t xml:space="preserve">. And yet </w:t>
      </w:r>
      <w:r w:rsidRPr="002435E0">
        <w:rPr>
          <w:rStyle w:val="StyleUnderline"/>
          <w:rFonts w:asciiTheme="minorHAnsi" w:hAnsiTheme="minorHAnsi"/>
        </w:rPr>
        <w:t>this labor force cannot reproduce itself, it must be reproduced. The university works for the day when it will be able to rid itself</w:t>
      </w:r>
      <w:r w:rsidRPr="002435E0">
        <w:rPr>
          <w:rFonts w:asciiTheme="minorHAnsi" w:hAnsiTheme="minorHAnsi"/>
          <w:sz w:val="16"/>
        </w:rPr>
        <w:t xml:space="preserve">, like capital in general, </w:t>
      </w:r>
      <w:r w:rsidRPr="002435E0">
        <w:rPr>
          <w:rStyle w:val="StyleUnderline"/>
          <w:rFonts w:asciiTheme="minorHAnsi" w:hAnsiTheme="minorHAnsi"/>
        </w:rPr>
        <w:t>of the trouble of labor. It will then be able to reproduce a labor force that understands itself as</w:t>
      </w:r>
      <w:r w:rsidRPr="002435E0">
        <w:rPr>
          <w:rFonts w:asciiTheme="minorHAnsi" w:hAnsiTheme="minorHAnsi"/>
          <w:sz w:val="16"/>
        </w:rPr>
        <w:t xml:space="preserve"> not only unnecessary but </w:t>
      </w:r>
      <w:r w:rsidRPr="002435E0">
        <w:rPr>
          <w:rStyle w:val="StyleUnderline"/>
          <w:rFonts w:asciiTheme="minorHAnsi" w:hAnsiTheme="minorHAnsi"/>
        </w:rPr>
        <w:t>dangerous to the development of capitalism.</w:t>
      </w:r>
      <w:r w:rsidRPr="002435E0">
        <w:rPr>
          <w:rFonts w:asciiTheme="minorHAnsi" w:hAnsiTheme="minorHAnsi"/>
          <w:sz w:val="16"/>
        </w:rPr>
        <w:t xml:space="preserve"> Much pedagogy and scholarship is already dedicated in this direction. </w:t>
      </w:r>
      <w:r w:rsidRPr="002435E0">
        <w:rPr>
          <w:rStyle w:val="Emphasis"/>
          <w:rFonts w:asciiTheme="minorHAnsi" w:hAnsiTheme="minorHAnsi"/>
        </w:rPr>
        <w:t>Students must come to see themselves as the problem</w:t>
      </w:r>
      <w:r w:rsidRPr="002435E0">
        <w:rPr>
          <w:rFonts w:asciiTheme="minorHAnsi" w:hAnsiTheme="minorHAnsi"/>
          <w:sz w:val="16"/>
        </w:rPr>
        <w:t xml:space="preserve">, which, counter to the complaints of restorationist critics of the university, is precisely what it means to be a customer, to take on the burden of realisation and always necessarily be inadequate to it. Later, </w:t>
      </w:r>
      <w:r w:rsidRPr="002435E0">
        <w:rPr>
          <w:rStyle w:val="StyleUnderline"/>
          <w:rFonts w:asciiTheme="minorHAnsi" w:hAnsiTheme="minorHAnsi"/>
        </w:rPr>
        <w:t>these students will be able to see themselves properly as obstacles to society, or</w:t>
      </w:r>
      <w:r w:rsidRPr="002435E0">
        <w:rPr>
          <w:rFonts w:asciiTheme="minorHAnsi" w:hAnsiTheme="minorHAnsi"/>
          <w:sz w:val="16"/>
        </w:rPr>
        <w:t xml:space="preserve"> perhaps, with lifelong learning, students </w:t>
      </w:r>
      <w:r w:rsidRPr="002435E0">
        <w:rPr>
          <w:rStyle w:val="StyleUnderline"/>
          <w:rFonts w:asciiTheme="minorHAnsi" w:hAnsiTheme="minorHAnsi"/>
        </w:rPr>
        <w:t>will return having successfully diagnosed themselves as the problem</w:t>
      </w:r>
      <w:r w:rsidRPr="002435E0">
        <w:rPr>
          <w:rFonts w:asciiTheme="minorHAnsi" w:hAnsiTheme="minorHAnsi"/>
          <w:sz w:val="16"/>
        </w:rPr>
        <w:t xml:space="preserve">. Still, </w:t>
      </w:r>
      <w:r w:rsidRPr="002435E0">
        <w:rPr>
          <w:rStyle w:val="StyleUnderline"/>
          <w:rFonts w:asciiTheme="minorHAnsi" w:hAnsiTheme="minorHAnsi"/>
        </w:rPr>
        <w:t>the dream of an undifferentiated labor that knows itself as superfluous is interrupted precisely by the labor of clearing away the burning roadblocks of ideology. While it is better that this police function be in the hands of the few, it still raises labor as difference, labor as the development of other labor, and therefore labor as a source of wealth.</w:t>
      </w:r>
      <w:r w:rsidRPr="002435E0">
        <w:rPr>
          <w:rFonts w:asciiTheme="minorHAnsi" w:hAnsiTheme="minorHAnsi"/>
          <w:sz w:val="16"/>
        </w:rPr>
        <w:t xml:space="preserve"> And although the enlightenment-type critique, as we suggest below, informs on, kisses the cheek of, any autonomous development as a result of this difference in labor, </w:t>
      </w:r>
      <w:r w:rsidRPr="002435E0">
        <w:rPr>
          <w:rStyle w:val="StyleUnderline"/>
          <w:rFonts w:asciiTheme="minorHAnsi" w:hAnsiTheme="minorHAnsi"/>
        </w:rPr>
        <w:t>there is a break in the wall here, a shallow place in the river, a place to land under the rocks. The university still needs this clandestine labor to prepare this undifferentiated labor force, whose increasing specialisation and managerialist tendencies</w:t>
      </w:r>
      <w:r w:rsidRPr="002435E0">
        <w:rPr>
          <w:rFonts w:asciiTheme="minorHAnsi" w:hAnsiTheme="minorHAnsi"/>
          <w:sz w:val="16"/>
        </w:rPr>
        <w:t xml:space="preserve">, again contra the restorationists, </w:t>
      </w:r>
      <w:r w:rsidRPr="002435E0">
        <w:rPr>
          <w:rStyle w:val="StyleUnderline"/>
          <w:rFonts w:asciiTheme="minorHAnsi" w:hAnsiTheme="minorHAnsi"/>
        </w:rPr>
        <w:t>represent precisely the successful integration of the division of labor with the universe of exchange that commands restorationist loyalty</w:t>
      </w:r>
      <w:r w:rsidRPr="002435E0">
        <w:rPr>
          <w:rFonts w:asciiTheme="minorHAnsi" w:hAnsiTheme="minorHAnsi"/>
          <w:sz w:val="16"/>
        </w:rPr>
        <w:t>. Introducing this labor upon labor, and providing the space for its development, creates risks</w:t>
      </w:r>
      <w:r w:rsidRPr="002435E0">
        <w:rPr>
          <w:rStyle w:val="StyleUnderline"/>
          <w:rFonts w:asciiTheme="minorHAnsi" w:hAnsiTheme="minorHAnsi"/>
        </w:rPr>
        <w:t xml:space="preserve">. Like the colonial police force recruited unwittingly from guerrilla neighborhoods, </w:t>
      </w:r>
      <w:r w:rsidRPr="002435E0">
        <w:rPr>
          <w:rStyle w:val="Emphasis"/>
          <w:rFonts w:asciiTheme="minorHAnsi" w:hAnsiTheme="minorHAnsi"/>
        </w:rPr>
        <w:t>university labor may harbor refugees, fugitives, renegades, and castaways</w:t>
      </w:r>
      <w:r w:rsidRPr="002435E0">
        <w:rPr>
          <w:rStyle w:val="StyleUnderline"/>
          <w:rFonts w:asciiTheme="minorHAnsi" w:hAnsiTheme="minorHAnsi"/>
        </w:rPr>
        <w:t xml:space="preserve">. But there are good reasons for the university to be confident that such elements will be exposed or forced underground. Precautions have been taken, book lists have been drawn up, teaching observations conducted, invitations to contribute made. Yet against these precautions stands the immanence of transcendence, the necessary deregulation and the possibilities of criminality and fugitivity that labor upon labor requires. Maroon communities of composition teachers, mentorless graduate students, adjunct Marxist historians, out or queer management professors, state college ethnic studies departments, closed-down film programs, visaexpired Yemeni student newspaper editors, historically black college sociologists, and feminist engineers. And what will the university say of them? It will say they are unprofessional. This is not an arbitrary charge. It is the charge against the more than professional. How do those who exceed the profession, who exceed and by exceeding escape, how do those maroons problematize themselves, problematize the university, force the university to consider them a problem, a danger? The undercommons is not, in short, the kind of fanciful communities of whimsy invoked by Bill Readings at the end of his book. </w:t>
      </w:r>
      <w:r w:rsidRPr="002435E0">
        <w:rPr>
          <w:rStyle w:val="Emphasis"/>
          <w:rFonts w:asciiTheme="minorHAnsi" w:hAnsiTheme="minorHAnsi"/>
        </w:rPr>
        <w:t xml:space="preserve">The undercommons, its maroons, are always at war, always in hiding. </w:t>
      </w:r>
    </w:p>
    <w:p w14:paraId="15025BD2" w14:textId="77777777" w:rsidR="007A4FA8" w:rsidRPr="002435E0" w:rsidRDefault="007A4FA8" w:rsidP="007A4FA8">
      <w:pPr>
        <w:rPr>
          <w:rFonts w:asciiTheme="minorHAnsi" w:hAnsiTheme="minorHAnsi"/>
        </w:rPr>
      </w:pPr>
    </w:p>
    <w:p w14:paraId="1689409D" w14:textId="77777777" w:rsidR="007A4FA8" w:rsidRPr="002435E0" w:rsidRDefault="007A4FA8" w:rsidP="007A4FA8">
      <w:pPr>
        <w:rPr>
          <w:rFonts w:asciiTheme="minorHAnsi" w:hAnsiTheme="minorHAnsi"/>
        </w:rPr>
      </w:pPr>
    </w:p>
    <w:p w14:paraId="2A8078CA" w14:textId="77777777" w:rsidR="007A4FA8" w:rsidRPr="0015218F" w:rsidRDefault="007A4FA8" w:rsidP="007A4FA8">
      <w:pPr>
        <w:pStyle w:val="Heading3"/>
      </w:pPr>
      <w:bookmarkStart w:id="32" w:name="_Toc363042283"/>
      <w:r>
        <w:t>Alt Solvency: Blackness and Governance</w:t>
      </w:r>
      <w:bookmarkEnd w:id="32"/>
      <w:r>
        <w:t xml:space="preserve"> </w:t>
      </w:r>
    </w:p>
    <w:p w14:paraId="1DA6A83D" w14:textId="77777777" w:rsidR="007A4FA8" w:rsidRPr="002435E0" w:rsidRDefault="007A4FA8" w:rsidP="007A4FA8">
      <w:pPr>
        <w:pStyle w:val="Heading4"/>
        <w:rPr>
          <w:rFonts w:asciiTheme="minorHAnsi" w:hAnsiTheme="minorHAnsi"/>
        </w:rPr>
      </w:pPr>
      <w:r w:rsidRPr="002435E0">
        <w:rPr>
          <w:rFonts w:asciiTheme="minorHAnsi" w:hAnsiTheme="minorHAnsi"/>
        </w:rPr>
        <w:t xml:space="preserve">Governance operates covertly to reproduce itself – only exploring the black market underside of this constant economy of misrecognition can solve </w:t>
      </w:r>
    </w:p>
    <w:p w14:paraId="1D90F13F" w14:textId="77777777" w:rsidR="007A4FA8" w:rsidRPr="002435E0" w:rsidRDefault="007A4FA8" w:rsidP="007A4FA8">
      <w:pPr>
        <w:rPr>
          <w:rFonts w:asciiTheme="minorHAnsi" w:hAnsiTheme="minorHAnsi"/>
          <w:b/>
          <w:sz w:val="26"/>
        </w:rPr>
      </w:pPr>
      <w:r w:rsidRPr="002435E0">
        <w:rPr>
          <w:rStyle w:val="Style13ptBold"/>
          <w:rFonts w:asciiTheme="minorHAnsi" w:hAnsiTheme="minorHAnsi"/>
        </w:rPr>
        <w:t xml:space="preserve">Moten and Harney 13 </w:t>
      </w:r>
      <w:r w:rsidRPr="002435E0">
        <w:rPr>
          <w:rFonts w:asciiTheme="minorHAnsi" w:hAnsiTheme="minorHAnsi"/>
        </w:rPr>
        <w:t>[Fred, Professor of Performance Studies at New York University  Stefano, Professor of Strategic Management Education at Singapore Management University, “The Undercommons” pgs. 47-57 ]</w:t>
      </w:r>
    </w:p>
    <w:p w14:paraId="5C83C37E" w14:textId="77777777" w:rsidR="007A4FA8" w:rsidRDefault="007A4FA8" w:rsidP="007A4FA8">
      <w:pPr>
        <w:rPr>
          <w:rStyle w:val="StyleUnderline"/>
          <w:rFonts w:asciiTheme="minorHAnsi" w:hAnsiTheme="minorHAnsi"/>
        </w:rPr>
      </w:pPr>
      <w:r w:rsidRPr="002435E0">
        <w:rPr>
          <w:rStyle w:val="StyleUnderline"/>
          <w:rFonts w:asciiTheme="minorHAnsi" w:hAnsiTheme="minorHAnsi"/>
        </w:rPr>
        <w:t xml:space="preserve">There is an anoriginary drive whose fateful internal difference </w:t>
      </w:r>
      <w:r w:rsidRPr="002435E0">
        <w:rPr>
          <w:rFonts w:asciiTheme="minorHAnsi" w:hAnsiTheme="minorHAnsi"/>
          <w:sz w:val="16"/>
        </w:rPr>
        <w:t xml:space="preserve">(as opposed to fatal flaw) </w:t>
      </w:r>
      <w:r w:rsidRPr="002435E0">
        <w:rPr>
          <w:rStyle w:val="StyleUnderline"/>
          <w:rFonts w:asciiTheme="minorHAnsi" w:hAnsiTheme="minorHAnsi"/>
        </w:rPr>
        <w:t>is that it brings regulation into existence</w:t>
      </w:r>
      <w:r w:rsidRPr="002435E0">
        <w:rPr>
          <w:rFonts w:asciiTheme="minorHAnsi" w:hAnsiTheme="minorHAnsi"/>
          <w:sz w:val="16"/>
        </w:rPr>
        <w:t xml:space="preserve">, </w:t>
      </w:r>
      <w:r w:rsidRPr="002435E0">
        <w:rPr>
          <w:rStyle w:val="StyleUnderline"/>
          <w:rFonts w:asciiTheme="minorHAnsi" w:hAnsiTheme="minorHAnsi"/>
        </w:rPr>
        <w:t>into a history irregularly punctuated by transformations that drive imposes upon regulation. Those transformative impositions show up</w:t>
      </w:r>
      <w:r w:rsidRPr="002435E0">
        <w:rPr>
          <w:rFonts w:asciiTheme="minorHAnsi" w:hAnsiTheme="minorHAnsi"/>
          <w:sz w:val="16"/>
        </w:rPr>
        <w:t xml:space="preserve"> for us now as compensation and surplus: </w:t>
      </w:r>
      <w:r w:rsidRPr="002435E0">
        <w:rPr>
          <w:rStyle w:val="StyleUnderline"/>
          <w:rFonts w:asciiTheme="minorHAnsi" w:hAnsiTheme="minorHAnsi"/>
        </w:rPr>
        <w:t xml:space="preserve">as the payment of a massive and incalculable debt by the ones who not only never promised it; and </w:t>
      </w:r>
      <w:r w:rsidRPr="002435E0">
        <w:rPr>
          <w:rFonts w:asciiTheme="minorHAnsi" w:hAnsiTheme="minorHAnsi"/>
          <w:sz w:val="16"/>
        </w:rPr>
        <w:t xml:space="preserve">as the massive and incalculable range of </w:t>
      </w:r>
      <w:r w:rsidRPr="002435E0">
        <w:rPr>
          <w:rStyle w:val="StyleUnderline"/>
          <w:rFonts w:asciiTheme="minorHAnsi" w:hAnsiTheme="minorHAnsi"/>
        </w:rPr>
        <w:t>labored living</w:t>
      </w:r>
      <w:r w:rsidRPr="002435E0">
        <w:rPr>
          <w:rFonts w:asciiTheme="minorHAnsi" w:hAnsiTheme="minorHAnsi"/>
          <w:sz w:val="16"/>
        </w:rPr>
        <w:t xml:space="preserve">, “the thing realized in things…the universality of individual needs, capacities, pleasures, productive forces, etc., created through universal exchange” that Marx called wealth. </w:t>
      </w:r>
      <w:r w:rsidRPr="002435E0">
        <w:rPr>
          <w:rStyle w:val="StyleUnderline"/>
          <w:rFonts w:asciiTheme="minorHAnsi" w:hAnsiTheme="minorHAnsi"/>
        </w:rPr>
        <w:t>The anoriginary drive and the insistences it calls into being and moves through, that criminality that brings the law online, the runaway anarchic ground of unpayable debt and untold wealth</w:t>
      </w:r>
      <w:r w:rsidRPr="002435E0">
        <w:rPr>
          <w:rFonts w:asciiTheme="minorHAnsi" w:hAnsiTheme="minorHAnsi"/>
          <w:sz w:val="16"/>
        </w:rPr>
        <w:t xml:space="preserve">, the fugal, internal world theater that shows up for a minute serially – poor but extravagant as opposed to frugal – is blackness which must be understood in its ontological difference from black people who are, nevertheless, (under)privileged insofar as they are given (to) an understanding of it. 2. Consider the following statement: </w:t>
      </w:r>
      <w:r w:rsidRPr="002435E0">
        <w:rPr>
          <w:rStyle w:val="StyleUnderline"/>
          <w:rFonts w:asciiTheme="minorHAnsi" w:hAnsiTheme="minorHAnsi"/>
        </w:rPr>
        <w:t>“There’s nothing wrong with blackness</w:t>
      </w:r>
      <w:r w:rsidRPr="002435E0">
        <w:rPr>
          <w:rFonts w:asciiTheme="minorHAnsi" w:hAnsiTheme="minorHAnsi"/>
          <w:sz w:val="16"/>
        </w:rPr>
        <w:t xml:space="preserve">”: What if this were the primitive axiom of a new black studies </w:t>
      </w:r>
      <w:r w:rsidRPr="002435E0">
        <w:rPr>
          <w:rStyle w:val="StyleUnderline"/>
          <w:rFonts w:asciiTheme="minorHAnsi" w:hAnsiTheme="minorHAnsi"/>
        </w:rPr>
        <w:t xml:space="preserve">underived from the psycho-politico-pathology of populations </w:t>
      </w:r>
      <w:r w:rsidRPr="002435E0">
        <w:rPr>
          <w:rFonts w:asciiTheme="minorHAnsi" w:hAnsiTheme="minorHAnsi"/>
          <w:sz w:val="16"/>
        </w:rPr>
        <w:t xml:space="preserve">and its corollary theorisation of the state or of state racism; </w:t>
      </w:r>
      <w:r w:rsidRPr="002435E0">
        <w:rPr>
          <w:rStyle w:val="StyleUnderline"/>
          <w:rFonts w:asciiTheme="minorHAnsi" w:hAnsiTheme="minorHAnsi"/>
        </w:rPr>
        <w:t>an axiom derived</w:t>
      </w:r>
      <w:r w:rsidRPr="002435E0">
        <w:rPr>
          <w:rFonts w:asciiTheme="minorHAnsi" w:hAnsiTheme="minorHAnsi"/>
          <w:sz w:val="16"/>
        </w:rPr>
        <w:t xml:space="preserve">, as all such axioms are, </w:t>
      </w:r>
      <w:r w:rsidRPr="002435E0">
        <w:rPr>
          <w:rStyle w:val="StyleUnderline"/>
          <w:rFonts w:asciiTheme="minorHAnsi" w:hAnsiTheme="minorHAnsi"/>
        </w:rPr>
        <w:t>from the “runaway tongues” and eloquent vulgarities</w:t>
      </w:r>
      <w:r w:rsidRPr="002435E0">
        <w:rPr>
          <w:rFonts w:asciiTheme="minorHAnsi" w:hAnsiTheme="minorHAnsi"/>
          <w:sz w:val="16"/>
        </w:rPr>
        <w:t xml:space="preserve"> encrypted in works and days </w:t>
      </w:r>
      <w:r w:rsidRPr="002435E0">
        <w:rPr>
          <w:rStyle w:val="StyleUnderline"/>
          <w:rFonts w:asciiTheme="minorHAnsi" w:hAnsiTheme="minorHAnsi"/>
        </w:rPr>
        <w:t>that turn out to be of the native or the slave only insofar as the fugitive is misrecognized, and in bare lives that turn out to be bare only insofar as no attention is paid to them</w:t>
      </w:r>
      <w:r w:rsidRPr="002435E0">
        <w:rPr>
          <w:rFonts w:asciiTheme="minorHAnsi" w:hAnsiTheme="minorHAnsi"/>
          <w:sz w:val="16"/>
        </w:rPr>
        <w:t xml:space="preserve">, only insofar as such lives persist under the sign and weight of a closed question? 3. The </w:t>
      </w:r>
      <w:r w:rsidRPr="002435E0">
        <w:rPr>
          <w:rStyle w:val="StyleUnderline"/>
          <w:rFonts w:asciiTheme="minorHAnsi" w:hAnsiTheme="minorHAnsi"/>
        </w:rPr>
        <w:t>black</w:t>
      </w:r>
      <w:r w:rsidRPr="002435E0">
        <w:rPr>
          <w:rFonts w:asciiTheme="minorHAnsi" w:hAnsiTheme="minorHAnsi"/>
          <w:sz w:val="16"/>
        </w:rPr>
        <w:t xml:space="preserve"> aesthetic </w:t>
      </w:r>
      <w:r w:rsidRPr="002435E0">
        <w:rPr>
          <w:rStyle w:val="StyleUnderline"/>
          <w:rFonts w:asciiTheme="minorHAnsi" w:hAnsiTheme="minorHAnsi"/>
        </w:rPr>
        <w:t>turns on a dialectic of</w:t>
      </w:r>
      <w:r w:rsidRPr="002435E0">
        <w:rPr>
          <w:rFonts w:asciiTheme="minorHAnsi" w:hAnsiTheme="minorHAnsi"/>
          <w:sz w:val="16"/>
        </w:rPr>
        <w:t xml:space="preserve"> luxuriant </w:t>
      </w:r>
      <w:r w:rsidRPr="002435E0">
        <w:rPr>
          <w:rStyle w:val="StyleUnderline"/>
          <w:rFonts w:asciiTheme="minorHAnsi" w:hAnsiTheme="minorHAnsi"/>
        </w:rPr>
        <w:t>withholding</w:t>
      </w:r>
      <w:r w:rsidRPr="002435E0">
        <w:rPr>
          <w:rFonts w:asciiTheme="minorHAnsi" w:hAnsiTheme="minorHAnsi"/>
          <w:sz w:val="16"/>
        </w:rPr>
        <w:t xml:space="preserve"> – </w:t>
      </w:r>
      <w:r w:rsidRPr="002435E0">
        <w:rPr>
          <w:rStyle w:val="StyleUnderline"/>
          <w:rFonts w:asciiTheme="minorHAnsi" w:hAnsiTheme="minorHAnsi"/>
        </w:rPr>
        <w:t>abundance and lack</w:t>
      </w:r>
      <w:r w:rsidRPr="002435E0">
        <w:rPr>
          <w:rFonts w:asciiTheme="minorHAnsi" w:hAnsiTheme="minorHAnsi"/>
          <w:sz w:val="16"/>
        </w:rPr>
        <w:t xml:space="preserve"> push technique </w:t>
      </w:r>
      <w:r w:rsidRPr="002435E0">
        <w:rPr>
          <w:rStyle w:val="StyleUnderline"/>
          <w:rFonts w:asciiTheme="minorHAnsi" w:hAnsiTheme="minorHAnsi"/>
        </w:rPr>
        <w:t>over the edge of refusal</w:t>
      </w:r>
      <w:r w:rsidRPr="002435E0">
        <w:rPr>
          <w:rFonts w:asciiTheme="minorHAnsi" w:hAnsiTheme="minorHAnsi"/>
          <w:sz w:val="16"/>
        </w:rPr>
        <w:t xml:space="preserve"> so that the trouble with beauty, which is the very animation and emanation of art, </w:t>
      </w:r>
      <w:r w:rsidRPr="002435E0">
        <w:rPr>
          <w:rStyle w:val="StyleUnderline"/>
          <w:rFonts w:asciiTheme="minorHAnsi" w:hAnsiTheme="minorHAnsi"/>
        </w:rPr>
        <w:t>is always and everywhere troubled again and again</w:t>
      </w:r>
      <w:r w:rsidRPr="002435E0">
        <w:rPr>
          <w:rFonts w:asciiTheme="minorHAnsi" w:hAnsiTheme="minorHAnsi"/>
          <w:sz w:val="16"/>
        </w:rPr>
        <w:t xml:space="preserve">. New technique, new beauty. At the same time, the black aesthetic is not about technique, is not a technique, though </w:t>
      </w:r>
      <w:r w:rsidRPr="002435E0">
        <w:rPr>
          <w:rStyle w:val="StyleUnderline"/>
          <w:rFonts w:asciiTheme="minorHAnsi" w:hAnsiTheme="minorHAnsi"/>
        </w:rPr>
        <w:t>a fundamental element of the terror-driven anaesthetic disavowal of “our terribleness” is the</w:t>
      </w:r>
      <w:r w:rsidRPr="002435E0">
        <w:rPr>
          <w:rFonts w:asciiTheme="minorHAnsi" w:hAnsiTheme="minorHAnsi"/>
          <w:sz w:val="16"/>
        </w:rPr>
        <w:t xml:space="preserve"> eclectic </w:t>
      </w:r>
      <w:r w:rsidRPr="002435E0">
        <w:rPr>
          <w:rStyle w:val="StyleUnderline"/>
          <w:rFonts w:asciiTheme="minorHAnsi" w:hAnsiTheme="minorHAnsi"/>
        </w:rPr>
        <w:t>sampling of techniques</w:t>
      </w:r>
      <w:r w:rsidRPr="002435E0">
        <w:rPr>
          <w:rFonts w:asciiTheme="minorHAnsi" w:hAnsiTheme="minorHAnsi"/>
          <w:sz w:val="16"/>
        </w:rPr>
        <w:t xml:space="preserve"> of black performativity </w:t>
      </w:r>
      <w:r w:rsidRPr="002435E0">
        <w:rPr>
          <w:rStyle w:val="StyleUnderline"/>
          <w:rFonts w:asciiTheme="minorHAnsi" w:hAnsiTheme="minorHAnsi"/>
        </w:rPr>
        <w:t>in the interest of the</w:t>
      </w:r>
      <w:r w:rsidRPr="002435E0">
        <w:rPr>
          <w:rFonts w:asciiTheme="minorHAnsi" w:hAnsiTheme="minorHAnsi"/>
          <w:sz w:val="16"/>
        </w:rPr>
        <w:t xml:space="preserve"> unproblematically </w:t>
      </w:r>
      <w:r w:rsidRPr="002435E0">
        <w:rPr>
          <w:rStyle w:val="StyleUnderline"/>
          <w:rFonts w:asciiTheme="minorHAnsi" w:hAnsiTheme="minorHAnsi"/>
        </w:rPr>
        <w:t>dispossessive assertion of an internal difference</w:t>
      </w:r>
      <w:r w:rsidRPr="002435E0">
        <w:rPr>
          <w:rFonts w:asciiTheme="minorHAnsi" w:hAnsiTheme="minorHAnsi"/>
          <w:sz w:val="16"/>
        </w:rPr>
        <w:t xml:space="preserve">, </w:t>
      </w:r>
      <w:r w:rsidRPr="002435E0">
        <w:rPr>
          <w:rStyle w:val="StyleUnderline"/>
          <w:rFonts w:asciiTheme="minorHAnsi" w:hAnsiTheme="minorHAnsi"/>
        </w:rPr>
        <w:t>complexity or syntax which was always and everywhere so apparent that the assertion is</w:t>
      </w:r>
      <w:r w:rsidRPr="002435E0">
        <w:rPr>
          <w:rFonts w:asciiTheme="minorHAnsi" w:hAnsiTheme="minorHAnsi"/>
          <w:sz w:val="16"/>
        </w:rPr>
        <w:t xml:space="preserve"> a kind of </w:t>
      </w:r>
      <w:r w:rsidRPr="002435E0">
        <w:rPr>
          <w:rStyle w:val="StyleUnderline"/>
          <w:rFonts w:asciiTheme="minorHAnsi" w:hAnsiTheme="minorHAnsi"/>
        </w:rPr>
        <w:t>self-indulgent</w:t>
      </w:r>
      <w:r w:rsidRPr="002435E0">
        <w:rPr>
          <w:rFonts w:asciiTheme="minorHAnsi" w:hAnsiTheme="minorHAnsi"/>
          <w:sz w:val="16"/>
        </w:rPr>
        <w:t xml:space="preserve">, self-exculpatory superfuity. Such assertion amounts to </w:t>
      </w:r>
      <w:r w:rsidRPr="002435E0">
        <w:rPr>
          <w:rStyle w:val="StyleUnderline"/>
          <w:rFonts w:asciiTheme="minorHAnsi" w:hAnsiTheme="minorHAnsi"/>
        </w:rPr>
        <w:t>an attempt</w:t>
      </w:r>
      <w:r w:rsidRPr="002435E0">
        <w:rPr>
          <w:rFonts w:asciiTheme="minorHAnsi" w:hAnsiTheme="minorHAnsi"/>
          <w:sz w:val="16"/>
        </w:rPr>
        <w:t xml:space="preserve"> to refute claims of blackness’s atomic simplicity </w:t>
      </w:r>
      <w:r w:rsidRPr="002435E0">
        <w:rPr>
          <w:rStyle w:val="StyleUnderline"/>
          <w:rFonts w:asciiTheme="minorHAnsi" w:hAnsiTheme="minorHAnsi"/>
        </w:rPr>
        <w:t>that have never been serious enough to refute</w:t>
      </w:r>
      <w:r w:rsidRPr="002435E0">
        <w:rPr>
          <w:rFonts w:asciiTheme="minorHAnsi" w:hAnsiTheme="minorHAnsi"/>
          <w:sz w:val="16"/>
        </w:rPr>
        <w:t xml:space="preserve"> (as they were made unfalsifably, without evidence, by way of unreasonable though wholly rationalized motivations, in bad faith and dogmatic slumber). 4. </w:t>
      </w:r>
      <w:r w:rsidRPr="002435E0">
        <w:rPr>
          <w:rStyle w:val="StyleUnderline"/>
          <w:rFonts w:asciiTheme="minorHAnsi" w:hAnsiTheme="minorHAnsi"/>
        </w:rPr>
        <w:t>The dismissal of any</w:t>
      </w:r>
      <w:r w:rsidRPr="002435E0">
        <w:rPr>
          <w:rFonts w:asciiTheme="minorHAnsi" w:hAnsiTheme="minorHAnsi"/>
          <w:sz w:val="16"/>
        </w:rPr>
        <w:t xml:space="preserve"> possible </w:t>
      </w:r>
      <w:r w:rsidRPr="002435E0">
        <w:rPr>
          <w:rStyle w:val="StyleUnderline"/>
          <w:rFonts w:asciiTheme="minorHAnsi" w:hAnsiTheme="minorHAnsi"/>
        </w:rPr>
        <w:t>claim regarding</w:t>
      </w:r>
      <w:r w:rsidRPr="002435E0">
        <w:rPr>
          <w:rFonts w:asciiTheme="minorHAnsi" w:hAnsiTheme="minorHAnsi"/>
          <w:sz w:val="16"/>
        </w:rPr>
        <w:t xml:space="preserve"> the essence or even </w:t>
      </w:r>
      <w:r w:rsidRPr="002435E0">
        <w:rPr>
          <w:rStyle w:val="StyleUnderline"/>
          <w:rFonts w:asciiTheme="minorHAnsi" w:hAnsiTheme="minorHAnsi"/>
        </w:rPr>
        <w:t>the being of blackness</w:t>
      </w:r>
      <w:r w:rsidRPr="002435E0">
        <w:rPr>
          <w:rFonts w:asciiTheme="minorHAnsi" w:hAnsiTheme="minorHAnsi"/>
          <w:sz w:val="16"/>
        </w:rPr>
        <w:t xml:space="preserve"> (in its irreducible performativity) </w:t>
      </w:r>
      <w:r w:rsidRPr="002435E0">
        <w:rPr>
          <w:rStyle w:val="StyleUnderline"/>
          <w:rFonts w:asciiTheme="minorHAnsi" w:hAnsiTheme="minorHAnsi"/>
        </w:rPr>
        <w:t>becomes,</w:t>
      </w:r>
      <w:r w:rsidRPr="002435E0">
        <w:rPr>
          <w:rFonts w:asciiTheme="minorHAnsi" w:hAnsiTheme="minorHAnsi"/>
          <w:sz w:val="16"/>
        </w:rPr>
        <w:t xml:space="preserve"> itself, </w:t>
      </w:r>
      <w:r w:rsidRPr="002435E0">
        <w:rPr>
          <w:rStyle w:val="StyleUnderline"/>
          <w:rFonts w:asciiTheme="minorHAnsi" w:hAnsiTheme="minorHAnsi"/>
        </w:rPr>
        <w:t>the dismissal of blackness</w:t>
      </w:r>
      <w:r w:rsidRPr="002435E0">
        <w:rPr>
          <w:rFonts w:asciiTheme="minorHAnsi" w:hAnsiTheme="minorHAnsi"/>
          <w:sz w:val="16"/>
        </w:rPr>
        <w:t xml:space="preserve">. Differential or </w:t>
      </w:r>
      <w:r w:rsidRPr="002435E0">
        <w:rPr>
          <w:rStyle w:val="StyleUnderline"/>
          <w:rFonts w:asciiTheme="minorHAnsi" w:hAnsiTheme="minorHAnsi"/>
        </w:rPr>
        <w:t xml:space="preserve">differentiating techniques are made to </w:t>
      </w:r>
      <w:r w:rsidRPr="002435E0">
        <w:rPr>
          <w:rFonts w:asciiTheme="minorHAnsi" w:hAnsiTheme="minorHAnsi"/>
          <w:sz w:val="16"/>
        </w:rPr>
        <w:t xml:space="preserve">account and </w:t>
      </w:r>
      <w:r w:rsidRPr="002435E0">
        <w:rPr>
          <w:rStyle w:val="StyleUnderline"/>
          <w:rFonts w:asciiTheme="minorHAnsi" w:hAnsiTheme="minorHAnsi"/>
        </w:rPr>
        <w:t>stand in for an absence. Appeals</w:t>
      </w:r>
      <w:r w:rsidRPr="002435E0">
        <w:rPr>
          <w:rFonts w:asciiTheme="minorHAnsi" w:hAnsiTheme="minorHAnsi"/>
          <w:sz w:val="16"/>
        </w:rPr>
        <w:t xml:space="preserve"> to internal difference </w:t>
      </w:r>
      <w:r w:rsidRPr="002435E0">
        <w:rPr>
          <w:rStyle w:val="StyleUnderline"/>
          <w:rFonts w:asciiTheme="minorHAnsi" w:hAnsiTheme="minorHAnsi"/>
        </w:rPr>
        <w:t>are made in order to disallow instantiation. Abstraction</w:t>
      </w:r>
      <w:r w:rsidRPr="002435E0">
        <w:rPr>
          <w:rFonts w:asciiTheme="minorHAnsi" w:hAnsiTheme="minorHAnsi"/>
          <w:sz w:val="16"/>
        </w:rPr>
        <w:t xml:space="preserve"> of or from the referent </w:t>
      </w:r>
      <w:r w:rsidRPr="002435E0">
        <w:rPr>
          <w:rStyle w:val="StyleUnderline"/>
          <w:rFonts w:asciiTheme="minorHAnsi" w:hAnsiTheme="minorHAnsi"/>
        </w:rPr>
        <w:t>is seen as tantamount to its nonexistence</w:t>
      </w:r>
      <w:r w:rsidRPr="002435E0">
        <w:rPr>
          <w:rFonts w:asciiTheme="minorHAnsi" w:hAnsiTheme="minorHAnsi"/>
          <w:sz w:val="16"/>
        </w:rPr>
        <w:t xml:space="preserve">. The techniques of </w:t>
      </w:r>
      <w:r w:rsidRPr="002435E0">
        <w:rPr>
          <w:rStyle w:val="StyleUnderline"/>
          <w:rFonts w:asciiTheme="minorHAnsi" w:hAnsiTheme="minorHAnsi"/>
        </w:rPr>
        <w:t>black performance</w:t>
      </w:r>
      <w:r w:rsidRPr="002435E0">
        <w:rPr>
          <w:rFonts w:asciiTheme="minorHAnsi" w:hAnsiTheme="minorHAnsi"/>
          <w:sz w:val="16"/>
        </w:rPr>
        <w:t xml:space="preserve"> – in their manifest difference from one another, in the full range of their transferability and in their placement within a history that is structured but not determined by imposition – </w:t>
      </w:r>
      <w:r w:rsidRPr="002435E0">
        <w:rPr>
          <w:rStyle w:val="StyleUnderline"/>
          <w:rFonts w:asciiTheme="minorHAnsi" w:hAnsiTheme="minorHAnsi"/>
        </w:rPr>
        <w:t>are understood to constitute the “proof ” that blackness is not or is lost or is loss</w:t>
      </w:r>
      <w:r w:rsidRPr="002435E0">
        <w:rPr>
          <w:rFonts w:asciiTheme="minorHAnsi" w:hAnsiTheme="minorHAnsi"/>
          <w:sz w:val="16"/>
        </w:rPr>
        <w:t xml:space="preserve">. In this regard, </w:t>
      </w:r>
      <w:r w:rsidRPr="002435E0">
        <w:rPr>
          <w:rStyle w:val="StyleUnderline"/>
          <w:rFonts w:asciiTheme="minorHAnsi" w:hAnsiTheme="minorHAnsi"/>
        </w:rPr>
        <w:t>abstraction and performativity are meant to carry some of the same weight where the refutation of claims about the authenticity or unity of blackness becomes the refutation of blackness as such. This appeal to technique is, itself, a technique of governance.</w:t>
      </w:r>
      <w:r w:rsidRPr="002435E0">
        <w:rPr>
          <w:rFonts w:asciiTheme="minorHAnsi" w:hAnsiTheme="minorHAnsi"/>
          <w:sz w:val="16"/>
        </w:rPr>
        <w:t xml:space="preserve"> Meanwhile </w:t>
      </w:r>
      <w:r w:rsidRPr="002435E0">
        <w:rPr>
          <w:rStyle w:val="StyleUnderline"/>
          <w:rFonts w:asciiTheme="minorHAnsi" w:hAnsiTheme="minorHAnsi"/>
        </w:rPr>
        <w:t>blackness means to render unanswerable the question of how to govern the thing that loses and finds itself to be what it is not</w:t>
      </w:r>
      <w:r w:rsidRPr="002435E0">
        <w:rPr>
          <w:rFonts w:asciiTheme="minorHAnsi" w:hAnsiTheme="minorHAnsi"/>
          <w:sz w:val="16"/>
        </w:rPr>
        <w:t xml:space="preserve">. 5. Not in the interest either of some simple or complex opposition of Technik and Eigentlichkeit, but rather in the improvisation through their opposition moves the black aesthetic. What is the content of (your) (black) technique? What is the essence of (your) (black) performance? An imperative is implied here: to </w:t>
      </w:r>
      <w:r w:rsidRPr="002435E0">
        <w:rPr>
          <w:rStyle w:val="StyleUnderline"/>
          <w:rFonts w:asciiTheme="minorHAnsi" w:hAnsiTheme="minorHAnsi"/>
        </w:rPr>
        <w:t>pay attention to (black) performances since it is left to those who pay such attention to retheorize essence, representation, abstraction, performance, being</w:t>
      </w:r>
      <w:r w:rsidRPr="002435E0">
        <w:rPr>
          <w:rFonts w:asciiTheme="minorHAnsi" w:hAnsiTheme="minorHAnsi"/>
          <w:sz w:val="16"/>
        </w:rPr>
        <w:t>. 6</w:t>
      </w:r>
      <w:r w:rsidRPr="002435E0">
        <w:rPr>
          <w:rStyle w:val="StyleUnderline"/>
          <w:rFonts w:asciiTheme="minorHAnsi" w:hAnsiTheme="minorHAnsi"/>
        </w:rPr>
        <w:t>. Disavowal is a tendency inherent in the black radical tradition</w:t>
      </w:r>
      <w:r w:rsidRPr="002435E0">
        <w:rPr>
          <w:rFonts w:asciiTheme="minorHAnsi" w:hAnsiTheme="minorHAnsi"/>
          <w:sz w:val="16"/>
        </w:rPr>
        <w:t xml:space="preserve">, a kind of </w:t>
      </w:r>
      <w:r w:rsidRPr="002435E0">
        <w:rPr>
          <w:rStyle w:val="StyleUnderline"/>
          <w:rFonts w:asciiTheme="minorHAnsi" w:hAnsiTheme="minorHAnsi"/>
        </w:rPr>
        <w:t>inevitability that emerges from the pathologic</w:t>
      </w:r>
      <w:r w:rsidRPr="002435E0">
        <w:rPr>
          <w:rFonts w:asciiTheme="minorHAnsi" w:hAnsiTheme="minorHAnsi"/>
          <w:sz w:val="16"/>
        </w:rPr>
        <w:t xml:space="preserve">ally auto-critical </w:t>
      </w:r>
      <w:r w:rsidRPr="002435E0">
        <w:rPr>
          <w:rStyle w:val="StyleUnderline"/>
          <w:rFonts w:asciiTheme="minorHAnsi" w:hAnsiTheme="minorHAnsi"/>
        </w:rPr>
        <w:t>force</w:t>
      </w:r>
      <w:r w:rsidRPr="002435E0">
        <w:rPr>
          <w:rFonts w:asciiTheme="minorHAnsi" w:hAnsiTheme="minorHAnsi"/>
          <w:sz w:val="16"/>
        </w:rPr>
        <w:t xml:space="preserve"> of a more genuine (anticipatory variant of ) enlightenment, on the one hand, and the more basic – which is not but nothing other than to say base – </w:t>
      </w:r>
      <w:r w:rsidRPr="002435E0">
        <w:rPr>
          <w:rStyle w:val="StyleUnderline"/>
          <w:rFonts w:asciiTheme="minorHAnsi" w:hAnsiTheme="minorHAnsi"/>
        </w:rPr>
        <w:t>desires that animate the ideology of uplift</w:t>
      </w:r>
      <w:r w:rsidRPr="002435E0">
        <w:rPr>
          <w:rFonts w:asciiTheme="minorHAnsi" w:hAnsiTheme="minorHAnsi"/>
          <w:sz w:val="16"/>
        </w:rPr>
        <w:t xml:space="preserve">. </w:t>
      </w:r>
      <w:r w:rsidRPr="002435E0">
        <w:rPr>
          <w:rStyle w:val="StyleUnderline"/>
          <w:rFonts w:asciiTheme="minorHAnsi" w:hAnsiTheme="minorHAnsi"/>
        </w:rPr>
        <w:t>The logic of correction is political instrumentality’s fugitive</w:t>
      </w:r>
      <w:r w:rsidRPr="002435E0">
        <w:rPr>
          <w:rFonts w:asciiTheme="minorHAnsi" w:hAnsiTheme="minorHAnsi"/>
          <w:sz w:val="16"/>
        </w:rPr>
        <w:t xml:space="preserve">, though such fugitivity has a doubled, self-consumptive edge – the pathological drive of the pathologist; the end of an anti-essentialist anti-racism without the necessary re-routing. </w:t>
      </w:r>
      <w:r w:rsidRPr="002435E0">
        <w:rPr>
          <w:rStyle w:val="StyleUnderline"/>
          <w:rFonts w:asciiTheme="minorHAnsi" w:hAnsiTheme="minorHAnsi"/>
        </w:rPr>
        <w:t>Such instrumentality can very quickly turn sour or get turned out in the interest of empire</w:t>
      </w:r>
      <w:r w:rsidRPr="002435E0">
        <w:rPr>
          <w:rFonts w:asciiTheme="minorHAnsi" w:hAnsiTheme="minorHAnsi"/>
          <w:sz w:val="16"/>
        </w:rPr>
        <w:t xml:space="preserve"> (artists against art in the interest of gold, prefabricated knockofs – with readymade provenances – of a certain New York intellectuality, a state of mind, a state mind, a mind of the United States of Exception, of the unoriginal gangsters of The American Century who stole modern art from the ones who stole away as modern art, the moving, motley, sculptural, animated, theatrical things). 7. But </w:t>
      </w:r>
      <w:r w:rsidRPr="002435E0">
        <w:rPr>
          <w:rStyle w:val="StyleUnderline"/>
          <w:rFonts w:asciiTheme="minorHAnsi" w:hAnsiTheme="minorHAnsi"/>
        </w:rPr>
        <w:t xml:space="preserve">blackness still has work to do: to discover </w:t>
      </w:r>
      <w:r w:rsidRPr="002435E0">
        <w:rPr>
          <w:rFonts w:asciiTheme="minorHAnsi" w:hAnsiTheme="minorHAnsi"/>
          <w:sz w:val="16"/>
        </w:rPr>
        <w:t xml:space="preserve">the </w:t>
      </w:r>
      <w:r w:rsidRPr="002435E0">
        <w:rPr>
          <w:rStyle w:val="StyleUnderline"/>
          <w:rFonts w:asciiTheme="minorHAnsi" w:hAnsiTheme="minorHAnsi"/>
        </w:rPr>
        <w:t xml:space="preserve">re-routing </w:t>
      </w:r>
      <w:r w:rsidRPr="002435E0">
        <w:rPr>
          <w:rFonts w:asciiTheme="minorHAnsi" w:hAnsiTheme="minorHAnsi"/>
          <w:sz w:val="16"/>
        </w:rPr>
        <w:t xml:space="preserve">encoded in the work of art: in the anachoreographic reset of a shoulder, in the quiet extremities that animate a range of social chromaticisms and, </w:t>
      </w:r>
      <w:r w:rsidRPr="002435E0">
        <w:rPr>
          <w:rStyle w:val="StyleUnderline"/>
          <w:rFonts w:asciiTheme="minorHAnsi" w:hAnsiTheme="minorHAnsi"/>
        </w:rPr>
        <w:t xml:space="preserve">especially, in the mutations that drive mute, labored, musicked speech as it moves between an incapacity for reasoned or meaningful self-generated utterance </w:t>
      </w:r>
      <w:r w:rsidRPr="002435E0">
        <w:rPr>
          <w:rFonts w:asciiTheme="minorHAnsi" w:hAnsiTheme="minorHAnsi"/>
          <w:sz w:val="16"/>
        </w:rPr>
        <w:t>that is, on the one hand, supposed</w:t>
      </w:r>
      <w:r w:rsidRPr="002435E0">
        <w:rPr>
          <w:rStyle w:val="StyleUnderline"/>
          <w:rFonts w:asciiTheme="minorHAnsi" w:hAnsiTheme="minorHAnsi"/>
        </w:rPr>
        <w:t xml:space="preserve"> and, on the other hand, imposed, and a critical predisposition to steal</w:t>
      </w:r>
      <w:r w:rsidRPr="002435E0">
        <w:rPr>
          <w:rFonts w:asciiTheme="minorHAnsi" w:hAnsiTheme="minorHAnsi"/>
          <w:sz w:val="16"/>
        </w:rPr>
        <w:t xml:space="preserve"> (away). In those mutations that are always also a regendering or transgendering (as in Al Green’s errant falsetto or Big Maybelle’s bass – which is not but nothing other than basic – growl), and </w:t>
      </w:r>
      <w:r w:rsidRPr="002435E0">
        <w:rPr>
          <w:rStyle w:val="StyleUnderline"/>
          <w:rFonts w:asciiTheme="minorHAnsi" w:hAnsiTheme="minorHAnsi"/>
        </w:rPr>
        <w:t>in between that impropriety of speech that approaches animality and a tendency towards expropriation that approaches criminality</w:t>
      </w:r>
      <w:r w:rsidRPr="002435E0">
        <w:rPr>
          <w:rFonts w:asciiTheme="minorHAnsi" w:hAnsiTheme="minorHAnsi"/>
          <w:sz w:val="16"/>
        </w:rPr>
        <w:t xml:space="preserve">, </w:t>
      </w:r>
      <w:r w:rsidRPr="002435E0">
        <w:rPr>
          <w:rStyle w:val="StyleUnderline"/>
          <w:rFonts w:asciiTheme="minorHAnsi" w:hAnsiTheme="minorHAnsi"/>
        </w:rPr>
        <w:t>lies blackness,</w:t>
      </w:r>
      <w:r w:rsidRPr="002435E0">
        <w:rPr>
          <w:rFonts w:asciiTheme="minorHAnsi" w:hAnsiTheme="minorHAnsi"/>
          <w:sz w:val="16"/>
        </w:rPr>
        <w:t xml:space="preserve"> lies the black thing </w:t>
      </w:r>
      <w:r w:rsidRPr="002435E0">
        <w:rPr>
          <w:rStyle w:val="StyleUnderline"/>
          <w:rFonts w:asciiTheme="minorHAnsi" w:hAnsiTheme="minorHAnsi"/>
        </w:rPr>
        <w:t>that cuts the regulative, governant force of</w:t>
      </w:r>
      <w:r w:rsidRPr="002435E0">
        <w:rPr>
          <w:rFonts w:asciiTheme="minorHAnsi" w:hAnsiTheme="minorHAnsi"/>
          <w:sz w:val="16"/>
        </w:rPr>
        <w:t xml:space="preserve"> (the) </w:t>
      </w:r>
      <w:r w:rsidRPr="002435E0">
        <w:rPr>
          <w:rStyle w:val="StyleUnderline"/>
          <w:rFonts w:asciiTheme="minorHAnsi" w:hAnsiTheme="minorHAnsi"/>
        </w:rPr>
        <w:t>understanding (</w:t>
      </w:r>
      <w:r w:rsidRPr="002435E0">
        <w:rPr>
          <w:rFonts w:asciiTheme="minorHAnsi" w:hAnsiTheme="minorHAnsi"/>
          <w:sz w:val="16"/>
        </w:rPr>
        <w:t xml:space="preserve">and even of those understandings of blackness to which black people are given since fugitivity escapes even the fugitive). 8. </w:t>
      </w:r>
      <w:r w:rsidRPr="002435E0">
        <w:rPr>
          <w:rStyle w:val="StyleUnderline"/>
          <w:rFonts w:asciiTheme="minorHAnsi" w:hAnsiTheme="minorHAnsi"/>
        </w:rPr>
        <w:t xml:space="preserve">The work of blackness is inseparable from the violence of blackness. Violence is </w:t>
      </w:r>
      <w:r w:rsidRPr="002435E0">
        <w:rPr>
          <w:rFonts w:asciiTheme="minorHAnsi" w:hAnsiTheme="minorHAnsi"/>
          <w:sz w:val="16"/>
        </w:rPr>
        <w:t xml:space="preserve">where </w:t>
      </w:r>
      <w:r w:rsidRPr="002435E0">
        <w:rPr>
          <w:rStyle w:val="StyleUnderline"/>
          <w:rFonts w:asciiTheme="minorHAnsi" w:hAnsiTheme="minorHAnsi"/>
        </w:rPr>
        <w:t>technique and beauty</w:t>
      </w:r>
      <w:r w:rsidRPr="002435E0">
        <w:rPr>
          <w:rFonts w:asciiTheme="minorHAnsi" w:hAnsiTheme="minorHAnsi"/>
          <w:sz w:val="16"/>
        </w:rPr>
        <w:t xml:space="preserve"> come back, though they had never left. Consider technique as a kind of strain and consider the technique that is embedded in and cuts techniques – the (Fanonian as apposed to Artaudian) cruelty. The internal difference </w:t>
      </w:r>
      <w:r w:rsidRPr="002435E0">
        <w:rPr>
          <w:rStyle w:val="StyleUnderline"/>
          <w:rFonts w:asciiTheme="minorHAnsi" w:hAnsiTheme="minorHAnsi"/>
        </w:rPr>
        <w:t>of blackness is a violent and cruel re-routing</w:t>
      </w:r>
      <w:r w:rsidRPr="002435E0">
        <w:rPr>
          <w:rFonts w:asciiTheme="minorHAnsi" w:hAnsiTheme="minorHAnsi"/>
          <w:sz w:val="16"/>
        </w:rPr>
        <w:t xml:space="preserve">, by way and outside of critique, </w:t>
      </w:r>
      <w:r w:rsidRPr="002435E0">
        <w:rPr>
          <w:rStyle w:val="StyleUnderline"/>
          <w:rFonts w:asciiTheme="minorHAnsi" w:hAnsiTheme="minorHAnsi"/>
        </w:rPr>
        <w:t>that is predicated on the notion</w:t>
      </w:r>
      <w:r w:rsidRPr="002435E0">
        <w:rPr>
          <w:rFonts w:asciiTheme="minorHAnsi" w:hAnsiTheme="minorHAnsi"/>
          <w:sz w:val="16"/>
        </w:rPr>
        <w:t xml:space="preserve">, which was given to me, at least, by Martin Luther Kilson, Jr., </w:t>
      </w:r>
      <w:r w:rsidRPr="002435E0">
        <w:rPr>
          <w:rStyle w:val="StyleUnderline"/>
          <w:rFonts w:asciiTheme="minorHAnsi" w:hAnsiTheme="minorHAnsi"/>
        </w:rPr>
        <w:t>that there’s nothing wrong with us</w:t>
      </w:r>
      <w:r w:rsidRPr="002435E0">
        <w:rPr>
          <w:rFonts w:asciiTheme="minorHAnsi" w:hAnsiTheme="minorHAnsi"/>
          <w:sz w:val="16"/>
        </w:rPr>
        <w:t xml:space="preserve"> (precisely insofar as there is something wrong, something of, something ungovernably, fugitively living in us that is constantly taken for the pathogen it instantiates). This notion is manifest primarily in the long, slow motion </w:t>
      </w:r>
      <w:r w:rsidRPr="002435E0">
        <w:rPr>
          <w:rStyle w:val="StyleUnderline"/>
          <w:rFonts w:asciiTheme="minorHAnsi" w:hAnsiTheme="minorHAnsi"/>
        </w:rPr>
        <w:t>– the series of tragically pleasurable detours – of the immediate (of improvisation</w:t>
      </w:r>
      <w:r w:rsidRPr="002435E0">
        <w:rPr>
          <w:rFonts w:asciiTheme="minorHAnsi" w:hAnsiTheme="minorHAnsi"/>
          <w:sz w:val="16"/>
        </w:rPr>
        <w:t xml:space="preserve">, which is something not but almost nothing other than the spontaneous), </w:t>
      </w:r>
      <w:r w:rsidRPr="002435E0">
        <w:rPr>
          <w:rStyle w:val="StyleUnderline"/>
          <w:rFonts w:asciiTheme="minorHAnsi" w:hAnsiTheme="minorHAnsi"/>
        </w:rPr>
        <w:t>a re-routing that turns away from a turning on or to itself</w:t>
      </w:r>
      <w:r w:rsidRPr="002435E0">
        <w:rPr>
          <w:rFonts w:asciiTheme="minorHAnsi" w:hAnsiTheme="minorHAnsi"/>
          <w:sz w:val="16"/>
        </w:rPr>
        <w:t>. The apposition of Fanonian and Artaudian cruelty is an itinerancy that bridges life and blackness</w:t>
      </w:r>
      <w:r w:rsidRPr="002435E0">
        <w:rPr>
          <w:rStyle w:val="StyleUnderline"/>
          <w:rFonts w:asciiTheme="minorHAnsi" w:hAnsiTheme="minorHAnsi"/>
        </w:rPr>
        <w:t>. Movement towards and against death</w:t>
      </w:r>
      <w:r w:rsidRPr="002435E0">
        <w:rPr>
          <w:rFonts w:asciiTheme="minorHAnsi" w:hAnsiTheme="minorHAnsi"/>
          <w:sz w:val="16"/>
        </w:rPr>
        <w:t xml:space="preserve"> and its specific and general prematurities </w:t>
      </w:r>
      <w:r w:rsidRPr="002435E0">
        <w:rPr>
          <w:rStyle w:val="StyleUnderline"/>
          <w:rFonts w:asciiTheme="minorHAnsi" w:hAnsiTheme="minorHAnsi"/>
        </w:rPr>
        <w:t>and a willingness to break the law one calls into existence constitute their very relationality</w:t>
      </w:r>
      <w:r w:rsidRPr="002435E0">
        <w:rPr>
          <w:rFonts w:asciiTheme="minorHAnsi" w:hAnsiTheme="minorHAnsi"/>
          <w:sz w:val="16"/>
        </w:rPr>
        <w:t>. But what’s the relation between willingness and propensity? And what’s the diference between fight and fatality? What are the politics of being ready to die and what have they to do with the scandal of enjoyment? What is premature death? What commerce ensues between what Jacques Lacan identifes as man’s specifc prematurity of birth and what Hussein Abdilahi Bulhan identifes as the specifc (and irreducible threat of ) prematurity of death in blackness? 9. Addressing these</w:t>
      </w:r>
      <w:r w:rsidRPr="002435E0">
        <w:rPr>
          <w:rStyle w:val="StyleUnderline"/>
          <w:rFonts w:asciiTheme="minorHAnsi" w:hAnsiTheme="minorHAnsi"/>
        </w:rPr>
        <w:t xml:space="preserve"> questions demand</w:t>
      </w:r>
      <w:r w:rsidRPr="002435E0">
        <w:rPr>
          <w:rFonts w:asciiTheme="minorHAnsi" w:hAnsiTheme="minorHAnsi"/>
          <w:sz w:val="16"/>
        </w:rPr>
        <w:t xml:space="preserve">s </w:t>
      </w:r>
      <w:r w:rsidRPr="002435E0">
        <w:rPr>
          <w:rStyle w:val="StyleUnderline"/>
          <w:rFonts w:asciiTheme="minorHAnsi" w:hAnsiTheme="minorHAnsi"/>
        </w:rPr>
        <w:t>some attempt to discover how blackness operates as the modality of life’s constant escape and takes the form, the held and errant pattern, of fight.</w:t>
      </w:r>
      <w:r w:rsidRPr="002435E0">
        <w:rPr>
          <w:rFonts w:asciiTheme="minorHAnsi" w:hAnsiTheme="minorHAnsi"/>
          <w:sz w:val="16"/>
        </w:rPr>
        <w:t xml:space="preserve"> So we’ve been trying to find out how the commons cuts common sense – the necessarily failed administrative accounting of the incalculable – </w:t>
      </w:r>
      <w:r w:rsidRPr="002435E0">
        <w:rPr>
          <w:rStyle w:val="StyleUnderline"/>
          <w:rFonts w:asciiTheme="minorHAnsi" w:hAnsiTheme="minorHAnsi"/>
        </w:rPr>
        <w:t>that is the object/ive of enlightenment self-control; and trying to get with that undercommon sensuality, that radical occupied-elsewhere, that utopic commonunderground of this dystopia</w:t>
      </w:r>
      <w:r w:rsidRPr="002435E0">
        <w:rPr>
          <w:rFonts w:asciiTheme="minorHAnsi" w:hAnsiTheme="minorHAnsi"/>
          <w:sz w:val="16"/>
        </w:rPr>
        <w:t xml:space="preserve">, the funked-up here and now of this anacentric particularity that we occupy and with which we are preoccupied. It must be that in </w:t>
      </w:r>
      <w:r w:rsidRPr="002435E0">
        <w:rPr>
          <w:rStyle w:val="StyleUnderline"/>
          <w:rFonts w:asciiTheme="minorHAnsi" w:hAnsiTheme="minorHAnsi"/>
        </w:rPr>
        <w:t>exploring the black market underside of this constant economy of misrecognition</w:t>
      </w:r>
      <w:r w:rsidRPr="002435E0">
        <w:rPr>
          <w:rFonts w:asciiTheme="minorHAnsi" w:hAnsiTheme="minorHAnsi"/>
          <w:sz w:val="16"/>
        </w:rPr>
        <w:t>, this misery cognition</w:t>
      </w:r>
      <w:r w:rsidRPr="002435E0">
        <w:rPr>
          <w:rStyle w:val="StyleUnderline"/>
          <w:rFonts w:asciiTheme="minorHAnsi" w:hAnsiTheme="minorHAnsi"/>
        </w:rPr>
        <w:t>, it will be possible to discover the informal, form-giving pleasures of the content economy</w:t>
      </w:r>
      <w:r w:rsidRPr="002435E0">
        <w:rPr>
          <w:rFonts w:asciiTheme="minorHAnsi" w:hAnsiTheme="minorHAnsi"/>
          <w:sz w:val="16"/>
        </w:rPr>
        <w:t xml:space="preserve">: because we’re in love with the way the beat of this slum-like deictic circle flies of the handle; how event music, full of color, blows up the event horizon; how the soundwaves from this black hole carry favorful pictures to touch; how the only way to get with them is to sense them. </w:t>
      </w:r>
      <w:r w:rsidRPr="002435E0">
        <w:rPr>
          <w:rStyle w:val="StyleUnderline"/>
          <w:rFonts w:asciiTheme="minorHAnsi" w:hAnsiTheme="minorHAnsi"/>
        </w:rPr>
        <w:t>This information can never be lost, only irrevocably given in transit</w:t>
      </w:r>
      <w:r w:rsidRPr="002435E0">
        <w:rPr>
          <w:rFonts w:asciiTheme="minorHAnsi" w:hAnsiTheme="minorHAnsi"/>
          <w:sz w:val="16"/>
        </w:rPr>
        <w:t xml:space="preserve">. We could never provide a whole bunch of smooth transitions for this order of ditches and hidden spans. There’s just this open seriality of terminals in of transcription. Some people want to run things, other things want to run. If they ask you, tell them we were flying. </w:t>
      </w:r>
      <w:r w:rsidRPr="002435E0">
        <w:rPr>
          <w:rStyle w:val="StyleUnderline"/>
          <w:rFonts w:asciiTheme="minorHAnsi" w:hAnsiTheme="minorHAnsi"/>
        </w:rPr>
        <w:t xml:space="preserve">Knowledge of freedom is (in) the invention of escape, stealing away in the confines, in the form, of a break. This is held close in the open song of the ones who are supposed to be silent. </w:t>
      </w:r>
    </w:p>
    <w:p w14:paraId="45EFAF29" w14:textId="77777777" w:rsidR="007A4FA8" w:rsidRDefault="007A4FA8" w:rsidP="007A4FA8">
      <w:pPr>
        <w:rPr>
          <w:rStyle w:val="StyleUnderline"/>
          <w:rFonts w:asciiTheme="minorHAnsi" w:hAnsiTheme="minorHAnsi"/>
        </w:rPr>
      </w:pPr>
    </w:p>
    <w:p w14:paraId="171F9170" w14:textId="77777777" w:rsidR="007A4FA8" w:rsidRDefault="007A4FA8" w:rsidP="007A4FA8">
      <w:pPr>
        <w:rPr>
          <w:rStyle w:val="StyleUnderline"/>
          <w:rFonts w:asciiTheme="minorHAnsi" w:hAnsiTheme="minorHAnsi"/>
        </w:rPr>
      </w:pPr>
    </w:p>
    <w:p w14:paraId="311B2B7D" w14:textId="77777777" w:rsidR="007A4FA8" w:rsidRDefault="007A4FA8" w:rsidP="007A4FA8">
      <w:pPr>
        <w:rPr>
          <w:rStyle w:val="StyleUnderline"/>
          <w:rFonts w:asciiTheme="minorHAnsi" w:hAnsiTheme="minorHAnsi"/>
        </w:rPr>
      </w:pPr>
    </w:p>
    <w:p w14:paraId="7A601DEB" w14:textId="77777777" w:rsidR="007A4FA8" w:rsidRPr="002435E0" w:rsidRDefault="007A4FA8" w:rsidP="007A4FA8">
      <w:pPr>
        <w:rPr>
          <w:rFonts w:asciiTheme="minorHAnsi" w:hAnsiTheme="minorHAnsi"/>
          <w:sz w:val="16"/>
        </w:rPr>
      </w:pPr>
    </w:p>
    <w:p w14:paraId="5468B376" w14:textId="77777777" w:rsidR="007A4FA8" w:rsidRPr="002435E0" w:rsidRDefault="007A4FA8" w:rsidP="007A4FA8">
      <w:pPr>
        <w:pStyle w:val="Heading4"/>
        <w:rPr>
          <w:rFonts w:asciiTheme="minorHAnsi" w:hAnsiTheme="minorHAnsi"/>
        </w:rPr>
      </w:pPr>
      <w:r w:rsidRPr="002435E0">
        <w:rPr>
          <w:rFonts w:asciiTheme="minorHAnsi" w:hAnsiTheme="minorHAnsi"/>
        </w:rPr>
        <w:t>Blackness is the nexus point of nothingness and the world, but also a fantasmic opportunity within the terror of the hold – we embrace the hold as a space of insurgency at the heart of Modernity itself.</w:t>
      </w:r>
    </w:p>
    <w:p w14:paraId="4FB98FB5" w14:textId="77777777" w:rsidR="007A4FA8" w:rsidRPr="002435E0" w:rsidRDefault="007A4FA8" w:rsidP="007A4FA8">
      <w:pPr>
        <w:rPr>
          <w:rFonts w:asciiTheme="minorHAnsi" w:hAnsiTheme="minorHAnsi"/>
        </w:rPr>
      </w:pPr>
      <w:r w:rsidRPr="002435E0">
        <w:rPr>
          <w:rStyle w:val="Style13ptBold"/>
          <w:rFonts w:asciiTheme="minorHAnsi" w:hAnsiTheme="minorHAnsi"/>
        </w:rPr>
        <w:t xml:space="preserve">Moten and Harney </w:t>
      </w:r>
      <w:r w:rsidRPr="002435E0">
        <w:rPr>
          <w:rFonts w:asciiTheme="minorHAnsi" w:hAnsiTheme="minorHAnsi"/>
        </w:rPr>
        <w:t>11/1/20</w:t>
      </w:r>
      <w:r w:rsidRPr="002435E0">
        <w:rPr>
          <w:rStyle w:val="Style13ptBold"/>
          <w:rFonts w:asciiTheme="minorHAnsi" w:hAnsiTheme="minorHAnsi"/>
        </w:rPr>
        <w:t>13</w:t>
      </w:r>
      <w:r w:rsidRPr="002435E0">
        <w:rPr>
          <w:rFonts w:asciiTheme="minorHAnsi" w:hAnsiTheme="minorHAnsi"/>
        </w:rPr>
        <w:t>[Fred Moten was the professor of English at the University of California Riverside, and is now the professor of Performance studies at New York University; Stefano Harney is Professor of Strategic Management Education at Singapore Management University. | “The Undercommons: Fugitive Planning &amp; Black Study” Minor Compositions 2013 d.a. 7/28/17 pgs. 92-95][AB]</w:t>
      </w:r>
    </w:p>
    <w:p w14:paraId="1CCAE46E" w14:textId="77777777" w:rsidR="007A4FA8" w:rsidRPr="002435E0" w:rsidRDefault="007A4FA8" w:rsidP="007A4FA8">
      <w:pPr>
        <w:rPr>
          <w:rStyle w:val="StyleUnderline"/>
          <w:rFonts w:asciiTheme="minorHAnsi" w:hAnsiTheme="minorHAnsi"/>
        </w:rPr>
      </w:pPr>
      <w:r w:rsidRPr="002435E0">
        <w:rPr>
          <w:rFonts w:asciiTheme="minorHAnsi" w:hAnsiTheme="minorHAnsi"/>
          <w:sz w:val="16"/>
        </w:rPr>
        <w:t xml:space="preserve">Where did </w:t>
      </w:r>
      <w:r w:rsidRPr="002435E0">
        <w:rPr>
          <w:rStyle w:val="StyleUnderline"/>
          <w:rFonts w:asciiTheme="minorHAnsi" w:hAnsiTheme="minorHAnsi"/>
        </w:rPr>
        <w:t>logistics</w:t>
      </w:r>
      <w:r w:rsidRPr="002435E0">
        <w:rPr>
          <w:rFonts w:asciiTheme="minorHAnsi" w:hAnsiTheme="minorHAnsi"/>
          <w:sz w:val="16"/>
        </w:rPr>
        <w:t xml:space="preserve"> get this ambition to connect bodies, objects, affects, information, without subjects, without the formality of subjects, as if it </w:t>
      </w:r>
      <w:r w:rsidRPr="002435E0">
        <w:rPr>
          <w:rStyle w:val="StyleUnderline"/>
          <w:rFonts w:asciiTheme="minorHAnsi" w:hAnsiTheme="minorHAnsi"/>
        </w:rPr>
        <w:t>could reign sovereign over the informal, the concrete and generative indeterminacy of material life</w:t>
      </w:r>
      <w:r w:rsidRPr="002435E0">
        <w:rPr>
          <w:rFonts w:asciiTheme="minorHAnsi" w:hAnsiTheme="minorHAnsi"/>
          <w:sz w:val="16"/>
        </w:rPr>
        <w:t xml:space="preserve">? The truth is, modern logistics was born that way. Or more precisely it was born in resistance to, given as the acquisition of, this ambition, this desire and this practice of the informal. </w:t>
      </w:r>
      <w:r w:rsidRPr="002435E0">
        <w:rPr>
          <w:rStyle w:val="Emphasis"/>
          <w:rFonts w:asciiTheme="minorHAnsi" w:hAnsiTheme="minorHAnsi"/>
        </w:rPr>
        <w:t>Modern logistics</w:t>
      </w:r>
      <w:r w:rsidRPr="002435E0">
        <w:rPr>
          <w:rStyle w:val="StyleUnderline"/>
          <w:rFonts w:asciiTheme="minorHAnsi" w:hAnsiTheme="minorHAnsi"/>
        </w:rPr>
        <w:t xml:space="preserve"> is founded with the first great movement of commodities, the ones that could speak. It </w:t>
      </w:r>
      <w:r w:rsidRPr="002435E0">
        <w:rPr>
          <w:rStyle w:val="Emphasis"/>
          <w:rFonts w:asciiTheme="minorHAnsi" w:hAnsiTheme="minorHAnsi"/>
        </w:rPr>
        <w:t>was founded in the Atlantic slave trade</w:t>
      </w:r>
      <w:r w:rsidRPr="002435E0">
        <w:rPr>
          <w:rStyle w:val="StyleUnderline"/>
          <w:rFonts w:asciiTheme="minorHAnsi" w:hAnsiTheme="minorHAnsi"/>
        </w:rPr>
        <w:t xml:space="preserve">, founded against the Atlantic slave. Breaking from the plundering accumulation of armies to the primitive accumulation of capital, modern logistics was marked, branded, seared with the transportation of the commodity labor that was not, and ever after would not be, no matter who was in that hold or containerized in that ship. From the motley crew who followed in the red wakes of these slave ships, to the prisoners shipped to the settler colonies, to the mass migrations of industrialisation in the Americas, to the indentured slaves from India, China, and Java, to the trucks and boats leading north across the Mediterranean or the Rio Grande, to oneway tickets from the Philippines to the Gulf States or Bangladesh to Singapore, logistics was always the transport of slavery, not ‘free’ labor. </w:t>
      </w:r>
      <w:r w:rsidRPr="002435E0">
        <w:rPr>
          <w:rStyle w:val="Emphasis"/>
          <w:rFonts w:asciiTheme="minorHAnsi" w:hAnsiTheme="minorHAnsi"/>
        </w:rPr>
        <w:t>Logistics remains</w:t>
      </w:r>
      <w:r w:rsidRPr="002435E0">
        <w:rPr>
          <w:rStyle w:val="StyleUnderline"/>
          <w:rFonts w:asciiTheme="minorHAnsi" w:hAnsiTheme="minorHAnsi"/>
        </w:rPr>
        <w:t xml:space="preserve">, as ever, </w:t>
      </w:r>
      <w:r w:rsidRPr="002435E0">
        <w:rPr>
          <w:rStyle w:val="Emphasis"/>
          <w:rFonts w:asciiTheme="minorHAnsi" w:hAnsiTheme="minorHAnsi"/>
        </w:rPr>
        <w:t>the transport of objects that is held in the movement of things</w:t>
      </w:r>
      <w:r w:rsidRPr="002435E0">
        <w:rPr>
          <w:rFonts w:asciiTheme="minorHAnsi" w:hAnsiTheme="minorHAnsi"/>
          <w:sz w:val="16"/>
        </w:rPr>
        <w:t xml:space="preserve">. And the transport of things remains, as ever, logistics’ unrealizable ambition. </w:t>
      </w:r>
      <w:r w:rsidRPr="002435E0">
        <w:rPr>
          <w:rStyle w:val="StyleUnderline"/>
          <w:rFonts w:asciiTheme="minorHAnsi" w:hAnsiTheme="minorHAnsi"/>
        </w:rPr>
        <w:t>Logistics could not contain what it had relegated to the hold. It cannot</w:t>
      </w:r>
      <w:r w:rsidRPr="002435E0">
        <w:rPr>
          <w:rFonts w:asciiTheme="minorHAnsi" w:hAnsiTheme="minorHAnsi"/>
          <w:sz w:val="16"/>
        </w:rPr>
        <w:t xml:space="preserve">. Robert F. Harney, the historian of migration ‘from the bottomup,’ used to say </w:t>
      </w:r>
      <w:r w:rsidRPr="002435E0">
        <w:rPr>
          <w:rStyle w:val="StyleUnderline"/>
          <w:rFonts w:asciiTheme="minorHAnsi" w:hAnsiTheme="minorHAnsi"/>
        </w:rPr>
        <w:t>once you crossed the Atlantic, you were never on the right side again</w:t>
      </w:r>
      <w:r w:rsidRPr="002435E0">
        <w:rPr>
          <w:rFonts w:asciiTheme="minorHAnsi" w:hAnsiTheme="minorHAnsi"/>
          <w:sz w:val="16"/>
        </w:rPr>
        <w:t xml:space="preserve">. B Jenkins, a migrant sent by history, used to turn a broken circle in the basement floor to clear the air when welcoming her students, her panthers. </w:t>
      </w:r>
      <w:r w:rsidRPr="002435E0">
        <w:rPr>
          <w:rStyle w:val="StyleUnderline"/>
          <w:rFonts w:asciiTheme="minorHAnsi" w:hAnsiTheme="minorHAnsi"/>
        </w:rPr>
        <w:t>No standpoint was enough, no standpoint was right</w:t>
      </w:r>
      <w:r w:rsidRPr="002435E0">
        <w:rPr>
          <w:rFonts w:asciiTheme="minorHAnsi" w:hAnsiTheme="minorHAnsi"/>
          <w:sz w:val="16"/>
        </w:rPr>
        <w:t xml:space="preserve">. She and their mothers and fathers tilled the same fields, burned up the same desert roads, preoccupied the same merely culinary union. Harney kept in mind the mass migrations from Southern and Eastern Europe at the turn of the 19th century, beside themselves in the annunciation of logistical modernity. </w:t>
      </w:r>
      <w:r w:rsidRPr="002435E0">
        <w:rPr>
          <w:rStyle w:val="StyleUnderline"/>
          <w:rFonts w:asciiTheme="minorHAnsi" w:hAnsiTheme="minorHAnsi"/>
        </w:rPr>
        <w:t>No standpoint. If commodity labor would come to have a standpoint, the standpoint from which one’s own abolition became necessary, then what of those who had already been abolished and remained?</w:t>
      </w:r>
      <w:r w:rsidRPr="002435E0">
        <w:rPr>
          <w:rFonts w:asciiTheme="minorHAnsi" w:hAnsiTheme="minorHAnsi"/>
          <w:sz w:val="16"/>
        </w:rPr>
        <w:t xml:space="preserve"> If the proletariat was located at a point in the circuits of capital, a point in the production process from which it had a peculiar view of capitalist totality, </w:t>
      </w:r>
      <w:r w:rsidRPr="002435E0">
        <w:rPr>
          <w:rStyle w:val="StyleUnderline"/>
          <w:rFonts w:asciiTheme="minorHAnsi" w:hAnsiTheme="minorHAnsi"/>
        </w:rPr>
        <w:t>what of those who were located at every point, which is to say at no point, in the production process? What of those who were not just labor but commodity, not just in production but in circulation, not just in circulation but in distribution as property, not just property but property that reproduced and realized itself? The standpoint of no standpoint, everywhere and nowhere, of never and to come, of thing and nothing.</w:t>
      </w:r>
      <w:r w:rsidRPr="002435E0">
        <w:rPr>
          <w:rFonts w:asciiTheme="minorHAnsi" w:hAnsiTheme="minorHAnsi"/>
          <w:sz w:val="16"/>
        </w:rPr>
        <w:t xml:space="preserve"> If the proletariat was thought capable of blowing the foundations sky high, </w:t>
      </w:r>
      <w:r w:rsidRPr="002435E0">
        <w:rPr>
          <w:rStyle w:val="StyleUnderline"/>
          <w:rFonts w:asciiTheme="minorHAnsi" w:hAnsiTheme="minorHAnsi"/>
        </w:rPr>
        <w:t>what of the shipped, what of the containerized? What could such flesh do?</w:t>
      </w:r>
      <w:r w:rsidRPr="002435E0">
        <w:rPr>
          <w:rFonts w:asciiTheme="minorHAnsi" w:hAnsiTheme="minorHAnsi"/>
          <w:sz w:val="16"/>
        </w:rPr>
        <w:t xml:space="preserve"> Logistics somehow knows that it is not true that we do not yet know what flesh can do. </w:t>
      </w:r>
      <w:r w:rsidRPr="002435E0">
        <w:rPr>
          <w:rStyle w:val="StyleUnderline"/>
          <w:rFonts w:asciiTheme="minorHAnsi" w:hAnsiTheme="minorHAnsi"/>
        </w:rPr>
        <w:t xml:space="preserve">There is a social capacity to instantiate again and again the exhaustion of the standpoint as undercommon ground that logistics knows as unknowable, calculates as an absence that it cannot have but always longs for, that it cannot, but longs, to be or, at least, to be around, to surround. Logisitics senses this capacity as never before – this historical insurgent legacy, this historicity, this logisticality, of the shipped. </w:t>
      </w:r>
      <w:r w:rsidRPr="002435E0">
        <w:rPr>
          <w:rStyle w:val="Emphasis"/>
          <w:rFonts w:asciiTheme="minorHAnsi" w:hAnsiTheme="minorHAnsi"/>
        </w:rPr>
        <w:t>Modernity is sutured by this hold. This movement of things</w:t>
      </w:r>
      <w:r w:rsidRPr="002435E0">
        <w:rPr>
          <w:rStyle w:val="StyleUnderline"/>
          <w:rFonts w:asciiTheme="minorHAnsi" w:hAnsiTheme="minorHAnsi"/>
        </w:rPr>
        <w:t xml:space="preserve">, unformed objects, deformed subjects, </w:t>
      </w:r>
      <w:r w:rsidRPr="002435E0">
        <w:rPr>
          <w:rStyle w:val="Emphasis"/>
          <w:rFonts w:asciiTheme="minorHAnsi" w:hAnsiTheme="minorHAnsi"/>
        </w:rPr>
        <w:t>nothing yet and already. This movement of nothing is</w:t>
      </w:r>
      <w:r w:rsidRPr="002435E0">
        <w:rPr>
          <w:rStyle w:val="StyleUnderline"/>
          <w:rFonts w:asciiTheme="minorHAnsi" w:hAnsiTheme="minorHAnsi"/>
        </w:rPr>
        <w:t xml:space="preserve"> not just the origin of modern logistics, but </w:t>
      </w:r>
      <w:r w:rsidRPr="002435E0">
        <w:rPr>
          <w:rStyle w:val="Emphasis"/>
          <w:rFonts w:asciiTheme="minorHAnsi" w:hAnsiTheme="minorHAnsi"/>
        </w:rPr>
        <w:t>the annunciation of modernity itself, and not just the annunciation of modernity itself but the insurgent prophesy that all of modernity will have at its heart, in its own hold, this movement of things, this interdicted, outlawed social life of nothing</w:t>
      </w:r>
      <w:r w:rsidRPr="002435E0">
        <w:rPr>
          <w:rStyle w:val="StyleUnderline"/>
          <w:rFonts w:asciiTheme="minorHAnsi" w:hAnsiTheme="minorHAnsi"/>
        </w:rPr>
        <w:t xml:space="preserve">. </w:t>
      </w:r>
      <w:r w:rsidRPr="002435E0">
        <w:rPr>
          <w:rFonts w:asciiTheme="minorHAnsi" w:hAnsiTheme="minorHAnsi"/>
          <w:sz w:val="16"/>
        </w:rPr>
        <w:t xml:space="preserve">The work of Sandro Mazzadra and Brett Neilson on borders for instance reminds us that </w:t>
      </w:r>
      <w:r w:rsidRPr="002435E0">
        <w:rPr>
          <w:rStyle w:val="StyleUnderline"/>
          <w:rFonts w:asciiTheme="minorHAnsi" w:hAnsiTheme="minorHAnsi"/>
        </w:rPr>
        <w:t>the proliferation of borders between states, within states, between people, within people is a proliferation of states of statelessness. These borders grope their way toward the movement of things, bang on containers, kick at hostels, harass camps, shout after fugitives, seeking all the time to harness this movement of things, this logisticality. But this fails to happen, borders fail to cohere, because the movement of things will not cohere. This logisticality will not cohere. It is</w:t>
      </w:r>
      <w:r w:rsidRPr="002435E0">
        <w:rPr>
          <w:rFonts w:asciiTheme="minorHAnsi" w:hAnsiTheme="minorHAnsi"/>
          <w:sz w:val="16"/>
        </w:rPr>
        <w:t xml:space="preserve">, as Sara Ahmed says, </w:t>
      </w:r>
      <w:r w:rsidRPr="002435E0">
        <w:rPr>
          <w:rStyle w:val="StyleUnderline"/>
          <w:rFonts w:asciiTheme="minorHAnsi" w:hAnsiTheme="minorHAnsi"/>
        </w:rPr>
        <w:t>queer disorientation, the absence of coherence, but not of things, in the moving presence of absolutely nothing. As</w:t>
      </w:r>
      <w:r w:rsidRPr="002435E0">
        <w:rPr>
          <w:rFonts w:asciiTheme="minorHAnsi" w:hAnsiTheme="minorHAnsi"/>
          <w:sz w:val="16"/>
        </w:rPr>
        <w:t xml:space="preserve"> Frank B. </w:t>
      </w:r>
      <w:r w:rsidRPr="002435E0">
        <w:rPr>
          <w:rStyle w:val="StyleUnderline"/>
          <w:rFonts w:asciiTheme="minorHAnsi" w:hAnsiTheme="minorHAnsi"/>
        </w:rPr>
        <w:t>Wilderson</w:t>
      </w:r>
      <w:r w:rsidRPr="002435E0">
        <w:rPr>
          <w:rFonts w:asciiTheme="minorHAnsi" w:hAnsiTheme="minorHAnsi"/>
          <w:sz w:val="16"/>
        </w:rPr>
        <w:t xml:space="preserve"> III </w:t>
      </w:r>
      <w:r w:rsidRPr="002435E0">
        <w:rPr>
          <w:rStyle w:val="StyleUnderline"/>
          <w:rFonts w:asciiTheme="minorHAnsi" w:hAnsiTheme="minorHAnsi"/>
        </w:rPr>
        <w:t xml:space="preserve">teaches us, </w:t>
      </w:r>
      <w:r w:rsidRPr="002435E0">
        <w:rPr>
          <w:rStyle w:val="Emphasis"/>
          <w:rFonts w:asciiTheme="minorHAnsi" w:hAnsiTheme="minorHAnsi"/>
        </w:rPr>
        <w:t>the improvisational imperative is</w:t>
      </w:r>
      <w:r w:rsidRPr="002435E0">
        <w:rPr>
          <w:rStyle w:val="StyleUnderline"/>
          <w:rFonts w:asciiTheme="minorHAnsi" w:hAnsiTheme="minorHAnsi"/>
        </w:rPr>
        <w:t>, therefore, “</w:t>
      </w:r>
      <w:r w:rsidRPr="002435E0">
        <w:rPr>
          <w:rStyle w:val="Emphasis"/>
          <w:rFonts w:asciiTheme="minorHAnsi" w:hAnsiTheme="minorHAnsi"/>
        </w:rPr>
        <w:t>to stay in the hold of the ship, despite my fantasies of flight</w:t>
      </w:r>
      <w:r w:rsidRPr="002435E0">
        <w:rPr>
          <w:rStyle w:val="StyleUnderline"/>
          <w:rFonts w:asciiTheme="minorHAnsi" w:hAnsiTheme="minorHAnsi"/>
        </w:rPr>
        <w:t>.”</w:t>
      </w:r>
      <w:r w:rsidRPr="002435E0">
        <w:rPr>
          <w:rFonts w:asciiTheme="minorHAnsi" w:hAnsiTheme="minorHAnsi"/>
          <w:sz w:val="16"/>
        </w:rPr>
        <w:t xml:space="preserve"> But </w:t>
      </w:r>
      <w:r w:rsidRPr="002435E0">
        <w:rPr>
          <w:rStyle w:val="StyleUnderline"/>
          <w:rFonts w:asciiTheme="minorHAnsi" w:hAnsiTheme="minorHAnsi"/>
        </w:rPr>
        <w:t>this is to say that there are flights of fantasy in the hold of the ship</w:t>
      </w:r>
      <w:r w:rsidRPr="002435E0">
        <w:rPr>
          <w:rFonts w:asciiTheme="minorHAnsi" w:hAnsiTheme="minorHAnsi"/>
          <w:sz w:val="16"/>
        </w:rPr>
        <w:t xml:space="preserve">. The ordinary fugue and fugitive run of the language lab, black phonography’s brutally experimental venue. Paraontological totality is in the making. </w:t>
      </w:r>
      <w:r w:rsidRPr="002435E0">
        <w:rPr>
          <w:rStyle w:val="StyleUnderline"/>
          <w:rFonts w:asciiTheme="minorHAnsi" w:hAnsiTheme="minorHAnsi"/>
        </w:rPr>
        <w:t>Present and unmade in presence, blackness is an instrument in the making.</w:t>
      </w:r>
      <w:r w:rsidRPr="002435E0">
        <w:rPr>
          <w:rFonts w:asciiTheme="minorHAnsi" w:hAnsiTheme="minorHAnsi"/>
          <w:sz w:val="16"/>
        </w:rPr>
        <w:t xml:space="preserve"> Quasi una fantasia in its paralegal swerve, its mad-worked braid, the imagination produces nothing but exsense in the hold. Do you remember the days of slavery? Nathaniel Mackey rightly says “The world was ever after/elsewhere,/no/way where we were/was there.” No way where we are is here. </w:t>
      </w:r>
      <w:r w:rsidRPr="002435E0">
        <w:rPr>
          <w:rStyle w:val="StyleUnderline"/>
          <w:rFonts w:asciiTheme="minorHAnsi" w:hAnsiTheme="minorHAnsi"/>
        </w:rPr>
        <w:t>Where we were, where we are, is what we meant by “mu,” which Wilderson would rightly call “the void of our subjectivity.” And so it is we remain in the hold, in the break, as if entering again and again the broken world, to trace the visionary company and join it. This contrapuntal island, where we are marooned in search of marronage, where we linger in stateless emergency, in our our lysed cell and held dislocation, our blown standpoint and lyred chapel, in (the) study of our sea-born variance, sent by its pre-history into arrivance without arrival, as a poetics of lore, of abnormal articulation, where the relation between joint and flesh is the folded distance of a musical moment that is emphatically, palpably imperceptible and, therefore, difficult to describe</w:t>
      </w:r>
      <w:r w:rsidRPr="002435E0">
        <w:rPr>
          <w:rFonts w:asciiTheme="minorHAnsi" w:hAnsiTheme="minorHAnsi"/>
          <w:sz w:val="16"/>
        </w:rPr>
        <w:t xml:space="preserve">. Having defied degradation the moment becomes a theory of the moment, of the feeling of a presence that is ungraspable in the way that it touches. </w:t>
      </w:r>
      <w:r w:rsidRPr="002435E0">
        <w:rPr>
          <w:rStyle w:val="StyleUnderline"/>
          <w:rFonts w:asciiTheme="minorHAnsi" w:hAnsiTheme="minorHAnsi"/>
        </w:rPr>
        <w:t>This musical moment – the moment of advent, of nativity in all its terrible beauty, in the alienation that is always already born in and as parousia – is a precise and rigorous description/theory of the social life of the shipped, the terror of enjoyment in its endlessly redoubled folds.</w:t>
      </w:r>
      <w:r w:rsidRPr="002435E0">
        <w:rPr>
          <w:rFonts w:asciiTheme="minorHAnsi" w:hAnsiTheme="minorHAnsi"/>
          <w:sz w:val="16"/>
        </w:rPr>
        <w:t xml:space="preserve"> If you take up the hopelessly imprecise tools of standard navigation, the deathly reckoning of difference engines, maritime clocks and tables of damned assurance, you might stumble upon such a moment about two and a half minutes into “Mutron,” a duet by Ed Blackwell and Don Cherry recorded in 1982. You’ll know the moment by how it requires you to think the relation between fantasy and nothingness: what is mistaken for silence is, all of a sudden, transubstantial. The brutal interplay of advent and chamber demands the continual instigation of flown, recursive imagining; to do so is to inhabit an architecture and its acoustic, but to inhabit as if in an approach from outside; not only to reside in this unlivability but also to discover and enter it. Mackey, in the preface to his unbearably beautiful Splay Anthem, outlining the provenance and relationship between the book’s serial halves (“Each was given its impetus by a piece of recorded music from which it takes its title, the Dogon ‘Song of the Andoumboulou,’ in one case, Don Cherry’s [and Ed Blackwell’s] ‘Mu’ First Part and ‘Mu’ Second Part in the other”) speaks of mu in relation to a circling or spiraling or ringing, this roundness or rondo linking beginning and end, and to the wailing that accompanies entrance into and expulsion from sociality. But his speaking makes you wonder if music, which is not only music, is mobilized in the service of an eccentricity, a centrifugal force whose intimation Mackey also approaches, marking sociality’s ecstatic existence beyond beginning and end, ends and means, out where one becomes interested in things, in </w:t>
      </w:r>
      <w:r w:rsidRPr="002435E0">
        <w:rPr>
          <w:rStyle w:val="StyleUnderline"/>
          <w:rFonts w:asciiTheme="minorHAnsi" w:hAnsiTheme="minorHAnsi"/>
        </w:rPr>
        <w:t xml:space="preserve">a certain relationship between thingliness and nothingness and blackness that plays itself out in unmapped, unmappable, undercommon consent and consensuality. Blackness is the site where absolute nothingness and the world of things converge. </w:t>
      </w:r>
      <w:r w:rsidRPr="002435E0">
        <w:rPr>
          <w:rStyle w:val="Emphasis"/>
          <w:rFonts w:asciiTheme="minorHAnsi" w:hAnsiTheme="minorHAnsi"/>
        </w:rPr>
        <w:t>Blackness is fantasy in the hold</w:t>
      </w:r>
      <w:r w:rsidRPr="002435E0">
        <w:rPr>
          <w:rStyle w:val="StyleUnderline"/>
          <w:rFonts w:asciiTheme="minorHAnsi" w:hAnsiTheme="minorHAnsi"/>
        </w:rPr>
        <w:t xml:space="preserve"> and Wilderson’s access to it is in that he is one who has nothing and is, therefore, both more and less than one. He is the shipped. </w:t>
      </w:r>
      <w:r w:rsidRPr="002435E0">
        <w:rPr>
          <w:rStyle w:val="Emphasis"/>
          <w:rFonts w:asciiTheme="minorHAnsi" w:hAnsiTheme="minorHAnsi"/>
        </w:rPr>
        <w:t>We are the shipped, if we choose to be, if we elect to pay an unbearable cost that is inseparable from an incalculable benefit.</w:t>
      </w:r>
      <w:r w:rsidRPr="002435E0">
        <w:rPr>
          <w:rStyle w:val="StyleUnderline"/>
          <w:rFonts w:asciiTheme="minorHAnsi" w:hAnsiTheme="minorHAnsi"/>
        </w:rPr>
        <w:t xml:space="preserve"> </w:t>
      </w:r>
    </w:p>
    <w:p w14:paraId="2EAA02FD" w14:textId="77777777" w:rsidR="007A4FA8" w:rsidRPr="002435E0" w:rsidRDefault="007A4FA8" w:rsidP="007A4FA8">
      <w:pPr>
        <w:rPr>
          <w:rStyle w:val="StyleUnderline"/>
          <w:rFonts w:asciiTheme="minorHAnsi" w:hAnsiTheme="minorHAnsi"/>
        </w:rPr>
      </w:pPr>
    </w:p>
    <w:p w14:paraId="4B417223" w14:textId="77777777" w:rsidR="007A4FA8" w:rsidRPr="002435E0" w:rsidRDefault="007A4FA8" w:rsidP="007A4FA8">
      <w:pPr>
        <w:rPr>
          <w:rFonts w:asciiTheme="minorHAnsi" w:hAnsiTheme="minorHAnsi"/>
        </w:rPr>
      </w:pPr>
    </w:p>
    <w:p w14:paraId="28C47478" w14:textId="77777777" w:rsidR="007A4FA8" w:rsidRPr="0015218F" w:rsidRDefault="007A4FA8" w:rsidP="007A4FA8">
      <w:pPr>
        <w:pStyle w:val="Heading3"/>
      </w:pPr>
      <w:bookmarkStart w:id="33" w:name="_Toc363042284"/>
      <w:r>
        <w:t>Alternative Solvency: Study</w:t>
      </w:r>
      <w:bookmarkEnd w:id="33"/>
    </w:p>
    <w:p w14:paraId="13B4EB93" w14:textId="77777777" w:rsidR="007A4FA8" w:rsidRPr="002435E0" w:rsidRDefault="007A4FA8" w:rsidP="007A4FA8">
      <w:pPr>
        <w:pStyle w:val="Heading4"/>
        <w:rPr>
          <w:rFonts w:asciiTheme="minorHAnsi" w:hAnsiTheme="minorHAnsi"/>
        </w:rPr>
      </w:pPr>
      <w:r w:rsidRPr="002435E0">
        <w:rPr>
          <w:rFonts w:asciiTheme="minorHAnsi" w:hAnsiTheme="minorHAnsi"/>
        </w:rPr>
        <w:t>Alt solves the aff – Even if their unproductivity is radical, it situates itself inside the university, a forum of productive policymaking. The undercommons situate us as outside of academia, where study can happen without backlash and cooption. Only then can radical movements be formed.</w:t>
      </w:r>
    </w:p>
    <w:p w14:paraId="1EBE20EC" w14:textId="77777777" w:rsidR="007A4FA8" w:rsidRPr="002435E0" w:rsidRDefault="007A4FA8" w:rsidP="007A4FA8">
      <w:pPr>
        <w:rPr>
          <w:rFonts w:asciiTheme="minorHAnsi" w:hAnsiTheme="minorHAnsi"/>
        </w:rPr>
      </w:pPr>
      <w:r w:rsidRPr="002435E0">
        <w:rPr>
          <w:rStyle w:val="Style13ptBold"/>
          <w:rFonts w:asciiTheme="minorHAnsi" w:hAnsiTheme="minorHAnsi"/>
        </w:rPr>
        <w:t xml:space="preserve">Moten and Harney </w:t>
      </w:r>
      <w:r w:rsidRPr="002435E0">
        <w:rPr>
          <w:rFonts w:asciiTheme="minorHAnsi" w:hAnsiTheme="minorHAnsi"/>
        </w:rPr>
        <w:t>11/1/20</w:t>
      </w:r>
      <w:r w:rsidRPr="002435E0">
        <w:rPr>
          <w:rStyle w:val="Style13ptBold"/>
          <w:rFonts w:asciiTheme="minorHAnsi" w:hAnsiTheme="minorHAnsi"/>
        </w:rPr>
        <w:t>13</w:t>
      </w:r>
      <w:r w:rsidRPr="002435E0">
        <w:rPr>
          <w:rFonts w:asciiTheme="minorHAnsi" w:hAnsiTheme="minorHAnsi"/>
        </w:rPr>
        <w:t>[Fred Moten was the professor of English at the University of California Riverside, and is now the professor of Performance studies at New York University; Stefano Harney is Professor of Strategic Management Education at Singapore Management University. | “The Undercommons: Fugitive Planning &amp; Black Study” Minor Compositions 2013 d.a. 7/28/17 pgs. 61-68][HS]</w:t>
      </w:r>
    </w:p>
    <w:p w14:paraId="7F01D240" w14:textId="77777777" w:rsidR="007A4FA8" w:rsidRPr="002435E0" w:rsidRDefault="007A4FA8" w:rsidP="007A4FA8">
      <w:pPr>
        <w:rPr>
          <w:rFonts w:asciiTheme="minorHAnsi" w:hAnsiTheme="minorHAnsi"/>
          <w:sz w:val="16"/>
        </w:rPr>
      </w:pPr>
      <w:r w:rsidRPr="002435E0">
        <w:rPr>
          <w:rStyle w:val="StyleUnderline"/>
          <w:rFonts w:asciiTheme="minorHAnsi" w:hAnsiTheme="minorHAnsi"/>
        </w:rPr>
        <w:t>The student has no interests. The student’s interests must be identified, declared, pursued, assessed, counseled, and credited</w:t>
      </w:r>
      <w:r w:rsidRPr="002435E0">
        <w:rPr>
          <w:rFonts w:asciiTheme="minorHAnsi" w:hAnsiTheme="minorHAnsi"/>
          <w:sz w:val="16"/>
        </w:rPr>
        <w:t xml:space="preserve">. </w:t>
      </w:r>
      <w:r w:rsidRPr="002435E0">
        <w:rPr>
          <w:rStyle w:val="StyleUnderline"/>
          <w:rFonts w:asciiTheme="minorHAnsi" w:hAnsiTheme="minorHAnsi"/>
        </w:rPr>
        <w:t>Debt produces interests. The student will be indebted</w:t>
      </w:r>
      <w:r w:rsidRPr="002435E0">
        <w:rPr>
          <w:rFonts w:asciiTheme="minorHAnsi" w:hAnsiTheme="minorHAnsi"/>
          <w:sz w:val="16"/>
        </w:rPr>
        <w:t xml:space="preserve">. The student will be interested. Interest the students! The student can be calculated by her debts, can calculate her debts with her interests. She is in sight of credit, in sight of graduation, in sight of being a creditor, of being invested in education, a citizen. </w:t>
      </w:r>
      <w:r w:rsidRPr="002435E0">
        <w:rPr>
          <w:rStyle w:val="StyleUnderline"/>
          <w:rFonts w:asciiTheme="minorHAnsi" w:hAnsiTheme="minorHAnsi"/>
        </w:rPr>
        <w:t>The student with interests can demand policies, can formulate policy, give herself credit, pursue bad debtors with good policy, sound policy, evidence-based policy. The student with credit can privatize her own university.</w:t>
      </w:r>
      <w:r w:rsidRPr="002435E0">
        <w:rPr>
          <w:rFonts w:asciiTheme="minorHAnsi" w:hAnsiTheme="minorHAnsi"/>
          <w:sz w:val="16"/>
        </w:rPr>
        <w:t xml:space="preserve"> The student can start her own NGO, invite others to identify their interests, put them on the table, join the global conversation, speak for themselves, get credit, manage debt. </w:t>
      </w:r>
      <w:r w:rsidRPr="002435E0">
        <w:rPr>
          <w:rStyle w:val="StyleUnderline"/>
          <w:rFonts w:asciiTheme="minorHAnsi" w:hAnsiTheme="minorHAnsi"/>
        </w:rPr>
        <w:t>Governance is interest-bearing. Credit and debt. There is no other definition of good governance, no other interest. The public and private in harmony, in policy, in pursuit of bad debt, on the trail of fugitive publics, chasing evidence of refuge</w:t>
      </w:r>
      <w:r w:rsidRPr="002435E0">
        <w:rPr>
          <w:rFonts w:asciiTheme="minorHAnsi" w:hAnsiTheme="minorHAnsi"/>
          <w:sz w:val="16"/>
        </w:rPr>
        <w:t xml:space="preserve">. </w:t>
      </w:r>
      <w:r w:rsidRPr="002435E0">
        <w:rPr>
          <w:rStyle w:val="StyleUnderline"/>
          <w:rFonts w:asciiTheme="minorHAnsi" w:hAnsiTheme="minorHAnsi"/>
        </w:rPr>
        <w:t>The student graduates. But not all of them. Some still stay, committed to black study in the university’s undercommon rooms. They study without an end, plan without a pause, rebel without a policy, conserve without a patrimony. They study in the university and the university forces them under, relegates them to the state of those without interests, without credit, without debt that bears interest, that earns credits</w:t>
      </w:r>
      <w:r w:rsidRPr="002435E0">
        <w:rPr>
          <w:rFonts w:asciiTheme="minorHAnsi" w:hAnsiTheme="minorHAnsi"/>
          <w:sz w:val="16"/>
        </w:rPr>
        <w:t xml:space="preserve">. They never graduate. They just ain’t ready. They’re building something in there, something down there. Mutual debt, debt unpayable, debt unbounded, debt unconsolidated, debt to each other in a study group, to others in a nurses’ room, to others in a barber shop, to others in a squat, a dump, a woods, a bed, an embrace. </w:t>
      </w:r>
      <w:r w:rsidRPr="002435E0">
        <w:rPr>
          <w:rStyle w:val="StyleUnderline"/>
          <w:rFonts w:asciiTheme="minorHAnsi" w:hAnsiTheme="minorHAnsi"/>
        </w:rPr>
        <w:t>And in the undercommons of the university they meet to elaborate their debt without credit, their debt without count, without interest, without repayment. Here they meet those others who dwell in a different compulsion, in the same debt, a distance, forgetting, remembered again but only after.</w:t>
      </w:r>
      <w:r w:rsidRPr="002435E0">
        <w:rPr>
          <w:rFonts w:asciiTheme="minorHAnsi" w:hAnsiTheme="minorHAnsi"/>
          <w:sz w:val="16"/>
        </w:rPr>
        <w:t xml:space="preserve"> These other ones carry bags of newspaper clippings, or sit at the end of the bar, or stand at the stove cooking, or sit on a box at the newsstand, or speak through bars, or speak in tongues. These other ones have a passion to tell you what they have found, and they are surprised you want to listen, even though they’ve been expecting you. Sometimes the story is not clear, or it starts in a whisper. It goes around again but listen, it is funny again, every time. </w:t>
      </w:r>
      <w:r w:rsidRPr="002435E0">
        <w:rPr>
          <w:rStyle w:val="StyleUnderline"/>
          <w:rFonts w:asciiTheme="minorHAnsi" w:hAnsiTheme="minorHAnsi"/>
        </w:rPr>
        <w:t>This knowledge has been degraded, and the research rejected. They can’t get access to books, and no one will publish them. Policy has concluded they are conspiratorial, heretical, criminal, amateur. Policy says they can’t handle debt and will never get credit. But if you listen to them they will tell you: we will not handle credit, and we cannot handle debt, debt flows through us, and there’s no time to tell you everything, so much bad debt, so much to forget and remember again. But if we listen to them they will say: come let’s plan something together.</w:t>
      </w:r>
      <w:r w:rsidRPr="002435E0">
        <w:rPr>
          <w:rFonts w:asciiTheme="minorHAnsi" w:hAnsiTheme="minorHAnsi"/>
          <w:sz w:val="16"/>
        </w:rPr>
        <w:t xml:space="preserve"> And that’s what we’re going to do. We’re telling all of you but we’re not telling anyone else.</w:t>
      </w:r>
    </w:p>
    <w:p w14:paraId="03EBDD43" w14:textId="77777777" w:rsidR="007A4FA8" w:rsidRPr="002435E0" w:rsidRDefault="007A4FA8" w:rsidP="007A4FA8">
      <w:pPr>
        <w:rPr>
          <w:rFonts w:asciiTheme="minorHAnsi" w:hAnsiTheme="minorHAnsi"/>
        </w:rPr>
      </w:pPr>
    </w:p>
    <w:p w14:paraId="0A93F822" w14:textId="77777777" w:rsidR="007A4FA8" w:rsidRPr="0015218F" w:rsidRDefault="007A4FA8" w:rsidP="007A4FA8">
      <w:pPr>
        <w:pStyle w:val="Heading3"/>
      </w:pPr>
      <w:bookmarkStart w:id="34" w:name="_Toc363042285"/>
      <w:r>
        <w:t>Blackness Predates Capitol</w:t>
      </w:r>
      <w:bookmarkEnd w:id="34"/>
    </w:p>
    <w:p w14:paraId="69A2EAF1" w14:textId="77777777" w:rsidR="007A4FA8" w:rsidRPr="002435E0" w:rsidRDefault="007A4FA8" w:rsidP="007A4FA8">
      <w:pPr>
        <w:rPr>
          <w:rFonts w:asciiTheme="minorHAnsi" w:hAnsiTheme="minorHAnsi"/>
          <w:b/>
          <w:sz w:val="28"/>
          <w:szCs w:val="28"/>
        </w:rPr>
      </w:pPr>
      <w:r w:rsidRPr="002435E0">
        <w:rPr>
          <w:rFonts w:asciiTheme="minorHAnsi" w:hAnsiTheme="minorHAnsi"/>
          <w:b/>
          <w:sz w:val="28"/>
          <w:szCs w:val="28"/>
        </w:rPr>
        <w:t xml:space="preserve">The 1AC’s understanding of what constitutes the commodity, “the object that simultaneously experiences death while searching for life” assumes that all behaviors are self-managing because there is an investment in economically profitable potentials, proves their move towards precarious education only results in the proliferation of social violence because it cannot move past violence implicated in material labor. </w:t>
      </w:r>
    </w:p>
    <w:p w14:paraId="2A1C2167" w14:textId="77777777" w:rsidR="007A4FA8" w:rsidRPr="002435E0" w:rsidRDefault="007A4FA8" w:rsidP="007A4FA8">
      <w:pPr>
        <w:rPr>
          <w:rFonts w:asciiTheme="minorHAnsi" w:hAnsiTheme="minorHAnsi"/>
          <w:sz w:val="28"/>
          <w:szCs w:val="28"/>
        </w:rPr>
      </w:pPr>
      <w:r w:rsidRPr="002435E0">
        <w:rPr>
          <w:rFonts w:asciiTheme="minorHAnsi" w:hAnsiTheme="minorHAnsi"/>
          <w:sz w:val="16"/>
          <w:szCs w:val="16"/>
        </w:rPr>
        <w:t>Can the object be a comrade? The politics of consumption</w:t>
      </w:r>
      <w:r w:rsidRPr="002435E0">
        <w:rPr>
          <w:rFonts w:asciiTheme="minorHAnsi" w:hAnsiTheme="minorHAnsi"/>
          <w:sz w:val="28"/>
          <w:szCs w:val="28"/>
        </w:rPr>
        <w:t xml:space="preserve"> </w:t>
      </w:r>
      <w:r w:rsidRPr="002435E0">
        <w:rPr>
          <w:rFonts w:asciiTheme="minorHAnsi" w:hAnsiTheme="minorHAnsi"/>
          <w:sz w:val="24"/>
        </w:rPr>
        <w:t>Stevphen Shukaitis</w:t>
      </w:r>
      <w:r w:rsidRPr="002435E0">
        <w:rPr>
          <w:rFonts w:asciiTheme="minorHAnsi" w:hAnsiTheme="minorHAnsi"/>
          <w:sz w:val="28"/>
          <w:szCs w:val="28"/>
        </w:rPr>
        <w:t xml:space="preserve"> </w:t>
      </w:r>
      <w:r w:rsidRPr="002435E0">
        <w:rPr>
          <w:rFonts w:asciiTheme="minorHAnsi" w:hAnsiTheme="minorHAnsi"/>
          <w:sz w:val="16"/>
          <w:szCs w:val="16"/>
        </w:rPr>
        <w:t>is a lECTURER IN wORK AND organization at the University of Essex, Centre for Work</w:t>
      </w:r>
      <w:r w:rsidRPr="002435E0">
        <w:rPr>
          <w:rFonts w:asciiTheme="minorHAnsi" w:hAnsiTheme="minorHAnsi"/>
          <w:sz w:val="28"/>
          <w:szCs w:val="28"/>
        </w:rPr>
        <w:t xml:space="preserve"> “ </w:t>
      </w:r>
      <w:r w:rsidRPr="002435E0">
        <w:rPr>
          <w:rFonts w:asciiTheme="minorHAnsi" w:hAnsiTheme="minorHAnsi"/>
          <w:sz w:val="20"/>
          <w:szCs w:val="20"/>
        </w:rPr>
        <w:t>July 28</w:t>
      </w:r>
      <w:r w:rsidRPr="002435E0">
        <w:rPr>
          <w:rFonts w:asciiTheme="minorHAnsi" w:hAnsiTheme="minorHAnsi"/>
          <w:sz w:val="20"/>
          <w:szCs w:val="20"/>
          <w:vertAlign w:val="superscript"/>
        </w:rPr>
        <w:t>th</w:t>
      </w:r>
      <w:r w:rsidRPr="002435E0">
        <w:rPr>
          <w:rFonts w:asciiTheme="minorHAnsi" w:hAnsiTheme="minorHAnsi"/>
          <w:sz w:val="20"/>
          <w:szCs w:val="20"/>
        </w:rPr>
        <w:t xml:space="preserve"> 2017 “  “accessed by aj) </w:t>
      </w:r>
    </w:p>
    <w:p w14:paraId="143A3DF1" w14:textId="77777777" w:rsidR="007A4FA8" w:rsidRPr="002435E0" w:rsidRDefault="007A4FA8" w:rsidP="007A4FA8">
      <w:pPr>
        <w:spacing w:before="360" w:after="360"/>
        <w:rPr>
          <w:rFonts w:asciiTheme="minorHAnsi" w:hAnsiTheme="minorHAnsi" w:cs="Times New Roman"/>
          <w:color w:val="000000"/>
          <w:sz w:val="16"/>
          <w:szCs w:val="16"/>
        </w:rPr>
      </w:pPr>
      <w:r w:rsidRPr="0051629B">
        <w:rPr>
          <w:rFonts w:asciiTheme="minorHAnsi" w:hAnsiTheme="minorHAnsi" w:cs="Times New Roman"/>
          <w:color w:val="000000"/>
          <w:sz w:val="28"/>
          <w:szCs w:val="28"/>
          <w:u w:val="single"/>
        </w:rPr>
        <w:t>What would commodities say if they could speak? If Marx had listened long enough, would these talking commodities announce the traumas of their exploitative and violent birthing to him? Eventually, one imagines, they would have described the nature of the various forms of labour necessary for their production in the capitalist mode. As Fred Moten (2003) points out, history is marked by the revolt of the screaming commodity: the body of the slave fighting against its imposed status of thing-liness</w:t>
      </w:r>
      <w:bookmarkStart w:id="35" w:name="_ftnref1"/>
      <w:r w:rsidRPr="0051629B">
        <w:rPr>
          <w:rFonts w:asciiTheme="minorHAnsi" w:hAnsiTheme="minorHAnsi" w:cs="Times New Roman"/>
          <w:color w:val="000000"/>
          <w:sz w:val="28"/>
          <w:szCs w:val="28"/>
          <w:u w:val="single"/>
        </w:rPr>
        <w:fldChar w:fldCharType="begin"/>
      </w:r>
      <w:r w:rsidRPr="0051629B">
        <w:rPr>
          <w:rFonts w:asciiTheme="minorHAnsi" w:hAnsiTheme="minorHAnsi" w:cs="Times New Roman"/>
          <w:color w:val="000000"/>
          <w:sz w:val="28"/>
          <w:szCs w:val="28"/>
          <w:u w:val="single"/>
        </w:rPr>
        <w:instrText xml:space="preserve"> HYPERLINK "http://www.ephemerajournal.org/contribution/can-object-be-comrade" \l "_ftn1" \o "" </w:instrText>
      </w:r>
      <w:r w:rsidRPr="0051629B">
        <w:rPr>
          <w:rFonts w:asciiTheme="minorHAnsi" w:hAnsiTheme="minorHAnsi" w:cs="Times New Roman"/>
          <w:color w:val="000000"/>
          <w:sz w:val="28"/>
          <w:szCs w:val="28"/>
          <w:u w:val="single"/>
        </w:rPr>
        <w:fldChar w:fldCharType="separate"/>
      </w:r>
      <w:r w:rsidRPr="0051629B">
        <w:rPr>
          <w:rFonts w:asciiTheme="minorHAnsi" w:hAnsiTheme="minorHAnsi" w:cs="Times New Roman"/>
          <w:color w:val="000000"/>
          <w:sz w:val="28"/>
          <w:szCs w:val="28"/>
          <w:u w:val="single"/>
          <w:vertAlign w:val="superscript"/>
        </w:rPr>
        <w:t>[1]</w:t>
      </w:r>
      <w:r w:rsidRPr="0051629B">
        <w:rPr>
          <w:rFonts w:asciiTheme="minorHAnsi" w:hAnsiTheme="minorHAnsi" w:cs="Times New Roman"/>
          <w:color w:val="000000"/>
          <w:sz w:val="28"/>
          <w:szCs w:val="28"/>
          <w:u w:val="single"/>
        </w:rPr>
        <w:fldChar w:fldCharType="end"/>
      </w:r>
      <w:bookmarkEnd w:id="35"/>
      <w:r w:rsidRPr="0051629B">
        <w:rPr>
          <w:rFonts w:asciiTheme="minorHAnsi" w:hAnsiTheme="minorHAnsi" w:cs="Times New Roman"/>
          <w:color w:val="000000"/>
          <w:sz w:val="28"/>
          <w:szCs w:val="28"/>
          <w:u w:val="single"/>
        </w:rPr>
        <w:t>. The rise of consumer culture, the proliferation and intensification of the commodity form, can be understood as the expansion of the violence of accumulation all across the social field. The ferocious forces which separate the producer from the product of the labour process have not waned; on the contrary, they have become monstrously multiplied and rendered all the more invisible by their ubiquity in the society of the spectacle</w:t>
      </w:r>
      <w:r w:rsidRPr="002435E0">
        <w:rPr>
          <w:rFonts w:asciiTheme="minorHAnsi" w:hAnsiTheme="minorHAnsi" w:cs="Times New Roman"/>
          <w:color w:val="000000"/>
          <w:sz w:val="28"/>
          <w:szCs w:val="28"/>
        </w:rPr>
        <w:t xml:space="preserve"> (Debord, 1983). </w:t>
      </w:r>
      <w:r w:rsidRPr="002435E0">
        <w:rPr>
          <w:rFonts w:asciiTheme="minorHAnsi" w:hAnsiTheme="minorHAnsi" w:cs="Times New Roman"/>
          <w:color w:val="000000"/>
          <w:sz w:val="16"/>
          <w:szCs w:val="16"/>
        </w:rPr>
        <w:t>But then what is to be done for those who are lost in the supermarket?</w:t>
      </w:r>
      <w:r w:rsidRPr="002435E0">
        <w:rPr>
          <w:rFonts w:asciiTheme="minorHAnsi" w:hAnsiTheme="minorHAnsi" w:cs="Times New Roman"/>
          <w:color w:val="000000"/>
          <w:sz w:val="28"/>
          <w:szCs w:val="28"/>
        </w:rPr>
        <w:t xml:space="preserve"> </w:t>
      </w:r>
      <w:r w:rsidRPr="0051629B">
        <w:rPr>
          <w:rFonts w:asciiTheme="minorHAnsi" w:hAnsiTheme="minorHAnsi" w:cs="Times New Roman"/>
          <w:color w:val="000000"/>
          <w:sz w:val="28"/>
          <w:szCs w:val="28"/>
          <w:u w:val="single"/>
        </w:rPr>
        <w:t>Would the goal of commodity politics be to break on through the mystical shell of the commodity in order to listen to it speak?</w:t>
      </w:r>
      <w:r w:rsidRPr="002435E0">
        <w:rPr>
          <w:rFonts w:asciiTheme="minorHAnsi" w:hAnsiTheme="minorHAnsi" w:cs="Times New Roman"/>
          <w:color w:val="000000"/>
          <w:sz w:val="28"/>
          <w:szCs w:val="28"/>
        </w:rPr>
        <w:t xml:space="preserve"> </w:t>
      </w:r>
      <w:r w:rsidRPr="002435E0">
        <w:rPr>
          <w:rFonts w:asciiTheme="minorHAnsi" w:hAnsiTheme="minorHAnsi" w:cs="Times New Roman"/>
          <w:color w:val="000000"/>
          <w:sz w:val="16"/>
          <w:szCs w:val="16"/>
        </w:rPr>
        <w:t>If it was possible to break through the fetish character of commodities, would it then be easier to listen to their stories of exploitation and misery, and based upon them formulate new forms of politics? What then would be the politics of commodities without their fetish? Rather than Bruno Latour’s ‘parliament of things’ (1993) would we then have a democracy of ex-commodities? Stepping back a moment from these real abstractions we can see that the political approach that has tried most consistently to peel back the mystical character of the commodity has been the fair trade movement. As Sarah Lyon suggests (2006),</w:t>
      </w:r>
      <w:r w:rsidRPr="002435E0">
        <w:rPr>
          <w:rFonts w:asciiTheme="minorHAnsi" w:hAnsiTheme="minorHAnsi" w:cs="Times New Roman"/>
          <w:color w:val="000000"/>
          <w:sz w:val="28"/>
          <w:szCs w:val="28"/>
        </w:rPr>
        <w:t xml:space="preserve"> </w:t>
      </w:r>
      <w:r w:rsidRPr="002435E0">
        <w:rPr>
          <w:rFonts w:asciiTheme="minorHAnsi" w:hAnsiTheme="minorHAnsi" w:cs="Times New Roman"/>
          <w:color w:val="000000"/>
          <w:sz w:val="28"/>
          <w:szCs w:val="28"/>
          <w:u w:val="single"/>
        </w:rPr>
        <w:t>the greatest value of fair trade is less in the concrete benefits it provides (which are much debated) and more in its capacity to demystify forms of commodity production</w:t>
      </w:r>
      <w:r w:rsidRPr="002435E0">
        <w:rPr>
          <w:rFonts w:asciiTheme="minorHAnsi" w:hAnsiTheme="minorHAnsi" w:cs="Times New Roman"/>
          <w:color w:val="000000"/>
          <w:sz w:val="28"/>
          <w:szCs w:val="28"/>
        </w:rPr>
        <w:t>:</w:t>
      </w:r>
      <w:r w:rsidRPr="002435E0">
        <w:rPr>
          <w:rFonts w:asciiTheme="minorHAnsi" w:hAnsiTheme="minorHAnsi" w:cs="Times New Roman"/>
          <w:color w:val="000000"/>
          <w:sz w:val="28"/>
          <w:szCs w:val="28"/>
          <w:u w:val="single"/>
        </w:rPr>
        <w:t xml:space="preserve"> revealing labour </w:t>
      </w:r>
      <w:r w:rsidRPr="002435E0">
        <w:rPr>
          <w:rFonts w:asciiTheme="minorHAnsi" w:hAnsiTheme="minorHAnsi" w:cs="Times New Roman"/>
          <w:color w:val="000000"/>
          <w:sz w:val="16"/>
          <w:szCs w:val="16"/>
        </w:rPr>
        <w:t>and ecological costs,</w:t>
      </w:r>
      <w:r w:rsidRPr="002435E0">
        <w:rPr>
          <w:rFonts w:asciiTheme="minorHAnsi" w:hAnsiTheme="minorHAnsi" w:cs="Times New Roman"/>
          <w:color w:val="000000"/>
          <w:sz w:val="28"/>
          <w:szCs w:val="28"/>
          <w:u w:val="single"/>
        </w:rPr>
        <w:t xml:space="preserve"> </w:t>
      </w:r>
      <w:r w:rsidRPr="0051629B">
        <w:rPr>
          <w:rFonts w:asciiTheme="minorHAnsi" w:hAnsiTheme="minorHAnsi" w:cs="Times New Roman"/>
          <w:color w:val="000000"/>
          <w:sz w:val="28"/>
          <w:szCs w:val="28"/>
          <w:u w:val="single"/>
        </w:rPr>
        <w:t>making the commodities speak forth the truth of their production rather than letting these labours disappear in the magic of market exchange</w:t>
      </w:r>
      <w:r w:rsidRPr="002435E0">
        <w:rPr>
          <w:rFonts w:asciiTheme="minorHAnsi" w:hAnsiTheme="minorHAnsi" w:cs="Times New Roman"/>
          <w:color w:val="000000"/>
          <w:sz w:val="32"/>
          <w:szCs w:val="32"/>
          <w:u w:val="single"/>
        </w:rPr>
        <w:t>.</w:t>
      </w:r>
      <w:r w:rsidRPr="002435E0">
        <w:rPr>
          <w:rFonts w:asciiTheme="minorHAnsi" w:hAnsiTheme="minorHAnsi" w:cs="Times New Roman"/>
          <w:color w:val="000000"/>
          <w:sz w:val="28"/>
          <w:szCs w:val="28"/>
          <w:u w:val="single"/>
        </w:rPr>
        <w:t xml:space="preserve"> </w:t>
      </w:r>
      <w:r w:rsidRPr="002435E0">
        <w:rPr>
          <w:rFonts w:asciiTheme="minorHAnsi" w:hAnsiTheme="minorHAnsi" w:cs="Times New Roman"/>
          <w:color w:val="000000"/>
          <w:sz w:val="16"/>
          <w:szCs w:val="16"/>
        </w:rPr>
        <w:t>But the problem with this approach, as Lyon herself realizes, is that</w:t>
      </w:r>
      <w:r w:rsidRPr="002435E0">
        <w:rPr>
          <w:rFonts w:asciiTheme="minorHAnsi" w:hAnsiTheme="minorHAnsi" w:cs="Times New Roman"/>
          <w:color w:val="000000"/>
          <w:sz w:val="28"/>
          <w:szCs w:val="28"/>
        </w:rPr>
        <w:t xml:space="preserve"> </w:t>
      </w:r>
      <w:r w:rsidRPr="0051629B">
        <w:rPr>
          <w:rFonts w:asciiTheme="minorHAnsi" w:hAnsiTheme="minorHAnsi" w:cs="Times New Roman"/>
          <w:color w:val="000000"/>
          <w:sz w:val="28"/>
          <w:szCs w:val="28"/>
          <w:u w:val="single"/>
        </w:rPr>
        <w:t>the fetish character of the commodity is more than just a phenomenon that can be easily dispelled through somewhat polite conversation and clever marketing</w:t>
      </w:r>
      <w:r w:rsidRPr="002435E0">
        <w:rPr>
          <w:rFonts w:asciiTheme="minorHAnsi" w:hAnsiTheme="minorHAnsi" w:cs="Times New Roman"/>
          <w:color w:val="000000"/>
          <w:sz w:val="28"/>
          <w:szCs w:val="28"/>
        </w:rPr>
        <w:t xml:space="preserve">. </w:t>
      </w:r>
      <w:r w:rsidRPr="002435E0">
        <w:rPr>
          <w:rFonts w:asciiTheme="minorHAnsi" w:hAnsiTheme="minorHAnsi" w:cs="Times New Roman"/>
          <w:color w:val="000000"/>
          <w:sz w:val="16"/>
          <w:szCs w:val="16"/>
        </w:rPr>
        <w:t>The problem with fair trade is that it does not dispel the mystical character of the commodity so much as inscribe it on an even deeper level, creating a new type of spectacular consumption where consumers from more developed regions can directly subsidize the middle classes of developing areas and reap the benefits of the ethical fetish. But if the attempt to get beneath the mystical layer of the commodity leads to yet another mystical layer beneath that, what then is to be done? Is there nothing but layer upon layer of fetish?</w:t>
      </w:r>
      <w:bookmarkStart w:id="36" w:name="_ftnref2"/>
      <w:r w:rsidRPr="002435E0">
        <w:rPr>
          <w:rFonts w:asciiTheme="minorHAnsi" w:hAnsiTheme="minorHAnsi" w:cs="Times New Roman"/>
          <w:color w:val="000000"/>
          <w:sz w:val="16"/>
          <w:szCs w:val="16"/>
        </w:rPr>
        <w:fldChar w:fldCharType="begin"/>
      </w:r>
      <w:r w:rsidRPr="002435E0">
        <w:rPr>
          <w:rFonts w:asciiTheme="minorHAnsi" w:hAnsiTheme="minorHAnsi" w:cs="Times New Roman"/>
          <w:color w:val="000000"/>
          <w:sz w:val="16"/>
          <w:szCs w:val="16"/>
        </w:rPr>
        <w:instrText xml:space="preserve"> HYPERLINK "http://www.ephemerajournal.org/contribution/can-object-be-comrade" \l "_ftn2" \o "" </w:instrText>
      </w:r>
      <w:r w:rsidRPr="002435E0">
        <w:rPr>
          <w:rFonts w:asciiTheme="minorHAnsi" w:hAnsiTheme="minorHAnsi" w:cs="Times New Roman"/>
          <w:color w:val="000000"/>
          <w:sz w:val="16"/>
          <w:szCs w:val="16"/>
        </w:rPr>
        <w:fldChar w:fldCharType="separate"/>
      </w:r>
      <w:r w:rsidRPr="002435E0">
        <w:rPr>
          <w:rFonts w:asciiTheme="minorHAnsi" w:hAnsiTheme="minorHAnsi" w:cs="Times New Roman"/>
          <w:color w:val="000000"/>
          <w:sz w:val="16"/>
          <w:szCs w:val="16"/>
          <w:u w:val="single"/>
          <w:vertAlign w:val="superscript"/>
        </w:rPr>
        <w:t>[2]</w:t>
      </w:r>
      <w:r w:rsidRPr="002435E0">
        <w:rPr>
          <w:rFonts w:asciiTheme="minorHAnsi" w:hAnsiTheme="minorHAnsi" w:cs="Times New Roman"/>
          <w:color w:val="000000"/>
          <w:sz w:val="16"/>
          <w:szCs w:val="16"/>
        </w:rPr>
        <w:fldChar w:fldCharType="end"/>
      </w:r>
      <w:bookmarkEnd w:id="36"/>
      <w:r w:rsidRPr="002435E0">
        <w:rPr>
          <w:rFonts w:asciiTheme="minorHAnsi" w:hAnsiTheme="minorHAnsi" w:cs="Times New Roman"/>
          <w:color w:val="000000"/>
          <w:sz w:val="16"/>
          <w:szCs w:val="16"/>
        </w:rPr>
        <w:t> Is there any escape from this? At first glance it seems that the formulation of a commodity politics are trapped in much the same predicament analyzed by Boltanski and Chiapello (2005), where any attempts to escape from capitalist logic merely end up becoming the tools for instilling a new spirit of capitalism. Is it the case, as Mark Fisher has suggested (2009), that the old struggle between subversions and incorporation has been played out, now replaced by a dynamic of </w:t>
      </w:r>
      <w:r w:rsidRPr="002435E0">
        <w:rPr>
          <w:rFonts w:asciiTheme="minorHAnsi" w:hAnsiTheme="minorHAnsi" w:cs="Times New Roman"/>
          <w:i/>
          <w:iCs/>
          <w:color w:val="000000"/>
          <w:sz w:val="16"/>
          <w:szCs w:val="16"/>
        </w:rPr>
        <w:t>pre-corporation</w:t>
      </w:r>
      <w:r w:rsidRPr="002435E0">
        <w:rPr>
          <w:rFonts w:asciiTheme="minorHAnsi" w:hAnsiTheme="minorHAnsi" w:cs="Times New Roman"/>
          <w:color w:val="000000"/>
          <w:sz w:val="16"/>
          <w:szCs w:val="16"/>
        </w:rPr>
        <w:t xml:space="preserve"> where apparently dangerous cultural practices are from their beginning formatted according to the logic of the capitalist market? </w:t>
      </w:r>
      <w:r w:rsidRPr="002435E0">
        <w:rPr>
          <w:rFonts w:asciiTheme="minorHAnsi" w:eastAsia="Times New Roman" w:hAnsiTheme="minorHAnsi" w:cs="Arial"/>
          <w:b/>
          <w:bCs/>
          <w:color w:val="000000"/>
          <w:sz w:val="16"/>
          <w:szCs w:val="16"/>
        </w:rPr>
        <w:t>Ethical spectacle and comradely objects</w:t>
      </w:r>
      <w:r w:rsidRPr="002435E0">
        <w:rPr>
          <w:rFonts w:asciiTheme="minorHAnsi" w:hAnsiTheme="minorHAnsi" w:cs="Times New Roman"/>
          <w:color w:val="000000"/>
          <w:sz w:val="16"/>
          <w:szCs w:val="16"/>
        </w:rPr>
        <w:t xml:space="preserve"> What I want to explore in this brief piece is a different approach to the problem, one that does not get stuck in the same dilemma. The answer in its most concentrated form is rather simple and obvious: if it seems impossible to escape from the mystical character of the commodity, why not use it instead of attempting to dispel it? Perhaps the best attempt to think through commodity politics in such a manner is provided by Stephen Duncombe. In his book </w:t>
      </w:r>
      <w:r w:rsidRPr="002435E0">
        <w:rPr>
          <w:rFonts w:asciiTheme="minorHAnsi" w:hAnsiTheme="minorHAnsi" w:cs="Times New Roman"/>
          <w:i/>
          <w:iCs/>
          <w:color w:val="000000"/>
          <w:sz w:val="16"/>
          <w:szCs w:val="16"/>
        </w:rPr>
        <w:t>Dream: Re-imagining progressive politics in an age of fantasy</w:t>
      </w:r>
      <w:r w:rsidRPr="002435E0">
        <w:rPr>
          <w:rFonts w:asciiTheme="minorHAnsi" w:hAnsiTheme="minorHAnsi" w:cs="Times New Roman"/>
          <w:color w:val="000000"/>
          <w:sz w:val="16"/>
          <w:szCs w:val="16"/>
        </w:rPr>
        <w:t> (2007) Duncombe proposes an approach based on working through collective fantasies as</w:t>
      </w:r>
      <w:r w:rsidRPr="002435E0">
        <w:rPr>
          <w:rFonts w:asciiTheme="minorHAnsi" w:hAnsiTheme="minorHAnsi" w:cs="Times New Roman"/>
          <w:color w:val="000000"/>
          <w:sz w:val="16"/>
          <w:szCs w:val="16"/>
          <w:u w:val="single"/>
        </w:rPr>
        <w:t xml:space="preserve"> </w:t>
      </w:r>
      <w:r w:rsidRPr="0051629B">
        <w:rPr>
          <w:rFonts w:asciiTheme="minorHAnsi" w:hAnsiTheme="minorHAnsi" w:cs="Times New Roman"/>
          <w:color w:val="000000"/>
          <w:sz w:val="28"/>
          <w:szCs w:val="28"/>
          <w:u w:val="single"/>
        </w:rPr>
        <w:t xml:space="preserve">the </w:t>
      </w:r>
      <w:r w:rsidRPr="002435E0">
        <w:rPr>
          <w:rFonts w:asciiTheme="minorHAnsi" w:hAnsiTheme="minorHAnsi" w:cs="Times New Roman"/>
          <w:color w:val="000000"/>
          <w:sz w:val="16"/>
          <w:szCs w:val="16"/>
        </w:rPr>
        <w:t xml:space="preserve">basis for a new politics, rather than trying to escape from them. According to Duncombe, all </w:t>
      </w:r>
      <w:r w:rsidRPr="002435E0">
        <w:rPr>
          <w:rFonts w:asciiTheme="minorHAnsi" w:hAnsiTheme="minorHAnsi" w:cs="Times New Roman"/>
          <w:color w:val="000000"/>
          <w:sz w:val="28"/>
          <w:szCs w:val="28"/>
          <w:u w:val="single"/>
        </w:rPr>
        <w:t>market</w:t>
      </w:r>
      <w:r w:rsidRPr="002435E0">
        <w:rPr>
          <w:rFonts w:asciiTheme="minorHAnsi" w:hAnsiTheme="minorHAnsi" w:cs="Times New Roman"/>
          <w:color w:val="000000"/>
          <w:sz w:val="16"/>
          <w:szCs w:val="16"/>
        </w:rPr>
        <w:t>ing and advertising</w:t>
      </w:r>
      <w:r w:rsidRPr="002435E0">
        <w:rPr>
          <w:rFonts w:asciiTheme="minorHAnsi" w:hAnsiTheme="minorHAnsi" w:cs="Times New Roman"/>
          <w:color w:val="000000"/>
          <w:sz w:val="28"/>
          <w:szCs w:val="28"/>
        </w:rPr>
        <w:t xml:space="preserve"> </w:t>
      </w:r>
      <w:r w:rsidRPr="0051629B">
        <w:rPr>
          <w:rFonts w:asciiTheme="minorHAnsi" w:hAnsiTheme="minorHAnsi" w:cs="Times New Roman"/>
          <w:color w:val="000000"/>
          <w:sz w:val="28"/>
          <w:szCs w:val="28"/>
          <w:u w:val="single"/>
        </w:rPr>
        <w:t>is about transformation: promising the potential fulfillment, self-betterment, and pleasure through a purchase</w:t>
      </w:r>
      <w:r w:rsidRPr="0051629B">
        <w:rPr>
          <w:rFonts w:asciiTheme="minorHAnsi" w:hAnsiTheme="minorHAnsi" w:cs="Times New Roman"/>
          <w:color w:val="000000"/>
          <w:sz w:val="28"/>
          <w:szCs w:val="28"/>
        </w:rPr>
        <w:t xml:space="preserve"> </w:t>
      </w:r>
      <w:r w:rsidRPr="002435E0">
        <w:rPr>
          <w:rFonts w:asciiTheme="minorHAnsi" w:hAnsiTheme="minorHAnsi" w:cs="Times New Roman"/>
          <w:color w:val="000000"/>
          <w:sz w:val="16"/>
          <w:szCs w:val="16"/>
        </w:rPr>
        <w:t>decision. And while it may be true that ultimately commodities always fail to deliver on these promises (and to some degree they must fail in order to perpetuate continual patterns of consumption), the desires circulating within this process are perfectly realisable. Duncombe works through a number of examples, from Las Vegas to video games, to ask what a politics that took these desires seriously would look like.  What Duncombe proposes instead is what he refers to as ‘ethical spectacle’. While the spectacular forms employed within marketing and advertising employ illusion in the pretense of portraying reality, the ethical spectacle instead portrays the reality of its own illusions. Duncombe draws from the ideas of Berthold Brecht, in particular his notion of the ‘alienation effect’ in which, as part of his plays, he would draw attention to their very status as plays (rather than letting them pass into anything resembling a naturalist narrative). The purpose of ethical spectacle is to remind viewers of the spectacular nature of their conditions. This is done not as a form of critique that creates distance from the situation, but rather brings spectators-potential political actors back to the real conditions they are in without dismissing flows of desire that form the situation. Duncombe likewise describes a number of artistic and protest groups – from the Yes Men to Reverend Billy – that employ this approach of creating ethical spectacles through their artistic-political interventions. This argument leads us back to the ideas developed by the Russian Constructivists in the 1920s. Working in the post-revolutionary conditions, and during a period of rapid social change, these artists-engineers tried to figure out what would be the best ways to use artists’ practices to aid in the building of a communist society. In the early 1920s they had to think through some of the same questions around the politics [of consumption?] as the introduction of the New Economic Policy partially re-introduced market based exchange into Russia. As shown in Christina Kiaer’s study of constructivism, rather than trying to dispel the power of the commodity the constructivists decided to embrace it, ‘confronting the phantasmic power of the commodity object and reclaiming it for socialism’ (2005: 90). The constructivists, in their quest to free up new technical and industrial capacities, thus strove to break the spell of the commodity while retaining it as a site of individual and collective formation of fantasy. To use Stephen Duncombe’s framing, they kept the power of the commodity but turned it into a form of ethical spectacle. This approach was given its fullest and most complete expression by Boris Avratov, who argued that rethinking one’s relation to commodities and objects was part of the overall transformation of everyday life, and thus fundamental. Avratov rejected the idea that objects are passive, or objects of consumption, and thus merely acted upon. For Avratov the idea of the thing as complete and static in its material status, and therefore dead, is what categorizes bourgeois conceptions of material culture. Instead of this approach Avratov argued for understanding objects as fundamentally functional and active, and therefore ‘connected like a co-worker with human practice’ (1997: 26). While at first glance this argument for the embracing of commodity objects as comrades might seem rather strange, it could also be seen to logically flow from Marx’s image of the talking commodity. For Avratov, the task of the proletariat is to ‘create a systematically regulated dynamism of things’ (1997: 128) extending the processes that are already in motion within commodity production</w:t>
      </w:r>
      <w:hyperlink r:id="rId19" w:anchor="_ftn3" w:history="1">
        <w:r w:rsidRPr="002435E0">
          <w:rPr>
            <w:rFonts w:asciiTheme="minorHAnsi" w:hAnsiTheme="minorHAnsi" w:cs="Times New Roman"/>
            <w:color w:val="000000"/>
            <w:sz w:val="16"/>
            <w:szCs w:val="16"/>
            <w:u w:val="single"/>
            <w:vertAlign w:val="superscript"/>
          </w:rPr>
          <w:t>[3]</w:t>
        </w:r>
      </w:hyperlink>
      <w:r w:rsidRPr="002435E0">
        <w:rPr>
          <w:rFonts w:asciiTheme="minorHAnsi" w:hAnsiTheme="minorHAnsi" w:cs="Times New Roman"/>
          <w:color w:val="000000"/>
          <w:sz w:val="16"/>
          <w:szCs w:val="16"/>
        </w:rPr>
        <w:t>. Thus commodities become not sites of fantasies and mystifications that need to be disavowed, fetishes to be torn away, but rather co-workers participating in the activity of shaping socialist reality, thus recognizing ‘affective power of mass produced objects of modernity’ (Kiaer, 2005: 27).</w:t>
      </w:r>
    </w:p>
    <w:p w14:paraId="19671202" w14:textId="77777777" w:rsidR="007A4FA8" w:rsidRPr="0051629B" w:rsidRDefault="007A4FA8" w:rsidP="007A4FA8">
      <w:pPr>
        <w:pStyle w:val="NoSpacing"/>
        <w:rPr>
          <w:b/>
          <w:sz w:val="28"/>
          <w:szCs w:val="28"/>
        </w:rPr>
      </w:pPr>
      <w:r w:rsidRPr="0051629B">
        <w:rPr>
          <w:b/>
          <w:sz w:val="28"/>
          <w:szCs w:val="28"/>
        </w:rPr>
        <w:t>Slavery is the original means of accumulation – we must theorize the commodity made out of space in order to shatter the logic of capitol that surrounds visibility politics</w:t>
      </w:r>
    </w:p>
    <w:p w14:paraId="222A86D5" w14:textId="77777777" w:rsidR="007A4FA8" w:rsidRPr="002435E0" w:rsidRDefault="007A4FA8" w:rsidP="007A4FA8">
      <w:pPr>
        <w:pStyle w:val="NoSpacing"/>
        <w:rPr>
          <w:b/>
        </w:rPr>
      </w:pPr>
    </w:p>
    <w:p w14:paraId="54836462" w14:textId="77777777" w:rsidR="007A4FA8" w:rsidRPr="002435E0" w:rsidRDefault="007A4FA8" w:rsidP="007A4FA8">
      <w:pPr>
        <w:pStyle w:val="NoSpacing"/>
        <w:rPr>
          <w:b/>
        </w:rPr>
      </w:pPr>
      <w:r w:rsidRPr="002435E0">
        <w:rPr>
          <w:b/>
        </w:rPr>
        <w:t>FARLEY James Campbell Matthews Distinguished Professor of Jurisprudence Albany Law School 2010</w:t>
      </w:r>
    </w:p>
    <w:p w14:paraId="4FAED69F" w14:textId="77777777" w:rsidR="007A4FA8" w:rsidRPr="002435E0" w:rsidRDefault="007A4FA8" w:rsidP="007A4FA8">
      <w:pPr>
        <w:pStyle w:val="NoSpacing"/>
      </w:pPr>
      <w:r w:rsidRPr="002435E0">
        <w:t>Anthony Paul-; “SHATTERED:  Afterword for Defining Race, A Joint Symposium of The Albany Law Review and the Albany Journal of Science and Technology”; ALBANY LAW REVIEW, Vo. 72:1053</w:t>
      </w:r>
    </w:p>
    <w:p w14:paraId="016C757F" w14:textId="77777777" w:rsidR="007A4FA8" w:rsidRPr="002435E0" w:rsidRDefault="007A4FA8" w:rsidP="007A4FA8">
      <w:pPr>
        <w:pStyle w:val="NoSpacing"/>
        <w:rPr>
          <w:sz w:val="16"/>
          <w:szCs w:val="16"/>
        </w:rPr>
      </w:pPr>
    </w:p>
    <w:p w14:paraId="38E4338C" w14:textId="77777777" w:rsidR="007A4FA8" w:rsidRPr="002435E0" w:rsidRDefault="007A4FA8" w:rsidP="007A4FA8">
      <w:pPr>
        <w:rPr>
          <w:rFonts w:asciiTheme="minorHAnsi" w:hAnsiTheme="minorHAnsi"/>
        </w:rPr>
      </w:pPr>
      <w:r w:rsidRPr="002435E0">
        <w:rPr>
          <w:rFonts w:asciiTheme="minorHAnsi" w:hAnsiTheme="minorHAnsi"/>
          <w:sz w:val="20"/>
          <w:szCs w:val="20"/>
          <w:u w:val="single"/>
        </w:rPr>
        <w:t>What happened shattered whatever it was that we once were.</w:t>
      </w:r>
      <w:r w:rsidRPr="002435E0">
        <w:rPr>
          <w:rFonts w:asciiTheme="minorHAnsi" w:hAnsiTheme="minorHAnsi"/>
          <w:sz w:val="16"/>
          <w:szCs w:val="16"/>
        </w:rPr>
        <w:t xml:space="preserve"> </w:t>
      </w:r>
      <w:r w:rsidRPr="002435E0">
        <w:rPr>
          <w:rFonts w:asciiTheme="minorHAnsi" w:hAnsiTheme="minorHAnsi"/>
          <w:sz w:val="20"/>
          <w:szCs w:val="20"/>
          <w:u w:val="single"/>
        </w:rPr>
        <w:t>Slavery happened.</w:t>
      </w:r>
      <w:r w:rsidRPr="002435E0">
        <w:rPr>
          <w:rFonts w:asciiTheme="minorHAnsi" w:hAnsiTheme="minorHAnsi"/>
          <w:sz w:val="24"/>
          <w:u w:val="single"/>
        </w:rPr>
        <w:t xml:space="preserve"> </w:t>
      </w:r>
      <w:r w:rsidRPr="002435E0">
        <w:rPr>
          <w:rFonts w:asciiTheme="minorHAnsi" w:hAnsiTheme="minorHAnsi"/>
          <w:sz w:val="20"/>
          <w:szCs w:val="20"/>
          <w:u w:val="single"/>
        </w:rPr>
        <w:t>We are the fragments of that happening. And it is still happening. We the fragments are citizens of the undiscovered country. We the fragments, striving for a lost union, continually burst apart.</w:t>
      </w:r>
      <w:r w:rsidRPr="002435E0">
        <w:rPr>
          <w:rFonts w:asciiTheme="minorHAnsi" w:hAnsiTheme="minorHAnsi"/>
          <w:sz w:val="16"/>
          <w:szCs w:val="16"/>
        </w:rPr>
        <w:t xml:space="preserve"> Adam Smith’s </w:t>
      </w:r>
      <w:r w:rsidRPr="002435E0">
        <w:rPr>
          <w:rFonts w:asciiTheme="minorHAnsi" w:hAnsiTheme="minorHAnsi"/>
          <w:i/>
          <w:sz w:val="16"/>
          <w:szCs w:val="16"/>
        </w:rPr>
        <w:t xml:space="preserve">The Wealth of Nations </w:t>
      </w:r>
      <w:r w:rsidRPr="002435E0">
        <w:rPr>
          <w:rFonts w:asciiTheme="minorHAnsi" w:hAnsiTheme="minorHAnsi"/>
          <w:sz w:val="16"/>
          <w:szCs w:val="16"/>
        </w:rPr>
        <w:t xml:space="preserve">makes no mention of what happened. </w:t>
      </w:r>
      <w:r w:rsidRPr="002435E0">
        <w:rPr>
          <w:rFonts w:asciiTheme="minorHAnsi" w:hAnsiTheme="minorHAnsi"/>
          <w:sz w:val="20"/>
          <w:szCs w:val="20"/>
          <w:u w:val="single"/>
        </w:rPr>
        <w:t>We will not find the flag of our undiscovered country within</w:t>
      </w:r>
      <w:r w:rsidRPr="002435E0">
        <w:rPr>
          <w:rFonts w:asciiTheme="minorHAnsi" w:hAnsiTheme="minorHAnsi"/>
          <w:sz w:val="16"/>
          <w:szCs w:val="16"/>
        </w:rPr>
        <w:t xml:space="preserve"> its binding, or on </w:t>
      </w:r>
      <w:r w:rsidRPr="002435E0">
        <w:rPr>
          <w:rFonts w:asciiTheme="minorHAnsi" w:hAnsiTheme="minorHAnsi"/>
          <w:sz w:val="20"/>
          <w:szCs w:val="20"/>
          <w:u w:val="single"/>
        </w:rPr>
        <w:t>any pages written within capital’s long spell.</w:t>
      </w:r>
      <w:r w:rsidRPr="002435E0">
        <w:rPr>
          <w:rFonts w:asciiTheme="minorHAnsi" w:hAnsiTheme="minorHAnsi"/>
          <w:sz w:val="16"/>
          <w:szCs w:val="16"/>
        </w:rPr>
        <w:t xml:space="preserve"> Smith wrote of </w:t>
      </w:r>
      <w:r w:rsidRPr="002435E0">
        <w:rPr>
          <w:rFonts w:asciiTheme="minorHAnsi" w:hAnsiTheme="minorHAnsi"/>
          <w:i/>
          <w:sz w:val="16"/>
          <w:szCs w:val="16"/>
        </w:rPr>
        <w:t xml:space="preserve">previously </w:t>
      </w:r>
      <w:r w:rsidRPr="002435E0">
        <w:rPr>
          <w:rFonts w:asciiTheme="minorHAnsi" w:hAnsiTheme="minorHAnsi"/>
          <w:sz w:val="16"/>
          <w:szCs w:val="16"/>
        </w:rPr>
        <w:t xml:space="preserve">acquired capital. </w:t>
      </w:r>
      <w:r w:rsidRPr="002435E0">
        <w:rPr>
          <w:rFonts w:asciiTheme="minorHAnsi" w:hAnsiTheme="minorHAnsi"/>
          <w:sz w:val="20"/>
          <w:szCs w:val="20"/>
          <w:u w:val="single"/>
        </w:rPr>
        <w:t>The origin of</w:t>
      </w:r>
      <w:r w:rsidRPr="002435E0">
        <w:rPr>
          <w:rFonts w:asciiTheme="minorHAnsi" w:hAnsiTheme="minorHAnsi"/>
          <w:sz w:val="16"/>
          <w:szCs w:val="16"/>
        </w:rPr>
        <w:t xml:space="preserve"> this </w:t>
      </w:r>
      <w:r w:rsidRPr="002435E0">
        <w:rPr>
          <w:rFonts w:asciiTheme="minorHAnsi" w:hAnsiTheme="minorHAnsi"/>
          <w:i/>
          <w:sz w:val="20"/>
          <w:szCs w:val="20"/>
          <w:u w:val="single"/>
        </w:rPr>
        <w:t>previously</w:t>
      </w:r>
      <w:r w:rsidRPr="002435E0">
        <w:rPr>
          <w:rFonts w:asciiTheme="minorHAnsi" w:hAnsiTheme="minorHAnsi"/>
          <w:sz w:val="20"/>
          <w:szCs w:val="20"/>
          <w:u w:val="single"/>
        </w:rPr>
        <w:t xml:space="preserve"> acquired capital is made a mystery, a foundational mystery. This </w:t>
      </w:r>
      <w:r w:rsidRPr="002435E0">
        <w:rPr>
          <w:rFonts w:asciiTheme="minorHAnsi" w:hAnsiTheme="minorHAnsi"/>
          <w:i/>
          <w:sz w:val="20"/>
          <w:szCs w:val="20"/>
          <w:u w:val="single"/>
        </w:rPr>
        <w:t>previously</w:t>
      </w:r>
      <w:r w:rsidRPr="002435E0">
        <w:rPr>
          <w:rFonts w:asciiTheme="minorHAnsi" w:hAnsiTheme="minorHAnsi"/>
          <w:sz w:val="20"/>
          <w:szCs w:val="20"/>
          <w:u w:val="single"/>
        </w:rPr>
        <w:t xml:space="preserve"> acquired capital is the navel of the modern world.</w:t>
      </w:r>
      <w:r w:rsidRPr="002435E0">
        <w:rPr>
          <w:rFonts w:asciiTheme="minorHAnsi" w:hAnsiTheme="minorHAnsi"/>
          <w:sz w:val="16"/>
          <w:szCs w:val="16"/>
        </w:rPr>
        <w:t xml:space="preserve"> Karl Marx, writing at the time of the 13</w:t>
      </w:r>
      <w:r w:rsidRPr="002435E0">
        <w:rPr>
          <w:rFonts w:asciiTheme="minorHAnsi" w:hAnsiTheme="minorHAnsi"/>
          <w:sz w:val="16"/>
          <w:szCs w:val="16"/>
          <w:vertAlign w:val="superscript"/>
        </w:rPr>
        <w:t>th</w:t>
      </w:r>
      <w:r w:rsidRPr="002435E0">
        <w:rPr>
          <w:rFonts w:asciiTheme="minorHAnsi" w:hAnsiTheme="minorHAnsi"/>
          <w:sz w:val="16"/>
          <w:szCs w:val="16"/>
        </w:rPr>
        <w:t xml:space="preserve"> amendment’s novelty, described what happened at our beginning as “primitive accumulation”: I will call it </w:t>
      </w:r>
      <w:r w:rsidRPr="002435E0">
        <w:rPr>
          <w:rFonts w:asciiTheme="minorHAnsi" w:hAnsiTheme="minorHAnsi"/>
          <w:sz w:val="20"/>
          <w:szCs w:val="20"/>
          <w:u w:val="single"/>
        </w:rPr>
        <w:t>the original accumulation</w:t>
      </w:r>
      <w:r w:rsidRPr="002435E0">
        <w:rPr>
          <w:rFonts w:asciiTheme="minorHAnsi" w:hAnsiTheme="minorHAnsi"/>
          <w:sz w:val="16"/>
          <w:szCs w:val="16"/>
        </w:rPr>
        <w:t xml:space="preserve">, and I will call portraits of its repetitions primal scenes of accumulation: The discovery of gold and silver in the Americas, the extirpation and entombment in the mines of the indigenous populations..The beginnings of the conquest and plunder of India…and the conversion of Africa into commercial hunting grounds for the capture of black skins. These idyllic proceedings are the chief moments of primitive accumulation. </w:t>
      </w:r>
      <w:r w:rsidRPr="002435E0">
        <w:rPr>
          <w:rFonts w:asciiTheme="minorHAnsi" w:hAnsiTheme="minorHAnsi"/>
          <w:i/>
          <w:sz w:val="16"/>
          <w:szCs w:val="16"/>
        </w:rPr>
        <w:t>Defining Race</w:t>
      </w:r>
      <w:r w:rsidRPr="002435E0">
        <w:rPr>
          <w:rFonts w:asciiTheme="minorHAnsi" w:hAnsiTheme="minorHAnsi"/>
          <w:sz w:val="16"/>
          <w:szCs w:val="16"/>
        </w:rPr>
        <w:t xml:space="preserve"> has been a symposium of definitions. I will begin the end of </w:t>
      </w:r>
      <w:r w:rsidRPr="002435E0">
        <w:rPr>
          <w:rFonts w:asciiTheme="minorHAnsi" w:hAnsiTheme="minorHAnsi"/>
          <w:i/>
          <w:sz w:val="16"/>
          <w:szCs w:val="16"/>
        </w:rPr>
        <w:t>Defining race</w:t>
      </w:r>
      <w:r w:rsidRPr="002435E0">
        <w:rPr>
          <w:rFonts w:asciiTheme="minorHAnsi" w:hAnsiTheme="minorHAnsi"/>
          <w:sz w:val="16"/>
          <w:szCs w:val="16"/>
        </w:rPr>
        <w:t xml:space="preserve"> with a definition of race that is itself intended to bring race to an end: </w:t>
      </w:r>
      <w:r w:rsidRPr="002435E0">
        <w:rPr>
          <w:rFonts w:asciiTheme="minorHAnsi" w:hAnsiTheme="minorHAnsi"/>
          <w:i/>
          <w:sz w:val="20"/>
          <w:szCs w:val="20"/>
          <w:u w:val="single"/>
        </w:rPr>
        <w:t>Race is the mode of repetition by which we refuse memories of the original accumulation</w:t>
      </w:r>
      <w:r w:rsidRPr="002435E0">
        <w:rPr>
          <w:rFonts w:asciiTheme="minorHAnsi" w:hAnsiTheme="minorHAnsi"/>
          <w:sz w:val="20"/>
          <w:szCs w:val="20"/>
          <w:u w:val="single"/>
        </w:rPr>
        <w:t>.</w:t>
      </w:r>
      <w:r w:rsidRPr="002435E0">
        <w:rPr>
          <w:rFonts w:asciiTheme="minorHAnsi" w:hAnsiTheme="minorHAnsi"/>
          <w:sz w:val="16"/>
          <w:szCs w:val="16"/>
        </w:rPr>
        <w:t xml:space="preserve"> In what follows, I will show the place of all the essays of </w:t>
      </w:r>
      <w:r w:rsidRPr="002435E0">
        <w:rPr>
          <w:rFonts w:asciiTheme="minorHAnsi" w:hAnsiTheme="minorHAnsi"/>
          <w:i/>
          <w:sz w:val="16"/>
          <w:szCs w:val="16"/>
        </w:rPr>
        <w:t xml:space="preserve">Defining Race </w:t>
      </w:r>
      <w:r w:rsidRPr="002435E0">
        <w:rPr>
          <w:rFonts w:asciiTheme="minorHAnsi" w:hAnsiTheme="minorHAnsi"/>
          <w:sz w:val="16"/>
          <w:szCs w:val="16"/>
        </w:rPr>
        <w:t xml:space="preserve">within </w:t>
      </w:r>
      <w:r w:rsidRPr="002435E0">
        <w:rPr>
          <w:rFonts w:asciiTheme="minorHAnsi" w:hAnsiTheme="minorHAnsi"/>
          <w:i/>
          <w:sz w:val="16"/>
          <w:szCs w:val="16"/>
        </w:rPr>
        <w:t xml:space="preserve">this </w:t>
      </w:r>
      <w:r w:rsidRPr="002435E0">
        <w:rPr>
          <w:rFonts w:asciiTheme="minorHAnsi" w:hAnsiTheme="minorHAnsi"/>
          <w:sz w:val="16"/>
          <w:szCs w:val="16"/>
        </w:rPr>
        <w:t xml:space="preserve">definition of race. </w:t>
      </w:r>
      <w:r w:rsidRPr="002435E0">
        <w:rPr>
          <w:rFonts w:asciiTheme="minorHAnsi" w:hAnsiTheme="minorHAnsi"/>
          <w:sz w:val="20"/>
          <w:szCs w:val="20"/>
          <w:u w:val="single"/>
        </w:rPr>
        <w:t>The world that is modern was made so by millions upon millions of murders. Lives and ways of living, forms of life, were shattered.</w:t>
      </w:r>
      <w:r w:rsidRPr="002435E0">
        <w:rPr>
          <w:rFonts w:asciiTheme="minorHAnsi" w:hAnsiTheme="minorHAnsi"/>
          <w:sz w:val="16"/>
          <w:szCs w:val="16"/>
        </w:rPr>
        <w:t xml:space="preserve"> </w:t>
      </w:r>
      <w:r w:rsidRPr="002435E0">
        <w:rPr>
          <w:rFonts w:asciiTheme="minorHAnsi" w:hAnsiTheme="minorHAnsi"/>
          <w:sz w:val="20"/>
          <w:szCs w:val="20"/>
          <w:u w:val="single"/>
        </w:rPr>
        <w:t>Blood became money. Money became capital. Capital became nation. Nation is the perfect disguise for people, as in “We the people…” People, in other words, became white, or they failed to become anything at all. We who are not people, we who are in material fact less than nothing at all, we colors of those millions of murders merely ripen and fall and cease, season after unforgiving season, like falling leaves, with the original accumulation as the rhyme and the rhythm and the repressed reason.</w:t>
      </w:r>
      <w:r w:rsidRPr="002435E0">
        <w:rPr>
          <w:rFonts w:asciiTheme="minorHAnsi" w:hAnsiTheme="minorHAnsi"/>
          <w:sz w:val="16"/>
          <w:szCs w:val="16"/>
        </w:rPr>
        <w:t xml:space="preserve"> Reader, take note that what I have just offered is an order of things, but not a temporal order. </w:t>
      </w:r>
      <w:r w:rsidRPr="002435E0">
        <w:rPr>
          <w:rFonts w:asciiTheme="minorHAnsi" w:hAnsiTheme="minorHAnsi"/>
          <w:sz w:val="20"/>
          <w:szCs w:val="20"/>
          <w:u w:val="single"/>
        </w:rPr>
        <w:t>Time ceases with the original accumulation.</w:t>
      </w:r>
      <w:r w:rsidRPr="002435E0">
        <w:rPr>
          <w:rFonts w:asciiTheme="minorHAnsi" w:hAnsiTheme="minorHAnsi"/>
          <w:sz w:val="16"/>
          <w:szCs w:val="16"/>
        </w:rPr>
        <w:t xml:space="preserve"> </w:t>
      </w:r>
      <w:r w:rsidRPr="002435E0">
        <w:rPr>
          <w:rFonts w:asciiTheme="minorHAnsi" w:hAnsiTheme="minorHAnsi"/>
          <w:sz w:val="20"/>
          <w:szCs w:val="20"/>
          <w:u w:val="single"/>
        </w:rPr>
        <w:t>Life, at that point,</w:t>
      </w:r>
      <w:r w:rsidRPr="002435E0">
        <w:rPr>
          <w:rFonts w:asciiTheme="minorHAnsi" w:hAnsiTheme="minorHAnsi"/>
          <w:sz w:val="16"/>
          <w:szCs w:val="16"/>
        </w:rPr>
        <w:t xml:space="preserve"> call it the navel of the dream, </w:t>
      </w:r>
      <w:r w:rsidRPr="002435E0">
        <w:rPr>
          <w:rFonts w:asciiTheme="minorHAnsi" w:hAnsiTheme="minorHAnsi"/>
          <w:sz w:val="20"/>
          <w:szCs w:val="20"/>
          <w:u w:val="single"/>
        </w:rPr>
        <w:t>becomes a commodity,</w:t>
      </w:r>
      <w:r w:rsidRPr="002435E0">
        <w:rPr>
          <w:rFonts w:asciiTheme="minorHAnsi" w:hAnsiTheme="minorHAnsi"/>
          <w:sz w:val="16"/>
          <w:szCs w:val="16"/>
        </w:rPr>
        <w:t xml:space="preserve"> a thing like any other thing, </w:t>
      </w:r>
      <w:r w:rsidRPr="002435E0">
        <w:rPr>
          <w:rFonts w:asciiTheme="minorHAnsi" w:hAnsiTheme="minorHAnsi"/>
          <w:sz w:val="20"/>
          <w:szCs w:val="20"/>
          <w:u w:val="single"/>
        </w:rPr>
        <w:t>a thing to be bought or sold, and the logic that describes the commodity made out of the space for human development is the logic of capital.</w:t>
      </w:r>
      <w:r w:rsidRPr="002435E0">
        <w:rPr>
          <w:rFonts w:asciiTheme="minorHAnsi" w:hAnsiTheme="minorHAnsi"/>
          <w:sz w:val="16"/>
          <w:szCs w:val="16"/>
        </w:rPr>
        <w:t xml:space="preserve"> As promised above, what Marx called </w:t>
      </w:r>
      <w:r w:rsidRPr="002435E0">
        <w:rPr>
          <w:rFonts w:asciiTheme="minorHAnsi" w:hAnsiTheme="minorHAnsi"/>
          <w:i/>
          <w:sz w:val="16"/>
          <w:szCs w:val="16"/>
        </w:rPr>
        <w:t>primitive accumulation</w:t>
      </w:r>
      <w:r w:rsidRPr="002435E0">
        <w:rPr>
          <w:rFonts w:asciiTheme="minorHAnsi" w:hAnsiTheme="minorHAnsi"/>
          <w:sz w:val="16"/>
          <w:szCs w:val="16"/>
        </w:rPr>
        <w:t xml:space="preserve"> I will designate with two terms, </w:t>
      </w:r>
      <w:r w:rsidRPr="002435E0">
        <w:rPr>
          <w:rFonts w:asciiTheme="minorHAnsi" w:hAnsiTheme="minorHAnsi"/>
          <w:i/>
          <w:sz w:val="16"/>
          <w:szCs w:val="16"/>
        </w:rPr>
        <w:t xml:space="preserve">original accumulation </w:t>
      </w:r>
      <w:r w:rsidRPr="002435E0">
        <w:rPr>
          <w:rFonts w:asciiTheme="minorHAnsi" w:hAnsiTheme="minorHAnsi"/>
          <w:sz w:val="16"/>
          <w:szCs w:val="16"/>
        </w:rPr>
        <w:t xml:space="preserve">and </w:t>
      </w:r>
      <w:r w:rsidRPr="002435E0">
        <w:rPr>
          <w:rFonts w:asciiTheme="minorHAnsi" w:hAnsiTheme="minorHAnsi"/>
          <w:i/>
          <w:sz w:val="16"/>
          <w:szCs w:val="16"/>
        </w:rPr>
        <w:t>primal scene of accumulation</w:t>
      </w:r>
      <w:r w:rsidRPr="002435E0">
        <w:rPr>
          <w:rFonts w:asciiTheme="minorHAnsi" w:hAnsiTheme="minorHAnsi"/>
          <w:sz w:val="16"/>
          <w:szCs w:val="16"/>
        </w:rPr>
        <w:t xml:space="preserve">. I will use the term </w:t>
      </w:r>
      <w:r w:rsidRPr="002435E0">
        <w:rPr>
          <w:rFonts w:asciiTheme="minorHAnsi" w:hAnsiTheme="minorHAnsi"/>
          <w:i/>
          <w:sz w:val="16"/>
          <w:szCs w:val="16"/>
        </w:rPr>
        <w:t xml:space="preserve">original accumulation </w:t>
      </w:r>
      <w:r w:rsidRPr="002435E0">
        <w:rPr>
          <w:rFonts w:asciiTheme="minorHAnsi" w:hAnsiTheme="minorHAnsi"/>
          <w:sz w:val="16"/>
          <w:szCs w:val="16"/>
        </w:rPr>
        <w:t xml:space="preserve">to discuss the traumatic moment that seems always to have occurred just before the curtains of history were raised, and I will use the term </w:t>
      </w:r>
      <w:r w:rsidRPr="002435E0">
        <w:rPr>
          <w:rFonts w:asciiTheme="minorHAnsi" w:hAnsiTheme="minorHAnsi"/>
          <w:i/>
          <w:sz w:val="16"/>
          <w:szCs w:val="16"/>
        </w:rPr>
        <w:t xml:space="preserve">primal scene of accumulation </w:t>
      </w:r>
      <w:r w:rsidRPr="002435E0">
        <w:rPr>
          <w:rFonts w:asciiTheme="minorHAnsi" w:hAnsiTheme="minorHAnsi"/>
          <w:sz w:val="16"/>
          <w:szCs w:val="16"/>
        </w:rPr>
        <w:t xml:space="preserve">to designate the always-tentative nature of our attempts to reconstruct that time-before-time. </w:t>
      </w:r>
      <w:r w:rsidRPr="002435E0">
        <w:rPr>
          <w:rFonts w:asciiTheme="minorHAnsi" w:hAnsiTheme="minorHAnsi"/>
          <w:sz w:val="20"/>
          <w:szCs w:val="20"/>
          <w:u w:val="single"/>
        </w:rPr>
        <w:t>When a form of life is shattered the fragments come together in the form of the shattering force itself, not the form of life that was shattered. It is as if the fragments</w:t>
      </w:r>
      <w:r w:rsidRPr="002435E0">
        <w:rPr>
          <w:rFonts w:asciiTheme="minorHAnsi" w:hAnsiTheme="minorHAnsi"/>
          <w:sz w:val="16"/>
          <w:szCs w:val="16"/>
        </w:rPr>
        <w:t xml:space="preserve">, each feeling in itself the lack of a former, albeit unrecognized, unity, </w:t>
      </w:r>
      <w:r w:rsidRPr="002435E0">
        <w:rPr>
          <w:rFonts w:asciiTheme="minorHAnsi" w:hAnsiTheme="minorHAnsi"/>
          <w:sz w:val="20"/>
          <w:szCs w:val="20"/>
          <w:u w:val="single"/>
        </w:rPr>
        <w:t xml:space="preserve">are drawn to each other, but only in a way that preserves a certain lack. The lack is the shattering force itself. And the shattering is a certainty. The lack becomes the free-floating principle of reunification, and thus all attempts at reunification fail, in perpetuity. </w:t>
      </w:r>
      <w:r w:rsidRPr="002435E0">
        <w:rPr>
          <w:rFonts w:asciiTheme="minorHAnsi" w:hAnsiTheme="minorHAnsi"/>
          <w:sz w:val="16"/>
          <w:szCs w:val="16"/>
        </w:rPr>
        <w:t xml:space="preserve">The lack about which I write is not a simple one. </w:t>
      </w:r>
      <w:r w:rsidRPr="002435E0">
        <w:rPr>
          <w:rFonts w:asciiTheme="minorHAnsi" w:hAnsiTheme="minorHAnsi"/>
          <w:sz w:val="20"/>
          <w:szCs w:val="20"/>
          <w:u w:val="single"/>
        </w:rPr>
        <w:t>The lack is in fact the world-destroying force, the missing piece of all our reconstructions. The lack is the missing piece and world-destroying force that we are. It is always what we are becoming. Because we are that world-shattering force, the force of the original accumulation, whatever institutional film we wrap around that which we mistake for ourselves is doomed by the deadly contents that we ourselves are, both in ourselves and ourselves, albeit without conscious awareness. Time</w:t>
      </w:r>
      <w:r w:rsidRPr="002435E0">
        <w:rPr>
          <w:rFonts w:asciiTheme="minorHAnsi" w:hAnsiTheme="minorHAnsi"/>
          <w:sz w:val="16"/>
          <w:szCs w:val="16"/>
        </w:rPr>
        <w:t xml:space="preserve">, vanquished by the original accumulation, </w:t>
      </w:r>
      <w:r w:rsidRPr="002435E0">
        <w:rPr>
          <w:rFonts w:asciiTheme="minorHAnsi" w:hAnsiTheme="minorHAnsi"/>
          <w:sz w:val="20"/>
          <w:szCs w:val="20"/>
          <w:u w:val="single"/>
        </w:rPr>
        <w:t>now reappears as a never-ending puzzle we feel compelled to complete.</w:t>
      </w:r>
      <w:r w:rsidRPr="002435E0">
        <w:rPr>
          <w:rFonts w:asciiTheme="minorHAnsi" w:hAnsiTheme="minorHAnsi"/>
          <w:sz w:val="16"/>
          <w:szCs w:val="16"/>
        </w:rPr>
        <w:t xml:space="preserve"> </w:t>
      </w:r>
      <w:r w:rsidRPr="002435E0">
        <w:rPr>
          <w:rFonts w:asciiTheme="minorHAnsi" w:hAnsiTheme="minorHAnsi"/>
          <w:sz w:val="20"/>
          <w:szCs w:val="20"/>
          <w:u w:val="single"/>
        </w:rPr>
        <w:t>Our puzzle cannot be completed, for what it depicts is the end of the world that has already ended. The puzzle that we feel mysteriously compelled to put back together is not whatever was before the original accumulation, it is instead the world-shattering force of that original accumulation.</w:t>
      </w:r>
      <w:r w:rsidRPr="002435E0">
        <w:rPr>
          <w:rFonts w:asciiTheme="minorHAnsi" w:hAnsiTheme="minorHAnsi"/>
          <w:sz w:val="16"/>
          <w:szCs w:val="16"/>
        </w:rPr>
        <w:t xml:space="preserve"> </w:t>
      </w:r>
      <w:r w:rsidRPr="002435E0">
        <w:rPr>
          <w:rFonts w:asciiTheme="minorHAnsi" w:hAnsiTheme="minorHAnsi"/>
          <w:sz w:val="20"/>
          <w:szCs w:val="20"/>
          <w:u w:val="single"/>
        </w:rPr>
        <w:t>If it ever seems as if we have found the final piece of the institutional puzzle that is the achievement of social, industrial and perpetual peace</w:t>
      </w:r>
      <w:r w:rsidRPr="002435E0">
        <w:rPr>
          <w:rFonts w:asciiTheme="minorHAnsi" w:hAnsiTheme="minorHAnsi"/>
          <w:sz w:val="16"/>
          <w:szCs w:val="16"/>
        </w:rPr>
        <w:t>, and it often seems so</w:t>
      </w:r>
      <w:r w:rsidRPr="002435E0">
        <w:rPr>
          <w:rFonts w:asciiTheme="minorHAnsi" w:hAnsiTheme="minorHAnsi"/>
          <w:sz w:val="20"/>
          <w:szCs w:val="20"/>
          <w:u w:val="single"/>
        </w:rPr>
        <w:t>, then we can be as sure as the original accumulation, as certain as the grave we are already in, that the seemingly final piece will shatter everything: and it will do so with all the eternity of the Middle Passage, the Black Atlantic, the undiscovered country, our source and final resting place, the navel of our contemplations.</w:t>
      </w:r>
      <w:r w:rsidRPr="002435E0">
        <w:rPr>
          <w:rFonts w:asciiTheme="minorHAnsi" w:hAnsiTheme="minorHAnsi"/>
          <w:sz w:val="16"/>
          <w:szCs w:val="16"/>
        </w:rPr>
        <w:t xml:space="preserve"> </w:t>
      </w:r>
      <w:r w:rsidRPr="002435E0">
        <w:rPr>
          <w:rFonts w:asciiTheme="minorHAnsi" w:hAnsiTheme="minorHAnsi"/>
          <w:sz w:val="20"/>
          <w:szCs w:val="20"/>
          <w:u w:val="single"/>
        </w:rPr>
        <w:t>The repetitions are not repetitions of a form of life, they are repetitions of the fore that opposed and shattered that form of life; they are repetitions of the original accumulation, of the total extinction event at the beginning of what is modern.</w:t>
      </w:r>
      <w:r w:rsidRPr="002435E0">
        <w:rPr>
          <w:rFonts w:asciiTheme="minorHAnsi" w:hAnsiTheme="minorHAnsi"/>
          <w:sz w:val="16"/>
          <w:szCs w:val="16"/>
        </w:rPr>
        <w:t xml:space="preserve"> The fragments come together in the form of the force that shattered the unit of their former life. That shattering force was the force of the original accumulation, and it shatters them again. </w:t>
      </w:r>
      <w:r w:rsidRPr="002435E0">
        <w:rPr>
          <w:rFonts w:asciiTheme="minorHAnsi" w:hAnsiTheme="minorHAnsi"/>
          <w:sz w:val="20"/>
          <w:szCs w:val="20"/>
          <w:u w:val="single"/>
        </w:rPr>
        <w:t>Thus it is that we never cross the event-horizon of the original accumulation.</w:t>
      </w:r>
      <w:r w:rsidRPr="002435E0">
        <w:rPr>
          <w:rFonts w:asciiTheme="minorHAnsi" w:hAnsiTheme="minorHAnsi"/>
          <w:sz w:val="16"/>
          <w:szCs w:val="16"/>
        </w:rPr>
        <w:t xml:space="preserve"> </w:t>
      </w:r>
      <w:r w:rsidRPr="002435E0">
        <w:rPr>
          <w:rFonts w:asciiTheme="minorHAnsi" w:hAnsiTheme="minorHAnsi"/>
          <w:sz w:val="20"/>
          <w:szCs w:val="20"/>
          <w:u w:val="single"/>
        </w:rPr>
        <w:t>The invisible hand of the market and the shattering force of race-making genocide were and are one and the same. The market is the ghostly return genocide. The word of the market, of capitalism, looks like life,</w:t>
      </w:r>
      <w:r w:rsidRPr="002435E0">
        <w:rPr>
          <w:rFonts w:asciiTheme="minorHAnsi" w:hAnsiTheme="minorHAnsi"/>
          <w:sz w:val="16"/>
          <w:szCs w:val="16"/>
        </w:rPr>
        <w:t xml:space="preserve"> “idyllic,” </w:t>
      </w:r>
      <w:r w:rsidRPr="002435E0">
        <w:rPr>
          <w:rFonts w:asciiTheme="minorHAnsi" w:hAnsiTheme="minorHAnsi"/>
          <w:sz w:val="20"/>
          <w:szCs w:val="20"/>
          <w:u w:val="single"/>
        </w:rPr>
        <w:t>but it is not</w:t>
      </w:r>
      <w:r w:rsidRPr="002435E0">
        <w:rPr>
          <w:rFonts w:asciiTheme="minorHAnsi" w:hAnsiTheme="minorHAnsi"/>
          <w:sz w:val="16"/>
          <w:szCs w:val="16"/>
        </w:rPr>
        <w:t xml:space="preserve">, not for the have-nots whose not-having is the secret source of all capital accumulation. </w:t>
      </w:r>
      <w:r w:rsidRPr="002435E0">
        <w:rPr>
          <w:rFonts w:asciiTheme="minorHAnsi" w:hAnsiTheme="minorHAnsi"/>
          <w:sz w:val="20"/>
          <w:szCs w:val="20"/>
          <w:u w:val="single"/>
        </w:rPr>
        <w:t xml:space="preserve">Capitalism is the repetition and </w:t>
      </w:r>
      <w:r w:rsidRPr="002435E0">
        <w:rPr>
          <w:rFonts w:asciiTheme="minorHAnsi" w:hAnsiTheme="minorHAnsi"/>
          <w:i/>
          <w:sz w:val="20"/>
          <w:szCs w:val="20"/>
          <w:u w:val="single"/>
        </w:rPr>
        <w:t>intensification</w:t>
      </w:r>
      <w:r w:rsidRPr="002435E0">
        <w:rPr>
          <w:rFonts w:asciiTheme="minorHAnsi" w:hAnsiTheme="minorHAnsi"/>
          <w:sz w:val="20"/>
          <w:szCs w:val="20"/>
          <w:u w:val="single"/>
        </w:rPr>
        <w:t xml:space="preserve"> of racial genocide of its origin. Repetition and intensification of the great death event of the world is not life; it is death, only death, and that continually.</w:t>
      </w:r>
      <w:r w:rsidRPr="002435E0">
        <w:rPr>
          <w:rFonts w:asciiTheme="minorHAnsi" w:hAnsiTheme="minorHAnsi"/>
          <w:sz w:val="16"/>
          <w:szCs w:val="16"/>
        </w:rPr>
        <w:t xml:space="preserve"> She comes in colors, like November. </w:t>
      </w:r>
    </w:p>
    <w:p w14:paraId="259A545C" w14:textId="77777777" w:rsidR="007A4FA8" w:rsidRPr="002435E0" w:rsidRDefault="007A4FA8" w:rsidP="007A4FA8">
      <w:pPr>
        <w:rPr>
          <w:rFonts w:asciiTheme="minorHAnsi" w:hAnsiTheme="minorHAnsi"/>
          <w:sz w:val="28"/>
          <w:szCs w:val="28"/>
        </w:rPr>
      </w:pPr>
    </w:p>
    <w:p w14:paraId="2CA30BD7" w14:textId="77777777" w:rsidR="007A4FA8" w:rsidRPr="002435E0" w:rsidRDefault="007A4FA8" w:rsidP="007A4FA8">
      <w:pPr>
        <w:pStyle w:val="Heading4"/>
        <w:rPr>
          <w:rFonts w:asciiTheme="minorHAnsi" w:hAnsiTheme="minorHAnsi"/>
          <w:sz w:val="28"/>
          <w:szCs w:val="28"/>
        </w:rPr>
      </w:pPr>
      <w:r w:rsidRPr="002435E0">
        <w:rPr>
          <w:rFonts w:asciiTheme="minorHAnsi" w:hAnsiTheme="minorHAnsi"/>
          <w:sz w:val="28"/>
          <w:szCs w:val="28"/>
        </w:rPr>
        <w:t>Antiblack violence is fundamentally different from Agamben’s conception of bare life.</w:t>
      </w:r>
    </w:p>
    <w:p w14:paraId="0609F659" w14:textId="77777777" w:rsidR="007A4FA8" w:rsidRPr="002435E0" w:rsidRDefault="007A4FA8" w:rsidP="007A4FA8">
      <w:pPr>
        <w:rPr>
          <w:rFonts w:asciiTheme="minorHAnsi" w:hAnsiTheme="minorHAnsi"/>
        </w:rPr>
      </w:pPr>
      <w:r w:rsidRPr="002435E0">
        <w:rPr>
          <w:rStyle w:val="Style13ptBold"/>
          <w:rFonts w:asciiTheme="minorHAnsi" w:hAnsiTheme="minorHAnsi"/>
        </w:rPr>
        <w:t>Moten 8</w:t>
      </w:r>
      <w:r w:rsidRPr="002435E0">
        <w:rPr>
          <w:rFonts w:asciiTheme="minorHAnsi" w:hAnsiTheme="minorHAnsi"/>
        </w:rPr>
        <w:t xml:space="preserve"> (Fred, “THE CASE OF BLACKNESS,” pg. 178-180 </w:t>
      </w:r>
      <w:hyperlink r:id="rId20" w:history="1">
        <w:r w:rsidRPr="002435E0">
          <w:rPr>
            <w:rStyle w:val="Hyperlink"/>
            <w:rFonts w:asciiTheme="minorHAnsi" w:hAnsiTheme="minorHAnsi"/>
            <w:sz w:val="16"/>
            <w:szCs w:val="16"/>
          </w:rPr>
          <w:t>http://www.havenscenter.org/files/Moten.The%20Case%20of%20Blackness.pdf</w:t>
        </w:r>
      </w:hyperlink>
      <w:r w:rsidRPr="002435E0">
        <w:rPr>
          <w:rFonts w:asciiTheme="minorHAnsi" w:hAnsiTheme="minorHAnsi"/>
        </w:rPr>
        <w:t>, Accessed: 7/26/17, HS)</w:t>
      </w:r>
    </w:p>
    <w:p w14:paraId="473C737F" w14:textId="77777777" w:rsidR="007A4FA8" w:rsidRPr="002435E0" w:rsidRDefault="007A4FA8" w:rsidP="007A4FA8">
      <w:pPr>
        <w:rPr>
          <w:rStyle w:val="StyleUnderline"/>
          <w:rFonts w:asciiTheme="minorHAnsi" w:hAnsiTheme="minorHAnsi"/>
        </w:rPr>
      </w:pPr>
      <w:r w:rsidRPr="002435E0">
        <w:rPr>
          <w:rStyle w:val="StyleUnderline"/>
          <w:rFonts w:asciiTheme="minorHAnsi" w:hAnsiTheme="minorHAnsi"/>
        </w:rPr>
        <w:t>Black radical discourse has often taken up, and held itself within, the stance of the pathologist.</w:t>
      </w:r>
      <w:r w:rsidRPr="002435E0">
        <w:rPr>
          <w:rFonts w:asciiTheme="minorHAnsi" w:hAnsiTheme="minorHAnsi"/>
          <w:sz w:val="16"/>
        </w:rPr>
        <w:t xml:space="preserve"> Going back to David Walker, at least, </w:t>
      </w:r>
      <w:r w:rsidRPr="002435E0">
        <w:rPr>
          <w:rStyle w:val="StyleUnderline"/>
          <w:rFonts w:asciiTheme="minorHAnsi" w:hAnsiTheme="minorHAnsi"/>
        </w:rPr>
        <w:t>black radicalism is animated by the question, What’s wrong with black folk? The extent to which radicalism</w:t>
      </w:r>
      <w:r w:rsidRPr="002435E0">
        <w:rPr>
          <w:rFonts w:asciiTheme="minorHAnsi" w:hAnsiTheme="minorHAnsi"/>
          <w:sz w:val="16"/>
        </w:rPr>
        <w:t xml:space="preserve"> (here understood as the performance of a general critique of the proper) </w:t>
      </w:r>
      <w:r w:rsidRPr="002435E0">
        <w:rPr>
          <w:rStyle w:val="StyleUnderline"/>
          <w:rFonts w:asciiTheme="minorHAnsi" w:hAnsiTheme="minorHAnsi"/>
        </w:rPr>
        <w:t>is a fundamental and enduring force in the black public sphere—so much so that even black “conservatives” are always constrained to begin by defi ning themselves in relation to it—is all but selfevident</w:t>
      </w:r>
      <w:r w:rsidRPr="002435E0">
        <w:rPr>
          <w:rFonts w:asciiTheme="minorHAnsi" w:hAnsiTheme="minorHAnsi"/>
          <w:sz w:val="16"/>
        </w:rPr>
        <w:t xml:space="preserve">. </w:t>
      </w:r>
      <w:r w:rsidRPr="002435E0">
        <w:rPr>
          <w:rStyle w:val="StyleUnderline"/>
          <w:rFonts w:asciiTheme="minorHAnsi" w:hAnsiTheme="minorHAnsi"/>
        </w:rPr>
        <w:t>Less self-evident is the normative striving against the grain of the very radicalism from which the desire for norms is derived. Such striving is directed toward those lived experiences of blackness that are, on the one hand, aligned with what has been called radical and, on the other hand,</w:t>
      </w:r>
      <w:r w:rsidRPr="002435E0">
        <w:rPr>
          <w:rFonts w:asciiTheme="minorHAnsi" w:hAnsiTheme="minorHAnsi"/>
          <w:sz w:val="16"/>
        </w:rPr>
        <w:t xml:space="preserve"> 177 178 FRED MOTEN </w:t>
      </w:r>
      <w:r w:rsidRPr="002435E0">
        <w:rPr>
          <w:rStyle w:val="StyleUnderline"/>
          <w:rFonts w:asciiTheme="minorHAnsi" w:hAnsiTheme="minorHAnsi"/>
        </w:rPr>
        <w:t>aligned not so much with a kind of being-toward-death but with something that has been understood as a deathly or death-driven nonbeing</w:t>
      </w:r>
      <w:r w:rsidRPr="002435E0">
        <w:rPr>
          <w:rFonts w:asciiTheme="minorHAnsi" w:hAnsiTheme="minorHAnsi"/>
          <w:sz w:val="16"/>
        </w:rPr>
        <w:t xml:space="preserve">. This strife between normativity and the deconstruction of norms is essential not only to contemporary black academic discourse but also to the discourses of the barbershop, the beauty shop, and the bookstore. I’ll begin with a thought that doesn’t come from any of these zones, though it’s felt in them, strangely, since it posits the being of, and being in, these zones as an ensemble of specifi c impossibilities: </w:t>
      </w:r>
      <w:r w:rsidRPr="002435E0">
        <w:rPr>
          <w:rStyle w:val="StyleUnderline"/>
          <w:rFonts w:asciiTheme="minorHAnsi" w:hAnsiTheme="minorHAnsi"/>
        </w:rPr>
        <w:t>As long as the black man is among his own, he will have no occasion, except in minor internal confl icts, to experience his being through others. There is of course the moment of “being for others,</w:t>
      </w:r>
      <w:r w:rsidRPr="002435E0">
        <w:rPr>
          <w:rFonts w:asciiTheme="minorHAnsi" w:hAnsiTheme="minorHAnsi"/>
          <w:sz w:val="16"/>
        </w:rPr>
        <w:t xml:space="preserve">” of which Hegel speaks, but </w:t>
      </w:r>
      <w:r w:rsidRPr="002435E0">
        <w:rPr>
          <w:rStyle w:val="StyleUnderline"/>
          <w:rFonts w:asciiTheme="minorHAnsi" w:hAnsiTheme="minorHAnsi"/>
        </w:rPr>
        <w:t>every ontology is made unattainable in a colonized and civilized society</w:t>
      </w:r>
      <w:r w:rsidRPr="002435E0">
        <w:rPr>
          <w:rFonts w:asciiTheme="minorHAnsi" w:hAnsiTheme="minorHAnsi"/>
          <w:sz w:val="16"/>
        </w:rPr>
        <w:t xml:space="preserve">. It would seem that this fact has not been given enough attention by those who have discussed the question. In the Weltanschauung of a colonized people there is an impurity, a fl aw, that outlaws [interdit] any ontological explanation. </w:t>
      </w:r>
      <w:r w:rsidRPr="002435E0">
        <w:rPr>
          <w:rStyle w:val="StyleUnderline"/>
          <w:rFonts w:asciiTheme="minorHAnsi" w:hAnsiTheme="minorHAnsi"/>
        </w:rPr>
        <w:t>Someone may object that this is the case with every individual, but such an objection merely conceals a basic problem. Ontology—once it is fi nally admitted as leaving existence by the wayside—does not permit us to understand the being of the black man</w:t>
      </w:r>
      <w:r w:rsidRPr="002435E0">
        <w:rPr>
          <w:rFonts w:asciiTheme="minorHAnsi" w:hAnsiTheme="minorHAnsi"/>
          <w:sz w:val="16"/>
        </w:rPr>
        <w:t xml:space="preserve">. </w:t>
      </w:r>
      <w:r w:rsidRPr="002435E0">
        <w:rPr>
          <w:rStyle w:val="StyleUnderline"/>
          <w:rFonts w:asciiTheme="minorHAnsi" w:hAnsiTheme="minorHAnsi"/>
        </w:rPr>
        <w:t>For not only must the black man be black; he must be black in relation to the white man. Some critics will take it upon themselves to remind us that the proposition has a converse. I say that this is false. The black man has no ontological resistance in the eyes of the white man</w:t>
      </w:r>
      <w:r w:rsidRPr="002435E0">
        <w:rPr>
          <w:rFonts w:asciiTheme="minorHAnsi" w:hAnsiTheme="minorHAnsi"/>
          <w:sz w:val="16"/>
        </w:rPr>
        <w:t xml:space="preserve">.1 This passage, and the ontological (absence of) drama it represents, leads us to a set of fundamental questions. How do we think the possibility and the law of outlawed, impossible things? And if, as Frantz Fanon suggests, the black cannot be an other for another black, if the black can only be an other for a white, then is there ever anything called black social life? Is the designation of this or that thing as lawless, and the assertion that such lawlessness is a function of an already extant fl aw, something more than that trying, even neurotic, oscillation between the exposure and the replication of a regulatory maneuver whose force is held precisely in the assumption that it comes before what it would contain? What’s the relation between explanation and resistance? Who bears the responsibility of discovering an ontology of, or of discovering for ontology, the ensemble of political, aesthetic, THE CASE OF BLACKNESS 179 and philosophical derangements that comprise the being that is neither for itself nor for the other? What form of life makes such discovery possible as well as necessary? Would we know it by its fl aws, its impurities? What might an impurity in a worldview actually be? Impurity implies a kind of non-completeness, if not absence, of a worldview. </w:t>
      </w:r>
      <w:r w:rsidRPr="002435E0">
        <w:rPr>
          <w:rStyle w:val="StyleUnderline"/>
          <w:rFonts w:asciiTheme="minorHAnsi" w:hAnsiTheme="minorHAnsi"/>
        </w:rPr>
        <w:t>Perhaps that noncompleteness signals an originarily criminal refusal of the interplay of framing and grasping, taking and keeping—a certain reticence at the ongoing advent of the age of the world picture.</w:t>
      </w:r>
      <w:r w:rsidRPr="002435E0">
        <w:rPr>
          <w:rFonts w:asciiTheme="minorHAnsi" w:hAnsiTheme="minorHAnsi"/>
          <w:sz w:val="16"/>
        </w:rPr>
        <w:t xml:space="preserve"> </w:t>
      </w:r>
      <w:r w:rsidRPr="002435E0">
        <w:rPr>
          <w:rStyle w:val="StyleUnderline"/>
          <w:rFonts w:asciiTheme="minorHAnsi" w:hAnsiTheme="minorHAnsi"/>
        </w:rPr>
        <w:t>Perhaps it is the reticence of the grasped, the enframed, the taken, the kept—or, more precisely, the reluctance that disrupts grasping and framing, taking and keeping—as epistemological stance as well as accumulative activity. Perhaps this is the fl aw that attends essential, anoriginal impurity—the fl aw that accompanies impossible origins and deviant translations.</w:t>
      </w:r>
      <w:r w:rsidRPr="002435E0">
        <w:rPr>
          <w:rFonts w:asciiTheme="minorHAnsi" w:hAnsiTheme="minorHAnsi"/>
          <w:sz w:val="16"/>
        </w:rPr>
        <w:t xml:space="preserve">2 </w:t>
      </w:r>
      <w:r w:rsidRPr="002435E0">
        <w:rPr>
          <w:rStyle w:val="StyleUnderline"/>
          <w:rFonts w:asciiTheme="minorHAnsi" w:hAnsiTheme="minorHAnsi"/>
        </w:rPr>
        <w:t>What’s at stake is fugitive movement in and out of the frame, bar, or whatever externally imposed social logic—a movement of escape, the stealth of the stolen that can be said, since it inheres in every closed circle, to break every enclosure. This fugitive movement is stolen life, and its relation to law is reducible neither to simple interdiction nor bare transgression. Part of what can be attained in this zone of unattainability, to which the eminently attainable ones have been relegated, which they occupy but cannot</w:t>
      </w:r>
      <w:r w:rsidRPr="002435E0">
        <w:rPr>
          <w:rFonts w:asciiTheme="minorHAnsi" w:hAnsiTheme="minorHAnsi"/>
          <w:sz w:val="16"/>
        </w:rPr>
        <w:t xml:space="preserve"> (and refuse to) </w:t>
      </w:r>
      <w:r w:rsidRPr="002435E0">
        <w:rPr>
          <w:rStyle w:val="StyleUnderline"/>
          <w:rFonts w:asciiTheme="minorHAnsi" w:hAnsiTheme="minorHAnsi"/>
        </w:rPr>
        <w:t>own, is some sense of the fugitive law of movement that makes black social life ungovernable, that demands a para-ontological disruption of the supposed connection between explanation and resistance.</w:t>
      </w:r>
      <w:r w:rsidRPr="002435E0">
        <w:rPr>
          <w:rFonts w:asciiTheme="minorHAnsi" w:hAnsiTheme="minorHAnsi"/>
          <w:sz w:val="16"/>
        </w:rPr>
        <w:t xml:space="preserve">3 This exchange between matters juridical and matters sociological is given in the mixture of phenomenology and psychopathology that drives Fanon’s work, his slow approach to an encounter with impossible black social life poised or posed in the break, in a certain intransitive evasion of crossing, in the wary mood or fugitive case that ensues between the fact of blackness and the lived experience of the black and as a slippage enacted by the meaning—or, perhaps too “trans-literally,” the (plain[-sung]) sense—of things when subjects are engaged in the representation of objects. The title of this essay, “The Case of Blackness,” is a spin on the title of the fi fth chapter of Fanon’s Black Skins, White Masks, infamously mistranslated as “the fact of blackness.” “The lived experience of the black” is more literal—“experience” bears a German trace, translates as Erlebnis rather than Tatsache, and thereby places Fanon within a group of postwar Francophone thinkers encountering phenomenology that includes Jean-Paul Sartre, Maurice Merleau-Ponty, Emmanuel Levinas, and Tran Duc Thao.4 The phrasing indicates Fanon’s veering off from an analytic engagement with the world as a set of facts that are available to the natural scientifi c attitude, so it’s possible to feel the vexation of certain commentators with what might 180 FRED MOTEN be mistaken for a fl irtation with positivism. However, I want to linger in, rather than quickly jump over, the gap between fact and lived experience in order to consider the word “case” as a kind of broken bridge or cut suspension between the two. I’m interested in how the troubled, illicit commerce between fact and lived experience is bound up with that between blackness and the black, a difference that is often concealed, one that plays itself out not by way of the question of accuracy or adequation but by way of the shadowed emergence of the ontological difference between being and beings. Attunement to that difference and its modalities must be fi ne. </w:t>
      </w:r>
      <w:r w:rsidRPr="002435E0">
        <w:rPr>
          <w:rStyle w:val="StyleUnderline"/>
          <w:rFonts w:asciiTheme="minorHAnsi" w:hAnsiTheme="minorHAnsi"/>
        </w:rPr>
        <w:t>Perhaps certain recalibrations of Fanon</w:t>
      </w:r>
      <w:r w:rsidRPr="002435E0">
        <w:rPr>
          <w:rFonts w:asciiTheme="minorHAnsi" w:hAnsiTheme="minorHAnsi"/>
          <w:sz w:val="16"/>
        </w:rPr>
        <w:t>—made possible by insights to which Fanon is both given and blind—</w:t>
      </w:r>
      <w:r w:rsidRPr="002435E0">
        <w:rPr>
          <w:rStyle w:val="StyleUnderline"/>
          <w:rFonts w:asciiTheme="minorHAnsi" w:hAnsiTheme="minorHAnsi"/>
        </w:rPr>
        <w:t>will allow us to show the necessity and possibility of another understanding of the ontological difference</w:t>
      </w:r>
      <w:r w:rsidRPr="002435E0">
        <w:rPr>
          <w:rFonts w:asciiTheme="minorHAnsi" w:hAnsiTheme="minorHAnsi"/>
          <w:sz w:val="16"/>
        </w:rPr>
        <w:t xml:space="preserve">. </w:t>
      </w:r>
      <w:r w:rsidRPr="002435E0">
        <w:rPr>
          <w:rStyle w:val="StyleUnderline"/>
          <w:rFonts w:asciiTheme="minorHAnsi" w:hAnsiTheme="minorHAnsi"/>
        </w:rPr>
        <w:t>In such an understanding, the political phonochoreography of being’s words bears a content that cannot be left by the wayside even if it is packaged in the pathologization of blacks and blackness in the discourse of the human and natural sciences and in the corollary emergence of expertise as the defi ning epistemological register of the modern subject who is in that he knows, regulates, but cannot be black</w:t>
      </w:r>
      <w:r w:rsidRPr="002435E0">
        <w:rPr>
          <w:rFonts w:asciiTheme="minorHAnsi" w:hAnsiTheme="minorHAnsi"/>
          <w:sz w:val="16"/>
        </w:rPr>
        <w:t xml:space="preserve">. </w:t>
      </w:r>
      <w:r w:rsidRPr="002435E0">
        <w:rPr>
          <w:rStyle w:val="StyleUnderline"/>
          <w:rFonts w:asciiTheme="minorHAnsi" w:hAnsiTheme="minorHAnsi"/>
        </w:rPr>
        <w:t>This might turn out to have much to do with the constitution of that locale in which “ontological explanation” is precisely insofar as it is against the law</w:t>
      </w:r>
      <w:r w:rsidRPr="002435E0">
        <w:rPr>
          <w:rFonts w:asciiTheme="minorHAnsi" w:hAnsiTheme="minorHAnsi"/>
          <w:sz w:val="16"/>
        </w:rPr>
        <w:t xml:space="preserve">. One way to investigate the lived experience of the black is to consider what it is to be the dangerous—because one is, because we are (Who? We? Who is this we? Who volunteers for this already given imposition? Who elects this imposed affi nity? The one who is homelessly, hopefully, less and more?) the constitutive—supplement. What is it to be an irreducibly disordering, deformational force while at the same time being absolutely indispensable to normative order, normative form? This is not the same as, though it does probably follow from, the troubled realization that one is an object in the midst of other objects, as Fanon would have it. In their introduction to a rich and important collection of articles that announce and enact a new deployment of Fanon in black studies’ encounter with visual studies, </w:t>
      </w:r>
      <w:r w:rsidRPr="002435E0">
        <w:rPr>
          <w:rStyle w:val="StyleUnderline"/>
          <w:rFonts w:asciiTheme="minorHAnsi" w:hAnsiTheme="minorHAnsi"/>
        </w:rPr>
        <w:t>Jared Sexton and Huey Copeland index Fanon’s formulation in order to consider what it is to be “the thing against which all other subjects take their bearing.”5 But something is left unattended in their invocation of Fanon, in their move toward equating objecthood with “the domain of non-existence” or the interstitial space between life and death, something to be understood in its difference from and relation to what Giorgio Agamben calls naked life, something they call raw life, that moves—or more precisely cannot move—in its forgetful non-relation to that quickening, forgetive force that Agamben calls the form of life.6</w:t>
      </w:r>
    </w:p>
    <w:p w14:paraId="7527ADB1" w14:textId="77777777" w:rsidR="007A4FA8" w:rsidRPr="002435E0" w:rsidRDefault="007A4FA8" w:rsidP="007A4FA8">
      <w:pPr>
        <w:rPr>
          <w:rFonts w:asciiTheme="minorHAnsi" w:hAnsiTheme="minorHAnsi"/>
        </w:rPr>
      </w:pPr>
    </w:p>
    <w:p w14:paraId="0E3F6859" w14:textId="77777777" w:rsidR="007A4FA8" w:rsidRPr="0015218F" w:rsidRDefault="007A4FA8" w:rsidP="007A4FA8">
      <w:pPr>
        <w:pStyle w:val="Heading3"/>
      </w:pPr>
      <w:bookmarkStart w:id="37" w:name="_Toc363042286"/>
      <w:r>
        <w:t>AT: Root Cause is Biopower</w:t>
      </w:r>
      <w:bookmarkEnd w:id="37"/>
    </w:p>
    <w:p w14:paraId="3192DA5A" w14:textId="77777777" w:rsidR="007A4FA8" w:rsidRPr="002435E0" w:rsidRDefault="007A4FA8" w:rsidP="007A4FA8">
      <w:pPr>
        <w:pStyle w:val="Heading4"/>
        <w:rPr>
          <w:rFonts w:asciiTheme="minorHAnsi" w:hAnsiTheme="minorHAnsi"/>
        </w:rPr>
      </w:pPr>
      <w:r w:rsidRPr="002435E0">
        <w:rPr>
          <w:rFonts w:asciiTheme="minorHAnsi" w:hAnsiTheme="minorHAnsi"/>
        </w:rPr>
        <w:t xml:space="preserve">Biopower is not the root cause of violence, they explain how violence happens, but not why. This leads to violence re exerting itself </w:t>
      </w:r>
    </w:p>
    <w:p w14:paraId="69CF7520" w14:textId="77777777" w:rsidR="007A4FA8" w:rsidRPr="002435E0" w:rsidRDefault="007A4FA8" w:rsidP="007A4FA8">
      <w:pPr>
        <w:rPr>
          <w:rFonts w:asciiTheme="minorHAnsi" w:hAnsiTheme="minorHAnsi"/>
        </w:rPr>
      </w:pPr>
      <w:r w:rsidRPr="002435E0">
        <w:rPr>
          <w:rFonts w:asciiTheme="minorHAnsi" w:hAnsiTheme="minorHAnsi"/>
        </w:rPr>
        <w:t xml:space="preserve">[ Catalin </w:t>
      </w:r>
      <w:r w:rsidRPr="002435E0">
        <w:rPr>
          <w:rStyle w:val="Style13ptBold"/>
          <w:rFonts w:asciiTheme="minorHAnsi" w:hAnsiTheme="minorHAnsi"/>
        </w:rPr>
        <w:t>Hartwig</w:t>
      </w:r>
      <w:r w:rsidRPr="002435E0">
        <w:rPr>
          <w:rFonts w:asciiTheme="minorHAnsi" w:hAnsiTheme="minorHAnsi"/>
        </w:rPr>
        <w:t>; CEU eTD Collection; 20</w:t>
      </w:r>
      <w:r w:rsidRPr="002435E0">
        <w:rPr>
          <w:rStyle w:val="Style13ptBold"/>
          <w:rFonts w:asciiTheme="minorHAnsi" w:hAnsiTheme="minorHAnsi"/>
        </w:rPr>
        <w:t>10</w:t>
      </w:r>
      <w:r w:rsidRPr="002435E0">
        <w:rPr>
          <w:rFonts w:asciiTheme="minorHAnsi" w:hAnsiTheme="minorHAnsi"/>
        </w:rPr>
        <w:t xml:space="preserve">; Letting Silences Speak:Deconstructing The Discourse of Rebuilding In Post- Earthquake Haiti; </w:t>
      </w:r>
      <w:hyperlink r:id="rId21" w:history="1">
        <w:r w:rsidRPr="002435E0">
          <w:rPr>
            <w:rStyle w:val="Hyperlink"/>
            <w:rFonts w:asciiTheme="minorHAnsi" w:hAnsiTheme="minorHAnsi"/>
          </w:rPr>
          <w:t>http://www.etd.ceu.hu/2010/hartwig_catalin.pdf</w:t>
        </w:r>
      </w:hyperlink>
      <w:r w:rsidRPr="002435E0">
        <w:rPr>
          <w:rFonts w:asciiTheme="minorHAnsi" w:hAnsiTheme="minorHAnsi"/>
        </w:rPr>
        <w:t xml:space="preserve"> ]</w:t>
      </w:r>
    </w:p>
    <w:p w14:paraId="56CD42F0" w14:textId="77777777" w:rsidR="007A4FA8" w:rsidRPr="002435E0" w:rsidRDefault="007A4FA8" w:rsidP="007A4FA8">
      <w:pPr>
        <w:pStyle w:val="NormalWeb"/>
        <w:rPr>
          <w:rFonts w:asciiTheme="minorHAnsi" w:hAnsiTheme="minorHAnsi" w:cs="Segoe UI"/>
          <w:sz w:val="16"/>
        </w:rPr>
      </w:pPr>
      <w:r w:rsidRPr="002435E0">
        <w:rPr>
          <w:rFonts w:asciiTheme="minorHAnsi" w:hAnsiTheme="minorHAnsi" w:cs="Segoe UI"/>
          <w:sz w:val="16"/>
        </w:rPr>
        <w:t>Miller, 1992; Lemke, 2007), as for instance, Bartelson argues that the term global civil society is primarily a rhetorical function or construction in order to legitimize the idea of a global regulatory government (Bartelson, 2006). Others discussed new practices by governments to exercise their power, as for instance the alliance with NGOs (Sending &amp; Neumann, 2006) and other practices of a re-scaling, such as the shifting of processes to sub- national and supra-national spaces (Brenner, 1999) reflect global processes. Even though the concept of global governmentality has served as a theoretical framework for a large number of studies, Selby (2007) has stressed that Foucault’s concept of governmentality cannot simply be scaled up to the international. As Foucault’s theories have been derived from the domestic context of modern liberal societies, Selby claims that his concepts cannot be used to explain the global dynamics due the specificities of the international world order (Selby, 2007,p. 338). Similarly, De Larrinaga, &amp; Doucet (2008) argue that sovereign power remains a source of power in the international because of still existing military might, although this becomes increasingly interlinked with biopolitical power exercise. Chandler (2009) points to the fact</w:t>
      </w:r>
      <w:r w:rsidRPr="002435E0">
        <w:rPr>
          <w:rFonts w:asciiTheme="minorHAnsi" w:hAnsiTheme="minorHAnsi"/>
          <w:sz w:val="16"/>
        </w:rPr>
        <w:t xml:space="preserve"> </w:t>
      </w:r>
      <w:r w:rsidRPr="002435E0">
        <w:rPr>
          <w:rFonts w:asciiTheme="minorHAnsi" w:hAnsiTheme="minorHAnsi" w:cs="Segoe UI"/>
          <w:sz w:val="16"/>
        </w:rPr>
        <w:t xml:space="preserve">that </w:t>
      </w:r>
      <w:r w:rsidRPr="002435E0">
        <w:rPr>
          <w:rStyle w:val="StyleUnderline"/>
          <w:rFonts w:asciiTheme="minorHAnsi" w:hAnsiTheme="minorHAnsi" w:cs="Segoe UI"/>
        </w:rPr>
        <w:t>relying on Foucault’s concept of governmentality or biopower fails to deconstruct contemporary liberal discourses and reproduces it as “ahistorical abstraction”</w:t>
      </w:r>
      <w:r w:rsidRPr="002435E0">
        <w:rPr>
          <w:rFonts w:asciiTheme="minorHAnsi" w:hAnsiTheme="minorHAnsi"/>
          <w:sz w:val="16"/>
        </w:rPr>
        <w:t xml:space="preserve"> </w:t>
      </w:r>
      <w:r w:rsidRPr="002435E0">
        <w:rPr>
          <w:rFonts w:asciiTheme="minorHAnsi" w:hAnsiTheme="minorHAnsi" w:cs="Segoe UI"/>
          <w:sz w:val="16"/>
        </w:rPr>
        <w:t>(p.247).</w:t>
      </w:r>
      <w:r w:rsidRPr="002435E0">
        <w:rPr>
          <w:rFonts w:asciiTheme="minorHAnsi" w:hAnsiTheme="minorHAnsi"/>
          <w:sz w:val="16"/>
        </w:rPr>
        <w:t xml:space="preserve"> </w:t>
      </w:r>
      <w:r w:rsidRPr="002435E0">
        <w:rPr>
          <w:rFonts w:asciiTheme="minorHAnsi" w:hAnsiTheme="minorHAnsi" w:cs="Segoe UI"/>
          <w:sz w:val="16"/>
        </w:rPr>
        <w:t xml:space="preserve">Not only has the idea of global governmentality been criticized for being unsuitable to explain international processes, critics also stressed that </w:t>
      </w:r>
      <w:r w:rsidRPr="002435E0">
        <w:rPr>
          <w:rStyle w:val="StyleUnderline"/>
          <w:rFonts w:asciiTheme="minorHAnsi" w:hAnsiTheme="minorHAnsi" w:cs="Segoe UI"/>
        </w:rPr>
        <w:t>the concept of governmentality might explain ‘how’ power is constituted but it fails to address the question ‘why’ it is structured in a certain way</w:t>
      </w:r>
      <w:r w:rsidRPr="002435E0">
        <w:rPr>
          <w:rFonts w:asciiTheme="minorHAnsi" w:hAnsiTheme="minorHAnsi"/>
          <w:sz w:val="16"/>
        </w:rPr>
        <w:t xml:space="preserve"> (</w:t>
      </w:r>
      <w:r w:rsidRPr="002435E0">
        <w:rPr>
          <w:rFonts w:asciiTheme="minorHAnsi" w:hAnsiTheme="minorHAnsi" w:cs="Segoe UI"/>
          <w:sz w:val="16"/>
        </w:rPr>
        <w:t xml:space="preserve">Selby, 2007; Jessop, 2006, p.170). However, as argued by Jessop (2006) and Selby (2007), Marxist theories can serve as complementary accounts to explain the exercise of power structuring social relations (2007, p. 35). While endorsing the criticism related to the limited use of the concept in terms of explaining why power is structured in a certain way, I value the twofold use of the concept of 13 </w:t>
      </w:r>
      <w:r w:rsidRPr="002435E0">
        <w:rPr>
          <w:rFonts w:asciiTheme="minorHAnsi" w:hAnsiTheme="minorHAnsi"/>
          <w:sz w:val="16"/>
          <w:szCs w:val="16"/>
        </w:rPr>
        <w:t xml:space="preserve">CEU eTD Collection </w:t>
      </w:r>
      <w:r w:rsidRPr="002435E0">
        <w:rPr>
          <w:rFonts w:asciiTheme="minorHAnsi" w:hAnsiTheme="minorHAnsi" w:cs="Segoe UI"/>
          <w:sz w:val="16"/>
        </w:rPr>
        <w:t>governmentality. While it is an instrument for highlighting governmental rationalities and political technologies legitimized in dominant discourses, as proposed by Rose &amp; Miller (1992), it also serves as a framework for critically analyzing global power structures linked to notions of neoliberalism. These two functions allow me to research the production of power structures in the post-disaster Haiti, as it enables to deconstruct the structure of the dominant discourse in Haiti, highlight the linkage between rationalities and technologies, as well as link it to claims about a neoliberal global rationality. 2.1 The Advantages of Governmentality Theory for Analyzing Haiti</w:t>
      </w:r>
      <w:r w:rsidRPr="002435E0">
        <w:rPr>
          <w:rFonts w:asciiTheme="minorHAnsi" w:hAnsiTheme="minorHAnsi" w:cs="Arial"/>
          <w:b/>
          <w:bCs/>
          <w:i/>
          <w:iCs/>
          <w:sz w:val="16"/>
          <w:szCs w:val="16"/>
        </w:rPr>
        <w:t xml:space="preserve"> </w:t>
      </w:r>
      <w:r w:rsidRPr="002435E0">
        <w:rPr>
          <w:rFonts w:asciiTheme="minorHAnsi" w:hAnsiTheme="minorHAnsi" w:cs="Segoe UI"/>
          <w:sz w:val="16"/>
        </w:rPr>
        <w:t xml:space="preserve">With regard to Haiti, using the Foucauldian concept of governmentality has several advantages. Merlingen (2006) notes, it first offers a useful toolbox for studying rationalities which legitimize the adoption of certain technologies or policies (p.187) by using a discourse analytic approach. However, as governmentality is also concerned with the study of political technologies, it enables a more technical oriented analysis. In the case of Haiti this means that not only the construction of dominant discourses is dismantled, but also emphasis is put on adopted policy documents. The complementary approach of studying rationalities and technologies contributes to understanding the complex reproduction of power relations in Haiti. </w:t>
      </w:r>
    </w:p>
    <w:p w14:paraId="1B8DC3C3" w14:textId="77777777" w:rsidR="007A4FA8" w:rsidRPr="002435E0" w:rsidRDefault="007A4FA8" w:rsidP="007A4FA8">
      <w:pPr>
        <w:rPr>
          <w:rFonts w:asciiTheme="minorHAnsi" w:hAnsiTheme="minorHAnsi"/>
        </w:rPr>
      </w:pPr>
    </w:p>
    <w:p w14:paraId="289BC9C3" w14:textId="77777777" w:rsidR="007A4FA8" w:rsidRPr="0015218F" w:rsidRDefault="007A4FA8" w:rsidP="007A4FA8">
      <w:pPr>
        <w:pStyle w:val="Heading3"/>
      </w:pPr>
      <w:bookmarkStart w:id="38" w:name="_Toc363042287"/>
      <w:r>
        <w:t>Misdiagnosis</w:t>
      </w:r>
      <w:bookmarkEnd w:id="38"/>
    </w:p>
    <w:p w14:paraId="7B9800F9" w14:textId="77777777" w:rsidR="007A4FA8" w:rsidRPr="002435E0" w:rsidRDefault="007A4FA8" w:rsidP="007A4FA8">
      <w:pPr>
        <w:pStyle w:val="Heading4"/>
        <w:rPr>
          <w:rFonts w:asciiTheme="minorHAnsi" w:hAnsiTheme="minorHAnsi"/>
        </w:rPr>
      </w:pPr>
      <w:r w:rsidRPr="002435E0">
        <w:rPr>
          <w:rFonts w:asciiTheme="minorHAnsi" w:hAnsiTheme="minorHAnsi"/>
        </w:rPr>
        <w:t xml:space="preserve">The biases of teachers and school psychologists contribute to the negative misdiagnosis of Black students – study proves. </w:t>
      </w:r>
    </w:p>
    <w:p w14:paraId="116A4712" w14:textId="77777777" w:rsidR="007A4FA8" w:rsidRPr="002435E0" w:rsidRDefault="007A4FA8" w:rsidP="007A4FA8">
      <w:pPr>
        <w:rPr>
          <w:rFonts w:asciiTheme="minorHAnsi" w:hAnsiTheme="minorHAnsi"/>
        </w:rPr>
      </w:pPr>
      <w:r w:rsidRPr="002435E0">
        <w:rPr>
          <w:rFonts w:asciiTheme="minorHAnsi" w:hAnsiTheme="minorHAnsi"/>
        </w:rPr>
        <w:t xml:space="preserve">[ Jamila </w:t>
      </w:r>
      <w:r w:rsidRPr="002435E0">
        <w:rPr>
          <w:rStyle w:val="Style13ptBold"/>
          <w:rFonts w:asciiTheme="minorHAnsi" w:hAnsiTheme="minorHAnsi"/>
        </w:rPr>
        <w:t>Codrington &amp;</w:t>
      </w:r>
      <w:r w:rsidRPr="002435E0">
        <w:rPr>
          <w:rFonts w:asciiTheme="minorHAnsi" w:hAnsiTheme="minorHAnsi"/>
        </w:rPr>
        <w:t xml:space="preserve"> Halford H. </w:t>
      </w:r>
      <w:r w:rsidRPr="002435E0">
        <w:rPr>
          <w:rStyle w:val="Style13ptBold"/>
          <w:rFonts w:asciiTheme="minorHAnsi" w:hAnsiTheme="minorHAnsi"/>
        </w:rPr>
        <w:t>Fairchild</w:t>
      </w:r>
      <w:r w:rsidRPr="002435E0">
        <w:rPr>
          <w:rFonts w:asciiTheme="minorHAnsi" w:hAnsiTheme="minorHAnsi"/>
        </w:rPr>
        <w:t>; The Association of Black Psychologists; February 13, 20</w:t>
      </w:r>
      <w:r w:rsidRPr="002435E0">
        <w:rPr>
          <w:rStyle w:val="Style13ptBold"/>
          <w:rFonts w:asciiTheme="minorHAnsi" w:hAnsiTheme="minorHAnsi"/>
        </w:rPr>
        <w:t>12</w:t>
      </w:r>
      <w:r w:rsidRPr="002435E0">
        <w:rPr>
          <w:rFonts w:asciiTheme="minorHAnsi" w:hAnsiTheme="minorHAnsi"/>
        </w:rPr>
        <w:t xml:space="preserve">; Special Education and the Mis-education of African American Children: A Call to Action;  </w:t>
      </w:r>
      <w:hyperlink r:id="rId22" w:history="1">
        <w:r w:rsidRPr="002435E0">
          <w:rPr>
            <w:rStyle w:val="Hyperlink"/>
            <w:rFonts w:asciiTheme="minorHAnsi" w:hAnsiTheme="minorHAnsi"/>
          </w:rPr>
          <w:t>http://www.abpsi.org/pdf/specialedpositionpaper021312.pdf</w:t>
        </w:r>
      </w:hyperlink>
      <w:r w:rsidRPr="002435E0">
        <w:rPr>
          <w:rFonts w:asciiTheme="minorHAnsi" w:hAnsiTheme="minorHAnsi"/>
        </w:rPr>
        <w:t xml:space="preserve"> ] </w:t>
      </w:r>
    </w:p>
    <w:p w14:paraId="353545B2" w14:textId="77777777" w:rsidR="007A4FA8" w:rsidRPr="002435E0" w:rsidRDefault="007A4FA8" w:rsidP="007A4FA8">
      <w:pPr>
        <w:pStyle w:val="NormalWeb"/>
        <w:rPr>
          <w:rStyle w:val="StyleUnderline"/>
          <w:rFonts w:asciiTheme="minorHAnsi" w:hAnsiTheme="minorHAnsi" w:cs="Segoe UI"/>
        </w:rPr>
      </w:pPr>
      <w:r w:rsidRPr="002435E0">
        <w:rPr>
          <w:rStyle w:val="StyleUnderline"/>
          <w:rFonts w:asciiTheme="minorHAnsi" w:hAnsiTheme="minorHAnsi" w:cs="Segoe UI"/>
        </w:rPr>
        <w:t>Education scholars have identified bias in teacher perceptions as a contributing factor to special education disproportionality.</w:t>
      </w:r>
      <w:r w:rsidRPr="002435E0">
        <w:rPr>
          <w:rFonts w:asciiTheme="minorHAnsi" w:hAnsiTheme="minorHAnsi"/>
          <w:sz w:val="16"/>
        </w:rPr>
        <w:t xml:space="preserve"> Hilliard (1980) suggested that </w:t>
      </w:r>
      <w:r w:rsidRPr="002435E0">
        <w:rPr>
          <w:rStyle w:val="StyleUnderline"/>
          <w:rFonts w:asciiTheme="minorHAnsi" w:hAnsiTheme="minorHAnsi" w:cs="Segoe UI"/>
        </w:rPr>
        <w:t>educators perceive</w:t>
      </w:r>
      <w:r w:rsidRPr="002435E0">
        <w:rPr>
          <w:rFonts w:asciiTheme="minorHAnsi" w:hAnsiTheme="minorHAnsi"/>
          <w:sz w:val="16"/>
        </w:rPr>
        <w:t xml:space="preserve">d </w:t>
      </w:r>
      <w:r w:rsidRPr="002435E0">
        <w:rPr>
          <w:rStyle w:val="StyleUnderline"/>
          <w:rFonts w:asciiTheme="minorHAnsi" w:hAnsiTheme="minorHAnsi" w:cs="Segoe UI"/>
        </w:rPr>
        <w:t>cultural ―differences‖ as indicative of ―deficiencies</w:t>
      </w:r>
      <w:r w:rsidRPr="002435E0">
        <w:rPr>
          <w:rFonts w:asciiTheme="minorHAnsi" w:hAnsiTheme="minorHAnsi"/>
          <w:sz w:val="16"/>
        </w:rPr>
        <w:t xml:space="preserve">.‖ </w:t>
      </w:r>
      <w:r w:rsidRPr="002435E0">
        <w:rPr>
          <w:rStyle w:val="StyleUnderline"/>
          <w:rFonts w:asciiTheme="minorHAnsi" w:hAnsiTheme="minorHAnsi" w:cs="Segoe UI"/>
        </w:rPr>
        <w:t>This bias resulted in the misdiagnosis of African American children as mentally</w:t>
      </w:r>
      <w:r w:rsidRPr="002435E0">
        <w:rPr>
          <w:rFonts w:asciiTheme="minorHAnsi" w:hAnsiTheme="minorHAnsi"/>
          <w:sz w:val="16"/>
        </w:rPr>
        <w:t xml:space="preserve"> </w:t>
      </w:r>
      <w:r w:rsidRPr="002435E0">
        <w:rPr>
          <w:rFonts w:asciiTheme="minorHAnsi" w:hAnsiTheme="minorHAnsi" w:cs="Segoe UI"/>
          <w:sz w:val="16"/>
        </w:rPr>
        <w:t>retarded</w:t>
      </w:r>
      <w:r w:rsidRPr="002435E0">
        <w:rPr>
          <w:rFonts w:asciiTheme="minorHAnsi" w:hAnsiTheme="minorHAnsi"/>
          <w:sz w:val="16"/>
        </w:rPr>
        <w:t xml:space="preserve"> </w:t>
      </w:r>
      <w:r w:rsidRPr="002435E0">
        <w:rPr>
          <w:rStyle w:val="StyleUnderline"/>
          <w:rFonts w:asciiTheme="minorHAnsi" w:hAnsiTheme="minorHAnsi" w:cs="Segoe UI"/>
        </w:rPr>
        <w:t>or emotionally disturbed</w:t>
      </w:r>
      <w:r w:rsidRPr="002435E0">
        <w:rPr>
          <w:rFonts w:asciiTheme="minorHAnsi" w:hAnsiTheme="minorHAnsi" w:cs="Segoe UI"/>
          <w:sz w:val="16"/>
        </w:rPr>
        <w:t xml:space="preserve">—two classifications that are more based on subjective criteria (i.e., interpretations of normal/adaptive behavior). Armstrong (1995) provided a list of special education industry terms that are highly subjective and often the basis for teacher referrals. He compared these negative terms with a positive reframe (e.g., hyperactive vs. energetic; impulsive vs. spontaneous, distractible vs. creative, inattentive vs. global thinker with a wide focus, aggressive vs. assertive) to help shed light on the problem of teacher bias and the myth of the ADD (Attention Deficit Disorder) child. Because ADD/ADHD represents a large percentage of the diagnoses of all children placed in special education, teacher bias or deficit thinking along these behavioral dimensions is a major factor driving disproportionality </w:t>
      </w:r>
      <w:r w:rsidRPr="002435E0">
        <w:rPr>
          <w:rFonts w:asciiTheme="minorHAnsi" w:hAnsiTheme="minorHAnsi"/>
          <w:sz w:val="16"/>
          <w:szCs w:val="16"/>
        </w:rPr>
        <w:t xml:space="preserve">Special Education 11 </w:t>
      </w:r>
      <w:r w:rsidRPr="002435E0">
        <w:rPr>
          <w:rFonts w:asciiTheme="minorHAnsi" w:hAnsiTheme="minorHAnsi" w:cs="Segoe UI"/>
          <w:sz w:val="16"/>
        </w:rPr>
        <w:t xml:space="preserve">Many teachers made special education referral decisions chiefly on the extent to which they considered a student as unteachable or threatening (Hale-Benson, 1982; Harry &amp; Anderson, 1995; Kunjufu, 1985). Such referrals were based on subjective criteria that were influenced by cultural beliefs, norms, and biases. According to Artilles and Trent (2000), group membership was a key factor in children’s placement in special education, in that racial, class, economic, linguistic, and family of origin issues impacted how teachers and other decision makers formed opinions about the potential of children and their referral to special education. D. Alexander (2010) described how the typical public school classroom embodied White cultural values, and how teachers abdicated their responsibility by assigning culturally different students to special education. Harry and Anderson (1995) emphasized that teachers should not view ―differences‖ as ―deficits,‖ and that teachers should do more to recognize the talents possessed by African American students. </w:t>
      </w:r>
      <w:r w:rsidRPr="002435E0">
        <w:rPr>
          <w:rStyle w:val="StyleUnderline"/>
          <w:rFonts w:asciiTheme="minorHAnsi" w:hAnsiTheme="minorHAnsi" w:cs="Segoe UI"/>
        </w:rPr>
        <w:t>Others have noted an atmosphere of negativity among school personnel, particularly directed at lower income African American students and families</w:t>
      </w:r>
      <w:r w:rsidRPr="002435E0">
        <w:rPr>
          <w:rFonts w:asciiTheme="minorHAnsi" w:hAnsiTheme="minorHAnsi"/>
          <w:sz w:val="16"/>
        </w:rPr>
        <w:t xml:space="preserve"> </w:t>
      </w:r>
      <w:r w:rsidRPr="002435E0">
        <w:rPr>
          <w:rFonts w:asciiTheme="minorHAnsi" w:hAnsiTheme="minorHAnsi" w:cs="Segoe UI"/>
          <w:sz w:val="16"/>
        </w:rPr>
        <w:t>(Harry, Klingner &amp; Hart, 2005). Some of this negativity is tied to prejudicial biases against students who speak an African American dialect, sometimes referred to as ―Ebonics‖ (Fairchild &amp; Edwards-Evans, 1990; Seymour, Abdulkarim &amp; Johnson, 1999</w:t>
      </w:r>
      <w:r w:rsidRPr="002435E0">
        <w:rPr>
          <w:rFonts w:asciiTheme="minorHAnsi" w:hAnsiTheme="minorHAnsi"/>
          <w:b/>
          <w:sz w:val="16"/>
          <w:szCs w:val="16"/>
          <w:u w:val="single"/>
        </w:rPr>
        <w:t>).</w:t>
      </w:r>
      <w:r w:rsidRPr="002435E0">
        <w:rPr>
          <w:rStyle w:val="StyleUnderline"/>
          <w:rFonts w:asciiTheme="minorHAnsi" w:hAnsiTheme="minorHAnsi" w:cs="Segoe UI"/>
        </w:rPr>
        <w:t xml:space="preserve"> African American students—especially males—have been negatively stereotyped for a variety of behavioral styles, such as manner of dress or walking</w:t>
      </w:r>
      <w:r w:rsidRPr="002435E0">
        <w:rPr>
          <w:rFonts w:asciiTheme="minorHAnsi" w:hAnsiTheme="minorHAnsi"/>
          <w:sz w:val="16"/>
        </w:rPr>
        <w:t xml:space="preserve"> </w:t>
      </w:r>
      <w:r w:rsidRPr="002435E0">
        <w:rPr>
          <w:rFonts w:asciiTheme="minorHAnsi" w:hAnsiTheme="minorHAnsi" w:cs="Segoe UI"/>
          <w:sz w:val="16"/>
        </w:rPr>
        <w:t>(Neal, McCray, Webb-Johnson &amp; Bridgest, 2003).</w:t>
      </w:r>
      <w:r w:rsidRPr="002435E0">
        <w:rPr>
          <w:rFonts w:asciiTheme="minorHAnsi" w:hAnsiTheme="minorHAnsi"/>
          <w:sz w:val="16"/>
        </w:rPr>
        <w:t xml:space="preserve"> </w:t>
      </w:r>
      <w:r w:rsidRPr="002435E0">
        <w:rPr>
          <w:rStyle w:val="StyleUnderline"/>
          <w:rFonts w:asciiTheme="minorHAnsi" w:hAnsiTheme="minorHAnsi" w:cs="Segoe UI"/>
        </w:rPr>
        <w:t>Teachers’ prejudicial attitudes may then be translated into a decision to refer to special education programming.</w:t>
      </w:r>
      <w:r w:rsidRPr="002435E0">
        <w:rPr>
          <w:rFonts w:asciiTheme="minorHAnsi" w:hAnsiTheme="minorHAnsi"/>
          <w:sz w:val="16"/>
        </w:rPr>
        <w:t xml:space="preserve"> These biases were more pronounced for male students (Andrews, Wisniewsky &amp; Mulick, 1997), and less pronounced among African American teachers (Serwatka, et al., 1995). </w:t>
      </w:r>
      <w:r w:rsidRPr="002435E0">
        <w:rPr>
          <w:rStyle w:val="StyleUnderline"/>
          <w:rFonts w:asciiTheme="minorHAnsi" w:hAnsiTheme="minorHAnsi" w:cs="Segoe UI"/>
        </w:rPr>
        <w:t>In a study involving 364 elementary and middle schools</w:t>
      </w:r>
      <w:r w:rsidRPr="002435E0">
        <w:rPr>
          <w:rFonts w:asciiTheme="minorHAnsi" w:hAnsiTheme="minorHAnsi"/>
          <w:sz w:val="16"/>
        </w:rPr>
        <w:t xml:space="preserve">, Skiba, Horner, Chung, Rausch, May and Tobin </w:t>
      </w:r>
      <w:r w:rsidRPr="002435E0">
        <w:rPr>
          <w:rStyle w:val="StyleUnderline"/>
          <w:rFonts w:asciiTheme="minorHAnsi" w:hAnsiTheme="minorHAnsi" w:cs="Segoe UI"/>
        </w:rPr>
        <w:t>(2011)</w:t>
      </w:r>
      <w:r w:rsidRPr="002435E0">
        <w:rPr>
          <w:rFonts w:asciiTheme="minorHAnsi" w:hAnsiTheme="minorHAnsi"/>
          <w:sz w:val="16"/>
        </w:rPr>
        <w:t xml:space="preserve"> reported that </w:t>
      </w:r>
      <w:r w:rsidRPr="002435E0">
        <w:rPr>
          <w:rStyle w:val="StyleUnderline"/>
          <w:rFonts w:asciiTheme="minorHAnsi" w:hAnsiTheme="minorHAnsi" w:cs="Segoe UI"/>
        </w:rPr>
        <w:t xml:space="preserve">African Americans and Latinos were two to four times more likely to be referred for problem behaviors than Whites (who exhibited the same behaviors), and </w:t>
      </w:r>
      <w:r w:rsidRPr="002435E0">
        <w:rPr>
          <w:rFonts w:asciiTheme="minorHAnsi" w:hAnsiTheme="minorHAnsi"/>
          <w:sz w:val="16"/>
        </w:rPr>
        <w:t>these</w:t>
      </w:r>
      <w:r w:rsidRPr="002435E0">
        <w:rPr>
          <w:rStyle w:val="StyleUnderline"/>
          <w:rFonts w:asciiTheme="minorHAnsi" w:hAnsiTheme="minorHAnsi" w:cs="Segoe UI"/>
        </w:rPr>
        <w:t xml:space="preserve"> referrals </w:t>
      </w:r>
      <w:r w:rsidRPr="002435E0">
        <w:rPr>
          <w:rFonts w:asciiTheme="minorHAnsi" w:hAnsiTheme="minorHAnsi"/>
          <w:sz w:val="16"/>
        </w:rPr>
        <w:t>more</w:t>
      </w:r>
      <w:r w:rsidRPr="002435E0">
        <w:rPr>
          <w:rStyle w:val="StyleUnderline"/>
          <w:rFonts w:asciiTheme="minorHAnsi" w:hAnsiTheme="minorHAnsi" w:cs="Segoe UI"/>
        </w:rPr>
        <w:t xml:space="preserve"> often led to suspension and expulsion. </w:t>
      </w:r>
      <w:r w:rsidRPr="002435E0">
        <w:rPr>
          <w:rFonts w:asciiTheme="minorHAnsi" w:hAnsiTheme="minorHAnsi"/>
          <w:sz w:val="16"/>
          <w:szCs w:val="16"/>
        </w:rPr>
        <w:t xml:space="preserve">School Psychologists </w:t>
      </w:r>
      <w:r w:rsidRPr="002435E0">
        <w:rPr>
          <w:rStyle w:val="StyleUnderline"/>
          <w:rFonts w:asciiTheme="minorHAnsi" w:hAnsiTheme="minorHAnsi" w:cs="Segoe UI"/>
        </w:rPr>
        <w:t>School psychologists are the</w:t>
      </w:r>
      <w:r w:rsidRPr="002435E0">
        <w:rPr>
          <w:rFonts w:asciiTheme="minorHAnsi" w:hAnsiTheme="minorHAnsi"/>
          <w:sz w:val="16"/>
        </w:rPr>
        <w:t xml:space="preserve"> </w:t>
      </w:r>
      <w:r w:rsidRPr="002435E0">
        <w:rPr>
          <w:rFonts w:asciiTheme="minorHAnsi" w:hAnsiTheme="minorHAnsi" w:cs="Segoe UI"/>
          <w:sz w:val="16"/>
        </w:rPr>
        <w:t xml:space="preserve">educational </w:t>
      </w:r>
      <w:r w:rsidRPr="002435E0">
        <w:rPr>
          <w:rStyle w:val="StyleUnderline"/>
          <w:rFonts w:asciiTheme="minorHAnsi" w:hAnsiTheme="minorHAnsi" w:cs="Segoe UI"/>
        </w:rPr>
        <w:t>professionals who assess and prescribe special education placements</w:t>
      </w:r>
      <w:r w:rsidRPr="002435E0">
        <w:rPr>
          <w:rFonts w:asciiTheme="minorHAnsi" w:hAnsiTheme="minorHAnsi"/>
          <w:sz w:val="16"/>
        </w:rPr>
        <w:t xml:space="preserve">. </w:t>
      </w:r>
      <w:r w:rsidRPr="002435E0">
        <w:rPr>
          <w:rFonts w:asciiTheme="minorHAnsi" w:hAnsiTheme="minorHAnsi" w:cs="Segoe UI"/>
          <w:sz w:val="16"/>
        </w:rPr>
        <w:t>Like teachers,</w:t>
      </w:r>
      <w:r w:rsidRPr="002435E0">
        <w:rPr>
          <w:rFonts w:asciiTheme="minorHAnsi" w:hAnsiTheme="minorHAnsi"/>
          <w:sz w:val="16"/>
        </w:rPr>
        <w:t xml:space="preserve"> </w:t>
      </w:r>
      <w:r w:rsidRPr="002435E0">
        <w:rPr>
          <w:rStyle w:val="StyleUnderline"/>
          <w:rFonts w:asciiTheme="minorHAnsi" w:hAnsiTheme="minorHAnsi" w:cs="Segoe UI"/>
        </w:rPr>
        <w:t>they suffer from</w:t>
      </w:r>
      <w:r w:rsidRPr="002435E0">
        <w:rPr>
          <w:rFonts w:asciiTheme="minorHAnsi" w:hAnsiTheme="minorHAnsi"/>
          <w:sz w:val="16"/>
        </w:rPr>
        <w:t xml:space="preserve"> </w:t>
      </w:r>
      <w:r w:rsidRPr="002435E0">
        <w:rPr>
          <w:rFonts w:asciiTheme="minorHAnsi" w:hAnsiTheme="minorHAnsi" w:cs="Segoe UI"/>
          <w:sz w:val="16"/>
        </w:rPr>
        <w:t>inadequate training,</w:t>
      </w:r>
      <w:r w:rsidRPr="002435E0">
        <w:rPr>
          <w:rFonts w:asciiTheme="minorHAnsi" w:hAnsiTheme="minorHAnsi"/>
          <w:sz w:val="16"/>
        </w:rPr>
        <w:t xml:space="preserve"> </w:t>
      </w:r>
      <w:r w:rsidRPr="002435E0">
        <w:rPr>
          <w:rStyle w:val="StyleUnderline"/>
          <w:rFonts w:asciiTheme="minorHAnsi" w:hAnsiTheme="minorHAnsi" w:cs="Segoe UI"/>
        </w:rPr>
        <w:t>cultural and class insensitivities</w:t>
      </w:r>
      <w:r w:rsidRPr="002435E0">
        <w:rPr>
          <w:rFonts w:asciiTheme="minorHAnsi" w:hAnsiTheme="minorHAnsi"/>
          <w:sz w:val="16"/>
        </w:rPr>
        <w:t xml:space="preserve"> (</w:t>
      </w:r>
      <w:r w:rsidRPr="002435E0">
        <w:rPr>
          <w:rFonts w:asciiTheme="minorHAnsi" w:hAnsiTheme="minorHAnsi" w:cs="Segoe UI"/>
          <w:sz w:val="16"/>
        </w:rPr>
        <w:t>Kearns, Ford &amp; Linney, 2005),</w:t>
      </w:r>
      <w:r w:rsidRPr="002435E0">
        <w:rPr>
          <w:rFonts w:asciiTheme="minorHAnsi" w:hAnsiTheme="minorHAnsi"/>
          <w:sz w:val="16"/>
        </w:rPr>
        <w:t xml:space="preserve"> </w:t>
      </w:r>
      <w:r w:rsidRPr="002435E0">
        <w:rPr>
          <w:rStyle w:val="StyleUnderline"/>
          <w:rFonts w:asciiTheme="minorHAnsi" w:hAnsiTheme="minorHAnsi" w:cs="Segoe UI"/>
        </w:rPr>
        <w:t>and prejudicial biases.</w:t>
      </w:r>
      <w:r w:rsidRPr="002435E0">
        <w:rPr>
          <w:rFonts w:asciiTheme="minorHAnsi" w:hAnsiTheme="minorHAnsi"/>
          <w:sz w:val="16"/>
        </w:rPr>
        <w:t xml:space="preserve"> </w:t>
      </w:r>
      <w:r w:rsidRPr="002435E0">
        <w:rPr>
          <w:rFonts w:asciiTheme="minorHAnsi" w:hAnsiTheme="minorHAnsi" w:cs="Segoe UI"/>
          <w:sz w:val="16"/>
        </w:rPr>
        <w:t xml:space="preserve">School psychologists have been especially challenged with inadequate tools (tests and measures) to assess culturally diverse students for special education. </w:t>
      </w:r>
      <w:r w:rsidRPr="002435E0">
        <w:rPr>
          <w:rStyle w:val="StyleUnderline"/>
          <w:rFonts w:asciiTheme="minorHAnsi" w:hAnsiTheme="minorHAnsi" w:cs="Segoe UI"/>
        </w:rPr>
        <w:t>Racially biased assessments</w:t>
      </w:r>
      <w:r w:rsidRPr="002435E0">
        <w:rPr>
          <w:rFonts w:asciiTheme="minorHAnsi" w:hAnsiTheme="minorHAnsi"/>
          <w:sz w:val="16"/>
        </w:rPr>
        <w:t>, thus</w:t>
      </w:r>
      <w:r w:rsidRPr="002435E0">
        <w:rPr>
          <w:rStyle w:val="StyleUnderline"/>
          <w:rFonts w:asciiTheme="minorHAnsi" w:hAnsiTheme="minorHAnsi" w:cs="Segoe UI"/>
        </w:rPr>
        <w:t>, are a primary factor in disproportionalit</w:t>
      </w:r>
      <w:r w:rsidRPr="002435E0">
        <w:rPr>
          <w:rFonts w:asciiTheme="minorHAnsi" w:hAnsiTheme="minorHAnsi"/>
          <w:sz w:val="16"/>
        </w:rPr>
        <w:t xml:space="preserve">y. </w:t>
      </w:r>
      <w:r w:rsidRPr="002435E0">
        <w:rPr>
          <w:rFonts w:asciiTheme="minorHAnsi" w:hAnsiTheme="minorHAnsi" w:cs="Segoe UI"/>
          <w:sz w:val="16"/>
        </w:rPr>
        <w:t xml:space="preserve">Intrinsic problems with standardized tests have been noted for some time. Grant (1992) documented the problems related to standardized testing—and the classification and placement of African Americans—dating back to the </w:t>
      </w:r>
      <w:r w:rsidRPr="002435E0">
        <w:rPr>
          <w:rFonts w:asciiTheme="minorHAnsi" w:hAnsiTheme="minorHAnsi"/>
          <w:sz w:val="16"/>
          <w:szCs w:val="16"/>
        </w:rPr>
        <w:t xml:space="preserve">Larry P v. Riles </w:t>
      </w:r>
      <w:r w:rsidRPr="002435E0">
        <w:rPr>
          <w:rFonts w:asciiTheme="minorHAnsi" w:hAnsiTheme="minorHAnsi" w:cs="Segoe UI"/>
          <w:sz w:val="16"/>
        </w:rPr>
        <w:t xml:space="preserve">case of 1979, in which IQ tests were found to discriminate against Black children. In this case, the legal precedent was established that tests administered to minority children must have been validated for use with that population. Since then, IQ tests have been found wanting in their utility for special education placements (Ford &amp; Webb, 1994; Slate &amp; Jones, 1995; Warner, Dede, Garvan &amp; Conway, 2002). These problems have been sufficiently documented to outlaw the use of IQ tests, for the purpose of special education placement, in the State of California (for a review of the </w:t>
      </w:r>
      <w:r w:rsidRPr="002435E0">
        <w:rPr>
          <w:rFonts w:asciiTheme="minorHAnsi" w:hAnsiTheme="minorHAnsi"/>
          <w:sz w:val="16"/>
          <w:szCs w:val="16"/>
        </w:rPr>
        <w:t xml:space="preserve">Larry P. v. Wilson Riles </w:t>
      </w:r>
      <w:r w:rsidRPr="002435E0">
        <w:rPr>
          <w:rFonts w:asciiTheme="minorHAnsi" w:hAnsiTheme="minorHAnsi" w:cs="Segoe UI"/>
          <w:sz w:val="16"/>
        </w:rPr>
        <w:t xml:space="preserve">case, see Powers, et al., 2004). Behavior rating scales have also been shown to mislabel African American students due to their cultural inapplicability (Reid, Casat, Norton, Anastopolous &amp; </w:t>
      </w:r>
      <w:r w:rsidRPr="002435E0">
        <w:rPr>
          <w:rFonts w:asciiTheme="minorHAnsi" w:hAnsiTheme="minorHAnsi"/>
          <w:sz w:val="16"/>
          <w:szCs w:val="16"/>
        </w:rPr>
        <w:t xml:space="preserve">Special Education 12 </w:t>
      </w:r>
      <w:r w:rsidRPr="002435E0">
        <w:rPr>
          <w:rFonts w:asciiTheme="minorHAnsi" w:hAnsiTheme="minorHAnsi" w:cs="Segoe UI"/>
          <w:sz w:val="16"/>
        </w:rPr>
        <w:t xml:space="preserve">Temple, 2001; Reid, Riccio, Kessler, DuPaul, Power, Anastopoulos, Rodgers-Adkinson &amp; Noll, 2000). Grant (1992) noted that the continued use of culturally biased assessments, despite the legal precedent, likely accounted for the disproportionality at the time of his study: African American children constituted 17% of all American students but 41% of all special education students (primarily found among those classified as ―educable mentally retarded and behavior disorders‖). In another study, when special education placement was based on measures not known to be discriminatory, the percentage of African American students was more proportional in the overall public school population (Serwatka, Dove, and Hodge, 1986). </w:t>
      </w:r>
    </w:p>
    <w:p w14:paraId="3208BEB9" w14:textId="77777777" w:rsidR="007A4FA8" w:rsidRPr="007A4FA8" w:rsidRDefault="007A4FA8" w:rsidP="007A4FA8"/>
    <w:p w14:paraId="289D3595" w14:textId="2C962485" w:rsidR="00AE62FE" w:rsidRDefault="00AE62FE" w:rsidP="00AE62FE">
      <w:pPr>
        <w:pStyle w:val="Heading1"/>
      </w:pPr>
      <w:bookmarkStart w:id="39" w:name="_Toc363042288"/>
      <w:r>
        <w:t>Deschooling</w:t>
      </w:r>
      <w:bookmarkEnd w:id="39"/>
      <w:r>
        <w:t xml:space="preserve"> </w:t>
      </w:r>
    </w:p>
    <w:p w14:paraId="75AEDC0C" w14:textId="43AC87A1" w:rsidR="00841493" w:rsidRPr="00CA6702" w:rsidRDefault="00841493" w:rsidP="00841493">
      <w:pPr>
        <w:pStyle w:val="Heading2"/>
      </w:pPr>
      <w:bookmarkStart w:id="40" w:name="_Toc363042289"/>
      <w:r>
        <w:t>1NC: False Hope Module</w:t>
      </w:r>
      <w:bookmarkEnd w:id="40"/>
      <w:r>
        <w:t xml:space="preserve"> </w:t>
      </w:r>
    </w:p>
    <w:p w14:paraId="1BA93BB6" w14:textId="77777777" w:rsidR="00841493" w:rsidRDefault="00841493" w:rsidP="00841493">
      <w:pPr>
        <w:pStyle w:val="Heading4"/>
        <w:tabs>
          <w:tab w:val="left" w:pos="6544"/>
        </w:tabs>
      </w:pPr>
      <w:r>
        <w:t>The 1AC’s engagement within politics is paradoxical it situates itself in a ubiquitis of  – the critique of politics attempts to orient us towards a false hope in the political</w:t>
      </w:r>
    </w:p>
    <w:p w14:paraId="4664787A" w14:textId="77777777" w:rsidR="00841493" w:rsidRPr="00F729CA" w:rsidRDefault="00841493" w:rsidP="00841493">
      <w:pPr>
        <w:rPr>
          <w:rStyle w:val="Style13ptBold"/>
          <w:b w:val="0"/>
          <w:bCs w:val="0"/>
          <w:sz w:val="18"/>
          <w:szCs w:val="18"/>
        </w:rPr>
      </w:pPr>
      <w:r w:rsidRPr="336808D3">
        <w:rPr>
          <w:rStyle w:val="Style13ptBold"/>
        </w:rPr>
        <w:t xml:space="preserve">Harney and Moten 13 </w:t>
      </w:r>
      <w:r w:rsidRPr="336808D3">
        <w:rPr>
          <w:rStyle w:val="Style13ptBold"/>
          <w:sz w:val="18"/>
          <w:szCs w:val="18"/>
        </w:rPr>
        <w:t xml:space="preserve">(Stefano Harney and Fred Moten, 2013, “The Undercommons: Fugitive Planning and Black Study” </w:t>
      </w:r>
      <w:hyperlink r:id="rId23">
        <w:r w:rsidRPr="336808D3">
          <w:rPr>
            <w:rStyle w:val="Hyperlink"/>
            <w:sz w:val="18"/>
            <w:szCs w:val="18"/>
          </w:rPr>
          <w:t>http://www.minorcompositions.info/wp-content/uploads/2013/04/undercommons-web.pdf</w:t>
        </w:r>
      </w:hyperlink>
      <w:r w:rsidRPr="336808D3">
        <w:rPr>
          <w:rStyle w:val="Style13ptBold"/>
          <w:sz w:val="18"/>
          <w:szCs w:val="18"/>
        </w:rPr>
        <w:t xml:space="preserve"> )</w:t>
      </w:r>
    </w:p>
    <w:p w14:paraId="176EC57A" w14:textId="77777777" w:rsidR="00841493" w:rsidRPr="003626BB" w:rsidRDefault="00841493" w:rsidP="00841493">
      <w:pPr>
        <w:rPr>
          <w:sz w:val="16"/>
          <w:szCs w:val="16"/>
        </w:rPr>
      </w:pPr>
      <w:r w:rsidRPr="336808D3">
        <w:rPr>
          <w:u w:val="single"/>
        </w:rPr>
        <w:t>The settler, having settled for politics, arms himself in the name of civilization</w:t>
      </w:r>
      <w:r w:rsidRPr="336808D3">
        <w:rPr>
          <w:sz w:val="16"/>
          <w:szCs w:val="16"/>
        </w:rPr>
        <w:t xml:space="preserve"> while critique initiates the self-defense of those of us who see hostility in the civil union of settlement and enclosure. We say, rightly, if our critical eyes are sharp enough, that it’s evil and uncool to have a place in the sun in the dirty thinness of this atmosphere; that house the sheriff was building is in the heart of a fallout zone. And if our eyes carry sharpness farther out we trail the police so we can put them on trial. </w:t>
      </w:r>
      <w:r w:rsidRPr="336808D3">
        <w:rPr>
          <w:rStyle w:val="StyleUnderline"/>
        </w:rPr>
        <w:t>Having looked for politics in order to avoid it, we move next to each other</w:t>
      </w:r>
      <w:r w:rsidRPr="336808D3">
        <w:rPr>
          <w:sz w:val="16"/>
          <w:szCs w:val="16"/>
        </w:rPr>
        <w:t xml:space="preserve">, so we can be beside ourselves, because we like the nightlife which ain’t no good life. </w:t>
      </w:r>
      <w:r w:rsidRPr="336808D3">
        <w:rPr>
          <w:rStyle w:val="StyleUnderline"/>
        </w:rPr>
        <w:t>Critique lets us know that politics is radioactive, but politics is the radiation of critique. So it matters how long we have to do it, how long we have to be exposed to the lethal effects of its anti-social energy. Critique endangers the sociality it is supposed to defend</w:t>
      </w:r>
      <w:r w:rsidRPr="336808D3">
        <w:rPr>
          <w:sz w:val="16"/>
          <w:szCs w:val="16"/>
        </w:rPr>
        <w:t xml:space="preserve">, not because it might turn inward to damage politics but because it would turn to politics and then turn outward, from the fort to the surround, were it not for preservation, which is given in celebration of what we defend, the sociopathic force we wrap tightly round us, since we are poor. </w:t>
      </w:r>
      <w:r w:rsidRPr="336808D3">
        <w:rPr>
          <w:rStyle w:val="StyleUnderline"/>
        </w:rPr>
        <w:t>Taking down our critique</w:t>
      </w:r>
      <w:r w:rsidRPr="336808D3">
        <w:rPr>
          <w:sz w:val="16"/>
          <w:szCs w:val="16"/>
        </w:rPr>
        <w:t xml:space="preserve">, our own positions, our fortifications, </w:t>
      </w:r>
      <w:r w:rsidRPr="336808D3">
        <w:rPr>
          <w:rStyle w:val="StyleUnderline"/>
        </w:rPr>
        <w:t>is self-defense alloyed with self-preservation</w:t>
      </w:r>
      <w:r w:rsidRPr="336808D3">
        <w:rPr>
          <w:sz w:val="16"/>
          <w:szCs w:val="16"/>
        </w:rPr>
        <w:t xml:space="preserve">. That takedown comes in movement, as a shawl, the armor of fight. We run looking for a weapon and keep running looking to drop it. And we can drop it, because however armed, however hard, the enemy we face is also illusory. </w:t>
      </w:r>
      <w:r w:rsidRPr="336808D3">
        <w:rPr>
          <w:rStyle w:val="StyleUnderline"/>
        </w:rPr>
        <w:t>Uncut devotion to the critique of this illusion makes us delusional</w:t>
      </w:r>
      <w:r w:rsidRPr="336808D3">
        <w:rPr>
          <w:sz w:val="16"/>
          <w:szCs w:val="16"/>
        </w:rPr>
        <w:t xml:space="preserve">. In the trick of politics we are insufficient, scarce, waiting in pockets of resistance, in stairwells, in alleys, in vain. </w:t>
      </w:r>
      <w:r w:rsidRPr="336808D3">
        <w:rPr>
          <w:rStyle w:val="StyleUnderline"/>
        </w:rPr>
        <w:t>The false image and its critique threaten the common with democracy, which is only ever to come, so that one day, which is only never to come, we will be more than what we are. But we already are.</w:t>
      </w:r>
      <w:r w:rsidRPr="336808D3">
        <w:rPr>
          <w:sz w:val="16"/>
          <w:szCs w:val="16"/>
        </w:rPr>
        <w:t xml:space="preserve"> We’re already here, moving</w:t>
      </w:r>
      <w:r w:rsidRPr="336808D3">
        <w:rPr>
          <w:rStyle w:val="StyleUnderline"/>
        </w:rPr>
        <w:t>. We’ve been around. We’re more than politics, more than settled, more than democratic. We surround democracy’s false image in order to unsettle it. Every time it tries to enclose us in a decision, we’re undecided. Every time it tries to represent our will, we’re unwilling. Every time it tries to take root, we’re gone</w:t>
      </w:r>
      <w:r w:rsidRPr="336808D3">
        <w:rPr>
          <w:sz w:val="16"/>
          <w:szCs w:val="16"/>
        </w:rPr>
        <w:t xml:space="preserve"> (because we’re already here, moving). We ask and we tell and we cast the spell that we are under, which tells us what to do and how we shall be moved, here, where we dance the war of apposition. We’re in a trance that’s under and around us. We move through it and it moves with us, out beyond the settlements, out beyond the redevelopment, where black night is falling, where we hate to be alone, back inside to sleep till morning, drink till morning, plan till morning, as the common embrace, right inside, and around, in the surround.</w:t>
      </w:r>
    </w:p>
    <w:p w14:paraId="43E02E7B" w14:textId="77777777" w:rsidR="00841493" w:rsidRPr="004029D2" w:rsidRDefault="00841493" w:rsidP="00841493">
      <w:pPr>
        <w:pStyle w:val="Heading4"/>
      </w:pPr>
      <w:r>
        <w:t xml:space="preserve">The aff is nothing more than the libertarian dream- Rand Paul and Trump advocate for privatization meaning that the result of deschooling would be that black students must find alternative means of education only reintrenching the concepts of personal responsibility and take away state culpability </w:t>
      </w:r>
    </w:p>
    <w:p w14:paraId="0A641095" w14:textId="77777777" w:rsidR="00841493" w:rsidRPr="009910EB" w:rsidRDefault="00841493" w:rsidP="00841493">
      <w:r w:rsidRPr="336808D3">
        <w:rPr>
          <w:rStyle w:val="Style13ptBold"/>
        </w:rPr>
        <w:t>Abdullah 10</w:t>
      </w:r>
      <w:r>
        <w:t xml:space="preserve"> </w:t>
      </w:r>
      <w:r w:rsidRPr="336808D3">
        <w:rPr>
          <w:sz w:val="18"/>
          <w:szCs w:val="18"/>
        </w:rPr>
        <w:t xml:space="preserve">(Halimah Abdullah, September 21, 2010, “Rand Paul’s Idea to Kill Education Would Affect Poor Most”, </w:t>
      </w:r>
      <w:hyperlink r:id="rId24">
        <w:r w:rsidRPr="336808D3">
          <w:rPr>
            <w:rStyle w:val="Hyperlink"/>
            <w:sz w:val="18"/>
            <w:szCs w:val="18"/>
          </w:rPr>
          <w:t>http://www.mcclatchydc.com/news/nation-world/national/economy/article24593902.html</w:t>
        </w:r>
      </w:hyperlink>
      <w:r w:rsidRPr="336808D3">
        <w:rPr>
          <w:sz w:val="18"/>
          <w:szCs w:val="18"/>
        </w:rPr>
        <w:t xml:space="preserve"> )</w:t>
      </w:r>
    </w:p>
    <w:p w14:paraId="3BDCED2F" w14:textId="77777777" w:rsidR="00841493" w:rsidRPr="009910EB" w:rsidRDefault="00841493" w:rsidP="00841493">
      <w:pPr>
        <w:shd w:val="clear" w:color="auto" w:fill="FFFFFF" w:themeFill="background1"/>
        <w:spacing w:after="240"/>
        <w:rPr>
          <w:rFonts w:eastAsia="Times New Roman" w:cs="Times New Roman"/>
          <w:color w:val="000000" w:themeColor="text1"/>
          <w:sz w:val="16"/>
          <w:szCs w:val="16"/>
        </w:rPr>
      </w:pPr>
      <w:r w:rsidRPr="336808D3">
        <w:rPr>
          <w:rFonts w:eastAsia="Times New Roman" w:cs="Times New Roman"/>
          <w:color w:val="000000" w:themeColor="text1"/>
          <w:sz w:val="16"/>
          <w:szCs w:val="16"/>
        </w:rPr>
        <w:t xml:space="preserve">Students from poor families would feel the most pain if calls by Kentucky Republican U.S. Senate </w:t>
      </w:r>
      <w:r w:rsidRPr="336808D3">
        <w:rPr>
          <w:rStyle w:val="StyleUnderline"/>
        </w:rPr>
        <w:t>candidate Rand Paul and fellow Tea Party movement conservatives to abolish</w:t>
      </w:r>
      <w:r w:rsidRPr="336808D3">
        <w:rPr>
          <w:sz w:val="16"/>
          <w:szCs w:val="16"/>
        </w:rPr>
        <w:t xml:space="preserve"> the U.S. Department of Education</w:t>
      </w:r>
      <w:r w:rsidRPr="336808D3">
        <w:rPr>
          <w:rFonts w:eastAsia="Times New Roman" w:cs="Times New Roman"/>
          <w:color w:val="000000" w:themeColor="text1"/>
          <w:sz w:val="16"/>
          <w:szCs w:val="16"/>
        </w:rPr>
        <w:t xml:space="preserve"> are successful, officials and policy experts say. "Although </w:t>
      </w:r>
      <w:r w:rsidRPr="336808D3">
        <w:rPr>
          <w:rStyle w:val="StyleUnderline"/>
        </w:rPr>
        <w:t>federal funding</w:t>
      </w:r>
      <w:r w:rsidRPr="336808D3">
        <w:rPr>
          <w:rFonts w:eastAsia="Times New Roman" w:cs="Times New Roman"/>
          <w:color w:val="000000" w:themeColor="text1"/>
          <w:sz w:val="16"/>
          <w:szCs w:val="16"/>
        </w:rPr>
        <w:t xml:space="preserve"> makes up a comparatively small portion of the total funding </w:t>
      </w:r>
      <w:r w:rsidRPr="336808D3">
        <w:rPr>
          <w:rStyle w:val="StyleUnderline"/>
        </w:rPr>
        <w:t>for public (preschool-12th grade) education</w:t>
      </w:r>
      <w:r w:rsidRPr="336808D3">
        <w:rPr>
          <w:rFonts w:eastAsia="Times New Roman" w:cs="Times New Roman"/>
          <w:color w:val="000000" w:themeColor="text1"/>
          <w:sz w:val="16"/>
          <w:szCs w:val="16"/>
        </w:rPr>
        <w:t xml:space="preserve"> in Kentucky, many of our schools rely heavily on these monies to serve their most at-risk students," said Lisa Gross, spokeswoman with the Kentucky Department of Education. States traditionally get 10 percent of their education dollars from the federal government — $429 million in Kentucky, according to the state. In Fayette County, that translates to $25 million, nearly 65 percent of which is used to help level the academic playing field for disadvantaged and challenged students through smaller class sizes, reading and math enrichment programs, and classroom assistants. </w:t>
      </w:r>
      <w:r w:rsidRPr="336808D3">
        <w:rPr>
          <w:rFonts w:cs="Times New Roman"/>
          <w:color w:val="000000" w:themeColor="text1"/>
          <w:sz w:val="16"/>
          <w:szCs w:val="16"/>
        </w:rPr>
        <w:t xml:space="preserve">"The other really major thing the Department of Education has done is focus schools and educators on all children. </w:t>
      </w:r>
      <w:r w:rsidRPr="336808D3">
        <w:rPr>
          <w:rStyle w:val="StyleUnderline"/>
        </w:rPr>
        <w:t>We can't afford to educate only some of our children</w:t>
      </w:r>
      <w:r w:rsidRPr="336808D3">
        <w:rPr>
          <w:rFonts w:cs="Times New Roman"/>
          <w:color w:val="000000" w:themeColor="text1"/>
          <w:sz w:val="16"/>
          <w:szCs w:val="16"/>
        </w:rPr>
        <w:t>," said Cindy Heine, interim executive director of the Prichard Committee for Academic Excellence in Lexington. "</w:t>
      </w:r>
      <w:r w:rsidRPr="336808D3">
        <w:rPr>
          <w:rStyle w:val="StyleUnderline"/>
        </w:rPr>
        <w:t>If we take away the push to help all children and then you take away the financial support that provides extra targeting</w:t>
      </w:r>
      <w:r w:rsidRPr="336808D3">
        <w:rPr>
          <w:rFonts w:cs="Times New Roman"/>
          <w:color w:val="000000" w:themeColor="text1"/>
          <w:sz w:val="16"/>
          <w:szCs w:val="16"/>
        </w:rPr>
        <w:t xml:space="preserve">, then you are really going to leave those children in a very poor situation." </w:t>
      </w:r>
      <w:r w:rsidRPr="336808D3">
        <w:rPr>
          <w:rFonts w:eastAsia="Times New Roman" w:cs="Times New Roman"/>
          <w:color w:val="000000" w:themeColor="text1"/>
          <w:sz w:val="16"/>
          <w:szCs w:val="16"/>
        </w:rPr>
        <w:t xml:space="preserve">Doing away with the U.S. Department of Education, which administers a budget of $63.7 billion and serves 56 million students, would force officials to determine whether to downsize, reassign or eliminate an array of programs. Programs on the chopping block would include Title I, which distributes funds to schools and districts with high numbers of low-income students; Pell Grants for low-income college students; and Head Start, an early childhood education program for lower-income children. Dismantling the Department of Education also would be a herculean and politically unpopular task, said Frederick Hess, director of education policy studies at the American Enterprise Institute, a conservative Washington think tank. "It's not realistic. If there is any official in Obama's cabinet who has gotten more praise from The Wall Street Journal and conservative corners it is the secretary of education," Hess said of Arne Duncan. "Republicans have spoken relatively kindly about what's being done with education." Paul has seemed conflicted at times on the matter. He didn't respond to repeated requests to clarify how, if the education department were abolished, he envisions retooled education policy and funding. At a gathering last week for young Republicans at Henry Clay High School in Lexington, </w:t>
      </w:r>
      <w:r w:rsidRPr="336808D3">
        <w:rPr>
          <w:rStyle w:val="StyleUnderline"/>
        </w:rPr>
        <w:t>Paul reiterated his support for "sending less money to Washington" and returning control of education solely to states and local communities. Paul made similar comments earlier this month</w:t>
      </w:r>
      <w:r w:rsidRPr="336808D3">
        <w:rPr>
          <w:rFonts w:eastAsia="Times New Roman" w:cs="Times New Roman"/>
          <w:color w:val="000000" w:themeColor="text1"/>
          <w:sz w:val="16"/>
          <w:szCs w:val="16"/>
        </w:rPr>
        <w:t xml:space="preserve"> at a Northern Kentucky Chamber of Commerce function in Covington. "The Department of Education, I think, should be done away with," Paul told the chamber in a speech recorded by cn|2 Politics. "It doesn't mean we won't still be involved with education, it would just be done at the local and state level. There is no constitutional mandate for the federal government to be involved in education." In May, however, Paul was asked by WHAS-TV in Louisville whether he wanted to abolish the Department of Education. "No," he replied, before saying he wants to "look at every department" for potential cuts. Democratic opponent and state Attorney General Jack Conway has criticized Paul in the past for wanting to abolish the Department of Education, saying young people who need Pell Grants for college "can't afford Rand Paul." There is certainly room to trim the Department of Education while keeping major programs such as student lending and the No Child Left Behind law in place, said Hess of the American Enterprise Institute. Smaller programs could be consolidated into block grants to states administered by the U.S. Department of Health and Human Services, Department of Labor or other agencies — which would result in fewer officials overseeing how people comply. Andrew Coulson, director of the libertarian-leaning Cato Institute's Center for Education Freedom, estimates that abolishing the Department of Education and its related programs would save $150 billion. "There would be a reduction of funding to districts that have funding for low-income kids," Coulson said. </w:t>
      </w:r>
      <w:r w:rsidRPr="336808D3">
        <w:rPr>
          <w:rStyle w:val="StyleUnderline"/>
        </w:rPr>
        <w:t>"Programs like Head Start would cease to be funded, so parents would have to seek alternatives in the private sector or skip preschool altogether</w:t>
      </w:r>
      <w:r w:rsidRPr="336808D3">
        <w:rPr>
          <w:rFonts w:eastAsia="Times New Roman" w:cs="Times New Roman"/>
          <w:color w:val="000000" w:themeColor="text1"/>
          <w:sz w:val="16"/>
          <w:szCs w:val="16"/>
        </w:rPr>
        <w:t>. Many states have their own preschool programs, and I strongly suspect that the states that don't have them would stand up and create them." While the benefits of early childhood education are generally lauded in education circles, experts disagree on the long-range effects. Coulson argues that several studies have shown the benefits of programs like Head Start diminish by the time children reach first grade. Heine, on the other hand, points to studies that have shown the cognitive and emotional benefits of such programs last through high school. Calls to abolish the Department of Education are part of a broader belief among conservatives that the federal government must be downsized. It's a refrain that has roots in Ronald Reagan-era politics, Coulson, said. Though the Department of Education was established under Democratic President Jimmy Carter, its reach was expanded dramatically during Republican President George W. Bush's administration with the inception of the No Child Left Behind law, or NCLB. Holding schools accountable for every child's progress is the law's broad goal, but many conservatives, including Paul, see NCLB, with its focus on mandated testing to ensure improved student achievement, as an unprecedented intrusion into what had been a local matter. "We as Republicans, not me, but the ones that were elected in 2002, 2003, passed increasing federal control over schools with No Child Left Behind," Paul told students last week. "I oppose that because I think it inflicts too many rules from Washington down. There's too much testing going on, and the right amount of tests that go on I think should be decided by your teachers, your school board, your principals and your parents, but not from Washington on down. So I believe in more local control."</w:t>
      </w:r>
    </w:p>
    <w:p w14:paraId="1831FB84" w14:textId="77777777" w:rsidR="00841493" w:rsidRDefault="00841493" w:rsidP="00841493">
      <w:pPr>
        <w:pStyle w:val="Heading4"/>
      </w:pPr>
      <w:r>
        <w:t xml:space="preserve">Alt solves the aff but not the other way around—the interrelatedness of state and capital within the democratic polity suggest a need to be </w:t>
      </w:r>
      <w:r w:rsidRPr="336808D3">
        <w:rPr>
          <w:i/>
        </w:rPr>
        <w:t>in</w:t>
      </w:r>
      <w:r>
        <w:t xml:space="preserve"> but not </w:t>
      </w:r>
      <w:r w:rsidRPr="336808D3">
        <w:rPr>
          <w:i/>
        </w:rPr>
        <w:t>of</w:t>
      </w:r>
      <w:r>
        <w:t xml:space="preserve"> institutions in order to facilitate the anarchist educational principles of the 1ac.</w:t>
      </w:r>
    </w:p>
    <w:p w14:paraId="508AA88E" w14:textId="77777777" w:rsidR="00841493" w:rsidRPr="00377519" w:rsidRDefault="00841493" w:rsidP="00841493">
      <w:pPr>
        <w:rPr>
          <w:b/>
          <w:bCs/>
          <w:sz w:val="26"/>
          <w:szCs w:val="26"/>
        </w:rPr>
      </w:pPr>
      <w:r w:rsidRPr="336808D3">
        <w:rPr>
          <w:rStyle w:val="Style13ptBold"/>
        </w:rPr>
        <w:t xml:space="preserve">Haworth 12 </w:t>
      </w:r>
      <w:r w:rsidRPr="336808D3">
        <w:rPr>
          <w:rFonts w:ascii="Times New Roman" w:hAnsi="Times New Roman" w:cs="Times New Roman"/>
        </w:rPr>
        <w:t xml:space="preserve">[Robert H Haworth, “Introduction” from </w:t>
      </w:r>
      <w:r w:rsidRPr="336808D3">
        <w:rPr>
          <w:rFonts w:ascii="Times New Roman" w:hAnsi="Times New Roman" w:cs="Times New Roman"/>
          <w:i/>
          <w:iCs/>
        </w:rPr>
        <w:t>Anarchist Pedagogies: Collective Actions, Theories, and Critical Reflections on Education</w:t>
      </w:r>
      <w:r w:rsidRPr="336808D3">
        <w:rPr>
          <w:rFonts w:ascii="Times New Roman" w:hAnsi="Times New Roman" w:cs="Times New Roman"/>
        </w:rPr>
        <w:t xml:space="preserve">, Ed. Robert H Haworth, 2012, PM Press] [page 4-5] </w:t>
      </w:r>
    </w:p>
    <w:p w14:paraId="727132DD" w14:textId="77777777" w:rsidR="00841493" w:rsidRPr="004029D2" w:rsidRDefault="00841493" w:rsidP="00841493">
      <w:pPr>
        <w:rPr>
          <w:rFonts w:ascii="Times New Roman" w:hAnsi="Times New Roman" w:cs="Times New Roman"/>
          <w:sz w:val="16"/>
          <w:szCs w:val="16"/>
        </w:rPr>
      </w:pPr>
      <w:r w:rsidRPr="336808D3">
        <w:rPr>
          <w:rFonts w:ascii="Times New Roman" w:hAnsi="Times New Roman" w:cs="Times New Roman"/>
          <w:sz w:val="16"/>
          <w:szCs w:val="16"/>
        </w:rPr>
        <w:t xml:space="preserve">This leads me to consider another important factor as to why I wanted to create this volume. </w:t>
      </w:r>
      <w:r w:rsidRPr="336808D3">
        <w:rPr>
          <w:rStyle w:val="StyleUnderline"/>
        </w:rPr>
        <w:t>There is a critical need to realize anarchism within an educational context</w:t>
      </w:r>
      <w:r w:rsidRPr="336808D3">
        <w:rPr>
          <w:rFonts w:ascii="Times New Roman" w:hAnsi="Times New Roman" w:cs="Times New Roman"/>
          <w:sz w:val="16"/>
          <w:szCs w:val="16"/>
        </w:rPr>
        <w:t xml:space="preserve"> in order to provide alternatives to the intensive shifts to universalize global capitalism at all levels of society. Part of this shift is due to the fact that, “</w:t>
      </w:r>
      <w:r w:rsidRPr="336808D3">
        <w:rPr>
          <w:rStyle w:val="StyleUnderline"/>
        </w:rPr>
        <w:t>conservative, neo-conservative, and neoliberal educational reforms are gaining momentum and have been quite successful in making their arguments clear and concise</w:t>
      </w:r>
      <w:r w:rsidRPr="336808D3">
        <w:rPr>
          <w:rFonts w:ascii="Times New Roman" w:hAnsi="Times New Roman" w:cs="Times New Roman"/>
          <w:sz w:val="16"/>
          <w:szCs w:val="16"/>
        </w:rPr>
        <w:t xml:space="preserve">” (DeLeon, 2008, p. 137). As globalization “from above” has dominated the discourse surrounding educational reform so has the relationship solidified between knowledge production and mar- ketplace values. Michael Peters (2009) describes the shift into the “creative economy” as a way of moving the global economic order into one that focuses on “the growing power of ideas and virtual value chain—the turn from steel and hamburgers to software and intellectual property” (p. 45). </w:t>
      </w:r>
      <w:r w:rsidRPr="336808D3">
        <w:rPr>
          <w:rStyle w:val="StyleUnderline"/>
        </w:rPr>
        <w:t>Education is thus adrift within the shifting tides of capitalism</w:t>
      </w:r>
      <w:r w:rsidRPr="336808D3">
        <w:rPr>
          <w:rFonts w:ascii="Times New Roman" w:hAnsi="Times New Roman" w:cs="Times New Roman"/>
          <w:sz w:val="16"/>
          <w:szCs w:val="16"/>
        </w:rPr>
        <w:t>. In fact, Dokuzović and Freudmann (2009) point out that even investors in the music industry are altering their capitalist energies to focus on education, highlighting that  “</w:t>
      </w:r>
      <w:r w:rsidRPr="336808D3">
        <w:rPr>
          <w:rStyle w:val="StyleUnderline"/>
        </w:rPr>
        <w:t>knowledge is a tradable commodity and considered profitable.” With the massive international movements to standardize curriculum, commodify knowledge, and privatize public institutions, it is evident that state educa- tion has deepened its relationships with capitalism and embracing the move to the new knowledge economy</w:t>
      </w:r>
      <w:r w:rsidRPr="336808D3">
        <w:rPr>
          <w:rFonts w:ascii="Times New Roman" w:hAnsi="Times New Roman" w:cs="Times New Roman"/>
          <w:sz w:val="16"/>
          <w:szCs w:val="16"/>
        </w:rPr>
        <w:t xml:space="preserve"> (Giroux, 2004; Saltman, 2007). But why should anarchists care about how capitalism and the state operate within educational structures? </w:t>
      </w:r>
      <w:r w:rsidRPr="336808D3">
        <w:rPr>
          <w:rStyle w:val="StyleUnderline"/>
        </w:rPr>
        <w:t>Public schools and universities under state control continue to have oppressive tendencies. They rely on relation- ships and financial backing by corporations, while operating extensively under hierarchal structures</w:t>
      </w:r>
      <w:r w:rsidRPr="336808D3">
        <w:rPr>
          <w:rFonts w:ascii="Times New Roman" w:hAnsi="Times New Roman" w:cs="Times New Roman"/>
          <w:sz w:val="16"/>
          <w:szCs w:val="16"/>
        </w:rPr>
        <w:t xml:space="preserve">. These modes become intensified under neolib- eralism and the attempts to universalize globalize capitalism.  However, it is vital that we not view or discuss these dominating forces as impenetrable (Day, 2007). According to Day (2004) a “multiplicity of new forms of struggle is emerging” (p. 741). </w:t>
      </w:r>
      <w:r w:rsidRPr="336808D3">
        <w:rPr>
          <w:rStyle w:val="StyleUnderline"/>
        </w:rPr>
        <w:t>Struggles within multiple fronts contest the overbearing reaches of global capitalism</w:t>
      </w:r>
      <w:r w:rsidRPr="336808D3">
        <w:rPr>
          <w:rFonts w:ascii="Times New Roman" w:hAnsi="Times New Roman" w:cs="Times New Roman"/>
          <w:sz w:val="16"/>
          <w:szCs w:val="16"/>
        </w:rPr>
        <w:t xml:space="preserve">. Students, workers, activists and other community members have organized in different capaci- ties. </w:t>
      </w:r>
      <w:r w:rsidRPr="336808D3">
        <w:rPr>
          <w:rStyle w:val="StyleUnderline"/>
        </w:rPr>
        <w:t>They form creative and innovative interventions that challenge the dismantling of public spaces, while at the same time, “create alternatives to state and corporate forms of social organization</w:t>
      </w:r>
      <w:r w:rsidRPr="336808D3">
        <w:rPr>
          <w:rFonts w:ascii="Times New Roman" w:hAnsi="Times New Roman" w:cs="Times New Roman"/>
          <w:sz w:val="16"/>
          <w:szCs w:val="16"/>
        </w:rPr>
        <w:t xml:space="preserve">” (Day, 2004, p. 740).  At the university level, </w:t>
      </w:r>
      <w:r w:rsidRPr="336808D3">
        <w:rPr>
          <w:rStyle w:val="StyleUnderline"/>
        </w:rPr>
        <w:t>it is vital to recognize that contemporary upris- ings to contest neoliberal policies and austerity are not movements to reclaim these institutions in order to “rewind” them back to some romanticized liberal democratic spaces</w:t>
      </w:r>
      <w:r w:rsidRPr="336808D3">
        <w:rPr>
          <w:rFonts w:ascii="Times New Roman" w:hAnsi="Times New Roman" w:cs="Times New Roman"/>
          <w:sz w:val="16"/>
          <w:szCs w:val="16"/>
        </w:rPr>
        <w:t xml:space="preserve">. In contrast, </w:t>
      </w:r>
      <w:r w:rsidRPr="336808D3">
        <w:rPr>
          <w:rStyle w:val="StyleUnderline"/>
        </w:rPr>
        <w:t>the movements are much more privy to the complex historical problems of how universities operate</w:t>
      </w:r>
      <w:r w:rsidRPr="336808D3">
        <w:rPr>
          <w:rFonts w:ascii="Times New Roman" w:hAnsi="Times New Roman" w:cs="Times New Roman"/>
          <w:sz w:val="16"/>
          <w:szCs w:val="16"/>
        </w:rPr>
        <w:t>, they are working dil- igently to distance themselves from the reestablishment of these structures of the past. However, if universities operate under rigid and hierarchical settings, why are they important within an anarchist context? Stephven Shukaitis (2009) makes an important argument that “</w:t>
      </w:r>
      <w:r w:rsidRPr="336808D3">
        <w:rPr>
          <w:rStyle w:val="StyleUnderline"/>
        </w:rPr>
        <w:t>one can find ways to use the insti- tutional space without being of the institution, without taking the institution’s goals as ones own</w:t>
      </w:r>
      <w:r w:rsidRPr="336808D3">
        <w:rPr>
          <w:rFonts w:ascii="Times New Roman" w:hAnsi="Times New Roman" w:cs="Times New Roman"/>
          <w:sz w:val="16"/>
          <w:szCs w:val="16"/>
        </w:rPr>
        <w:t>” (p. 167). Shukaitis’s suggestions are important to underline as the movements to contest neoliberalism unfold. As we participate in liberat- ing spaces out of the clutches of neoliberal policies and global capitalism, it is critical that anarchists continue to develop their reflective capacities.</w:t>
      </w:r>
      <w:r w:rsidRPr="336808D3">
        <w:rPr>
          <w:sz w:val="16"/>
          <w:szCs w:val="16"/>
        </w:rPr>
        <w:t xml:space="preserve"> </w:t>
      </w:r>
      <w:r w:rsidRPr="336808D3">
        <w:rPr>
          <w:rFonts w:ascii="Times New Roman" w:hAnsi="Times New Roman" w:cs="Times New Roman"/>
          <w:sz w:val="16"/>
          <w:szCs w:val="16"/>
        </w:rPr>
        <w:t xml:space="preserve">Within an educational context, such discussions bring forth signifi-cant implications. </w:t>
      </w:r>
      <w:r w:rsidRPr="336808D3">
        <w:rPr>
          <w:rStyle w:val="StyleUnderline"/>
        </w:rPr>
        <w:t>Currently, there is an incredible need for anarchists to interrupt the authoritative and deterministic nature of state-run compul- sory schooling and at the same time, continuing to immerse themselves in creative reflective actions which are not always present in contemporary movements. Unfortunately, anarchists have been inconsistent in construct- ing critical reflections surrounding their pedagogical practices. This has led some to criticize, and in most cases dismiss, anarchist experiments in education</w:t>
      </w:r>
      <w:r w:rsidRPr="336808D3">
        <w:rPr>
          <w:rFonts w:ascii="Times New Roman" w:hAnsi="Times New Roman" w:cs="Times New Roman"/>
          <w:sz w:val="16"/>
          <w:szCs w:val="16"/>
        </w:rPr>
        <w:t>. Suissa (2010) recognizes some of the pedagogical vulnerabilities within anarchism: “</w:t>
      </w:r>
      <w:r w:rsidRPr="336808D3">
        <w:rPr>
          <w:rStyle w:val="StyleUnderline"/>
        </w:rPr>
        <w:t>As far as educational practice is concerned, there are several weaknesses in the anarchist account</w:t>
      </w:r>
      <w:r w:rsidRPr="336808D3">
        <w:rPr>
          <w:rFonts w:ascii="Times New Roman" w:hAnsi="Times New Roman" w:cs="Times New Roman"/>
          <w:sz w:val="16"/>
          <w:szCs w:val="16"/>
        </w:rPr>
        <w:t xml:space="preserve">. Primarily the sparse attention paid by anarchist writers to the issue of pedagogy both exposes this account to theoretical questions about the most appropriate pedagogical approach and opens the door to questionable pedagogical practices” (p. 149).  As anarchists negotiate the difficult terrain of shaping different peda- gogical practices, they cannot be dismissive of Suissa’s concerns. Questions surrounding how power operates within these educational spaces demands ongoing external and internal struggles. Although Graeber (2002) highlights the diverse functionality of consensus and how collective actions enable individuals to create proposals and “allow initiatives to rise from below” and “without stifling dissenting voices” (p. 71), these processes do not occur by happenstance. Within these unique spaces, particular anarchist pedagogies do emerge. But as creative organizers and activists, how do we continue be diligent in confronting the overbearing racist, classist, sexist, and homopho-bic structures we are so immersed in? One example anarchists may consider is the work of French philosophers Gilles Deleuze and Félix Guattari (1987), who in the past have advocated for a continuous critique of how we take up transformations in our attempts to escape capitalist lines of flight. Thus, stressing the major point that movements wage permanent struggle within their own collective organizations; thus working to guard against the poten- tial of emerging microfascisms. Similarly, while there is a need for anarchists to emphasize their strug- gle within their own collective organizations and movements, there is also potential for these processes to offer insights into our pedagogical practices and educational spaces. Similar to how the critical educator (within a Freirian context) uses reflective practices to challenge the authoritarian and antidia- logical learning environments in the classroom (and in the larger society), </w:t>
      </w:r>
      <w:r w:rsidRPr="336808D3">
        <w:rPr>
          <w:rStyle w:val="StyleUnderline"/>
        </w:rPr>
        <w:t>anarchists must value those reflective insights that transform the infoshops, the free skools, the independent media sites and other autonomous locales.</w:t>
      </w:r>
      <w:r w:rsidRPr="336808D3">
        <w:rPr>
          <w:rFonts w:ascii="Times New Roman" w:hAnsi="Times New Roman" w:cs="Times New Roman"/>
          <w:sz w:val="16"/>
          <w:szCs w:val="16"/>
        </w:rPr>
        <w:t xml:space="preserve">  Broadly, this volume seeks to highlight the multiple sites where anar- chist pedagogies operate and where they extend throughout the different locales and communities where knowledge is produced. Moreover, because these spaces and theoretical frameworks are consistently being renegoti- ated and reimagined, I understand that the following contributions are in no way conclusive. These examples are the subjectivities that surface within the cracks and in-between spaces that disrupt the oppressive practices of capitalism (Holloway, 2010). </w:t>
      </w:r>
    </w:p>
    <w:p w14:paraId="53694D82" w14:textId="50C7C767" w:rsidR="006F5FCE" w:rsidRDefault="006F5FCE" w:rsidP="00841493">
      <w:pPr>
        <w:pStyle w:val="Heading2"/>
      </w:pPr>
      <w:bookmarkStart w:id="41" w:name="_Toc363042290"/>
      <w:r>
        <w:t>1NC: Deschooling</w:t>
      </w:r>
      <w:bookmarkEnd w:id="41"/>
      <w:r>
        <w:t xml:space="preserve"> </w:t>
      </w:r>
    </w:p>
    <w:p w14:paraId="64B5E8A0" w14:textId="77777777" w:rsidR="006F5FCE" w:rsidRDefault="006F5FCE" w:rsidP="006F5FCE">
      <w:pPr>
        <w:pStyle w:val="Heading4"/>
        <w:tabs>
          <w:tab w:val="left" w:pos="6544"/>
        </w:tabs>
      </w:pPr>
      <w:r>
        <w:t>The 1AC’s engagement within politics is paradoxical it situates itself in a ubiquitis of  – the critique of politics attempts to orient us towards a false hope in the political</w:t>
      </w:r>
    </w:p>
    <w:p w14:paraId="31AA3969" w14:textId="77777777" w:rsidR="006F5FCE" w:rsidRPr="00F729CA" w:rsidRDefault="006F5FCE" w:rsidP="006F5FCE">
      <w:pPr>
        <w:rPr>
          <w:rStyle w:val="Style13ptBold"/>
          <w:b w:val="0"/>
          <w:bCs w:val="0"/>
          <w:sz w:val="18"/>
          <w:szCs w:val="18"/>
        </w:rPr>
      </w:pPr>
      <w:r w:rsidRPr="336808D3">
        <w:rPr>
          <w:rStyle w:val="Style13ptBold"/>
        </w:rPr>
        <w:t xml:space="preserve">Harney and Moten 13 </w:t>
      </w:r>
      <w:r w:rsidRPr="336808D3">
        <w:rPr>
          <w:rStyle w:val="Style13ptBold"/>
          <w:sz w:val="18"/>
          <w:szCs w:val="18"/>
        </w:rPr>
        <w:t xml:space="preserve">(Stefano Harney and Fred Moten, 2013, “The Undercommons: Fugitive Planning and Black Study” </w:t>
      </w:r>
      <w:hyperlink r:id="rId25">
        <w:r w:rsidRPr="336808D3">
          <w:rPr>
            <w:rStyle w:val="Hyperlink"/>
            <w:sz w:val="18"/>
            <w:szCs w:val="18"/>
          </w:rPr>
          <w:t>http://www.minorcompositions.info/wp-content/uploads/2013/04/undercommons-web.pdf</w:t>
        </w:r>
      </w:hyperlink>
      <w:r w:rsidRPr="336808D3">
        <w:rPr>
          <w:rStyle w:val="Style13ptBold"/>
          <w:sz w:val="18"/>
          <w:szCs w:val="18"/>
        </w:rPr>
        <w:t xml:space="preserve"> )</w:t>
      </w:r>
    </w:p>
    <w:p w14:paraId="6A695193" w14:textId="77777777" w:rsidR="006F5FCE" w:rsidRPr="003626BB" w:rsidRDefault="006F5FCE" w:rsidP="006F5FCE">
      <w:pPr>
        <w:rPr>
          <w:sz w:val="16"/>
          <w:szCs w:val="16"/>
        </w:rPr>
      </w:pPr>
      <w:r w:rsidRPr="336808D3">
        <w:rPr>
          <w:u w:val="single"/>
        </w:rPr>
        <w:t>The settler, having settled for politics, arms himself in the name of civilization</w:t>
      </w:r>
      <w:r w:rsidRPr="336808D3">
        <w:rPr>
          <w:sz w:val="16"/>
          <w:szCs w:val="16"/>
        </w:rPr>
        <w:t xml:space="preserve"> while critique initiates the self-defense of those of us who see hostility in the civil union of settlement and enclosure. We say, rightly, if our critical eyes are sharp enough, that it’s evil and uncool to have a place in the sun in the dirty thinness of this atmosphere; that house the sheriff was building is in the heart of a fallout zone. And if our eyes carry sharpness farther out we trail the police so we can put them on trial. </w:t>
      </w:r>
      <w:r w:rsidRPr="336808D3">
        <w:rPr>
          <w:rStyle w:val="StyleUnderline"/>
        </w:rPr>
        <w:t>Having looked for politics in order to avoid it, we move next to each other</w:t>
      </w:r>
      <w:r w:rsidRPr="336808D3">
        <w:rPr>
          <w:sz w:val="16"/>
          <w:szCs w:val="16"/>
        </w:rPr>
        <w:t xml:space="preserve">, so we can be beside ourselves, because we like the nightlife which ain’t no good life. </w:t>
      </w:r>
      <w:r w:rsidRPr="336808D3">
        <w:rPr>
          <w:rStyle w:val="StyleUnderline"/>
        </w:rPr>
        <w:t>Critique lets us know that politics is radioactive, but politics is the radiation of critique. So it matters how long we have to do it, how long we have to be exposed to the lethal effects of its anti-social energy. Critique endangers the sociality it is supposed to defend</w:t>
      </w:r>
      <w:r w:rsidRPr="336808D3">
        <w:rPr>
          <w:sz w:val="16"/>
          <w:szCs w:val="16"/>
        </w:rPr>
        <w:t xml:space="preserve">, not because it might turn inward to damage politics but because it would turn to politics and then turn outward, from the fort to the surround, were it not for preservation, which is given in celebration of what we defend, the sociopathic force we wrap tightly round us, since we are poor. </w:t>
      </w:r>
      <w:r w:rsidRPr="336808D3">
        <w:rPr>
          <w:rStyle w:val="StyleUnderline"/>
        </w:rPr>
        <w:t>Taking down our critique</w:t>
      </w:r>
      <w:r w:rsidRPr="336808D3">
        <w:rPr>
          <w:sz w:val="16"/>
          <w:szCs w:val="16"/>
        </w:rPr>
        <w:t xml:space="preserve">, our own positions, our fortifications, </w:t>
      </w:r>
      <w:r w:rsidRPr="336808D3">
        <w:rPr>
          <w:rStyle w:val="StyleUnderline"/>
        </w:rPr>
        <w:t>is self-defense alloyed with self-preservation</w:t>
      </w:r>
      <w:r w:rsidRPr="336808D3">
        <w:rPr>
          <w:sz w:val="16"/>
          <w:szCs w:val="16"/>
        </w:rPr>
        <w:t xml:space="preserve">. That takedown comes in movement, as a shawl, the armor of fight. We run looking for a weapon and keep running looking to drop it. And we can drop it, because however armed, however hard, the enemy we face is also illusory. </w:t>
      </w:r>
      <w:r w:rsidRPr="336808D3">
        <w:rPr>
          <w:rStyle w:val="StyleUnderline"/>
        </w:rPr>
        <w:t>Uncut devotion to the critique of this illusion makes us delusional</w:t>
      </w:r>
      <w:r w:rsidRPr="336808D3">
        <w:rPr>
          <w:sz w:val="16"/>
          <w:szCs w:val="16"/>
        </w:rPr>
        <w:t xml:space="preserve">. In the trick of politics we are insufficient, scarce, waiting in pockets of resistance, in stairwells, in alleys, in vain. </w:t>
      </w:r>
      <w:r w:rsidRPr="336808D3">
        <w:rPr>
          <w:rStyle w:val="StyleUnderline"/>
        </w:rPr>
        <w:t>The false image and its critique threaten the common with democracy, which is only ever to come, so that one day, which is only never to come, we will be more than what we are. But we already are.</w:t>
      </w:r>
      <w:r w:rsidRPr="336808D3">
        <w:rPr>
          <w:sz w:val="16"/>
          <w:szCs w:val="16"/>
        </w:rPr>
        <w:t xml:space="preserve"> We’re already here, moving</w:t>
      </w:r>
      <w:r w:rsidRPr="336808D3">
        <w:rPr>
          <w:rStyle w:val="StyleUnderline"/>
        </w:rPr>
        <w:t>. We’ve been around. We’re more than politics, more than settled, more than democratic. We surround democracy’s false image in order to unsettle it. Every time it tries to enclose us in a decision, we’re undecided. Every time it tries to represent our will, we’re unwilling. Every time it tries to take root, we’re gone</w:t>
      </w:r>
      <w:r w:rsidRPr="336808D3">
        <w:rPr>
          <w:sz w:val="16"/>
          <w:szCs w:val="16"/>
        </w:rPr>
        <w:t xml:space="preserve"> (because we’re already here, moving). We ask and we tell and we cast the spell that we are under, which tells us what to do and how we shall be moved, here, where we dance the war of apposition. We’re in a trance that’s under and around us. We move through it and it moves with us, out beyond the settlements, out beyond the redevelopment, where black night is falling, where we hate to be alone, back inside to sleep till morning, drink till morning, plan till morning, as the common embrace, right inside, and around, in the surround.</w:t>
      </w:r>
    </w:p>
    <w:p w14:paraId="6CC0245D" w14:textId="77777777" w:rsidR="006F5FCE" w:rsidRDefault="006F5FCE" w:rsidP="006F5FCE"/>
    <w:p w14:paraId="223FF2E8" w14:textId="77777777" w:rsidR="006F5FCE" w:rsidRDefault="006F5FCE" w:rsidP="006F5FCE"/>
    <w:p w14:paraId="0A567026" w14:textId="77777777" w:rsidR="006F5FCE" w:rsidRPr="00CE139C" w:rsidRDefault="006F5FCE" w:rsidP="006F5FCE"/>
    <w:p w14:paraId="31190852" w14:textId="77777777" w:rsidR="006F5FCE" w:rsidRDefault="006F5FCE" w:rsidP="006F5FCE">
      <w:pPr>
        <w:pStyle w:val="Heading4"/>
        <w:numPr>
          <w:ilvl w:val="0"/>
          <w:numId w:val="14"/>
        </w:numPr>
      </w:pPr>
      <w:r>
        <w:t xml:space="preserve">The affirmative’s introduction of </w:t>
      </w:r>
      <w:r w:rsidRPr="336808D3">
        <w:rPr>
          <w:u w:val="single"/>
        </w:rPr>
        <w:t>crisis discourse</w:t>
      </w:r>
      <w:r>
        <w:t xml:space="preserve"> into the academy is an attempt to provide </w:t>
      </w:r>
      <w:r w:rsidRPr="336808D3">
        <w:rPr>
          <w:u w:val="single"/>
        </w:rPr>
        <w:t>justification</w:t>
      </w:r>
      <w:r>
        <w:t xml:space="preserve"> for </w:t>
      </w:r>
      <w:r w:rsidRPr="336808D3">
        <w:rPr>
          <w:u w:val="single"/>
        </w:rPr>
        <w:t>violent enclosure politics</w:t>
      </w:r>
      <w:r>
        <w:t xml:space="preserve">—their emphasis on </w:t>
      </w:r>
      <w:r w:rsidRPr="336808D3">
        <w:rPr>
          <w:u w:val="single"/>
        </w:rPr>
        <w:t>policymaking paradigms,</w:t>
      </w:r>
      <w:r>
        <w:t xml:space="preserve"> through the use of a plan text, feeds the university’s demand for </w:t>
      </w:r>
      <w:r w:rsidRPr="336808D3">
        <w:rPr>
          <w:u w:val="single"/>
        </w:rPr>
        <w:t>regulation</w:t>
      </w:r>
      <w:r>
        <w:t xml:space="preserve">—this form of knowledge production tricks students into </w:t>
      </w:r>
      <w:r w:rsidRPr="336808D3">
        <w:rPr>
          <w:u w:val="single"/>
        </w:rPr>
        <w:t>policing themselves</w:t>
      </w:r>
      <w:r>
        <w:t xml:space="preserve">, </w:t>
      </w:r>
      <w:r w:rsidRPr="336808D3">
        <w:rPr>
          <w:u w:val="single"/>
        </w:rPr>
        <w:t>taming revolutionary thought</w:t>
      </w:r>
      <w:r>
        <w:t>.</w:t>
      </w:r>
    </w:p>
    <w:p w14:paraId="2860F334" w14:textId="77777777" w:rsidR="006F5FCE" w:rsidRPr="00DF6988" w:rsidRDefault="006F5FCE" w:rsidP="006F5FCE">
      <w:r w:rsidRPr="336808D3">
        <w:rPr>
          <w:rStyle w:val="Style13ptBold"/>
        </w:rPr>
        <w:t>Moten &amp; Harney 13</w:t>
      </w:r>
      <w:r w:rsidRPr="336808D3">
        <w:rPr>
          <w:sz w:val="16"/>
          <w:szCs w:val="16"/>
        </w:rPr>
        <w:t xml:space="preserve"> (Fred Moten, Helen L. Bevington Professor of Modern Poetry at Duke, and Stefano Harney, Professor of Strategic Management Education at the Lee Kong Chian School of Business, Singapore Management University and a co-founder of the School for Study, “The Undercommons – Fugitive Planning &amp; Black Study”, p30-34) ap</w:t>
      </w:r>
    </w:p>
    <w:p w14:paraId="2A5EDB52" w14:textId="77777777" w:rsidR="006F5FCE" w:rsidRDefault="006F5FCE" w:rsidP="006F5FCE">
      <w:pPr>
        <w:rPr>
          <w:rStyle w:val="StyleUnderline"/>
        </w:rPr>
      </w:pPr>
      <w:r w:rsidRPr="336808D3">
        <w:rPr>
          <w:sz w:val="16"/>
          <w:szCs w:val="16"/>
        </w:rPr>
        <w:t xml:space="preserve">But surely if one can write something on the surface of the university, if one can write for instance in the university about singularities – those events that refuse either the abstract or individual category of the bourgeois subject – one cannot say that there is no space in the university itself? </w:t>
      </w:r>
      <w:r w:rsidRPr="336808D3">
        <w:rPr>
          <w:rStyle w:val="StyleUnderline"/>
        </w:rPr>
        <w:t>Surely there is some space here for a theory, a conference, a book, a school of thought? Surely the university also makes thought possible? Is not the purpose of the university</w:t>
      </w:r>
      <w:r w:rsidRPr="336808D3">
        <w:rPr>
          <w:sz w:val="16"/>
          <w:szCs w:val="16"/>
        </w:rPr>
        <w:t xml:space="preserve"> as Universitas, as liberal arts, </w:t>
      </w:r>
      <w:r w:rsidRPr="336808D3">
        <w:rPr>
          <w:rStyle w:val="StyleUnderline"/>
        </w:rPr>
        <w:t>to make the commons, make the public, make the nation of democratic citizenry? Is it not therefore important to protect this Universitas, whatever its impurities, from professionalization in the university?</w:t>
      </w:r>
      <w:r w:rsidRPr="336808D3">
        <w:rPr>
          <w:sz w:val="16"/>
          <w:szCs w:val="16"/>
        </w:rPr>
        <w:t xml:space="preserve"> But we would ask what is already not possible in this talk in the hallways, among the buildings, in rooms of the university about possibility? How is the thought of the outside, as Gayatri Spivak means it, already not possible in this complaint? </w:t>
      </w:r>
      <w:r w:rsidRPr="336808D3">
        <w:rPr>
          <w:rStyle w:val="Emphasis"/>
        </w:rPr>
        <w:t>The maroons know something about possibility. They are the condition of possibility of the production of knowledge in the university – the singularities against the writers of singularity, the writers who write, publish, travel, and speak.</w:t>
      </w:r>
      <w:r w:rsidRPr="336808D3">
        <w:rPr>
          <w:sz w:val="16"/>
          <w:szCs w:val="16"/>
        </w:rPr>
        <w:t xml:space="preserve"> It is not merely a matter of the secret labor upon which such space is lifted, though of course such space is lifted from collective labor and by it. It is rather that </w:t>
      </w:r>
      <w:r w:rsidRPr="336808D3">
        <w:rPr>
          <w:rStyle w:val="StyleUnderline"/>
        </w:rPr>
        <w:t>to be a critical academic in the university is to be against the university, and to be against the university is always to recognize it and be recognized by it, and to institute the negligence of that internal outside, that unassimilated underground, a negligence of it that is precisely, we must insist, the basis of the professions.</w:t>
      </w:r>
      <w:r w:rsidRPr="336808D3">
        <w:rPr>
          <w:sz w:val="16"/>
          <w:szCs w:val="16"/>
        </w:rPr>
        <w:t xml:space="preserve"> And </w:t>
      </w:r>
      <w:r w:rsidRPr="336808D3">
        <w:rPr>
          <w:rStyle w:val="Emphasis"/>
        </w:rPr>
        <w:t>this act of being against always already excludes the unrecognized modes of politics, the beyond of politics already in motion, the discredited criminal para-organization</w:t>
      </w:r>
      <w:r w:rsidRPr="336808D3">
        <w:rPr>
          <w:sz w:val="16"/>
          <w:szCs w:val="16"/>
        </w:rPr>
        <w:t xml:space="preserve">, what Robin Kelley might refer to as </w:t>
      </w:r>
      <w:r w:rsidRPr="336808D3">
        <w:rPr>
          <w:rStyle w:val="Emphasis"/>
        </w:rPr>
        <w:t>the infrapolitical field</w:t>
      </w:r>
      <w:r w:rsidRPr="336808D3">
        <w:rPr>
          <w:sz w:val="16"/>
          <w:szCs w:val="16"/>
        </w:rPr>
        <w:t xml:space="preserve"> (and its music). </w:t>
      </w:r>
      <w:r w:rsidRPr="336808D3">
        <w:rPr>
          <w:rStyle w:val="Emphasis"/>
        </w:rPr>
        <w:t>It is not just the labor of the maroons but their prophetic organization that is negated by the idea of intellectual space in an organization called the university. This is why the negligence of the critical academic is always at the same time an assertion of bourgeois individualism. Such negligence is the essence of professionalization</w:t>
      </w:r>
      <w:r w:rsidRPr="336808D3">
        <w:rPr>
          <w:sz w:val="16"/>
          <w:szCs w:val="16"/>
        </w:rPr>
        <w:t xml:space="preserve"> where it turns out </w:t>
      </w:r>
      <w:r w:rsidRPr="336808D3">
        <w:rPr>
          <w:rStyle w:val="StyleUnderline"/>
        </w:rPr>
        <w:t>professionalization is not the opposite of negligence but its mode of politics in the U</w:t>
      </w:r>
      <w:r w:rsidRPr="336808D3">
        <w:rPr>
          <w:sz w:val="16"/>
          <w:szCs w:val="16"/>
        </w:rPr>
        <w:t xml:space="preserve">nited </w:t>
      </w:r>
      <w:r w:rsidRPr="336808D3">
        <w:rPr>
          <w:rStyle w:val="StyleUnderline"/>
        </w:rPr>
        <w:t>S</w:t>
      </w:r>
      <w:r w:rsidRPr="336808D3">
        <w:rPr>
          <w:sz w:val="16"/>
          <w:szCs w:val="16"/>
        </w:rPr>
        <w:t xml:space="preserve">tates. </w:t>
      </w:r>
      <w:r w:rsidRPr="336808D3">
        <w:rPr>
          <w:rStyle w:val="StyleUnderline"/>
        </w:rPr>
        <w:t>It takes the form of a choice that excludes the prophetic organization of the undercommons – to be against, to put into question the knowledge object</w:t>
      </w:r>
      <w:r w:rsidRPr="336808D3">
        <w:rPr>
          <w:sz w:val="16"/>
          <w:szCs w:val="16"/>
        </w:rPr>
        <w:t xml:space="preserve">, let us say in this case </w:t>
      </w:r>
      <w:r w:rsidRPr="336808D3">
        <w:rPr>
          <w:rStyle w:val="StyleUnderline"/>
        </w:rPr>
        <w:t>the university, not so much without touching its foundation, as without touching one’s own condition of possibility, without admitting the Undercommons and being admitted to it. From this, a general negligence of condition is the only coherent position.</w:t>
      </w:r>
      <w:r w:rsidRPr="336808D3">
        <w:rPr>
          <w:sz w:val="16"/>
          <w:szCs w:val="16"/>
        </w:rPr>
        <w:t xml:space="preserve"> Not so much an antifoundationalism or foundationalism, as both are used against each other to avoid contact with the undercommons. </w:t>
      </w:r>
      <w:r w:rsidRPr="336808D3">
        <w:rPr>
          <w:rStyle w:val="Emphasis"/>
        </w:rPr>
        <w:t>This always-negligent act is what leads us to say there is no distinction between the university in the U</w:t>
      </w:r>
      <w:r w:rsidRPr="336808D3">
        <w:rPr>
          <w:sz w:val="16"/>
          <w:szCs w:val="16"/>
        </w:rPr>
        <w:t xml:space="preserve">nited </w:t>
      </w:r>
      <w:r w:rsidRPr="336808D3">
        <w:rPr>
          <w:rStyle w:val="Emphasis"/>
        </w:rPr>
        <w:t>S</w:t>
      </w:r>
      <w:r w:rsidRPr="336808D3">
        <w:rPr>
          <w:sz w:val="16"/>
          <w:szCs w:val="16"/>
        </w:rPr>
        <w:t xml:space="preserve">tates </w:t>
      </w:r>
      <w:r w:rsidRPr="336808D3">
        <w:rPr>
          <w:rStyle w:val="Emphasis"/>
        </w:rPr>
        <w:t>and professionalization.</w:t>
      </w:r>
      <w:r w:rsidRPr="336808D3">
        <w:rPr>
          <w:rStyle w:val="StyleUnderline"/>
        </w:rPr>
        <w:t xml:space="preserve"> There is no point in trying to hold out the university against its professionalization. They are the same. </w:t>
      </w:r>
      <w:r w:rsidRPr="336808D3">
        <w:rPr>
          <w:rStyle w:val="Emphasis"/>
        </w:rPr>
        <w:t>Yet the maroons refuse to refuse professionalization, that is, to be against the university. The university will not recognize this indecision, and thus professionalization is shaped precisely by what it cannot acknowledge, its internal antagonism, its wayward labor, its surplus.</w:t>
      </w:r>
      <w:r w:rsidRPr="336808D3">
        <w:rPr>
          <w:sz w:val="16"/>
          <w:szCs w:val="16"/>
        </w:rPr>
        <w:t xml:space="preserve"> Against this wayward labor it sends the critical, sends its claim that what is left beyond the critical is waste. But in fact, </w:t>
      </w:r>
      <w:r w:rsidRPr="336808D3">
        <w:rPr>
          <w:rStyle w:val="StyleUnderline"/>
        </w:rPr>
        <w:t>critical education only attempts to perfect professional education. The professions constitute themselves in an opposition to the unregulated and the ignorant without acknowledging the unregulated, ignorant, unprofessional labor that goes on not opposite them but within them.</w:t>
      </w:r>
      <w:r w:rsidRPr="336808D3">
        <w:rPr>
          <w:sz w:val="16"/>
          <w:szCs w:val="16"/>
        </w:rPr>
        <w:t xml:space="preserve"> But </w:t>
      </w:r>
      <w:r w:rsidRPr="336808D3">
        <w:rPr>
          <w:rStyle w:val="StyleUnderline"/>
        </w:rPr>
        <w:t>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critical education means both itself and the unregulated, against which professional education is deployed.</w:t>
      </w:r>
      <w:r w:rsidRPr="336808D3">
        <w:rPr>
          <w:sz w:val="16"/>
          <w:szCs w:val="16"/>
        </w:rPr>
        <w:t xml:space="preserve"> In other words, </w:t>
      </w:r>
      <w:r w:rsidRPr="336808D3">
        <w:rPr>
          <w:rStyle w:val="StyleUnderline"/>
        </w:rPr>
        <w:t>critical education arrives to support any faltering negligence, to be vigilant in its negligence, to be critically engaged in its negligence. It is more than an ally of professional education, it is its attempted completion. A professional education has become a critical education. But one should not applaud this fact. It should be taken for what it is, not progress in the professional schools, not cohabitation with the Universitas, but counterinsurgency, the refounding terrorism of law, coming for the discredited, coming for those who refuse to write off or write up the undercommons. The Universitas is always a state/State strategy.</w:t>
      </w:r>
      <w:r w:rsidRPr="336808D3">
        <w:rPr>
          <w:sz w:val="16"/>
          <w:szCs w:val="16"/>
        </w:rPr>
        <w:t xml:space="preserve"> Perhaps it’s surprising to say </w:t>
      </w:r>
      <w:r w:rsidRPr="336808D3">
        <w:rPr>
          <w:rStyle w:val="Emphasis"/>
        </w:rPr>
        <w:t>professionalization – that which reproduces the professions – is a state strategy.</w:t>
      </w:r>
      <w:r w:rsidRPr="336808D3">
        <w:rPr>
          <w:sz w:val="16"/>
          <w:szCs w:val="16"/>
        </w:rPr>
        <w:t xml:space="preserve"> Certainly, </w:t>
      </w:r>
      <w:r w:rsidRPr="336808D3">
        <w:rPr>
          <w:rStyle w:val="Emphasis"/>
        </w:rPr>
        <w:t>critical academic professionals tend to be regarded today as harmless intellectuals, malleable, perhaps capable of some modest intervention in the so-called public sphere.</w:t>
      </w:r>
      <w:r w:rsidRPr="336808D3">
        <w:rPr>
          <w:sz w:val="16"/>
          <w:szCs w:val="16"/>
        </w:rPr>
        <w:t xml:space="preserve"> But to see how </w:t>
      </w:r>
      <w:r w:rsidRPr="336808D3">
        <w:rPr>
          <w:rStyle w:val="Emphasis"/>
        </w:rPr>
        <w:t>this underestimates the presence of the state</w:t>
      </w:r>
      <w:r w:rsidRPr="336808D3">
        <w:rPr>
          <w:sz w:val="16"/>
          <w:szCs w:val="16"/>
        </w:rPr>
        <w:t xml:space="preserve"> we can turn to a bad reading of Derrida’s consideration of Hegel’s 1822 report to the Prussian Minister of Education. Derrida notices the way that </w:t>
      </w:r>
      <w:r w:rsidRPr="336808D3">
        <w:rPr>
          <w:rStyle w:val="StyleUnderline"/>
        </w:rPr>
        <w:t>Hegel rivals the state in his ambition for education, wanting to put into place a progressive pedagogy of philosophy designed to support Hegel’s worldview, to unfold as encyclopedic. This ambition both mirrors the state’s ambition, because it, too, wants to control education and to impose a worldview, and threatens it, because Hegel’s State exceeds and thus localises the Prussian state, exposing its pretense to the encyclopedic.</w:t>
      </w:r>
      <w:r w:rsidRPr="336808D3">
        <w:rPr>
          <w:sz w:val="16"/>
          <w:szCs w:val="16"/>
        </w:rPr>
        <w:t xml:space="preserve"> Derrida draws the following lesson from his reading: </w:t>
      </w:r>
      <w:r w:rsidRPr="336808D3">
        <w:rPr>
          <w:rStyle w:val="StyleUnderline"/>
        </w:rPr>
        <w:t>the Universitas, as he generalizes the university (but specifies it, too, as properly intellectual and not professional), always has the impulse of State, or enlightenment, and the impulse of state, or its specific conditions of production and reproduction. Both have the ambition to be</w:t>
      </w:r>
      <w:r w:rsidRPr="336808D3">
        <w:rPr>
          <w:sz w:val="16"/>
          <w:szCs w:val="16"/>
        </w:rPr>
        <w:t xml:space="preserve">, as Derrida says, </w:t>
      </w:r>
      <w:r w:rsidRPr="336808D3">
        <w:rPr>
          <w:rStyle w:val="StyleUnderline"/>
        </w:rPr>
        <w:t>onto- and auto-encyclopedic. It follows that to be either for the Universitas or against it presents problems. To be for the Universitas is to support this onto- and auto-encyclopedic project of the State as enlightenment, or enlightenment as totality, to use an old-fashioned word. To be too much against the Universitas, however, creates the danger of specific elements in the state taking steps to rid itself of the contradiction of the onto- and auto-encyclopedic project of the Universitas and replacing it with some other form of social reproduction, the anti-enlightenment</w:t>
      </w:r>
      <w:r w:rsidRPr="336808D3">
        <w:rPr>
          <w:sz w:val="16"/>
          <w:szCs w:val="16"/>
        </w:rPr>
        <w:t xml:space="preserve"> – the position, for instance, of New Labour in Britain and of the states of New York and California with their “teaching institutions.” But a bad reading of Derrida will also yield our question again: what is lost in this undecidability? What is the price of refusing to be either for the Universitas or for professionalization, to be critical of both, and who pays that price? Who makes it possible to reach the aporia of this reading? Who works in the premature excess of totality, in the not not-ready of negligence? </w:t>
      </w:r>
      <w:r w:rsidRPr="336808D3">
        <w:rPr>
          <w:rStyle w:val="Emphasis"/>
        </w:rPr>
        <w:t>The mode of professionalization that is the American university is precisely dedicated to promoting this consensual choice: an antifoundational critique of the University or a foundational critique of the university.</w:t>
      </w:r>
      <w:r w:rsidRPr="336808D3">
        <w:rPr>
          <w:rStyle w:val="StyleUnderline"/>
        </w:rPr>
        <w:t xml:space="preserve"> Taken as choices, or hedged as bets, one tempered with the other, </w:t>
      </w:r>
      <w:r w:rsidRPr="336808D3">
        <w:rPr>
          <w:rStyle w:val="Emphasis"/>
        </w:rPr>
        <w:t>they are nonetheless always negligent. Professionalization is built on this choice.</w:t>
      </w:r>
      <w:r w:rsidRPr="336808D3">
        <w:rPr>
          <w:rStyle w:val="StyleUnderline"/>
        </w:rPr>
        <w:t xml:space="preserve"> It rolls out into ethics and efficiency, responsibility and science, and numerous other choices, all built upon the theft, the conquest, the negligence of the outcast mass intellectuality of the undercommons. </w:t>
      </w:r>
      <w:r w:rsidRPr="336808D3">
        <w:rPr>
          <w:rStyle w:val="Emphasis"/>
        </w:rPr>
        <w:t>It is therefore unwise to think of professionalization as a narrowing and better to think of it as a circling, an encircling of war wagons around the last camp of indigenous women and children.</w:t>
      </w:r>
      <w:r w:rsidRPr="336808D3">
        <w:rPr>
          <w:sz w:val="16"/>
          <w:szCs w:val="16"/>
        </w:rPr>
        <w:t xml:space="preserve"> Think about the way the American doctor or lawyer regard themselves as educated, enclosed in the circle of the state’s encyclopedia, though they may know nothing of philosophy or history. What would be outside this act of the conquest circle, what kind of ghostly labored world escapes in the circling act, an act like a kind of broken phenomenology where the brackets never come back off and what is experienced as knowledge is the absolute horizon of knowledge whose name is banned by the banishment of the absolute. It is simply a horizon that does not bother to make itself possible. No wonder that whatever their origins or possibilities, </w:t>
      </w:r>
      <w:r w:rsidRPr="336808D3">
        <w:rPr>
          <w:rStyle w:val="StyleUnderline"/>
        </w:rPr>
        <w:t>it is theories of pragmatism in the U</w:t>
      </w:r>
      <w:r w:rsidRPr="336808D3">
        <w:rPr>
          <w:sz w:val="16"/>
          <w:szCs w:val="16"/>
        </w:rPr>
        <w:t xml:space="preserve">nited </w:t>
      </w:r>
      <w:r w:rsidRPr="336808D3">
        <w:rPr>
          <w:rStyle w:val="StyleUnderline"/>
        </w:rPr>
        <w:t>S</w:t>
      </w:r>
      <w:r w:rsidRPr="336808D3">
        <w:rPr>
          <w:sz w:val="16"/>
          <w:szCs w:val="16"/>
        </w:rPr>
        <w:t xml:space="preserve">tates </w:t>
      </w:r>
      <w:r w:rsidRPr="336808D3">
        <w:rPr>
          <w:rStyle w:val="StyleUnderline"/>
        </w:rPr>
        <w:t>and critical realism in Britain that command the loyalty of critical intellectuals. Never having to confront the foundation, never having to confront antifoundation out of faith in the unconfrontable foundation, critical intellectuals can float in the middle range. These loyalties banish dialectics with its inconvenient interest in pushing the material and abstract, the table and its brain, as far as it can, unprofessional behavior at its most obvious.</w:t>
      </w:r>
    </w:p>
    <w:p w14:paraId="1410B2EE" w14:textId="77777777" w:rsidR="006F5FCE" w:rsidRDefault="006F5FCE" w:rsidP="006F5FCE"/>
    <w:p w14:paraId="5FAD1BA4" w14:textId="77777777" w:rsidR="006F5FCE" w:rsidRDefault="006F5FCE" w:rsidP="006F5FCE"/>
    <w:p w14:paraId="0F0A51DA" w14:textId="77777777" w:rsidR="006F5FCE" w:rsidRPr="00CA6702" w:rsidRDefault="006F5FCE" w:rsidP="006F5FCE">
      <w:pPr>
        <w:pStyle w:val="Heading4"/>
      </w:pPr>
      <w:r>
        <w:t xml:space="preserve">Vote negative to </w:t>
      </w:r>
      <w:r w:rsidRPr="336808D3">
        <w:rPr>
          <w:u w:val="single"/>
        </w:rPr>
        <w:t>refuse</w:t>
      </w:r>
      <w:r>
        <w:t xml:space="preserve"> the affirmative’s engagement with politics—their critique of the schooling system operates on the </w:t>
      </w:r>
      <w:r w:rsidRPr="336808D3">
        <w:rPr>
          <w:u w:val="single"/>
        </w:rPr>
        <w:t>surface</w:t>
      </w:r>
      <w:r>
        <w:t xml:space="preserve"> of </w:t>
      </w:r>
      <w:r w:rsidRPr="336808D3">
        <w:rPr>
          <w:u w:val="single"/>
        </w:rPr>
        <w:t>liberal democracy</w:t>
      </w:r>
      <w:r>
        <w:t xml:space="preserve">—this form of politics </w:t>
      </w:r>
      <w:r w:rsidRPr="336808D3">
        <w:rPr>
          <w:u w:val="single"/>
        </w:rPr>
        <w:t>reinforces</w:t>
      </w:r>
      <w:r>
        <w:t xml:space="preserve"> settler colonialist strategies of </w:t>
      </w:r>
      <w:r w:rsidRPr="336808D3">
        <w:rPr>
          <w:u w:val="single"/>
        </w:rPr>
        <w:t>enclosure</w:t>
      </w:r>
      <w:r>
        <w:t xml:space="preserve">, </w:t>
      </w:r>
      <w:r w:rsidRPr="336808D3">
        <w:rPr>
          <w:u w:val="single"/>
        </w:rPr>
        <w:t>management</w:t>
      </w:r>
      <w:r>
        <w:t xml:space="preserve">, and </w:t>
      </w:r>
      <w:r w:rsidRPr="336808D3">
        <w:rPr>
          <w:u w:val="single"/>
        </w:rPr>
        <w:t>assimilation</w:t>
      </w:r>
      <w:r>
        <w:t xml:space="preserve">—only endorsing </w:t>
      </w:r>
      <w:r w:rsidRPr="336808D3">
        <w:rPr>
          <w:u w:val="single"/>
        </w:rPr>
        <w:t>acts of political invisibility</w:t>
      </w:r>
      <w:r>
        <w:t xml:space="preserve"> can</w:t>
      </w:r>
      <w:r w:rsidRPr="336808D3">
        <w:rPr>
          <w:sz w:val="24"/>
          <w:szCs w:val="24"/>
        </w:rPr>
        <w:t xml:space="preserve"> </w:t>
      </w:r>
      <w:r w:rsidRPr="336808D3">
        <w:rPr>
          <w:u w:val="single"/>
        </w:rPr>
        <w:t>subvert</w:t>
      </w:r>
      <w:r>
        <w:t xml:space="preserve"> enclosure politics.</w:t>
      </w:r>
    </w:p>
    <w:p w14:paraId="19F2C18F" w14:textId="77777777" w:rsidR="006F5FCE" w:rsidRPr="00DF6988" w:rsidRDefault="006F5FCE" w:rsidP="006F5FCE">
      <w:r w:rsidRPr="336808D3">
        <w:rPr>
          <w:rStyle w:val="Style13ptBold"/>
        </w:rPr>
        <w:t>Moten &amp; Harney 13</w:t>
      </w:r>
      <w:r w:rsidRPr="336808D3">
        <w:rPr>
          <w:sz w:val="16"/>
          <w:szCs w:val="16"/>
        </w:rPr>
        <w:t xml:space="preserve"> (Fred Moten, Helen L. Bevington Professor of Modern Poetry at Duke, and Stefano Harney, Professor of Strategic Management Education at the Lee Kong Chian School of Business, Singapore Management University and a co-founder of the School for Study, “The Undercommons – Fugitive Planning &amp; Black Study”, p17-20) ap</w:t>
      </w:r>
    </w:p>
    <w:p w14:paraId="10F8489E" w14:textId="77777777" w:rsidR="006F5FCE" w:rsidRPr="00CA6702" w:rsidRDefault="006F5FCE" w:rsidP="006F5FCE">
      <w:pPr>
        <w:rPr>
          <w:sz w:val="16"/>
          <w:szCs w:val="16"/>
        </w:rPr>
      </w:pPr>
      <w:r w:rsidRPr="336808D3">
        <w:rPr>
          <w:sz w:val="16"/>
          <w:szCs w:val="16"/>
        </w:rPr>
        <w:t xml:space="preserve">In Michael </w:t>
      </w:r>
      <w:r w:rsidRPr="336808D3">
        <w:rPr>
          <w:rStyle w:val="StyleUnderline"/>
        </w:rPr>
        <w:t>Parenti</w:t>
      </w:r>
      <w:r w:rsidRPr="336808D3">
        <w:rPr>
          <w:sz w:val="16"/>
          <w:szCs w:val="16"/>
        </w:rPr>
        <w:t xml:space="preserve">’s classic anti-imperial analysis of Hollywood movies, he </w:t>
      </w:r>
      <w:r w:rsidRPr="336808D3">
        <w:rPr>
          <w:rStyle w:val="StyleUnderline"/>
        </w:rPr>
        <w:t>points to the ‘upside down’ way that the ‘make-believe media’ portrays colonial settlement.</w:t>
      </w:r>
      <w:r w:rsidRPr="336808D3">
        <w:rPr>
          <w:sz w:val="16"/>
          <w:szCs w:val="16"/>
        </w:rPr>
        <w:t xml:space="preserve"> In films like Drums Along the Mohawk (1939) or Shaka Zulu (1987), </w:t>
      </w:r>
      <w:r w:rsidRPr="336808D3">
        <w:rPr>
          <w:rStyle w:val="Emphasis"/>
        </w:rPr>
        <w:t>the settler is portrayed as surrounded by ‘natives,’ inverting</w:t>
      </w:r>
      <w:r w:rsidRPr="336808D3">
        <w:rPr>
          <w:sz w:val="16"/>
          <w:szCs w:val="16"/>
        </w:rPr>
        <w:t xml:space="preserve">, in Parenti’s view, </w:t>
      </w:r>
      <w:r w:rsidRPr="336808D3">
        <w:rPr>
          <w:rStyle w:val="Emphasis"/>
        </w:rPr>
        <w:t>the role of aggressor so that colonialism is made to look like self-defense.</w:t>
      </w:r>
      <w:r w:rsidRPr="336808D3">
        <w:rPr>
          <w:sz w:val="16"/>
          <w:szCs w:val="16"/>
        </w:rPr>
        <w:t xml:space="preserve"> Indeed, aggression and selfdefense are reversed in these movies, but </w:t>
      </w:r>
      <w:r w:rsidRPr="336808D3">
        <w:rPr>
          <w:rStyle w:val="StyleUnderline"/>
        </w:rPr>
        <w:t>the image of a surrounded fort is not false.</w:t>
      </w:r>
      <w:r w:rsidRPr="336808D3">
        <w:rPr>
          <w:sz w:val="16"/>
          <w:szCs w:val="16"/>
        </w:rPr>
        <w:t xml:space="preserve"> Instead, </w:t>
      </w:r>
      <w:r w:rsidRPr="336808D3">
        <w:rPr>
          <w:rStyle w:val="Emphasis"/>
        </w:rPr>
        <w:t>the false image is what emerges when a critique of militarised life is predicated on the forgetting of the life that surrounds it. The fort really was surrounded, is besieged by what still surrounds it, the common beyond and beneath – before and before – enclosure.</w:t>
      </w:r>
      <w:r w:rsidRPr="336808D3">
        <w:rPr>
          <w:rStyle w:val="StyleUnderline"/>
        </w:rPr>
        <w:t xml:space="preserve"> The surround antagonises the laager</w:t>
      </w:r>
      <w:r w:rsidRPr="336808D3">
        <w:rPr>
          <w:sz w:val="16"/>
          <w:szCs w:val="16"/>
        </w:rPr>
        <w:t xml:space="preserve"> in its midst </w:t>
      </w:r>
      <w:r w:rsidRPr="336808D3">
        <w:rPr>
          <w:rStyle w:val="StyleUnderline"/>
        </w:rPr>
        <w:t xml:space="preserve">while disturbing that facts on the ground with some outlaw planning. </w:t>
      </w:r>
      <w:r w:rsidRPr="336808D3">
        <w:rPr>
          <w:rStyle w:val="Emphasis"/>
        </w:rPr>
        <w:t>Our task is the self-defense of the surround in the face of repeated, targeted dispossessions through the settler’s armed incursion.</w:t>
      </w:r>
      <w:r w:rsidRPr="336808D3">
        <w:rPr>
          <w:sz w:val="16"/>
          <w:szCs w:val="16"/>
        </w:rPr>
        <w:t xml:space="preserve"> And </w:t>
      </w:r>
      <w:r w:rsidRPr="336808D3">
        <w:rPr>
          <w:rStyle w:val="StyleUnderline"/>
        </w:rPr>
        <w:t>while acquisitive violence occasions this self-defense, it is recourse to self-possession in the face of dispossession (recourse</w:t>
      </w:r>
      <w:r w:rsidRPr="336808D3">
        <w:rPr>
          <w:sz w:val="16"/>
          <w:szCs w:val="16"/>
        </w:rPr>
        <w:t xml:space="preserve">, in other words, </w:t>
      </w:r>
      <w:r w:rsidRPr="336808D3">
        <w:rPr>
          <w:rStyle w:val="StyleUnderline"/>
        </w:rPr>
        <w:t xml:space="preserve">to politics) that represents the real danger. </w:t>
      </w:r>
      <w:r w:rsidRPr="336808D3">
        <w:rPr>
          <w:rStyle w:val="Emphasis"/>
        </w:rPr>
        <w:t>Politics is an ongoing attack on the common – the general and generative antagonism – from within the surround.</w:t>
      </w:r>
      <w:r w:rsidRPr="336808D3">
        <w:rPr>
          <w:sz w:val="16"/>
          <w:szCs w:val="16"/>
        </w:rPr>
        <w:t xml:space="preserve"> Consider the Black Panther Party for Self-Defense, first theorists of the revolution of the surround, the black before and before, the already and the forthcoming. Their twinned commitment to revolution and self-defense emerged from the recognition that the preservation of black social life is articulated in and with the violence of innovation. This is not a contradiction if the new thing, always calling for itself, already lives around and below the forts, the police stations, the patrolled highways and the prison towers. </w:t>
      </w:r>
      <w:r w:rsidRPr="336808D3">
        <w:rPr>
          <w:rStyle w:val="StyleUnderline"/>
        </w:rPr>
        <w:t>The Panthers theorized revolution without politics</w:t>
      </w:r>
      <w:r w:rsidRPr="336808D3">
        <w:rPr>
          <w:sz w:val="16"/>
          <w:szCs w:val="16"/>
        </w:rPr>
        <w:t xml:space="preserve">, which is to say </w:t>
      </w:r>
      <w:r w:rsidRPr="336808D3">
        <w:rPr>
          <w:rStyle w:val="StyleUnderline"/>
        </w:rPr>
        <w:t>revolution with neither a subject nor a principle of decision. Against the law because they were generating law, they practiced an ongoing planning to be possessed, hopelessly and optimistically and incessantly indebted, given to unfinished, contrapuntal study of, and in, the common wealth, poverty and the blackness of the surround. The self-defense of revolution is confronted not only by the brutalities but also by the false image of enclosure. The hard materiality of the unreal convinces us that we are surrounded, that we must take possession of ourselves, correct ourselves, remain in the emergency, on a permanent footing, settled, determined, protecting nothing but an illusory right to what we do not have, which the settler takes for and as the commons.</w:t>
      </w:r>
      <w:r w:rsidRPr="336808D3">
        <w:rPr>
          <w:sz w:val="16"/>
          <w:szCs w:val="16"/>
        </w:rPr>
        <w:t xml:space="preserve"> But </w:t>
      </w:r>
      <w:r w:rsidRPr="336808D3">
        <w:rPr>
          <w:rStyle w:val="Emphasis"/>
        </w:rPr>
        <w:t>in the moment of right/s the commons is already gone in the movement to and of the common that surrounds it and its enclosure.</w:t>
      </w:r>
      <w:r w:rsidRPr="336808D3">
        <w:rPr>
          <w:rStyle w:val="StyleUnderline"/>
        </w:rPr>
        <w:t xml:space="preserve"> What’s left is politics but even the politics of the commons, of the resistance to enclosure, can only be a politics of ends, a rectitude aimed at the regulatory end of the common.</w:t>
      </w:r>
      <w:r w:rsidRPr="336808D3">
        <w:rPr>
          <w:sz w:val="16"/>
          <w:szCs w:val="16"/>
        </w:rPr>
        <w:t xml:space="preserve"> And even when the election that was won turns out to have been lost, and the bomb detonates and/or fails to detonate, </w:t>
      </w:r>
      <w:r w:rsidRPr="336808D3">
        <w:rPr>
          <w:rStyle w:val="StyleUnderline"/>
        </w:rPr>
        <w:t>the common perseveres as if a kind of elsewhere, here, around, on the ground, surrounding hallucinogenic facts. Meanwhile, politics soldiers on, claiming to defend what it has not enclosed, enclosing what it cannot defend but only endanger. The settler, having settled for politics, arms himself in the name of civilisation while critique initiates the self-defense of those of us who see hostility in the civil union of settlement and enclosure.</w:t>
      </w:r>
      <w:r w:rsidRPr="336808D3">
        <w:rPr>
          <w:sz w:val="16"/>
          <w:szCs w:val="16"/>
        </w:rPr>
        <w:t xml:space="preserve"> We say, rightly, if our critical eyes are sharp enough, that it’s evil and uncool to have a place in the sun in the dirty thinness of this atmosphere; that house the sheriff was building is in the heart of a fallout zone. And if our eyes carry sharpness farther out we trail the police so we can put them on trial. </w:t>
      </w:r>
      <w:r w:rsidRPr="336808D3">
        <w:rPr>
          <w:rStyle w:val="Emphasis"/>
        </w:rPr>
        <w:t>Having looked for politics in order to avoid it, we move next to each other,</w:t>
      </w:r>
      <w:r w:rsidRPr="336808D3">
        <w:rPr>
          <w:rStyle w:val="StyleUnderline"/>
        </w:rPr>
        <w:t xml:space="preserve"> so we can be beside ourselves, because we like the nightlife which ain’t no good life. Critique lets us know that politics is radioactive, but politics is the radiation of critique. So it matters how long we have to do it, how long we have to be exposed to the lethal effects of its anti-social energy. Critique endangers the sociality it is supposed to defend, not because it might turn inward to damage politics but because it would turn to politics and then turn outward, from the fort to the surround, were it not for preservation, which is given in celebration of what we defend, the sociopoetic force we wrap tightly round us, since we are poor. </w:t>
      </w:r>
      <w:r w:rsidRPr="336808D3">
        <w:rPr>
          <w:rStyle w:val="Emphasis"/>
        </w:rPr>
        <w:t>Taking down our critique, our own positions, our fortifications, is self-defense alloyed with self-preservation. That takedown comes in movement, as a shawl, the armor of flight.</w:t>
      </w:r>
      <w:r w:rsidRPr="336808D3">
        <w:rPr>
          <w:rStyle w:val="StyleUnderline"/>
        </w:rPr>
        <w:t xml:space="preserve"> We run looking for a weapon and keep running looking to drop it. And we can drop it, because</w:t>
      </w:r>
      <w:r w:rsidRPr="336808D3">
        <w:rPr>
          <w:sz w:val="16"/>
          <w:szCs w:val="16"/>
        </w:rPr>
        <w:t xml:space="preserve"> however armed, however hard, </w:t>
      </w:r>
      <w:r w:rsidRPr="336808D3">
        <w:rPr>
          <w:rStyle w:val="StyleUnderline"/>
        </w:rPr>
        <w:t>the enemy</w:t>
      </w:r>
      <w:r w:rsidRPr="336808D3">
        <w:rPr>
          <w:sz w:val="16"/>
          <w:szCs w:val="16"/>
        </w:rPr>
        <w:t xml:space="preserve"> we face </w:t>
      </w:r>
      <w:r w:rsidRPr="336808D3">
        <w:rPr>
          <w:rStyle w:val="StyleUnderline"/>
        </w:rPr>
        <w:t>is</w:t>
      </w:r>
      <w:r w:rsidRPr="336808D3">
        <w:rPr>
          <w:sz w:val="16"/>
          <w:szCs w:val="16"/>
        </w:rPr>
        <w:t xml:space="preserve"> also </w:t>
      </w:r>
      <w:r w:rsidRPr="336808D3">
        <w:rPr>
          <w:rStyle w:val="StyleUnderline"/>
        </w:rPr>
        <w:t xml:space="preserve">illusory. Uncut devotion to the critique of this illusion makes us delusional. In the trick of politics we are insufficient, scarce, waiting in pockets of resistance, in stairwells, in alleys, in vain. The false image and its critique threaten the common with democracy, which is only ever to come, so that one day, which is only never to come, we will be more than what we are. </w:t>
      </w:r>
      <w:r w:rsidRPr="336808D3">
        <w:rPr>
          <w:rStyle w:val="Emphasis"/>
        </w:rPr>
        <w:t>But we already are. We’re already here, moving.</w:t>
      </w:r>
      <w:r w:rsidRPr="336808D3">
        <w:rPr>
          <w:rStyle w:val="StyleUnderline"/>
        </w:rPr>
        <w:t xml:space="preserve"> We’ve been around. We’re more than politics, more than settled, more than democratic. </w:t>
      </w:r>
      <w:r w:rsidRPr="336808D3">
        <w:rPr>
          <w:rStyle w:val="Emphasis"/>
        </w:rPr>
        <w:t>We surround democracy’s false image in order to unsettle it.</w:t>
      </w:r>
      <w:r w:rsidRPr="336808D3">
        <w:rPr>
          <w:rStyle w:val="StyleUnderline"/>
        </w:rPr>
        <w:t xml:space="preserve"> Every time it tries to enclose us in a decision, we’re undecided. Every time it tries to represent our will, we’re unwilling. Every time it tries to take root, we’re gone</w:t>
      </w:r>
      <w:r w:rsidRPr="336808D3">
        <w:rPr>
          <w:sz w:val="16"/>
          <w:szCs w:val="16"/>
        </w:rPr>
        <w:t xml:space="preserve"> (because we’re already here, moving). We ask and we tell and we cast the spell that we are under, which tells us what to do and how we shall be moved, here, where we dance the war of apposition. We’re in a trance that’s under and around us. We move through it and it moves with us, out beyond the settlements, out beyond the redevelopment, where black night is falling, where we hate to be alone, back inside to sleep till morning, drink till morning, plan till morning, as the common embrace, right inside, and around, in the surround. In the clear, critical light of day, illusory administrators whisper of our need for institutions, and all institutions are political, and all politics is correctional, so it seems we need correctional institutions in the common, settling it, correcting us. </w:t>
      </w:r>
      <w:r w:rsidRPr="336808D3">
        <w:rPr>
          <w:rStyle w:val="StyleUnderline"/>
        </w:rPr>
        <w:t>But we won’t stand corrected.</w:t>
      </w:r>
      <w:r w:rsidRPr="336808D3">
        <w:rPr>
          <w:sz w:val="16"/>
          <w:szCs w:val="16"/>
        </w:rPr>
        <w:t xml:space="preserve"> Moreover, </w:t>
      </w:r>
      <w:r w:rsidRPr="336808D3">
        <w:rPr>
          <w:rStyle w:val="Emphasis"/>
        </w:rPr>
        <w:t>incorrect as we are there’s nothing wrong with us. We don’t want to be correct and we won’t be corrected. Politics proposes to make us better, but we were good already in the mutual debt that can never be made good. We owe it to each other to falsify the institution, to make politics incorrect, to give the lie to our own determination. We owe each other the indeterminate. We owe each other everything.</w:t>
      </w:r>
      <w:r w:rsidRPr="336808D3">
        <w:rPr>
          <w:sz w:val="16"/>
          <w:szCs w:val="16"/>
        </w:rPr>
        <w:t xml:space="preserve"> An abdication of political responsibility? OK. Whatever. </w:t>
      </w:r>
      <w:r w:rsidRPr="336808D3">
        <w:rPr>
          <w:rStyle w:val="StyleUnderline"/>
        </w:rPr>
        <w:t xml:space="preserve">We’re just anti-politically romantic about actually existing social life. We aren’t responsible for politics.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w:t>
      </w:r>
      <w:r w:rsidRPr="336808D3">
        <w:rPr>
          <w:rStyle w:val="Emphasis"/>
        </w:rPr>
        <w:t>Sent to fulfill by abolishing, to renew by unsettling, to open the enclosure whose immeasurable venality is inversely proportionate to its actual area, we got politics surrounded. We cannot represent ourselves. We can’t be represented.</w:t>
      </w:r>
    </w:p>
    <w:p w14:paraId="20069BAF" w14:textId="77777777" w:rsidR="006F5FCE" w:rsidRDefault="006F5FCE" w:rsidP="006F5FCE"/>
    <w:p w14:paraId="388F4A96" w14:textId="77777777" w:rsidR="006F5FCE" w:rsidRDefault="006F5FCE" w:rsidP="006F5FCE"/>
    <w:p w14:paraId="6C2D374E" w14:textId="77777777" w:rsidR="006F5FCE" w:rsidRDefault="006F5FCE" w:rsidP="006F5FCE"/>
    <w:p w14:paraId="1DAF8ADF" w14:textId="77777777" w:rsidR="006F5FCE" w:rsidRPr="004029D2" w:rsidRDefault="006F5FCE" w:rsidP="006F5FCE">
      <w:pPr>
        <w:pStyle w:val="Heading4"/>
      </w:pPr>
      <w:r>
        <w:t xml:space="preserve">The aff is nothing more than the libertarian dream- Rand Paul and Trump advocate for privatization meaning that the result of deschooling would be that black students must find alternative means of education only reintrenching the concepts of personal responsibility and take away state culpability </w:t>
      </w:r>
    </w:p>
    <w:p w14:paraId="726F5743" w14:textId="77777777" w:rsidR="006F5FCE" w:rsidRPr="009910EB" w:rsidRDefault="006F5FCE" w:rsidP="006F5FCE">
      <w:r w:rsidRPr="336808D3">
        <w:rPr>
          <w:rStyle w:val="Style13ptBold"/>
        </w:rPr>
        <w:t>Abdullah 10</w:t>
      </w:r>
      <w:r>
        <w:t xml:space="preserve"> </w:t>
      </w:r>
      <w:r w:rsidRPr="336808D3">
        <w:rPr>
          <w:sz w:val="18"/>
          <w:szCs w:val="18"/>
        </w:rPr>
        <w:t xml:space="preserve">(Halimah Abdullah, September 21, 2010, “Rand Paul’s Idea to Kill Education Would Affect Poor Most”, </w:t>
      </w:r>
      <w:hyperlink r:id="rId26">
        <w:r w:rsidRPr="336808D3">
          <w:rPr>
            <w:rStyle w:val="Hyperlink"/>
            <w:sz w:val="18"/>
            <w:szCs w:val="18"/>
          </w:rPr>
          <w:t>http://www.mcclatchydc.com/news/nation-world/national/economy/article24593902.html</w:t>
        </w:r>
      </w:hyperlink>
      <w:r w:rsidRPr="336808D3">
        <w:rPr>
          <w:sz w:val="18"/>
          <w:szCs w:val="18"/>
        </w:rPr>
        <w:t xml:space="preserve"> )</w:t>
      </w:r>
    </w:p>
    <w:p w14:paraId="3473A5C5" w14:textId="77777777" w:rsidR="006F5FCE" w:rsidRPr="009910EB" w:rsidRDefault="006F5FCE" w:rsidP="006F5FCE">
      <w:pPr>
        <w:shd w:val="clear" w:color="auto" w:fill="FFFFFF" w:themeFill="background1"/>
        <w:spacing w:after="240"/>
        <w:rPr>
          <w:rFonts w:eastAsia="Times New Roman" w:cs="Times New Roman"/>
          <w:color w:val="000000" w:themeColor="text1"/>
          <w:sz w:val="16"/>
          <w:szCs w:val="16"/>
        </w:rPr>
      </w:pPr>
      <w:r w:rsidRPr="336808D3">
        <w:rPr>
          <w:rFonts w:eastAsia="Times New Roman" w:cs="Times New Roman"/>
          <w:color w:val="000000" w:themeColor="text1"/>
          <w:sz w:val="16"/>
          <w:szCs w:val="16"/>
        </w:rPr>
        <w:t xml:space="preserve">Students from poor families would feel the most pain if calls by Kentucky Republican U.S. Senate </w:t>
      </w:r>
      <w:r w:rsidRPr="336808D3">
        <w:rPr>
          <w:rStyle w:val="StyleUnderline"/>
        </w:rPr>
        <w:t>candidate Rand Paul and fellow Tea Party movement conservatives to abolish</w:t>
      </w:r>
      <w:r w:rsidRPr="336808D3">
        <w:rPr>
          <w:sz w:val="16"/>
          <w:szCs w:val="16"/>
        </w:rPr>
        <w:t xml:space="preserve"> the U.S. Department of Education</w:t>
      </w:r>
      <w:r w:rsidRPr="336808D3">
        <w:rPr>
          <w:rFonts w:eastAsia="Times New Roman" w:cs="Times New Roman"/>
          <w:color w:val="000000" w:themeColor="text1"/>
          <w:sz w:val="16"/>
          <w:szCs w:val="16"/>
        </w:rPr>
        <w:t xml:space="preserve"> are successful, officials and policy experts say. "Although </w:t>
      </w:r>
      <w:r w:rsidRPr="336808D3">
        <w:rPr>
          <w:rStyle w:val="StyleUnderline"/>
        </w:rPr>
        <w:t>federal funding</w:t>
      </w:r>
      <w:r w:rsidRPr="336808D3">
        <w:rPr>
          <w:rFonts w:eastAsia="Times New Roman" w:cs="Times New Roman"/>
          <w:color w:val="000000" w:themeColor="text1"/>
          <w:sz w:val="16"/>
          <w:szCs w:val="16"/>
        </w:rPr>
        <w:t xml:space="preserve"> makes up a comparatively small portion of the total funding </w:t>
      </w:r>
      <w:r w:rsidRPr="336808D3">
        <w:rPr>
          <w:rStyle w:val="StyleUnderline"/>
        </w:rPr>
        <w:t>for public (preschool-12th grade) education</w:t>
      </w:r>
      <w:r w:rsidRPr="336808D3">
        <w:rPr>
          <w:rFonts w:eastAsia="Times New Roman" w:cs="Times New Roman"/>
          <w:color w:val="000000" w:themeColor="text1"/>
          <w:sz w:val="16"/>
          <w:szCs w:val="16"/>
        </w:rPr>
        <w:t xml:space="preserve"> in Kentucky, many of our schools rely heavily on these monies to serve their most at-risk students," said Lisa Gross, spokeswoman with the Kentucky Department of Education. States traditionally get 10 percent of their education dollars from the federal government — $429 million in Kentucky, according to the state. In Fayette County, that translates to $25 million, nearly 65 percent of which is used to help level the academic playing field for disadvantaged and challenged students through smaller class sizes, reading and math enrichment programs, and classroom assistants. </w:t>
      </w:r>
      <w:r w:rsidRPr="336808D3">
        <w:rPr>
          <w:rFonts w:cs="Times New Roman"/>
          <w:color w:val="000000" w:themeColor="text1"/>
          <w:sz w:val="16"/>
          <w:szCs w:val="16"/>
        </w:rPr>
        <w:t xml:space="preserve">"The other really major thing the Department of Education has done is focus schools and educators on all children. </w:t>
      </w:r>
      <w:r w:rsidRPr="336808D3">
        <w:rPr>
          <w:rStyle w:val="StyleUnderline"/>
        </w:rPr>
        <w:t>We can't afford to educate only some of our children</w:t>
      </w:r>
      <w:r w:rsidRPr="336808D3">
        <w:rPr>
          <w:rFonts w:cs="Times New Roman"/>
          <w:color w:val="000000" w:themeColor="text1"/>
          <w:sz w:val="16"/>
          <w:szCs w:val="16"/>
        </w:rPr>
        <w:t>," said Cindy Heine, interim executive director of the Prichard Committee for Academic Excellence in Lexington. "</w:t>
      </w:r>
      <w:r w:rsidRPr="336808D3">
        <w:rPr>
          <w:rStyle w:val="StyleUnderline"/>
        </w:rPr>
        <w:t>If we take away the push to help all children and then you take away the financial support that provides extra targeting</w:t>
      </w:r>
      <w:r w:rsidRPr="336808D3">
        <w:rPr>
          <w:rFonts w:cs="Times New Roman"/>
          <w:color w:val="000000" w:themeColor="text1"/>
          <w:sz w:val="16"/>
          <w:szCs w:val="16"/>
        </w:rPr>
        <w:t xml:space="preserve">, then you are really going to leave those children in a very poor situation." </w:t>
      </w:r>
      <w:r w:rsidRPr="336808D3">
        <w:rPr>
          <w:rFonts w:eastAsia="Times New Roman" w:cs="Times New Roman"/>
          <w:color w:val="000000" w:themeColor="text1"/>
          <w:sz w:val="16"/>
          <w:szCs w:val="16"/>
        </w:rPr>
        <w:t xml:space="preserve">Doing away with the U.S. Department of Education, which administers a budget of $63.7 billion and serves 56 million students, would force officials to determine whether to downsize, reassign or eliminate an array of programs. Programs on the chopping block would include Title I, which distributes funds to schools and districts with high numbers of low-income students; Pell Grants for low-income college students; and Head Start, an early childhood education program for lower-income children. Dismantling the Department of Education also would be a herculean and politically unpopular task, said Frederick Hess, director of education policy studies at the American Enterprise Institute, a conservative Washington think tank. "It's not realistic. If there is any official in Obama's cabinet who has gotten more praise from The Wall Street Journal and conservative corners it is the secretary of education," Hess said of Arne Duncan. "Republicans have spoken relatively kindly about what's being done with education." Paul has seemed conflicted at times on the matter. He didn't respond to repeated requests to clarify how, if the education department were abolished, he envisions retooled education policy and funding. At a gathering last week for young Republicans at Henry Clay High School in Lexington, </w:t>
      </w:r>
      <w:r w:rsidRPr="336808D3">
        <w:rPr>
          <w:rStyle w:val="StyleUnderline"/>
        </w:rPr>
        <w:t>Paul reiterated his support for "sending less money to Washington" and returning control of education solely to states and local communities. Paul made similar comments earlier this month</w:t>
      </w:r>
      <w:r w:rsidRPr="336808D3">
        <w:rPr>
          <w:rFonts w:eastAsia="Times New Roman" w:cs="Times New Roman"/>
          <w:color w:val="000000" w:themeColor="text1"/>
          <w:sz w:val="16"/>
          <w:szCs w:val="16"/>
        </w:rPr>
        <w:t xml:space="preserve"> at a Northern Kentucky Chamber of Commerce function in Covington. "The Department of Education, I think, should be done away with," Paul told the chamber in a speech recorded by cn|2 Politics. "It doesn't mean we won't still be involved with education, it would just be done at the local and state level. There is no constitutional mandate for the federal government to be involved in education." In May, however, Paul was asked by WHAS-TV in Louisville whether he wanted to abolish the Department of Education. "No," he replied, before saying he wants to "look at every department" for potential cuts. Democratic opponent and state Attorney General Jack Conway has criticized Paul in the past for wanting to abolish the Department of Education, saying young people who need Pell Grants for college "can't afford Rand Paul." There is certainly room to trim the Department of Education while keeping major programs such as student lending and the No Child Left Behind law in place, said Hess of the American Enterprise Institute. Smaller programs could be consolidated into block grants to states administered by the U.S. Department of Health and Human Services, Department of Labor or other agencies — which would result in fewer officials overseeing how people comply. Andrew Coulson, director of the libertarian-leaning Cato Institute's Center for Education Freedom, estimates that abolishing the Department of Education and its related programs would save $150 billion. "There would be a reduction of funding to districts that have funding for low-income kids," Coulson said. </w:t>
      </w:r>
      <w:r w:rsidRPr="336808D3">
        <w:rPr>
          <w:rStyle w:val="StyleUnderline"/>
        </w:rPr>
        <w:t>"Programs like Head Start would cease to be funded, so parents would have to seek alternatives in the private sector or skip preschool altogether</w:t>
      </w:r>
      <w:r w:rsidRPr="336808D3">
        <w:rPr>
          <w:rFonts w:eastAsia="Times New Roman" w:cs="Times New Roman"/>
          <w:color w:val="000000" w:themeColor="text1"/>
          <w:sz w:val="16"/>
          <w:szCs w:val="16"/>
        </w:rPr>
        <w:t>. Many states have their own preschool programs, and I strongly suspect that the states that don't have them would stand up and create them." While the benefits of early childhood education are generally lauded in education circles, experts disagree on the long-range effects. Coulson argues that several studies have shown the benefits of programs like Head Start diminish by the time children reach first grade. Heine, on the other hand, points to studies that have shown the cognitive and emotional benefits of such programs last through high school. Calls to abolish the Department of Education are part of a broader belief among conservatives that the federal government must be downsized. It's a refrain that has roots in Ronald Reagan-era politics, Coulson, said. Though the Department of Education was established under Democratic President Jimmy Carter, its reach was expanded dramatically during Republican President George W. Bush's administration with the inception of the No Child Left Behind law, or NCLB. Holding schools accountable for every child's progress is the law's broad goal, but many conservatives, including Paul, see NCLB, with its focus on mandated testing to ensure improved student achievement, as an unprecedented intrusion into what had been a local matter. "We as Republicans, not me, but the ones that were elected in 2002, 2003, passed increasing federal control over schools with No Child Left Behind," Paul told students last week. "I oppose that because I think it inflicts too many rules from Washington down. There's too much testing going on, and the right amount of tests that go on I think should be decided by your teachers, your school board, your principals and your parents, but not from Washington on down. So I believe in more local control."</w:t>
      </w:r>
    </w:p>
    <w:p w14:paraId="53AB36EE" w14:textId="77777777" w:rsidR="006F5FCE" w:rsidRDefault="006F5FCE" w:rsidP="006F5FCE">
      <w:pPr>
        <w:shd w:val="clear" w:color="auto" w:fill="FFFFFF"/>
        <w:spacing w:after="240"/>
        <w:rPr>
          <w:rFonts w:eastAsia="Times New Roman" w:cs="Times New Roman"/>
          <w:color w:val="000000"/>
          <w:sz w:val="26"/>
          <w:szCs w:val="26"/>
        </w:rPr>
      </w:pPr>
    </w:p>
    <w:p w14:paraId="6A67236C" w14:textId="77777777" w:rsidR="006F5FCE" w:rsidRDefault="006F5FCE" w:rsidP="006F5FCE"/>
    <w:p w14:paraId="11C6D3B5" w14:textId="77777777" w:rsidR="006F5FCE" w:rsidRDefault="006F5FCE" w:rsidP="006F5FCE">
      <w:pPr>
        <w:pStyle w:val="Heading4"/>
      </w:pPr>
      <w:r>
        <w:t xml:space="preserve">Alt solves the aff but not the other way around—the interrelatedness of state and capital within the democratic polity suggest a need to be </w:t>
      </w:r>
      <w:r w:rsidRPr="336808D3">
        <w:rPr>
          <w:i/>
        </w:rPr>
        <w:t>in</w:t>
      </w:r>
      <w:r>
        <w:t xml:space="preserve"> but not </w:t>
      </w:r>
      <w:r w:rsidRPr="336808D3">
        <w:rPr>
          <w:i/>
        </w:rPr>
        <w:t>of</w:t>
      </w:r>
      <w:r>
        <w:t xml:space="preserve"> institutions in order to facilitate the anarchist educational principles of the 1ac.</w:t>
      </w:r>
    </w:p>
    <w:p w14:paraId="13B488B2" w14:textId="77777777" w:rsidR="006F5FCE" w:rsidRPr="00377519" w:rsidRDefault="006F5FCE" w:rsidP="006F5FCE">
      <w:pPr>
        <w:rPr>
          <w:b/>
          <w:bCs/>
          <w:sz w:val="26"/>
          <w:szCs w:val="26"/>
        </w:rPr>
      </w:pPr>
      <w:r w:rsidRPr="336808D3">
        <w:rPr>
          <w:rStyle w:val="Style13ptBold"/>
        </w:rPr>
        <w:t xml:space="preserve">Haworth 12 </w:t>
      </w:r>
      <w:r w:rsidRPr="336808D3">
        <w:rPr>
          <w:rFonts w:ascii="Times New Roman" w:hAnsi="Times New Roman" w:cs="Times New Roman"/>
        </w:rPr>
        <w:t xml:space="preserve">[Robert H Haworth, “Introduction” from </w:t>
      </w:r>
      <w:r w:rsidRPr="336808D3">
        <w:rPr>
          <w:rFonts w:ascii="Times New Roman" w:hAnsi="Times New Roman" w:cs="Times New Roman"/>
          <w:i/>
          <w:iCs/>
        </w:rPr>
        <w:t>Anarchist Pedagogies: Collective Actions, Theories, and Critical Reflections on Education</w:t>
      </w:r>
      <w:r w:rsidRPr="336808D3">
        <w:rPr>
          <w:rFonts w:ascii="Times New Roman" w:hAnsi="Times New Roman" w:cs="Times New Roman"/>
        </w:rPr>
        <w:t xml:space="preserve">, Ed. Robert H Haworth, 2012, PM Press] [page 4-5] </w:t>
      </w:r>
    </w:p>
    <w:p w14:paraId="0FECC226" w14:textId="77777777" w:rsidR="006F5FCE" w:rsidRPr="004029D2" w:rsidRDefault="006F5FCE" w:rsidP="006F5FCE">
      <w:pPr>
        <w:rPr>
          <w:rFonts w:ascii="Times New Roman" w:hAnsi="Times New Roman" w:cs="Times New Roman"/>
          <w:sz w:val="16"/>
          <w:szCs w:val="16"/>
        </w:rPr>
      </w:pPr>
      <w:r w:rsidRPr="336808D3">
        <w:rPr>
          <w:rFonts w:ascii="Times New Roman" w:hAnsi="Times New Roman" w:cs="Times New Roman"/>
          <w:sz w:val="16"/>
          <w:szCs w:val="16"/>
        </w:rPr>
        <w:t xml:space="preserve">This leads me to consider another important factor as to why I wanted to create this volume. </w:t>
      </w:r>
      <w:r w:rsidRPr="336808D3">
        <w:rPr>
          <w:rStyle w:val="StyleUnderline"/>
        </w:rPr>
        <w:t>There is a critical need to realize anarchism within an educational context</w:t>
      </w:r>
      <w:r w:rsidRPr="336808D3">
        <w:rPr>
          <w:rFonts w:ascii="Times New Roman" w:hAnsi="Times New Roman" w:cs="Times New Roman"/>
          <w:sz w:val="16"/>
          <w:szCs w:val="16"/>
        </w:rPr>
        <w:t xml:space="preserve"> in order to provide alternatives to the intensive shifts to universalize global capitalism at all levels of society. Part of this shift is due to the fact that, “</w:t>
      </w:r>
      <w:r w:rsidRPr="336808D3">
        <w:rPr>
          <w:rStyle w:val="StyleUnderline"/>
        </w:rPr>
        <w:t>conservative, neo-conservative, and neoliberal educational reforms are gaining momentum and have been quite successful in making their arguments clear and concise</w:t>
      </w:r>
      <w:r w:rsidRPr="336808D3">
        <w:rPr>
          <w:rFonts w:ascii="Times New Roman" w:hAnsi="Times New Roman" w:cs="Times New Roman"/>
          <w:sz w:val="16"/>
          <w:szCs w:val="16"/>
        </w:rPr>
        <w:t xml:space="preserve">” (DeLeon, 2008, p. 137). As globalization “from above” has dominated the discourse surrounding educational reform so has the relationship solidified between knowledge production and mar- ketplace values. Michael Peters (2009) describes the shift into the “creative economy” as a way of moving the global economic order into one that focuses on “the growing power of ideas and virtual value chain—the turn from steel and hamburgers to software and intellectual property” (p. 45). </w:t>
      </w:r>
      <w:r w:rsidRPr="336808D3">
        <w:rPr>
          <w:rStyle w:val="StyleUnderline"/>
        </w:rPr>
        <w:t>Education is thus adrift within the shifting tides of capitalism</w:t>
      </w:r>
      <w:r w:rsidRPr="336808D3">
        <w:rPr>
          <w:rFonts w:ascii="Times New Roman" w:hAnsi="Times New Roman" w:cs="Times New Roman"/>
          <w:sz w:val="16"/>
          <w:szCs w:val="16"/>
        </w:rPr>
        <w:t>. In fact, Dokuzović and Freudmann (2009) point out that even investors in the music industry are altering their capitalist energies to focus on education, highlighting that  “</w:t>
      </w:r>
      <w:r w:rsidRPr="336808D3">
        <w:rPr>
          <w:rStyle w:val="StyleUnderline"/>
        </w:rPr>
        <w:t>knowledge is a tradable commodity and considered profitable.” With the massive international movements to standardize curriculum, commodify knowledge, and privatize public institutions, it is evident that state educa- tion has deepened its relationships with capitalism and embracing the move to the new knowledge economy</w:t>
      </w:r>
      <w:r w:rsidRPr="336808D3">
        <w:rPr>
          <w:rFonts w:ascii="Times New Roman" w:hAnsi="Times New Roman" w:cs="Times New Roman"/>
          <w:sz w:val="16"/>
          <w:szCs w:val="16"/>
        </w:rPr>
        <w:t xml:space="preserve"> (Giroux, 2004; Saltman, 2007). But why should anarchists care about how capitalism and the state operate within educational structures? </w:t>
      </w:r>
      <w:r w:rsidRPr="336808D3">
        <w:rPr>
          <w:rStyle w:val="StyleUnderline"/>
        </w:rPr>
        <w:t>Public schools and universities under state control continue to have oppressive tendencies. They rely on relation- ships and financial backing by corporations, while operating extensively under hierarchal structures</w:t>
      </w:r>
      <w:r w:rsidRPr="336808D3">
        <w:rPr>
          <w:rFonts w:ascii="Times New Roman" w:hAnsi="Times New Roman" w:cs="Times New Roman"/>
          <w:sz w:val="16"/>
          <w:szCs w:val="16"/>
        </w:rPr>
        <w:t xml:space="preserve">. These modes become intensified under neolib- eralism and the attempts to universalize globalize capitalism.  However, it is vital that we not view or discuss these dominating forces as impenetrable (Day, 2007). According to Day (2004) a “multiplicity of new forms of struggle is emerging” (p. 741). </w:t>
      </w:r>
      <w:r w:rsidRPr="336808D3">
        <w:rPr>
          <w:rStyle w:val="StyleUnderline"/>
        </w:rPr>
        <w:t>Struggles within multiple fronts contest the overbearing reaches of global capitalism</w:t>
      </w:r>
      <w:r w:rsidRPr="336808D3">
        <w:rPr>
          <w:rFonts w:ascii="Times New Roman" w:hAnsi="Times New Roman" w:cs="Times New Roman"/>
          <w:sz w:val="16"/>
          <w:szCs w:val="16"/>
        </w:rPr>
        <w:t xml:space="preserve">. Students, workers, activists and other community members have organized in different capaci- ties. </w:t>
      </w:r>
      <w:r w:rsidRPr="336808D3">
        <w:rPr>
          <w:rStyle w:val="StyleUnderline"/>
        </w:rPr>
        <w:t>They form creative and innovative interventions that challenge the dismantling of public spaces, while at the same time, “create alternatives to state and corporate forms of social organization</w:t>
      </w:r>
      <w:r w:rsidRPr="336808D3">
        <w:rPr>
          <w:rFonts w:ascii="Times New Roman" w:hAnsi="Times New Roman" w:cs="Times New Roman"/>
          <w:sz w:val="16"/>
          <w:szCs w:val="16"/>
        </w:rPr>
        <w:t xml:space="preserve">” (Day, 2004, p. 740).  At the university level, </w:t>
      </w:r>
      <w:r w:rsidRPr="336808D3">
        <w:rPr>
          <w:rStyle w:val="StyleUnderline"/>
        </w:rPr>
        <w:t>it is vital to recognize that contemporary upris- ings to contest neoliberal policies and austerity are not movements to reclaim these institutions in order to “rewind” them back to some romanticized liberal democratic spaces</w:t>
      </w:r>
      <w:r w:rsidRPr="336808D3">
        <w:rPr>
          <w:rFonts w:ascii="Times New Roman" w:hAnsi="Times New Roman" w:cs="Times New Roman"/>
          <w:sz w:val="16"/>
          <w:szCs w:val="16"/>
        </w:rPr>
        <w:t xml:space="preserve">. In contrast, </w:t>
      </w:r>
      <w:r w:rsidRPr="336808D3">
        <w:rPr>
          <w:rStyle w:val="StyleUnderline"/>
        </w:rPr>
        <w:t>the movements are much more privy to the complex historical problems of how universities operate</w:t>
      </w:r>
      <w:r w:rsidRPr="336808D3">
        <w:rPr>
          <w:rFonts w:ascii="Times New Roman" w:hAnsi="Times New Roman" w:cs="Times New Roman"/>
          <w:sz w:val="16"/>
          <w:szCs w:val="16"/>
        </w:rPr>
        <w:t>, they are working dil- igently to distance themselves from the reestablishment of these structures of the past. However, if universities operate under rigid and hierarchical settings, why are they important within an anarchist context? Stephven Shukaitis (2009) makes an important argument that “</w:t>
      </w:r>
      <w:r w:rsidRPr="336808D3">
        <w:rPr>
          <w:rStyle w:val="StyleUnderline"/>
        </w:rPr>
        <w:t>one can find ways to use the insti- tutional space without being of the institution, without taking the institution’s goals as ones own</w:t>
      </w:r>
      <w:r w:rsidRPr="336808D3">
        <w:rPr>
          <w:rFonts w:ascii="Times New Roman" w:hAnsi="Times New Roman" w:cs="Times New Roman"/>
          <w:sz w:val="16"/>
          <w:szCs w:val="16"/>
        </w:rPr>
        <w:t>” (p. 167). Shukaitis’s suggestions are important to underline as the movements to contest neoliberalism unfold. As we participate in liberat- ing spaces out of the clutches of neoliberal policies and global capitalism, it is critical that anarchists continue to develop their reflective capacities.</w:t>
      </w:r>
      <w:r w:rsidRPr="336808D3">
        <w:rPr>
          <w:sz w:val="16"/>
          <w:szCs w:val="16"/>
        </w:rPr>
        <w:t xml:space="preserve"> </w:t>
      </w:r>
      <w:r w:rsidRPr="336808D3">
        <w:rPr>
          <w:rFonts w:ascii="Times New Roman" w:hAnsi="Times New Roman" w:cs="Times New Roman"/>
          <w:sz w:val="16"/>
          <w:szCs w:val="16"/>
        </w:rPr>
        <w:t xml:space="preserve">Within an educational context, such discussions bring forth signifi-cant implications. </w:t>
      </w:r>
      <w:r w:rsidRPr="336808D3">
        <w:rPr>
          <w:rStyle w:val="StyleUnderline"/>
        </w:rPr>
        <w:t>Currently, there is an incredible need for anarchists to interrupt the authoritative and deterministic nature of state-run compul- sory schooling and at the same time, continuing to immerse themselves in creative reflective actions which are not always present in contemporary movements. Unfortunately, anarchists have been inconsistent in construct- ing critical reflections surrounding their pedagogical practices. This has led some to criticize, and in most cases dismiss, anarchist experiments in education</w:t>
      </w:r>
      <w:r w:rsidRPr="336808D3">
        <w:rPr>
          <w:rFonts w:ascii="Times New Roman" w:hAnsi="Times New Roman" w:cs="Times New Roman"/>
          <w:sz w:val="16"/>
          <w:szCs w:val="16"/>
        </w:rPr>
        <w:t>. Suissa (2010) recognizes some of the pedagogical vulnerabilities within anarchism: “</w:t>
      </w:r>
      <w:r w:rsidRPr="336808D3">
        <w:rPr>
          <w:rStyle w:val="StyleUnderline"/>
        </w:rPr>
        <w:t>As far as educational practice is concerned, there are several weaknesses in the anarchist account</w:t>
      </w:r>
      <w:r w:rsidRPr="336808D3">
        <w:rPr>
          <w:rFonts w:ascii="Times New Roman" w:hAnsi="Times New Roman" w:cs="Times New Roman"/>
          <w:sz w:val="16"/>
          <w:szCs w:val="16"/>
        </w:rPr>
        <w:t xml:space="preserve">. Primarily the sparse attention paid by anarchist writers to the issue of pedagogy both exposes this account to theoretical questions about the most appropriate pedagogical approach and opens the door to questionable pedagogical practices” (p. 149).  As anarchists negotiate the difficult terrain of shaping different peda- gogical practices, they cannot be dismissive of Suissa’s concerns. Questions surrounding how power operates within these educational spaces demands ongoing external and internal struggles. Although Graeber (2002) highlights the diverse functionality of consensus and how collective actions enable individuals to create proposals and “allow initiatives to rise from below” and “without stifling dissenting voices” (p. 71), these processes do not occur by happenstance. Within these unique spaces, particular anarchist pedagogies do emerge. But as creative organizers and activists, how do we continue be diligent in confronting the overbearing racist, classist, sexist, and homopho-bic structures we are so immersed in? One example anarchists may consider is the work of French philosophers Gilles Deleuze and Félix Guattari (1987), who in the past have advocated for a continuous critique of how we take up transformations in our attempts to escape capitalist lines of flight. Thus, stressing the major point that movements wage permanent struggle within their own collective organizations; thus working to guard against the poten- tial of emerging microfascisms. Similarly, while there is a need for anarchists to emphasize their strug- gle within their own collective organizations and movements, there is also potential for these processes to offer insights into our pedagogical practices and educational spaces. Similar to how the critical educator (within a Freirian context) uses reflective practices to challenge the authoritarian and antidia- logical learning environments in the classroom (and in the larger society), </w:t>
      </w:r>
      <w:r w:rsidRPr="336808D3">
        <w:rPr>
          <w:rStyle w:val="StyleUnderline"/>
        </w:rPr>
        <w:t>anarchists must value those reflective insights that transform the infoshops, the free skools, the independent media sites and other autonomous locales.</w:t>
      </w:r>
      <w:r w:rsidRPr="336808D3">
        <w:rPr>
          <w:rFonts w:ascii="Times New Roman" w:hAnsi="Times New Roman" w:cs="Times New Roman"/>
          <w:sz w:val="16"/>
          <w:szCs w:val="16"/>
        </w:rPr>
        <w:t xml:space="preserve">  Broadly, this volume seeks to highlight the multiple sites where anar- chist pedagogies operate and where they extend throughout the different locales and communities where knowledge is produced. Moreover, because these spaces and theoretical frameworks are consistently being renegoti- ated and reimagined, I understand that the following contributions are in no way conclusive. These examples are the subjectivities that surface within the cracks and in-between spaces that disrupt the oppressive practices of capitalism (Holloway, 2010). </w:t>
      </w:r>
    </w:p>
    <w:p w14:paraId="6C8A3DEA" w14:textId="77777777" w:rsidR="006F5FCE" w:rsidRPr="006F5FCE" w:rsidRDefault="006F5FCE" w:rsidP="006F5FCE"/>
    <w:p w14:paraId="5D371928" w14:textId="10612691" w:rsidR="00841493" w:rsidRDefault="00841493" w:rsidP="00841493">
      <w:pPr>
        <w:pStyle w:val="Heading2"/>
      </w:pPr>
      <w:bookmarkStart w:id="42" w:name="_Toc363042291"/>
      <w:r>
        <w:t>1NC: Do-It-Yourself Schooling</w:t>
      </w:r>
      <w:bookmarkEnd w:id="42"/>
      <w:r>
        <w:t xml:space="preserve"> </w:t>
      </w:r>
    </w:p>
    <w:p w14:paraId="7A11443E" w14:textId="77777777" w:rsidR="00841493" w:rsidRDefault="00841493" w:rsidP="00841493">
      <w:pPr>
        <w:pStyle w:val="Heading4"/>
        <w:numPr>
          <w:ilvl w:val="0"/>
          <w:numId w:val="15"/>
        </w:numPr>
        <w:rPr>
          <w:rFonts w:ascii="Times New Roman" w:hAnsi="Times New Roman" w:cs="Times New Roman"/>
        </w:rPr>
      </w:pPr>
      <w:r>
        <w:t>Aff’s investment in minute policy changes that will “trickle down” will never reach deschooling—they shouldn’t have read a plan to preempt the framework debate, all it does is domesticate their thinking to the existing political climate and limit the horizon of their politics</w:t>
      </w:r>
      <w:r w:rsidRPr="336808D3">
        <w:rPr>
          <w:rFonts w:ascii="Times New Roman" w:hAnsi="Times New Roman" w:cs="Times New Roman"/>
        </w:rPr>
        <w:t>.</w:t>
      </w:r>
    </w:p>
    <w:p w14:paraId="0373E7E0" w14:textId="77777777" w:rsidR="00841493" w:rsidRPr="00183215" w:rsidRDefault="00841493" w:rsidP="00841493">
      <w:pPr>
        <w:rPr>
          <w:b/>
          <w:bCs/>
          <w:sz w:val="26"/>
          <w:szCs w:val="26"/>
        </w:rPr>
      </w:pPr>
      <w:r w:rsidRPr="336808D3">
        <w:rPr>
          <w:rStyle w:val="Style13ptBold"/>
        </w:rPr>
        <w:t>Todd 12</w:t>
      </w:r>
      <w:r w:rsidRPr="336808D3">
        <w:rPr>
          <w:rFonts w:ascii="Times New Roman" w:hAnsi="Times New Roman" w:cs="Times New Roman"/>
        </w:rPr>
        <w:t xml:space="preserve"> [Joseph Todd, “From Deschooling to Unschooling: Rethinking Anarchopedagogy after Ivan Illich” in </w:t>
      </w:r>
      <w:r w:rsidRPr="336808D3">
        <w:rPr>
          <w:rFonts w:ascii="Times New Roman" w:hAnsi="Times New Roman" w:cs="Times New Roman"/>
          <w:i/>
          <w:iCs/>
        </w:rPr>
        <w:t>Anarchist Pedagogies: Collective Actions, Theories, and Critical Reflections on Education</w:t>
      </w:r>
      <w:r w:rsidRPr="336808D3">
        <w:rPr>
          <w:rFonts w:ascii="Times New Roman" w:hAnsi="Times New Roman" w:cs="Times New Roman"/>
        </w:rPr>
        <w:t>, Ed. Robert H Haworth, 2012, PM Press] [page 74]</w:t>
      </w:r>
    </w:p>
    <w:p w14:paraId="10933ED7" w14:textId="77777777" w:rsidR="00841493" w:rsidRPr="00B34EC4" w:rsidRDefault="00841493" w:rsidP="00841493">
      <w:pPr>
        <w:rPr>
          <w:rFonts w:ascii="Times New Roman" w:hAnsi="Times New Roman" w:cs="Times New Roman"/>
          <w:sz w:val="16"/>
          <w:szCs w:val="16"/>
        </w:rPr>
      </w:pPr>
      <w:r w:rsidRPr="336808D3">
        <w:rPr>
          <w:rStyle w:val="StyleUnderline"/>
        </w:rPr>
        <w:t xml:space="preserve">Deschooling itself requires a different structure and different rela- tionship to learning, but getting there requires a different kind of social movement, bent on creating the alternative form of activism in the present, </w:t>
      </w:r>
      <w:r w:rsidRPr="336808D3">
        <w:rPr>
          <w:rStyle w:val="Emphasis"/>
        </w:rPr>
        <w:t xml:space="preserve">instead of attempt to influence policy and wait for the effects to trickle </w:t>
      </w:r>
      <w:r w:rsidRPr="336808D3">
        <w:rPr>
          <w:rStyle w:val="StyleUnderline"/>
        </w:rPr>
        <w:t xml:space="preserve">down. Anarchists argue for a different structure not reliant on the institutions of the State, </w:t>
      </w:r>
      <w:r w:rsidRPr="336808D3">
        <w:rPr>
          <w:rStyle w:val="Emphasis"/>
        </w:rPr>
        <w:t>otherwise the hidden curriculum remains unchanged and intact and will reproduce a similar State</w:t>
      </w:r>
      <w:r w:rsidRPr="336808D3">
        <w:rPr>
          <w:rStyle w:val="StyleUnderline"/>
        </w:rPr>
        <w:t xml:space="preserve"> in the generation to follow</w:t>
      </w:r>
      <w:r w:rsidRPr="336808D3">
        <w:rPr>
          <w:rFonts w:ascii="Times New Roman" w:hAnsi="Times New Roman" w:cs="Times New Roman"/>
          <w:sz w:val="16"/>
          <w:szCs w:val="16"/>
        </w:rPr>
        <w:t xml:space="preserve"> the revolu- tion (Illich, 1970; Suissa, 2001; DeLeon, 2006). This feature of Illich’s thought makes it possible to position him in anarchic theory as it relates to educa- tion, the State, and institutions and an individual’s relationship to each. Deschoolers confront, attack, and sabotage the hidden curriculum. </w:t>
      </w:r>
    </w:p>
    <w:p w14:paraId="7BDE7600" w14:textId="77777777" w:rsidR="00841493" w:rsidRDefault="00841493" w:rsidP="00841493"/>
    <w:p w14:paraId="2061CB2C" w14:textId="77777777" w:rsidR="00841493" w:rsidRDefault="00841493" w:rsidP="00841493">
      <w:pPr>
        <w:pStyle w:val="Heading4"/>
      </w:pPr>
      <w:r>
        <w:t>The affirmative continues violence against minorities and those in poverty by removing the free child care that schools provide – turns case</w:t>
      </w:r>
    </w:p>
    <w:p w14:paraId="62BC237C" w14:textId="77777777" w:rsidR="00841493" w:rsidRDefault="00841493" w:rsidP="00841493">
      <w:r>
        <w:t xml:space="preserve">Claire Cain </w:t>
      </w:r>
      <w:r w:rsidRPr="336808D3">
        <w:rPr>
          <w:rStyle w:val="Style13ptBold"/>
        </w:rPr>
        <w:t>Miller, 4-20-2017</w:t>
      </w:r>
      <w:r>
        <w:t>, "How Child Care Enriches Mothers, and Especially the Sons They Raise," New York Times, https://www.nytimes.com/2017/04/20/upshot/how-child-care-enriches-mothers-and-especially-the-sons-they-raise.html</w:t>
      </w:r>
    </w:p>
    <w:p w14:paraId="66AA3758" w14:textId="77777777" w:rsidR="00841493" w:rsidRPr="00F061F1" w:rsidRDefault="00841493" w:rsidP="00841493">
      <w:pPr>
        <w:rPr>
          <w:sz w:val="12"/>
          <w:szCs w:val="12"/>
        </w:rPr>
      </w:pPr>
      <w:r w:rsidRPr="336808D3">
        <w:rPr>
          <w:sz w:val="12"/>
          <w:szCs w:val="12"/>
        </w:rPr>
        <w:t xml:space="preserve">As many American parents know, </w:t>
      </w:r>
      <w:r w:rsidRPr="336808D3">
        <w:rPr>
          <w:rStyle w:val="StyleUnderline"/>
        </w:rPr>
        <w:t xml:space="preserve">hiring care for </w:t>
      </w:r>
      <w:r w:rsidRPr="336808D3">
        <w:rPr>
          <w:sz w:val="12"/>
          <w:szCs w:val="12"/>
        </w:rPr>
        <w:t>young</w:t>
      </w:r>
      <w:r w:rsidRPr="336808D3">
        <w:rPr>
          <w:rStyle w:val="StyleUnderline"/>
        </w:rPr>
        <w:t xml:space="preserve"> children during the workday is punishingly expensive, costing the typical family about a third of its income</w:t>
      </w:r>
      <w:r w:rsidRPr="336808D3">
        <w:rPr>
          <w:sz w:val="12"/>
          <w:szCs w:val="12"/>
        </w:rPr>
        <w:t xml:space="preserve">. Helping parents pay for that care would be expensive for society, too. Yet </w:t>
      </w:r>
      <w:r w:rsidRPr="336808D3">
        <w:rPr>
          <w:rStyle w:val="StyleUnderline"/>
        </w:rPr>
        <w:t>recent studies show that of any policy aimed to help struggling families, aid for high-quality care has the biggest economic payoff for parents and their children — and even their grandchildren.</w:t>
      </w:r>
      <w:r w:rsidRPr="336808D3">
        <w:rPr>
          <w:sz w:val="12"/>
          <w:szCs w:val="12"/>
        </w:rPr>
        <w:t xml:space="preserve"> It has the biggest positive effect on women’s employment and pay. </w:t>
      </w:r>
      <w:r w:rsidRPr="336808D3">
        <w:rPr>
          <w:rStyle w:val="StyleUnderline"/>
        </w:rPr>
        <w:t>It’s especially helpful for low-income families, because it can propel generations of children toward increased earnings, better jobs, improved health, more education and decreased criminal activity as adults.</w:t>
      </w:r>
      <w:r w:rsidRPr="336808D3">
        <w:rPr>
          <w:sz w:val="12"/>
          <w:szCs w:val="12"/>
        </w:rPr>
        <w:t xml:space="preserve"> Affordable care for children under 5, long a goal of Democrats, is now being </w:t>
      </w:r>
      <w:hyperlink r:id="rId27">
        <w:r w:rsidRPr="336808D3">
          <w:rPr>
            <w:sz w:val="12"/>
            <w:szCs w:val="12"/>
          </w:rPr>
          <w:t>championed</w:t>
        </w:r>
      </w:hyperlink>
      <w:r w:rsidRPr="336808D3">
        <w:rPr>
          <w:sz w:val="12"/>
          <w:szCs w:val="12"/>
        </w:rPr>
        <w:t xml:space="preserve"> by Ivanka Trump. The Department of Health and Human Services </w:t>
      </w:r>
      <w:hyperlink r:id="rId28">
        <w:r w:rsidRPr="336808D3">
          <w:rPr>
            <w:sz w:val="12"/>
            <w:szCs w:val="12"/>
          </w:rPr>
          <w:t>says</w:t>
        </w:r>
      </w:hyperlink>
      <w:r w:rsidRPr="336808D3">
        <w:rPr>
          <w:sz w:val="12"/>
          <w:szCs w:val="12"/>
        </w:rPr>
        <w:t xml:space="preserve"> child care should cost 7 percent of a family’s income at most — but 42 percent of families who buy care for young children spend considerably more than that, </w:t>
      </w:r>
      <w:hyperlink r:id="rId29">
        <w:r w:rsidRPr="336808D3">
          <w:rPr>
            <w:sz w:val="12"/>
            <w:szCs w:val="12"/>
          </w:rPr>
          <w:t>according to census data</w:t>
        </w:r>
      </w:hyperlink>
      <w:r w:rsidRPr="336808D3">
        <w:rPr>
          <w:sz w:val="12"/>
          <w:szCs w:val="12"/>
        </w:rPr>
        <w:t xml:space="preserve"> analyzed by Beth Mattingly at the University of New Hampshire. </w:t>
      </w:r>
      <w:r w:rsidRPr="336808D3">
        <w:rPr>
          <w:rStyle w:val="StyleUnderline"/>
        </w:rPr>
        <w:t xml:space="preserve">A </w:t>
      </w:r>
      <w:hyperlink r:id="rId30">
        <w:r w:rsidRPr="336808D3">
          <w:rPr>
            <w:rStyle w:val="StyleUnderline"/>
          </w:rPr>
          <w:t>report by New America and Care.com</w:t>
        </w:r>
      </w:hyperlink>
      <w:r w:rsidRPr="336808D3">
        <w:rPr>
          <w:rStyle w:val="StyleUnderline"/>
        </w:rPr>
        <w:t xml:space="preserve"> put the average cost of child care in the United States at $16,514 a year.</w:t>
      </w:r>
      <w:r w:rsidRPr="336808D3">
        <w:rPr>
          <w:sz w:val="12"/>
          <w:szCs w:val="12"/>
        </w:rPr>
        <w:t xml:space="preserve"> </w:t>
      </w:r>
      <w:r w:rsidRPr="336808D3">
        <w:rPr>
          <w:rStyle w:val="StyleUnderline"/>
        </w:rPr>
        <w:t xml:space="preserve">It’s children with parents who can least afford high-quality care who benefit most from it, research has found. That is because affluent children have better alternatives. For well-off children, </w:t>
      </w:r>
      <w:hyperlink r:id="rId31">
        <w:r w:rsidRPr="336808D3">
          <w:rPr>
            <w:rStyle w:val="StyleUnderline"/>
          </w:rPr>
          <w:t>some studies</w:t>
        </w:r>
      </w:hyperlink>
      <w:r w:rsidRPr="336808D3">
        <w:rPr>
          <w:rStyle w:val="StyleUnderline"/>
        </w:rPr>
        <w:t xml:space="preserve"> have </w:t>
      </w:r>
      <w:hyperlink r:id="rId32">
        <w:r w:rsidRPr="336808D3">
          <w:rPr>
            <w:rStyle w:val="StyleUnderline"/>
          </w:rPr>
          <w:t>linked day care</w:t>
        </w:r>
      </w:hyperlink>
      <w:r w:rsidRPr="336808D3">
        <w:rPr>
          <w:rStyle w:val="StyleUnderline"/>
        </w:rPr>
        <w:t>, especially low-quality care early in life, to achievement and behavior problems.</w:t>
      </w:r>
      <w:r w:rsidRPr="336808D3">
        <w:rPr>
          <w:sz w:val="12"/>
          <w:szCs w:val="12"/>
        </w:rPr>
        <w:t xml:space="preserve"> </w:t>
      </w:r>
      <w:r w:rsidRPr="336808D3">
        <w:rPr>
          <w:rStyle w:val="StyleUnderline"/>
        </w:rPr>
        <w:t xml:space="preserve">A powerful </w:t>
      </w:r>
      <w:hyperlink r:id="rId33">
        <w:r w:rsidRPr="336808D3">
          <w:rPr>
            <w:rStyle w:val="StyleUnderline"/>
          </w:rPr>
          <w:t>new study</w:t>
        </w:r>
      </w:hyperlink>
      <w:r w:rsidRPr="336808D3">
        <w:rPr>
          <w:sz w:val="12"/>
          <w:szCs w:val="12"/>
        </w:rPr>
        <w:t xml:space="preserve"> — which demonstrated long-term results by following children from birth until age 35 — </w:t>
      </w:r>
      <w:r w:rsidRPr="336808D3">
        <w:rPr>
          <w:rStyle w:val="StyleUnderline"/>
        </w:rPr>
        <w:t>found that high-quality care</w:t>
      </w:r>
      <w:r w:rsidRPr="336808D3">
        <w:rPr>
          <w:sz w:val="12"/>
          <w:szCs w:val="12"/>
        </w:rPr>
        <w:t xml:space="preserve"> during the earliest years </w:t>
      </w:r>
      <w:r w:rsidRPr="336808D3">
        <w:rPr>
          <w:rStyle w:val="StyleUnderline"/>
        </w:rPr>
        <w:t>can influence whether both mothers and children born into disadvantage lead more successful lives.</w:t>
      </w:r>
      <w:r w:rsidRPr="336808D3">
        <w:rPr>
          <w:sz w:val="12"/>
          <w:szCs w:val="12"/>
        </w:rPr>
        <w:t xml:space="preserve"> The study was led by </w:t>
      </w:r>
      <w:hyperlink r:id="rId34">
        <w:r w:rsidRPr="336808D3">
          <w:rPr>
            <w:sz w:val="12"/>
            <w:szCs w:val="12"/>
          </w:rPr>
          <w:t>James J. Heckman</w:t>
        </w:r>
      </w:hyperlink>
      <w:r w:rsidRPr="336808D3">
        <w:rPr>
          <w:sz w:val="12"/>
          <w:szCs w:val="12"/>
        </w:rPr>
        <w:t xml:space="preserve">, a Nobel laureate economist at the University of Chicago. “They’re engaged more in the work force, they’re now active participants of society, they’re more educated, they have higher skills,” Mr. Heckman said. “So what we’ve done is promoted mobility across generations.” </w:t>
      </w:r>
      <w:r w:rsidRPr="336808D3">
        <w:rPr>
          <w:rStyle w:val="StyleUnderline"/>
        </w:rPr>
        <w:t xml:space="preserve">The study analyzed </w:t>
      </w:r>
      <w:hyperlink r:id="rId35">
        <w:r w:rsidRPr="336808D3">
          <w:rPr>
            <w:rStyle w:val="StyleUnderline"/>
          </w:rPr>
          <w:t>two well-known</w:t>
        </w:r>
      </w:hyperlink>
      <w:r w:rsidRPr="336808D3">
        <w:rPr>
          <w:rStyle w:val="StyleUnderline"/>
        </w:rPr>
        <w:t xml:space="preserve"> experimental </w:t>
      </w:r>
      <w:hyperlink r:id="rId36">
        <w:r w:rsidRPr="336808D3">
          <w:rPr>
            <w:rStyle w:val="StyleUnderline"/>
          </w:rPr>
          <w:t>programs</w:t>
        </w:r>
      </w:hyperlink>
      <w:r w:rsidRPr="336808D3">
        <w:rPr>
          <w:rStyle w:val="StyleUnderline"/>
        </w:rPr>
        <w:t xml:space="preserve"> in North Carolina, which offered free, full-time care to low-income children age 8 weeks to 5 years, most of whom were black and lived with a single mother. The children in the control group were at home or in lower-quality programs.</w:t>
      </w:r>
      <w:r w:rsidRPr="336808D3">
        <w:rPr>
          <w:sz w:val="12"/>
          <w:szCs w:val="12"/>
        </w:rPr>
        <w:t xml:space="preserve"> The mothers of those in the experimental program earned more when the children were in preschool, and the difference was still there two decades later. </w:t>
      </w:r>
      <w:r w:rsidRPr="336808D3">
        <w:rPr>
          <w:rStyle w:val="StyleUnderline"/>
        </w:rPr>
        <w:t>When the boys reached age 30, they earned an average of $19,800 more a year than those in the control group and had half a year more education.</w:t>
      </w:r>
      <w:r w:rsidRPr="336808D3">
        <w:rPr>
          <w:sz w:val="12"/>
          <w:szCs w:val="12"/>
        </w:rPr>
        <w:t xml:space="preserve"> (The small sample size — 37 boys in the programs who stayed in the study — means the difference was not very precisely estimated.) </w:t>
      </w:r>
      <w:r w:rsidRPr="336808D3">
        <w:rPr>
          <w:rStyle w:val="StyleUnderline"/>
        </w:rPr>
        <w:t>When the girls reached 30, they had two more years of education and earned about $2,500 more, the study found. In their mid-30s, men who attended the program were 33 percent less likely to be drug users, had fewer misdemeanor arrests and were less likely to have high blood pressure.</w:t>
      </w:r>
    </w:p>
    <w:p w14:paraId="2B1A0901" w14:textId="77777777" w:rsidR="00841493" w:rsidRDefault="00841493" w:rsidP="00841493">
      <w:pPr>
        <w:pStyle w:val="Heading4"/>
      </w:pPr>
      <w:r>
        <w:t>The 1AC’s notion of do-it-yourself schooling reinforces a culture of risk that justifies warfare, racism, and more intensive schooling – Turns case</w:t>
      </w:r>
    </w:p>
    <w:p w14:paraId="20D843A2" w14:textId="77777777" w:rsidR="00841493" w:rsidRPr="00D14198" w:rsidRDefault="00841493" w:rsidP="00841493">
      <w:pPr>
        <w:rPr>
          <w:sz w:val="26"/>
          <w:szCs w:val="26"/>
        </w:rPr>
      </w:pPr>
      <w:r w:rsidRPr="336808D3">
        <w:rPr>
          <w:rStyle w:val="Style13ptBold"/>
        </w:rPr>
        <w:t xml:space="preserve">Bialostok et al 12 </w:t>
      </w:r>
      <w:r w:rsidRPr="336808D3">
        <w:rPr>
          <w:sz w:val="16"/>
          <w:szCs w:val="16"/>
        </w:rPr>
        <w:t>(Steven Bialostok, professor at University of Wyoming College, Robert L. Whitman professor at Bunker Hill Community College, and William S. Bradley in Japan. “Education and the Risk Society”. http://www.springer.com/us/book/9789460919619. Published 2012. Accessed 7/25/17)SMSUSVA</w:t>
      </w:r>
    </w:p>
    <w:p w14:paraId="23A75048" w14:textId="77777777" w:rsidR="00841493" w:rsidRDefault="00841493" w:rsidP="00841493">
      <w:pPr>
        <w:rPr>
          <w:sz w:val="16"/>
          <w:szCs w:val="16"/>
        </w:rPr>
      </w:pPr>
      <w:r w:rsidRPr="336808D3">
        <w:rPr>
          <w:sz w:val="16"/>
          <w:szCs w:val="16"/>
        </w:rPr>
        <w:t xml:space="preserve">This collection of essays explores the concept of risk in both theory and practice as it is actualized in and through the broad lens of education. </w:t>
      </w:r>
      <w:r w:rsidRPr="336808D3">
        <w:rPr>
          <w:u w:val="single"/>
        </w:rPr>
        <w:t>Our main argument holds that analyzing risks through multiple perspectives on risk itself and on education is crucial for a rich elucidation of the enactment of risk</w:t>
      </w:r>
      <w:r w:rsidRPr="336808D3">
        <w:rPr>
          <w:sz w:val="16"/>
          <w:szCs w:val="16"/>
        </w:rPr>
        <w:t>. The topic of risk has gained much prominence in contemporary social science theory, particularly within European sociology. While varying epistemological stances interpret and position conceptions of risk theory quite differently—as will be described later in this chapter—</w:t>
      </w:r>
      <w:r w:rsidRPr="336808D3">
        <w:rPr>
          <w:u w:val="single"/>
        </w:rPr>
        <w:t>there is no question that the multifaceted nature of risk has mobilized a set of linguistic repertoires, everyday understandings, and government policies which have altered the patterns of social relationships and provided a powerful standpoint from which to examine contemporary societal change</w:t>
      </w:r>
      <w:r w:rsidRPr="336808D3">
        <w:rPr>
          <w:sz w:val="16"/>
          <w:szCs w:val="16"/>
        </w:rPr>
        <w:t xml:space="preserve">. But even though risk-talk saturates the field of education, ironically almost none of the literature has been theorized within any contemporary theoretical tradition of risk. Our book remedies this omission with a series of chapters which address a number of educational topics through one of several ways in which the phenomenon of risk is theorized within the social science literature. </w:t>
      </w:r>
      <w:r w:rsidRPr="336808D3">
        <w:rPr>
          <w:u w:val="single"/>
        </w:rPr>
        <w:t>The lexical items of risk and education, although not homogenous, when used conjointly nearly always index two traditions related to uncertainty</w:t>
      </w:r>
      <w:r w:rsidRPr="336808D3">
        <w:rPr>
          <w:sz w:val="16"/>
          <w:szCs w:val="16"/>
        </w:rPr>
        <w:t xml:space="preserve">. </w:t>
      </w:r>
      <w:r w:rsidRPr="336808D3">
        <w:rPr>
          <w:b/>
          <w:bCs/>
          <w:u w:val="single"/>
        </w:rPr>
        <w:t>One representation is risk and adventure or pleasure, where risk-taking acts as a mark of an ambitious student willing to try something new and exciting (usually framed as “kids need the freedom to explore as part of growing up”).</w:t>
      </w:r>
      <w:r w:rsidRPr="336808D3">
        <w:rPr>
          <w:b/>
          <w:bCs/>
          <w:sz w:val="16"/>
          <w:szCs w:val="16"/>
        </w:rPr>
        <w:t xml:space="preserve"> </w:t>
      </w:r>
      <w:r w:rsidRPr="336808D3">
        <w:rPr>
          <w:b/>
          <w:bCs/>
          <w:u w:val="single"/>
        </w:rPr>
        <w:t>In the same vein as taking ‘good risks’ in order to make an economic profit, classroom teachers may encourage the student to willingly take risks in order to ‘profit’ in learning—to test an emerging, vague, and ambiguous learning hypothesis</w:t>
      </w:r>
      <w:r w:rsidRPr="336808D3">
        <w:rPr>
          <w:sz w:val="16"/>
          <w:szCs w:val="16"/>
        </w:rPr>
        <w:t xml:space="preserve">. Risk is required in order to make approximations to acquire new skills, knowledge, and concepts. This education literature, usually associated with schools and classroom learning, couples risktaking with trust and nonthreatening environments (see Cambourne, 1999; 2000). Occasionally, educational literature links such risk-taking with so-called “brain research” (e.g S, Jensen, 1998). Such positive representation of voluntary risktaking—which involves coping with uncertainty and possible loss but expecting a positive outcome—is also described in a variety of domains outside of schooling (see Lupton, 1999; Lupton and Tulock, 2002; Lyng, 1990; Simon, 2002). </w:t>
      </w:r>
      <w:r w:rsidRPr="336808D3">
        <w:rPr>
          <w:u w:val="single"/>
        </w:rPr>
        <w:t>In spite of the ‘risk-taking is good for you’ and ‘a risk worth taking’ messages in educational discourse, a second tradition links risk and education with undesirable outcomes</w:t>
      </w:r>
      <w:r w:rsidRPr="336808D3">
        <w:rPr>
          <w:sz w:val="16"/>
          <w:szCs w:val="16"/>
        </w:rPr>
        <w:t xml:space="preserve">. This tradition derives from living in a society where virtually every day involves acting, doing, behaving and planning in terms of avoiding something undesirable that might happen. </w:t>
      </w:r>
      <w:r w:rsidRPr="336808D3">
        <w:rPr>
          <w:u w:val="single"/>
        </w:rPr>
        <w:t>While risk has different shades of meanings, from the way that it is so clearly and frequently linked with loss, injury and disadvantage (and the disadvantaged), the more frequent public interpretation of the noun and verb “risk” is synonymous with some potential form of negative outcome, danger or peril (see Hamilton, Adolphs, &amp; Nerlich, 2007) and heavily medical (Hardy and Colombini, 2011).</w:t>
      </w:r>
      <w:r w:rsidRPr="336808D3">
        <w:rPr>
          <w:sz w:val="16"/>
          <w:szCs w:val="16"/>
        </w:rPr>
        <w:t xml:space="preserve"> </w:t>
      </w:r>
      <w:r w:rsidRPr="336808D3">
        <w:rPr>
          <w:b/>
          <w:bCs/>
          <w:u w:val="single"/>
        </w:rPr>
        <w:t>Therefore, the more common association with risk and education emphasizes marginalized individuals and social groups such as those associated with social, medical, and problems such as “at-risk” youth. At-risk youth are considered vulnerable to future dependency, a condition believed avoidable or at least mitigate-able through early intervention and risk management</w:t>
      </w:r>
      <w:r w:rsidRPr="336808D3">
        <w:rPr>
          <w:sz w:val="16"/>
          <w:szCs w:val="16"/>
        </w:rPr>
        <w:t xml:space="preserve">. Related to this concern is the national apprehension and fear about the future leadership role of the United States in a highly competitive world market. </w:t>
      </w:r>
      <w:r w:rsidRPr="336808D3">
        <w:rPr>
          <w:u w:val="single"/>
        </w:rPr>
        <w:t>Underlying most education reform efforts in the United States are either direct or indirect references to risk</w:t>
      </w:r>
      <w:r w:rsidRPr="336808D3">
        <w:rPr>
          <w:sz w:val="16"/>
          <w:szCs w:val="16"/>
        </w:rPr>
        <w:t>—</w:t>
      </w:r>
      <w:r w:rsidRPr="336808D3">
        <w:rPr>
          <w:u w:val="single"/>
        </w:rPr>
        <w:t>specifically claims of dropping educational standards and mediocre educational performance which compromise America’s pre-eminence in the world and its ability to compete technologically and economically</w:t>
      </w:r>
      <w:r w:rsidRPr="336808D3">
        <w:rPr>
          <w:sz w:val="16"/>
          <w:szCs w:val="16"/>
        </w:rPr>
        <w:t>. Fifteen years after A Nation At Risk—a publication applauded by policymakers who embraced many of its recommendations—</w:t>
      </w:r>
      <w:r w:rsidRPr="336808D3">
        <w:rPr>
          <w:u w:val="single"/>
        </w:rPr>
        <w:t>the authors of A Nation Still At Risk wrote: “The risk posed to tomorrow’s well-being by the sea of educational mediocrity that still engulfs us is acute… Large numbers of students remain at risk</w:t>
      </w:r>
      <w:r w:rsidRPr="336808D3">
        <w:rPr>
          <w:sz w:val="16"/>
          <w:szCs w:val="16"/>
        </w:rPr>
        <w:t xml:space="preserve">.” </w:t>
      </w:r>
      <w:r w:rsidRPr="336808D3">
        <w:rPr>
          <w:b/>
          <w:bCs/>
          <w:u w:val="single"/>
        </w:rPr>
        <w:t>Ulrich Beck famously coined the term “risk society” to suggest that in modernity—where people must plan their own life trajectories—if risk itself is not objectively omnipresent then the perception of risk intruding upon our lives (and seemingly threatening the things that we value) nonetheless necessitates prophylactic action</w:t>
      </w:r>
      <w:r w:rsidRPr="336808D3">
        <w:rPr>
          <w:u w:val="single"/>
        </w:rPr>
        <w:t>.</w:t>
      </w:r>
      <w:r w:rsidRPr="336808D3">
        <w:rPr>
          <w:sz w:val="16"/>
          <w:szCs w:val="16"/>
        </w:rPr>
        <w:t xml:space="preserve"> </w:t>
      </w:r>
      <w:r w:rsidRPr="336808D3">
        <w:rPr>
          <w:u w:val="single"/>
        </w:rPr>
        <w:t>Beck (1992) defined risk as “a systematic way of dealing with hazards and insecurities induced and introduced by modernization itself” (p. 21). For Beck, “industrial society” did not transition to a “post-industrial society” but to a society organized around socially manufactured risks and their management instead of class politics</w:t>
      </w:r>
      <w:r w:rsidRPr="336808D3">
        <w:rPr>
          <w:sz w:val="16"/>
          <w:szCs w:val="16"/>
        </w:rPr>
        <w:t xml:space="preserve">. </w:t>
      </w:r>
      <w:r w:rsidRPr="336808D3">
        <w:rPr>
          <w:u w:val="single"/>
        </w:rPr>
        <w:t>In a world where uncertainty and harm are governed through risk assessment and risk management, it is no surprise that so many educational experts similarly align loss, injury, and disadvantage with educational management strategies and discourses of “standards,” “assessment,” “standardsbased-assessment,” “accountability,” and “choice.”</w:t>
      </w:r>
      <w:r w:rsidRPr="336808D3">
        <w:rPr>
          <w:sz w:val="16"/>
          <w:szCs w:val="16"/>
        </w:rPr>
        <w:t xml:space="preserve"> Public programs such as Head Start (discussed later in this chapter), fashioned upon the perception of a perilous future, attempt to assess and manage negative risks to children and society, as do private intervention programs such as Boys and Girls Clubs and structured outdoor wilderness programs. </w:t>
      </w:r>
      <w:r w:rsidRPr="336808D3">
        <w:rPr>
          <w:u w:val="single"/>
        </w:rPr>
        <w:t>Risk, then, is defined as systematic ways of dealing with the hazards and/or insecurities introduced by modernization (Beck, 1992)</w:t>
      </w:r>
      <w:r w:rsidRPr="336808D3">
        <w:rPr>
          <w:sz w:val="16"/>
          <w:szCs w:val="16"/>
        </w:rPr>
        <w:t xml:space="preserve">. Using our examples, </w:t>
      </w:r>
      <w:r w:rsidRPr="336808D3">
        <w:rPr>
          <w:u w:val="single"/>
        </w:rPr>
        <w:t>laws that govern driving are intended to reduce the risk of accident. Electrical appliances are grounded to safeguard from electric shock; buildings offer emergency exits, automobiles include seatbelts, along with types of glass, tires, and brakes designed to keep us safe in case of an accident</w:t>
      </w:r>
      <w:r w:rsidRPr="336808D3">
        <w:rPr>
          <w:sz w:val="16"/>
          <w:szCs w:val="16"/>
        </w:rPr>
        <w:t xml:space="preserve">. Automobile insurance companies access credit card companies to identify bad risks. Software prevents online predators and identity theft. Automobile, homeowners, medical, and life insurance exist because we might need them. Schools install surveillance systems as a method of crime prevention. </w:t>
      </w:r>
      <w:r w:rsidRPr="336808D3">
        <w:rPr>
          <w:u w:val="single"/>
        </w:rPr>
        <w:t>Since not all risks can be prevented, depending upon our options and beliefs, we take steps to soften their blow</w:t>
      </w:r>
      <w:r w:rsidRPr="336808D3">
        <w:rPr>
          <w:sz w:val="16"/>
          <w:szCs w:val="16"/>
        </w:rPr>
        <w:t xml:space="preserve">: Washing fruits and vegetables helps eliminate pesticides; eating “organically” offers another solution to tainted food. Death can’t be averted, but exercise and proper diet might forestall it; while monitoring family health history and “risk factors” might also help. There are also the risks associated with “edgework”, a term that Lyng (1990) borrowed from Hunter S. Thompson’s writings, applying it to voluntarily participating in dangerous and thrill seeking activities such as sky diving, extreme skiing, the use of recreational drugs, fast driving, recreational sex, or day trading. </w:t>
      </w:r>
      <w:r w:rsidRPr="336808D3">
        <w:rPr>
          <w:u w:val="single"/>
        </w:rPr>
        <w:t xml:space="preserve">Government and quasi-public institutions can also play a role. </w:t>
      </w:r>
      <w:r w:rsidRPr="336808D3">
        <w:rPr>
          <w:b/>
          <w:bCs/>
          <w:u w:val="single"/>
        </w:rPr>
        <w:t>Indeed, if modernity transforms us into a “do-it-yourself biography” (Beck, 1992), or if “Taking charge of one’s life involves risk, because it means confronting a diversity of open possibilities…contemplat[ing] novel courses of action” (Giddens, 1991, p. 73), then the everyday real-world management of risk is mediated by institutional risk discourses which offer a variety of reasons for action</w:t>
      </w:r>
      <w:r w:rsidRPr="336808D3">
        <w:rPr>
          <w:sz w:val="16"/>
          <w:szCs w:val="16"/>
        </w:rPr>
        <w:t xml:space="preserve">. </w:t>
      </w:r>
      <w:r w:rsidRPr="336808D3">
        <w:rPr>
          <w:u w:val="single"/>
        </w:rPr>
        <w:t>Former President George W. Bush’s Department of Homeland Security utilized a color-coded “National Terrorism Advisory System” to warn Americans of the level of terrorist threat. The American Cancer Society publishes lists of “known and probable human carcinogens” as well as “causes, risk factors and prevention topics” for a frightening disease. The American Diabetes Association posts on its website “Who is at Greater Risk for Type2 Diabetes”? The National Institute on Drug Abuse lists “risk factors” in order to help prevent drug abuse among children and adolescents</w:t>
      </w:r>
      <w:r w:rsidRPr="336808D3">
        <w:rPr>
          <w:sz w:val="16"/>
          <w:szCs w:val="16"/>
        </w:rPr>
        <w:t xml:space="preserve">. </w:t>
      </w:r>
      <w:r w:rsidRPr="336808D3">
        <w:rPr>
          <w:u w:val="single"/>
        </w:rPr>
        <w:t>The United States invaded Iraq in 2003 due to the possibility (risk) that Saddam Hussein would deploy “weapons of mass destruction.”</w:t>
      </w:r>
      <w:r w:rsidRPr="336808D3">
        <w:rPr>
          <w:sz w:val="16"/>
          <w:szCs w:val="16"/>
        </w:rPr>
        <w:t xml:space="preserve"> I</w:t>
      </w:r>
      <w:r w:rsidRPr="336808D3">
        <w:rPr>
          <w:u w:val="single"/>
        </w:rPr>
        <w:t>n a press briefing on February 12, 2002, then-Secretary of Defense Donald Rumsfeld, addressing the absence of evidence linking Iraq with a supply of WMD, speculated: As we know, there are known knowns; there are things we know we know. We also know there are known unknowns; that is to say we know there are some things we do not know. But there are also unknown unknowns – the ones we don’t know we don’t know.</w:t>
      </w:r>
      <w:r w:rsidRPr="336808D3">
        <w:rPr>
          <w:sz w:val="16"/>
          <w:szCs w:val="16"/>
        </w:rPr>
        <w:t xml:space="preserve">” (http://www.defense.gov/transcripts/ transcript.aspx?transcriptid=2636) </w:t>
      </w:r>
      <w:r w:rsidRPr="336808D3">
        <w:rPr>
          <w:u w:val="single"/>
        </w:rPr>
        <w:t>Rumsfeld’s concern for the “unknown unknowns” demonstrates how the “war on terrorism” expanded and amplified the rhetoric of risk, but worst-case scenarios that invoke risk have been deployed in a number of arenas, including concerns over climate change and species (human and other) survival and—as we describe below—the institution of schooling</w:t>
      </w:r>
      <w:r w:rsidRPr="336808D3">
        <w:rPr>
          <w:sz w:val="16"/>
          <w:szCs w:val="16"/>
        </w:rPr>
        <w:t xml:space="preserve">. </w:t>
      </w:r>
      <w:r w:rsidRPr="336808D3">
        <w:rPr>
          <w:u w:val="single"/>
        </w:rPr>
        <w:t xml:space="preserve">Educators have never been particularly sheepish about employing psychologists, </w:t>
      </w:r>
      <w:bookmarkStart w:id="43" w:name="_GoBack"/>
      <w:bookmarkEnd w:id="43"/>
      <w:r w:rsidRPr="336808D3">
        <w:rPr>
          <w:u w:val="single"/>
        </w:rPr>
        <w:t>counselors, social workers, special educators, and speech and language specialists to assess children and raise red flags for the possible risks and short- and long-term consequences of developmental delays and deficits, autism, hyperactivity, depression, learning disabilities, and violent behavior</w:t>
      </w:r>
      <w:r w:rsidRPr="336808D3">
        <w:rPr>
          <w:sz w:val="16"/>
          <w:szCs w:val="16"/>
        </w:rPr>
        <w:t xml:space="preserve">. As Nadesan (2009) points out, in the wake of the 2007 shootings on the campus of Virginia Tech, “psychiatric authorities are under increased public scrutiny for their role in protecting public safety through the identification and monitoring of risky individuals” (p. 391). </w:t>
      </w:r>
      <w:r w:rsidRPr="336808D3">
        <w:rPr>
          <w:u w:val="single"/>
        </w:rPr>
        <w:t>What should be evident is that Western society’s obsession with safety has led to the emergence of an influential cottage industry of risk experts – risk analysts, risk assessors, disaster preparedness experts, mathematicians, statisticians, actuaries —who have produced a plethora of theoretical work based upon universal generalizations of low-probability and high- consequence occurrences in order to identify, assess, and eliminate or reduce the possibility of loss, disaster, or misfortune. Beck (1997) claims that “risks deepen the dependency on experts” (p. 123)</w:t>
      </w:r>
      <w:r w:rsidRPr="336808D3">
        <w:rPr>
          <w:sz w:val="16"/>
          <w:szCs w:val="16"/>
        </w:rPr>
        <w:t xml:space="preserve">. Risk experts range from those who advise on personal safety (“safer sex” practices), to school safety consultants, to self-proclaimed “experts” on Islam who have “cultivated a wide-ranging conspiracy theory that totalitarian Islamic radicals are bent on infiltrating America, displacing the Constitution, and subverting Western-style democracy in the U.S. and around the globe” (Possner, 2011). Professionally evaluating risk and advising on strategies for risk reduction is a defining characteristic of modern life. </w:t>
      </w:r>
    </w:p>
    <w:p w14:paraId="64BF96FF" w14:textId="0D868ACB" w:rsidR="00841493" w:rsidRDefault="006F5FCE" w:rsidP="006F5FCE">
      <w:pPr>
        <w:pStyle w:val="Heading2"/>
      </w:pPr>
      <w:bookmarkStart w:id="44" w:name="_Toc363042292"/>
      <w:r>
        <w:t>Case</w:t>
      </w:r>
      <w:bookmarkEnd w:id="44"/>
      <w:r>
        <w:t xml:space="preserve"> </w:t>
      </w:r>
    </w:p>
    <w:p w14:paraId="7D87530D" w14:textId="73B399F8" w:rsidR="006F5FCE" w:rsidRDefault="006F5FCE" w:rsidP="006F5FCE">
      <w:pPr>
        <w:pStyle w:val="Heading4"/>
        <w:numPr>
          <w:ilvl w:val="0"/>
          <w:numId w:val="17"/>
        </w:numPr>
      </w:pPr>
      <w:r>
        <w:t xml:space="preserve">FIRST AFF USES ILLICH’S INCORRENT THEORY OF VIOLENCE AND IS FUCKED UP RESESTABLISHES PROGRESSIONALISM OT IT – READ THE CARDS AND IMPACT THEM IN THE RAGS </w:t>
      </w:r>
    </w:p>
    <w:p w14:paraId="4B8A1A99" w14:textId="0C622276" w:rsidR="006F5FCE" w:rsidRDefault="006F5FCE" w:rsidP="006F5FCE">
      <w:pPr>
        <w:pStyle w:val="Heading4"/>
        <w:numPr>
          <w:ilvl w:val="0"/>
          <w:numId w:val="17"/>
        </w:numPr>
      </w:pPr>
      <w:r>
        <w:t xml:space="preserve">SECOND AFF GETS REINCORORATED VIOLENTLY –CONSERVATIVES LOVE THE PLAN AND USE IT AS A JUSTIFICATION TO DO MORE FUCK SHIT – WEVE THOUGHT OF JUST A COUPLE WAYS THAT THIS COULD MANIFEST ITSELF </w:t>
      </w:r>
    </w:p>
    <w:p w14:paraId="0A0B0F68" w14:textId="77777777" w:rsidR="00841493" w:rsidRDefault="00841493" w:rsidP="00841493"/>
    <w:p w14:paraId="480F5C9F" w14:textId="77777777" w:rsidR="00841493" w:rsidRPr="00841493" w:rsidRDefault="00841493" w:rsidP="00841493"/>
    <w:p w14:paraId="212E4462" w14:textId="77777777" w:rsidR="00FA3C43" w:rsidRPr="00FA3C43" w:rsidRDefault="00FA3C43" w:rsidP="00FA3C43"/>
    <w:p w14:paraId="206DF3B5" w14:textId="31E87BD0" w:rsidR="0082298C" w:rsidRDefault="0082298C" w:rsidP="0082298C">
      <w:pPr>
        <w:pStyle w:val="Heading1"/>
      </w:pPr>
      <w:bookmarkStart w:id="45" w:name="_Toc363042293"/>
      <w:r>
        <w:t>Research</w:t>
      </w:r>
      <w:bookmarkEnd w:id="45"/>
      <w:r>
        <w:t xml:space="preserve"> </w:t>
      </w:r>
    </w:p>
    <w:p w14:paraId="5A57A37C" w14:textId="62A8BDE1" w:rsidR="0082298C" w:rsidRDefault="0082298C" w:rsidP="0082298C">
      <w:pPr>
        <w:pStyle w:val="Heading2"/>
      </w:pPr>
      <w:bookmarkStart w:id="46" w:name="_Toc363042294"/>
      <w:r>
        <w:t>1NC</w:t>
      </w:r>
      <w:bookmarkEnd w:id="46"/>
    </w:p>
    <w:p w14:paraId="75C0A195" w14:textId="77777777" w:rsidR="0082298C" w:rsidRDefault="0082298C" w:rsidP="0082298C">
      <w:pPr>
        <w:rPr>
          <w:rStyle w:val="Style13ptBold"/>
        </w:rPr>
      </w:pPr>
      <w:r>
        <w:rPr>
          <w:rStyle w:val="Style13ptBold"/>
        </w:rPr>
        <w:t>The 1ac enters into a colonial power dynamic where the university’s professionalism reads as monopoly on what constitutes legitimate knowledge such that the aff feels compelled to engage in a labor of representation that seeks visibility and recognition for anticapitalist communities who have been overlooked by totalizing structural analyses. The aff’s investment in regimes of representation only serve to authorize them as proper academic subjects through projecting their own misrecognitions of their objects of study.</w:t>
      </w:r>
    </w:p>
    <w:p w14:paraId="7A03DA9E" w14:textId="77777777" w:rsidR="0082298C" w:rsidRPr="00C459CD" w:rsidRDefault="0082298C" w:rsidP="0082298C">
      <w:r>
        <w:rPr>
          <w:rStyle w:val="Style13ptBold"/>
        </w:rPr>
        <w:t xml:space="preserve">Wilson ’01 </w:t>
      </w:r>
      <w:r w:rsidRPr="00C459CD">
        <w:t>– Carla Wilson, Knowledge Management Group</w:t>
      </w:r>
      <w:r>
        <w:t xml:space="preserve"> </w:t>
      </w:r>
      <w:r w:rsidRPr="00C459CD">
        <w:t>Ministry of Social Development, (“DECOLONIZING METHODOLOGIES:</w:t>
      </w:r>
      <w:r>
        <w:t xml:space="preserve"> </w:t>
      </w:r>
      <w:r w:rsidRPr="00C459CD">
        <w:t>RESEARCH AND INDIGENOUS PEOPLES</w:t>
      </w:r>
      <w:r>
        <w:t xml:space="preserve"> </w:t>
      </w:r>
      <w:r w:rsidRPr="00C459CD">
        <w:t xml:space="preserve">by Linda Tuhiwai Smith, 1999, Zed Books, London,” Social Policy Journal of New Zealand, </w:t>
      </w:r>
      <w:hyperlink r:id="rId37" w:history="1">
        <w:r w:rsidRPr="00C459CD">
          <w:rPr>
            <w:rStyle w:val="Hyperlink"/>
          </w:rPr>
          <w:t>http://www.msd.govt.nz/documents/about-msd-and-our-work/publications-resources/journals-and-magazines/social-policy-journal/spj17/17_pages214_217.pdf</w:t>
        </w:r>
      </w:hyperlink>
      <w:r w:rsidRPr="00C459CD">
        <w:t>, Accessed 07-28-17, RDesai)</w:t>
      </w:r>
    </w:p>
    <w:p w14:paraId="35E8D400" w14:textId="71CB66DA" w:rsidR="0082298C" w:rsidRPr="0082298C" w:rsidRDefault="0082298C" w:rsidP="0082298C">
      <w:pPr>
        <w:rPr>
          <w:sz w:val="12"/>
        </w:rPr>
      </w:pPr>
      <w:r w:rsidRPr="00C459CD">
        <w:rPr>
          <w:rStyle w:val="StyleUnderline"/>
        </w:rPr>
        <w:t xml:space="preserve">“Research” is probably </w:t>
      </w:r>
      <w:r w:rsidRPr="007B7F9D">
        <w:rPr>
          <w:rStyle w:val="Emphasis"/>
        </w:rPr>
        <w:t>one of the dirtiest words in the indigenous world’s vocabulary.</w:t>
      </w:r>
      <w:r w:rsidRPr="007B7F9D">
        <w:rPr>
          <w:sz w:val="12"/>
        </w:rPr>
        <w:t xml:space="preserve"> (p.1) This line, from the introduction to Linda Tuhiwai Smith’s book Decolonizing Methodologies, sets the scene for an extensive critique of Western paradigms of research and knowledge from the position of an indigenous and “colonised” Mäori woman. Tuhiwai Smith’s book challenges traditional Western ways of knowing and researching and calls for the “decolonization” of methodologies, and for a new agenda of indigenous research. According to Tuhiwai Smith, </w:t>
      </w:r>
      <w:r w:rsidRPr="00B227B1">
        <w:rPr>
          <w:rStyle w:val="StyleUnderline"/>
        </w:rPr>
        <w:t>“decolonization” is concerned with having “a more critical understanding of the underlying assumptions, motivations and values that inform research practices”.</w:t>
      </w:r>
      <w:r w:rsidRPr="007B7F9D">
        <w:rPr>
          <w:sz w:val="12"/>
        </w:rPr>
        <w:t xml:space="preserve"> This review focuses on how Tuhiwai Smith’s book can inform non-indigenous researchers who may be involved in research initiatives with indigenous communities. In particular, what a non-indigenous researcher needs to be aware of when researching with indigenous peoples; how non-indigenous researchers can improve their practices with indigenous peoples; and, most fundamentally, whether it is appropriate for nonindigenous researchers to be involved in research with indigenous peoples. In a sense this review has a very “ethnocentric” focus. An important audience for the book would be indigenous academics and researchers who may be developing indigenous research agendas, methodologies and protocols. A review that focuses specifically on whether this book is useful for a non-indigenous researcher could be read as continuing to (re)inscribe a Western “ethnocentric” view: that </w:t>
      </w:r>
      <w:r w:rsidRPr="004A6C88">
        <w:rPr>
          <w:rStyle w:val="StyleUnderline"/>
        </w:rPr>
        <w:t xml:space="preserve">any work by indigenous peoples can only be identified as </w:t>
      </w:r>
      <w:r w:rsidRPr="00CB1CD8">
        <w:rPr>
          <w:rStyle w:val="Emphasis"/>
        </w:rPr>
        <w:t>“legitimate” and “real” knowledge if it fits within a Western framework</w:t>
      </w:r>
      <w:r w:rsidRPr="004A6C88">
        <w:rPr>
          <w:rStyle w:val="StyleUnderline"/>
        </w:rPr>
        <w:t xml:space="preserve"> and has value for the dominant non-indigenous culture.</w:t>
      </w:r>
      <w:r w:rsidRPr="007B7F9D">
        <w:rPr>
          <w:sz w:val="12"/>
        </w:rPr>
        <w:t xml:space="preserve"> However, this review is not intended to negate the views and perspectives of indigenous peoples and offer the “real” review, but rather to offer another reading of Tuhiwai Smith’s book from the perspective of a non-indigenous researcher. Tuhiwai Smith’s book is divided into two parts. The first part discusses the history of Western research and critiques the cultural assumptions behind research by the dominant colonial culture. The second part focuses on setting a new agenda for indigenous research. In the first part of the book, Tuhiwai Smith adopts a feminist and critical theory framework. She deconstructs the assumptions, motivations and values that inform Western research practices (the methodologies, the theories and the writing styles) through exploring the Enlightenment and Positivist traditions in which Western research is viewed as a scientific, “objective” process. Under this Western paradigm, </w:t>
      </w:r>
      <w:r w:rsidRPr="00193996">
        <w:rPr>
          <w:rStyle w:val="StyleUnderline"/>
        </w:rPr>
        <w:t>colonisers, adventurers and travellers researched the</w:t>
      </w:r>
      <w:r>
        <w:rPr>
          <w:rStyle w:val="StyleUnderline"/>
        </w:rPr>
        <w:t xml:space="preserve"> </w:t>
      </w:r>
      <w:r w:rsidRPr="00193996">
        <w:rPr>
          <w:rStyle w:val="StyleUnderline"/>
        </w:rPr>
        <w:t xml:space="preserve">indigenous Other through their </w:t>
      </w:r>
      <w:r w:rsidRPr="009E7CD0">
        <w:rPr>
          <w:rStyle w:val="Emphasis"/>
        </w:rPr>
        <w:t xml:space="preserve">“objective” and “neutral” gaze. </w:t>
      </w:r>
      <w:r w:rsidRPr="007B7F9D">
        <w:rPr>
          <w:sz w:val="12"/>
        </w:rPr>
        <w:t xml:space="preserve">Tuhiwai Smith draws on Edward Said’s Orientalism to describe how </w:t>
      </w:r>
      <w:r w:rsidRPr="00436AD9">
        <w:rPr>
          <w:rStyle w:val="StyleUnderline"/>
        </w:rPr>
        <w:t>travellers’ and observers’</w:t>
      </w:r>
      <w:r>
        <w:rPr>
          <w:rStyle w:val="StyleUnderline"/>
        </w:rPr>
        <w:t xml:space="preserve"> </w:t>
      </w:r>
      <w:r w:rsidRPr="00436AD9">
        <w:rPr>
          <w:rStyle w:val="StyleUnderline"/>
        </w:rPr>
        <w:t xml:space="preserve">representations (formal and informal) of indigenous peoples were </w:t>
      </w:r>
      <w:r w:rsidRPr="009E7CD0">
        <w:rPr>
          <w:rStyle w:val="Emphasis"/>
        </w:rPr>
        <w:t>encoded as the authoritative representation of the Other</w:t>
      </w:r>
      <w:r w:rsidRPr="00436AD9">
        <w:rPr>
          <w:rStyle w:val="StyleUnderline"/>
        </w:rPr>
        <w:t>, thereby framing the wider discourse and</w:t>
      </w:r>
      <w:r>
        <w:rPr>
          <w:rStyle w:val="StyleUnderline"/>
        </w:rPr>
        <w:t xml:space="preserve"> </w:t>
      </w:r>
      <w:r w:rsidRPr="00436AD9">
        <w:rPr>
          <w:rStyle w:val="StyleUnderline"/>
        </w:rPr>
        <w:t>attitudes towards indigenous peoples. Their stories became accepted as universal</w:t>
      </w:r>
      <w:r>
        <w:rPr>
          <w:rStyle w:val="StyleUnderline"/>
        </w:rPr>
        <w:t xml:space="preserve"> </w:t>
      </w:r>
      <w:r w:rsidRPr="00436AD9">
        <w:rPr>
          <w:rStyle w:val="StyleUnderline"/>
        </w:rPr>
        <w:t>truths, marginalising the stories of the Other.</w:t>
      </w:r>
      <w:r w:rsidRPr="007B7F9D">
        <w:rPr>
          <w:sz w:val="12"/>
        </w:rPr>
        <w:t xml:space="preserve"> Tuhiwai Smith describes this as “research through imperial eyes”. Tuhiwai Smith’s words are an important reminder of the power of research and representation. Her comments highlight the need for researchers to critique their own “gaze” and to reflect on the potential for their representations to be encoded as the “truth”, and for alternative readings to be marginalised. Western culture has frequently identified itself as the ethnocentric centre of legitimate knowledge. Tuhiwai Smith, however, critiques dominant Western discourses of knowledge and objectivity by demonstrating how </w:t>
      </w:r>
      <w:r w:rsidRPr="00436AD9">
        <w:rPr>
          <w:rStyle w:val="StyleUnderline"/>
        </w:rPr>
        <w:t>Western stories and “regimes of</w:t>
      </w:r>
      <w:r>
        <w:rPr>
          <w:rStyle w:val="StyleUnderline"/>
        </w:rPr>
        <w:t xml:space="preserve"> </w:t>
      </w:r>
      <w:r w:rsidRPr="00436AD9">
        <w:rPr>
          <w:rStyle w:val="StyleUnderline"/>
        </w:rPr>
        <w:t>truth” are situated within a particular cultural, social system that needs to be</w:t>
      </w:r>
      <w:r>
        <w:rPr>
          <w:rStyle w:val="StyleUnderline"/>
        </w:rPr>
        <w:t xml:space="preserve"> </w:t>
      </w:r>
      <w:r w:rsidRPr="00436AD9">
        <w:rPr>
          <w:rStyle w:val="StyleUnderline"/>
        </w:rPr>
        <w:t>“decolonized”. Western research brings with it a particular set of values and</w:t>
      </w:r>
      <w:r>
        <w:rPr>
          <w:rStyle w:val="StyleUnderline"/>
        </w:rPr>
        <w:t xml:space="preserve"> </w:t>
      </w:r>
      <w:r w:rsidRPr="00436AD9">
        <w:rPr>
          <w:rStyle w:val="StyleUnderline"/>
        </w:rPr>
        <w:t>conceptualisations of time, space, subjectivity, gender relations and knowledge.</w:t>
      </w:r>
      <w:r>
        <w:rPr>
          <w:rStyle w:val="StyleUnderline"/>
        </w:rPr>
        <w:t xml:space="preserve"> </w:t>
      </w:r>
      <w:r w:rsidRPr="00436AD9">
        <w:rPr>
          <w:rStyle w:val="StyleUnderline"/>
        </w:rPr>
        <w:t>Western research is encoded in imperial and colonial discourses that influence the gaze</w:t>
      </w:r>
      <w:r>
        <w:rPr>
          <w:rStyle w:val="StyleUnderline"/>
        </w:rPr>
        <w:t xml:space="preserve"> </w:t>
      </w:r>
      <w:r w:rsidRPr="00436AD9">
        <w:rPr>
          <w:rStyle w:val="StyleUnderline"/>
        </w:rPr>
        <w:t>of the researcher.</w:t>
      </w:r>
      <w:r>
        <w:rPr>
          <w:rStyle w:val="StyleUnderline"/>
        </w:rPr>
        <w:t xml:space="preserve"> </w:t>
      </w:r>
      <w:r w:rsidRPr="007B7F9D">
        <w:rPr>
          <w:sz w:val="12"/>
        </w:rPr>
        <w:t xml:space="preserve">Tuhiwai Smith’s book makes it clear that research through “imperial eyes” is not just something for the history books. She rejects the term “post-colonialism” as it implies that colonialism is finished business and argues that colonialism continues to have a profound impact on indigenous peoples. Tuhiwai Smith points to research and technological advances by corporations and governments, particularly with regard to the environment, which fail to recognise indigenous belief systems and knowledges. This book provides a timely reminder that colonial paradigms continue to evolve and to marginalise indigenous groups and that non-indigenous researchers need to consider how their “worldview” may (re)inscribe the dominant discourse of the Other. The second part of the book is targeted at indigenous researchers and those working with, alongside and for indigenous communities. This part focuses on setting an agenda for indigenous research and addresses some of the issues currently being discussed amongst indigenous communities. Tuhiwai Smith continues to position her discussion on “decolonization” within feminist and critical critiques of positivism. She advocates the value of research for indigenous peoples and the need to retrieve spaces of marginalisation as spaces from which to develop indigenous research agendas. Tuhiwai Smith explores research practices that offer alternatives to Western paradigms and that eschew racism, ethnocentrism and exploitation. Her often highly theoretical text is balanced by references to a wide range of indigenous peoples case studies and initiatives, including her own research experiences. These research case studies help to confirm that an indigenous peoples’ research agenda is something “real” that is evolving and currently developing amongst indigenous peoples, and is not simply an abstract or theoretical “wish list”. It would be useful to see further detailed work produced by Tuhiwai Smith that outlines the research frameworks and methods of indigenous peoples’ research projects. The book provides a detailed study of development in Mäori research and follows the transition from “Mäori as the researched” to “Mäori as the researcher”. Tuhiwai Smith discusses the validity of Mäori knowledge and ways of knowing and again uses many relevant case studies to situate her argument. Tuhiwai Smith provides a comprehensive overview of Kaupapa Mäori research, the process of privileging Mäori values and attitudes in order to develop a research framework that is “culturally safe”. Within this Kaupapa Mäori framework, Tuhiwai Smith touches on the issue of whether it is appropriate for non-Mäori researchers to participate in research with Mäori. She argues that within Kaupapa Mäori research at present, being Mäori is an essential criterion for carrying out research. However, she also suggests that those who are not Mäori are not precluded from participating in research that has a Kaupapa Mäori orientation. Tuhiwai Smith does not explore the issue of non-indigenous researchers in great detail and I did not gain a clear understanding of her views on this issue. However, she does stress that the purpose of this book is to develop indigenous peoples as researchers and to address the issues indigenous people face. The role of non-indigenous researchers is marginal to this primary objective. Tuhiwai Smith mentions that she does have views on this topic and I would be interested to read more about her views on the relationship between non-indigenous researchers, indigenous researchers and indigenous communities. Tuhiwai Smith comments that when reading texts she often is excluded from the focus and needs to orientate herself to a text that focuses on Britain or the United States, for example. She also comments that </w:t>
      </w:r>
      <w:r w:rsidRPr="004314B5">
        <w:rPr>
          <w:rStyle w:val="StyleUnderline"/>
        </w:rPr>
        <w:t xml:space="preserve">indigenous peoples often </w:t>
      </w:r>
      <w:r w:rsidRPr="00BE3553">
        <w:rPr>
          <w:rStyle w:val="Emphasis"/>
        </w:rPr>
        <w:t xml:space="preserve">do not see themselves represented in texts or if they do see themselves, they often do not recognise the representation. </w:t>
      </w:r>
      <w:r w:rsidRPr="007B7F9D">
        <w:rPr>
          <w:sz w:val="12"/>
        </w:rPr>
        <w:t>Thus her book specifically places the experiences of indigenous peoples at the centre of the story, and is especially valuable in that it places the experiences of Mäori in the New Zealand context at the centre of the (his)story.</w:t>
      </w:r>
    </w:p>
    <w:p w14:paraId="1A9288E2" w14:textId="77777777" w:rsidR="0082298C" w:rsidRDefault="0082298C" w:rsidP="0082298C">
      <w:pPr>
        <w:pStyle w:val="Heading4"/>
      </w:pPr>
      <w:r>
        <w:t xml:space="preserve">The aff’s research imperative represents itself as a necessary intervention—the implicit and false claim is that research itself leads to structural change, when what is at stake is the proper, domesticated subjectivity of the researcher whose professional investment in the game of epistemological assimilation produces adherence to the gatekeeping disciplinary of the academy and a strict obedience of its regulatory apparatuses. The 1ac is a tautology of representation and visibility that seeks to affirmatively answer its own research question as an arbiter of the official knowledge of the “fissures of neoliberalism”. </w:t>
      </w:r>
    </w:p>
    <w:p w14:paraId="029A0040" w14:textId="77777777" w:rsidR="0082298C" w:rsidRDefault="0082298C" w:rsidP="0082298C">
      <w:r w:rsidRPr="00963779">
        <w:rPr>
          <w:b/>
        </w:rPr>
        <w:t>Tuck &amp; Yang, 14</w:t>
      </w:r>
      <w:r>
        <w:t xml:space="preserve"> (Eve Tuck is an Associate Professor of Critical Race and Indigenous Studies at the University of Toronto, Wayne Yang studied urban education at UC Berkely. </w:t>
      </w:r>
      <w:hyperlink r:id="rId38" w:history="1">
        <w:r w:rsidRPr="00C62B1B">
          <w:rPr>
            <w:rStyle w:val="Hyperlink"/>
          </w:rPr>
          <w:t>http://outreach.oregonstate.edu/sites/default/files/r-words.pdf,)//CN</w:t>
        </w:r>
      </w:hyperlink>
    </w:p>
    <w:p w14:paraId="690848ED" w14:textId="77777777" w:rsidR="0082298C" w:rsidRDefault="0082298C" w:rsidP="0082298C">
      <w:r w:rsidRPr="006E4540">
        <w:rPr>
          <w:sz w:val="16"/>
        </w:rPr>
        <w:t xml:space="preserve">As social science researchers, </w:t>
      </w:r>
      <w:r w:rsidRPr="00C7192E">
        <w:rPr>
          <w:u w:val="single"/>
        </w:rPr>
        <w:t>we are trained to believe that research is useful</w:t>
      </w:r>
      <w:r w:rsidRPr="006E4540">
        <w:rPr>
          <w:sz w:val="16"/>
        </w:rPr>
        <w:t xml:space="preserve"> (even if only vaguely useful) </w:t>
      </w:r>
      <w:r w:rsidRPr="00C7192E">
        <w:rPr>
          <w:u w:val="single"/>
        </w:rPr>
        <w:t>and that it can compel needed change</w:t>
      </w:r>
      <w:r w:rsidRPr="006E4540">
        <w:rPr>
          <w:sz w:val="16"/>
        </w:rPr>
        <w:t xml:space="preserve"> (even if the theory of change is somewhat fuzzy, or flawed). Indeed, </w:t>
      </w:r>
      <w:r w:rsidRPr="00C7192E">
        <w:rPr>
          <w:u w:val="single"/>
        </w:rPr>
        <w:t>the hidden theory</w:t>
      </w:r>
      <w:r w:rsidRPr="006E4540">
        <w:rPr>
          <w:sz w:val="16"/>
        </w:rPr>
        <w:t xml:space="preserve"> of change in the metanarrative of social science research </w:t>
      </w:r>
      <w:r w:rsidRPr="00C7192E">
        <w:rPr>
          <w:u w:val="single"/>
        </w:rPr>
        <w:t>is that research itself leads to change</w:t>
      </w:r>
      <w:r w:rsidRPr="006E4540">
        <w:rPr>
          <w:sz w:val="16"/>
        </w:rPr>
        <w:t xml:space="preserve">. This is the hidden curriculum of social science: that the researched need change and that social science will compel it. </w:t>
      </w:r>
      <w:r w:rsidRPr="00C7192E">
        <w:rPr>
          <w:u w:val="single"/>
        </w:rPr>
        <w:t>As such, when we see something that needs attention, resources, critique, or intercession, our initial inclination may be to conduct research on it.</w:t>
      </w:r>
      <w:r w:rsidRPr="006E4540">
        <w:rPr>
          <w:sz w:val="16"/>
        </w:rPr>
        <w:t xml:space="preserve"> </w:t>
      </w:r>
      <w:r w:rsidRPr="00C7192E">
        <w:rPr>
          <w:u w:val="single"/>
        </w:rPr>
        <w:t>We generally do research to meet an unmet need. Yet there are far more instances than are</w:t>
      </w:r>
      <w:r w:rsidRPr="006E4540">
        <w:rPr>
          <w:sz w:val="16"/>
        </w:rPr>
        <w:t xml:space="preserve"> </w:t>
      </w:r>
      <w:r w:rsidRPr="00C7192E">
        <w:rPr>
          <w:u w:val="single"/>
        </w:rPr>
        <w:t>commonly realized in which research is not the most useful or appropriate intervention. They include situations in which:</w:t>
      </w:r>
      <w:r w:rsidRPr="006E4540">
        <w:rPr>
          <w:sz w:val="16"/>
        </w:rPr>
        <w:t xml:space="preserve"> The researcher already has a very clear sense of what she wants her research to say or do</w:t>
      </w:r>
      <w:r w:rsidRPr="00C7192E">
        <w:rPr>
          <w:u w:val="single"/>
        </w:rPr>
        <w:t>. The research is constructed to convince a group of people of something that they are completely closed to hearing</w:t>
      </w:r>
      <w:r w:rsidRPr="006E4540">
        <w:rPr>
          <w:sz w:val="16"/>
        </w:rPr>
        <w:t xml:space="preserve">. </w:t>
      </w:r>
      <w:r w:rsidRPr="00C7192E">
        <w:rPr>
          <w:u w:val="single"/>
        </w:rPr>
        <w:t>The research is meant to legitimize community knowledge that is already deeply recognized</w:t>
      </w:r>
      <w:r w:rsidRPr="006E4540">
        <w:rPr>
          <w:sz w:val="16"/>
        </w:rPr>
        <w:t xml:space="preserve">. The researcher would like to say something that has already been said, but this time in the voices of youth, community, elders, and so on. </w:t>
      </w:r>
      <w:r w:rsidRPr="00C7192E">
        <w:rPr>
          <w:u w:val="single"/>
        </w:rPr>
        <w:t>There is too much at stake for a research process to reveal findings that counter a researcher or community’s position on an issue</w:t>
      </w:r>
      <w:r>
        <w:rPr>
          <w:u w:val="single"/>
        </w:rPr>
        <w:t xml:space="preserve">. </w:t>
      </w:r>
      <w:r w:rsidRPr="00C7192E">
        <w:rPr>
          <w:u w:val="single"/>
        </w:rPr>
        <w:t>In these instances, research is reduced to a performance of inquiry in order to acquire legitimacy</w:t>
      </w:r>
      <w:r w:rsidRPr="006E4540">
        <w:rPr>
          <w:sz w:val="16"/>
        </w:rPr>
        <w:t xml:space="preserve">. This is when research is the most cynical about inquiry, and the most conceited about its own efficacy. In cases in which an intervention is needed, there are many other ways of developing and communicating ideas, including billboards, blogs, bumper stickers, letters, compelling spokespersons, flash mobs, YouTube videos, curricula, open houses, community talking tours, postcards, and the many forms of art.4 Many scholars may feel motivated to reimagine such activities as research, presumably in order to expand the umbrella of legitimacy to include more media, or modes of communication. </w:t>
      </w:r>
      <w:r w:rsidRPr="00C7192E">
        <w:rPr>
          <w:u w:val="single"/>
        </w:rPr>
        <w:t>There is an assumption that relabeling some forms of knowledge as research helps to increase the use or influence of those forms of knowledge.</w:t>
      </w:r>
      <w:r w:rsidRPr="006E4540">
        <w:rPr>
          <w:sz w:val="16"/>
        </w:rPr>
        <w:t xml:space="preserve"> Thus we often hear that performance can be research, poetry can be autoethnography, my grandmother’s wisdom is a form of research, and so forth. In a critique of autoethnography’s appropriation of art, Gingrich-Philbrook describes </w:t>
      </w:r>
      <w:r w:rsidRPr="00C7192E">
        <w:rPr>
          <w:u w:val="single"/>
        </w:rPr>
        <w:t>this domestication of knowledge by social science research as an “epistemological assimilation game</w:t>
      </w:r>
      <w:r w:rsidRPr="006E4540">
        <w:rPr>
          <w:sz w:val="16"/>
        </w:rPr>
        <w:t xml:space="preserve">” (2005, p. 302) </w:t>
      </w:r>
      <w:r w:rsidRPr="00C7192E">
        <w:rPr>
          <w:u w:val="single"/>
        </w:rPr>
        <w:t>by which the academy “seduces us with its Good Labkeeping Seal of Approval</w:t>
      </w:r>
      <w:r w:rsidRPr="006E4540">
        <w:rPr>
          <w:sz w:val="16"/>
        </w:rPr>
        <w:t xml:space="preserve">” (p. 306). Indeed, if one were to map a hierarchy of human ways of knowing, research would appear at the top. We contend that although research is a space of inquiry and although it does traffic in cultural capital, </w:t>
      </w:r>
      <w:r w:rsidRPr="006E4540">
        <w:rPr>
          <w:u w:val="single"/>
        </w:rPr>
        <w:t>there are forms of knowledge better off without the scientific stamp of model citizen knowledge</w:t>
      </w:r>
      <w:r w:rsidRPr="006E4540">
        <w:rPr>
          <w:sz w:val="16"/>
        </w:rPr>
        <w:t>. This is not to say that multimedia and other modes of communication</w:t>
      </w:r>
    </w:p>
    <w:p w14:paraId="7DE29658" w14:textId="77777777" w:rsidR="0082298C" w:rsidRPr="003C212C" w:rsidRDefault="0082298C" w:rsidP="0082298C"/>
    <w:p w14:paraId="78AEB489" w14:textId="77777777" w:rsidR="0082298C" w:rsidRPr="00E61825" w:rsidRDefault="0082298C" w:rsidP="0082298C">
      <w:pPr>
        <w:rPr>
          <w:b/>
        </w:rPr>
      </w:pPr>
      <w:r>
        <w:rPr>
          <w:b/>
        </w:rPr>
        <w:t>The 1ac provides us with a story about the pain and overcoming of resistant communities that have not yet been caught in the tides of neoliberalism—suggesting that having researched and presented this narrative is itself anticapitalist. Engrossed by the wounded and resilient bodies of the 1ac, the affirmative makes personhood coterminous with injury—and overcoming that injury into a gloss for the authenticity of the research, and by extension the researcher. This turns the aff.</w:t>
      </w:r>
    </w:p>
    <w:p w14:paraId="6150F4A9" w14:textId="77777777" w:rsidR="0082298C" w:rsidRPr="00E8232A" w:rsidRDefault="0082298C" w:rsidP="0082298C">
      <w:r w:rsidRPr="00963779">
        <w:rPr>
          <w:b/>
        </w:rPr>
        <w:t>Tuck &amp; Yang, 14</w:t>
      </w:r>
      <w:r>
        <w:t xml:space="preserve"> (Eve Tuck is an Associate Professor of Critical Race and Indigenous Studies at the University of Toronto, Wayne Yang studied urban education at UC Berkely. </w:t>
      </w:r>
      <w:hyperlink r:id="rId39" w:history="1">
        <w:r w:rsidRPr="007C0404">
          <w:rPr>
            <w:rStyle w:val="Hyperlink"/>
          </w:rPr>
          <w:t>http://outreach.oregonstate.edu/sites/default/files/r-words.pdf</w:t>
        </w:r>
      </w:hyperlink>
      <w:r>
        <w:t>,)//CN</w:t>
      </w:r>
    </w:p>
    <w:p w14:paraId="79C6F233" w14:textId="77777777" w:rsidR="0082298C" w:rsidRPr="00BC0839" w:rsidRDefault="0082298C" w:rsidP="0082298C">
      <w:pPr>
        <w:rPr>
          <w:sz w:val="16"/>
        </w:rPr>
      </w:pPr>
      <w:r w:rsidRPr="00CB51DB">
        <w:rPr>
          <w:u w:val="single"/>
        </w:rPr>
        <w:t xml:space="preserve">The costs of a politics of recognition that is rooted in naming pain have been critiqued by recent decolonizing and feminist scholars </w:t>
      </w:r>
      <w:r w:rsidRPr="00BC0839">
        <w:rPr>
          <w:sz w:val="16"/>
        </w:rPr>
        <w:t xml:space="preserve">(Hartman, 1997, 2007; Tuck, 2009). In Scenes of Subjection, Sadiya Hartman (1997) discusses how recognizing the personhood of slaves enhanced the power of the Southern slaveowning class. </w:t>
      </w:r>
      <w:r w:rsidRPr="00CB51DB">
        <w:rPr>
          <w:u w:val="single"/>
        </w:rPr>
        <w:t>Supplicating narratives of former slaves were deployed effectively by abolitionists, mainly White, well-to-do, Northern women</w:t>
      </w:r>
      <w:r w:rsidRPr="00BC0839">
        <w:rPr>
          <w:sz w:val="16"/>
        </w:rPr>
        <w:t xml:space="preserve">, to generate portraits of abuse that ergo recognize slaves as human (Hartman, 2007). In response, new laws afforded minimal standards of existence, </w:t>
      </w:r>
      <w:r w:rsidRPr="00CB51DB">
        <w:rPr>
          <w:b/>
          <w:u w:val="single"/>
        </w:rPr>
        <w:t>“making personhood coterminous with injury”</w:t>
      </w:r>
      <w:r w:rsidRPr="00BC0839">
        <w:rPr>
          <w:sz w:val="16"/>
        </w:rPr>
        <w:t xml:space="preserve"> (Hartman, 1997, p. 93),</w:t>
      </w:r>
      <w:r w:rsidRPr="00CB51DB">
        <w:rPr>
          <w:u w:val="single"/>
        </w:rPr>
        <w:t xml:space="preserve"> while simultaneously authorizing necessary violence to suppress slave agency</w:t>
      </w:r>
      <w:r w:rsidRPr="00BC0839">
        <w:rPr>
          <w:sz w:val="16"/>
        </w:rPr>
        <w:t xml:space="preserve">. </w:t>
      </w:r>
      <w:r w:rsidRPr="00CB51DB">
        <w:rPr>
          <w:u w:val="single"/>
        </w:rPr>
        <w:t>The slave emerges as a legal person only when seen as criminal or “a violated body in need of limited forms of protection</w:t>
      </w:r>
      <w:r w:rsidRPr="00BC0839">
        <w:rPr>
          <w:sz w:val="16"/>
        </w:rPr>
        <w:t xml:space="preserve">” (p. 55). Recognition “humanizes” the slave, but is predicated upon her or his abjection. </w:t>
      </w:r>
      <w:r w:rsidRPr="00E64914">
        <w:rPr>
          <w:u w:val="single"/>
        </w:rPr>
        <w:t>You are in pain, therefore you are. “[T]he recognition of humanity require[s] the event of excessive violence, cruelty beyond the limits of the socially tolerable, in order to acknowledge and protect the slave’s person</w:t>
      </w:r>
      <w:r w:rsidRPr="00BC0839">
        <w:rPr>
          <w:sz w:val="16"/>
        </w:rPr>
        <w:t xml:space="preserve">” (p. 55). </w:t>
      </w:r>
      <w:r w:rsidRPr="00E64914">
        <w:rPr>
          <w:u w:val="single"/>
        </w:rPr>
        <w:t>Furthermore</w:t>
      </w:r>
      <w:r w:rsidRPr="00BC0839">
        <w:rPr>
          <w:sz w:val="16"/>
        </w:rPr>
        <w:t xml:space="preserve">, Hartman describes how </w:t>
      </w:r>
      <w:r w:rsidRPr="00E64914">
        <w:rPr>
          <w:u w:val="single"/>
        </w:rPr>
        <w:t>slave-as-victim as human accordingly establishes slave-as-agent as criminal</w:t>
      </w:r>
      <w:r w:rsidRPr="00BC0839">
        <w:rPr>
          <w:sz w:val="16"/>
        </w:rPr>
        <w:t>. Applying Hartman’s analysis, we note how the agency of Margaret Garner or Nat Turner can only be viewed as outsider violence that humane society must reject while simultaneously upholding the legitimated violence of the state to punish such outsider violence. Hartman asks, “</w:t>
      </w:r>
      <w:r w:rsidRPr="00E64914">
        <w:rPr>
          <w:u w:val="single"/>
        </w:rPr>
        <w:t xml:space="preserve">Is it possible that such recognition effectively forecloses agency </w:t>
      </w:r>
      <w:r w:rsidRPr="00BC0839">
        <w:rPr>
          <w:sz w:val="16"/>
        </w:rPr>
        <w:t xml:space="preserve">as the object of punishment . . .  Or </w:t>
      </w:r>
      <w:r w:rsidRPr="00E64914">
        <w:rPr>
          <w:u w:val="single"/>
        </w:rPr>
        <w:t>is this limited conferral of humanity merely a reinscription of subjugation and pained existence</w:t>
      </w:r>
      <w:r w:rsidRPr="00BC0839">
        <w:rPr>
          <w:sz w:val="16"/>
        </w:rPr>
        <w:t xml:space="preserve">?” (p. 55). As numerous scholars have denoted, </w:t>
      </w:r>
      <w:r w:rsidRPr="00E64914">
        <w:rPr>
          <w:u w:val="single"/>
        </w:rPr>
        <w:t>many social science disciplines emerged from the need to provide justifications for social hierarchies undergirded by White supremacy and manifest destiny</w:t>
      </w:r>
      <w:r w:rsidRPr="00BC0839">
        <w:rPr>
          <w:sz w:val="16"/>
        </w:rPr>
        <w:t xml:space="preserve"> (see also Gould, 1981; Selden, 1999; Tuck &amp; Guishard, forthcoming). Wolfe (1999) has explored how the contoured logic of settler colonialism (p. 5) can be mapped onto the microactivities of anthropology; Guthrie (1976) traces the roots of psychology to the need to “scientifically” prove the supremacy of the White mind. The origins of many social science disciplines in maintaining logics of domination, while sometimes addressed in graduate schools, are regularly thought to be just errant or inauspicious beginnings—much like the ways in which the genocide of Indigenous peoples that afforded the founding of the Unites States has been reduced to an unfortunate byproduct of the birthing of a new and great nation. Such amnesia is required in settler colonial societies, argues Lorenzo Veracini, because s</w:t>
      </w:r>
      <w:r w:rsidRPr="00E64914">
        <w:rPr>
          <w:u w:val="single"/>
        </w:rPr>
        <w:t>ettler colonialism is “characterized by a persistent drive to supersede the conditions of its operation,”</w:t>
      </w:r>
      <w:r w:rsidRPr="00BC0839">
        <w:rPr>
          <w:sz w:val="16"/>
        </w:rPr>
        <w:t xml:space="preserve"> (2011, p. 3); that is, </w:t>
      </w:r>
      <w:r w:rsidRPr="00E64914">
        <w:rPr>
          <w:u w:val="single"/>
        </w:rPr>
        <w:t>to make itself invisible, natural, without origin</w:t>
      </w:r>
      <w:r w:rsidRPr="00BC0839">
        <w:rPr>
          <w:sz w:val="16"/>
        </w:rPr>
        <w:t xml:space="preserve"> (and without end), and inevitable. </w:t>
      </w:r>
      <w:r w:rsidRPr="00E64914">
        <w:rPr>
          <w:u w:val="single"/>
        </w:rPr>
        <w:t xml:space="preserve">Social science disciplines have inherited the persistent drive to supersede the conditions of their operations from settler colonial logic, </w:t>
      </w:r>
      <w:r w:rsidRPr="00BC0839">
        <w:rPr>
          <w:sz w:val="16"/>
        </w:rPr>
        <w:t xml:space="preserve">and it is this drive, a kind of unquestioning push forward, and not the origins of the disciplines that we attend to now. We are struck by the pervasive silence on questions regarding the contemporary rationale(s) for social science research. Though a variety of ethical and procedural protocols require researchers to compose statements regarding the objectives or purposes of a particular project, such protocols do not prompt reflection upon the underlying beliefs about knowledge and change that too often go unexplored or unacknowledged. The rationale for conducting social science research that collects pain narratives seems to be self-evident for many scholars, but when looked at more closely, the rationales may be unconsidered, and somewhat flimsy. Like a maritime archaeological site, such rationales might be best examined in situ, for fear of deterioration if extracted. </w:t>
      </w:r>
      <w:r w:rsidRPr="00BC0839">
        <w:rPr>
          <w:u w:val="single"/>
        </w:rPr>
        <w:t>Why do researchers collect pain narratives? Why does the academy want them? An initial and partial answer is because settler colonial ideology believes that</w:t>
      </w:r>
      <w:r w:rsidRPr="00BC0839">
        <w:rPr>
          <w:sz w:val="16"/>
        </w:rPr>
        <w:t>, in fiction author Sherril Jaffe’s words, “</w:t>
      </w:r>
      <w:r w:rsidRPr="00BC0839">
        <w:rPr>
          <w:u w:val="single"/>
        </w:rPr>
        <w:t>scars make your body more interesting</w:t>
      </w:r>
      <w:r w:rsidRPr="00BC0839">
        <w:rPr>
          <w:sz w:val="16"/>
        </w:rPr>
        <w:t xml:space="preserve">,” (1996, p. 58). Jaffe’s work of short, short of fiction bearing that sentiment as title captures the exquisite crossing of wounds and curiosity and pleasure. </w:t>
      </w:r>
      <w:r w:rsidRPr="00BC0839">
        <w:rPr>
          <w:u w:val="single"/>
        </w:rPr>
        <w:t>Settler colonial ideology, constituted by its conscription of others, holds the wounded body as more engrossing than the body that is not wounded</w:t>
      </w:r>
      <w:r w:rsidRPr="00BC0839">
        <w:rPr>
          <w:sz w:val="16"/>
        </w:rPr>
        <w:t xml:space="preserve"> (though the person with a wounded body does not politically or materially benefit for being more engrossing). In settler colonial logic, pain is more compelling than privilege, scars more enthralling than the body unmarked by experience. </w:t>
      </w:r>
      <w:r w:rsidRPr="00BC0839">
        <w:rPr>
          <w:u w:val="single"/>
        </w:rPr>
        <w:t>In settler colonial ideology, pain is evidence of authenticity,</w:t>
      </w:r>
      <w:r w:rsidRPr="00BC0839">
        <w:rPr>
          <w:sz w:val="16"/>
        </w:rPr>
        <w:t xml:space="preserve"> of the verifiability of a lived life</w:t>
      </w:r>
      <w:r w:rsidRPr="00BC0839">
        <w:rPr>
          <w:u w:val="single"/>
        </w:rPr>
        <w:t>. Academe, formed and informed by settler colonial ideology, has developed the same palate for pain. Emerging and established social science researchers set out to document the problems faced by communities, and often in doing so, recirculate common tropes of dysfunction, abuse, and neglect</w:t>
      </w:r>
      <w:r w:rsidRPr="00BC0839">
        <w:rPr>
          <w:sz w:val="16"/>
        </w:rPr>
        <w:t>.</w:t>
      </w:r>
    </w:p>
    <w:p w14:paraId="60468390" w14:textId="77777777" w:rsidR="0082298C" w:rsidRDefault="0082298C" w:rsidP="0082298C">
      <w:pPr>
        <w:rPr>
          <w:rFonts w:ascii="Times New Roman" w:hAnsi="Times New Roman" w:cs="Times New Roman"/>
          <w:b/>
        </w:rPr>
      </w:pPr>
    </w:p>
    <w:p w14:paraId="0C322107" w14:textId="77777777" w:rsidR="0082298C" w:rsidRDefault="0082298C" w:rsidP="0082298C">
      <w:pPr>
        <w:widowControl w:val="0"/>
        <w:autoSpaceDE w:val="0"/>
        <w:autoSpaceDN w:val="0"/>
        <w:adjustRightInd w:val="0"/>
        <w:rPr>
          <w:rFonts w:ascii="Arial" w:hAnsi="Arial" w:cs="Arial"/>
          <w:b/>
          <w:bCs/>
          <w:color w:val="1A1A1A"/>
          <w:sz w:val="25"/>
          <w:szCs w:val="25"/>
        </w:rPr>
      </w:pPr>
      <w:r>
        <w:rPr>
          <w:rFonts w:ascii="Arial" w:hAnsi="Arial" w:cs="Arial"/>
          <w:b/>
          <w:bCs/>
          <w:color w:val="1A1A1A"/>
          <w:sz w:val="25"/>
          <w:szCs w:val="25"/>
        </w:rPr>
        <w:t>The attempt to make structural suffering accessible with scenes of particular people individuates systemic harms in order to make them manageable –</w:t>
      </w:r>
    </w:p>
    <w:p w14:paraId="7A29CABA" w14:textId="77777777" w:rsidR="0082298C" w:rsidRDefault="0082298C" w:rsidP="0082298C">
      <w:pPr>
        <w:widowControl w:val="0"/>
        <w:autoSpaceDE w:val="0"/>
        <w:autoSpaceDN w:val="0"/>
        <w:adjustRightInd w:val="0"/>
        <w:rPr>
          <w:rFonts w:ascii="Arial" w:hAnsi="Arial" w:cs="Arial"/>
          <w:b/>
          <w:bCs/>
          <w:color w:val="1A1A1A"/>
          <w:sz w:val="25"/>
          <w:szCs w:val="25"/>
        </w:rPr>
      </w:pPr>
      <w:r>
        <w:rPr>
          <w:rFonts w:ascii="Arial" w:hAnsi="Arial" w:cs="Arial"/>
          <w:b/>
          <w:bCs/>
          <w:color w:val="1A1A1A"/>
          <w:sz w:val="25"/>
          <w:szCs w:val="25"/>
        </w:rPr>
        <w:t>The traumatized subjectivities that the aff has studied are made palatable through a reliance upon a parasitic sort of public sympathy for suffering and a desire to bear witness to the retelling of trauma, turning our analyses of violence from the structural to the experiential.</w:t>
      </w:r>
    </w:p>
    <w:p w14:paraId="305342D3" w14:textId="77777777" w:rsidR="0082298C" w:rsidRDefault="0082298C" w:rsidP="0082298C">
      <w:pPr>
        <w:widowControl w:val="0"/>
        <w:autoSpaceDE w:val="0"/>
        <w:autoSpaceDN w:val="0"/>
        <w:adjustRightInd w:val="0"/>
        <w:rPr>
          <w:rFonts w:ascii="Arial" w:hAnsi="Arial" w:cs="Arial"/>
          <w:color w:val="1A1A1A"/>
          <w:sz w:val="25"/>
          <w:szCs w:val="25"/>
        </w:rPr>
      </w:pPr>
      <w:r>
        <w:rPr>
          <w:rFonts w:ascii="Arial" w:hAnsi="Arial" w:cs="Arial"/>
          <w:color w:val="1A1A1A"/>
          <w:sz w:val="32"/>
          <w:szCs w:val="32"/>
        </w:rPr>
        <w:t>Berlant</w:t>
      </w:r>
      <w:r>
        <w:rPr>
          <w:rFonts w:ascii="Arial" w:hAnsi="Arial" w:cs="Arial"/>
          <w:color w:val="1A1A1A"/>
          <w:sz w:val="25"/>
          <w:szCs w:val="25"/>
        </w:rPr>
        <w:t xml:space="preserve"> – Professor of English @ the University of Chicago – </w:t>
      </w:r>
      <w:r>
        <w:rPr>
          <w:rFonts w:ascii="Arial" w:hAnsi="Arial" w:cs="Arial"/>
          <w:color w:val="1A1A1A"/>
          <w:sz w:val="32"/>
          <w:szCs w:val="32"/>
        </w:rPr>
        <w:t>1996</w:t>
      </w:r>
    </w:p>
    <w:p w14:paraId="053758DF" w14:textId="77777777" w:rsidR="0082298C" w:rsidRDefault="0082298C" w:rsidP="0082298C">
      <w:pPr>
        <w:widowControl w:val="0"/>
        <w:autoSpaceDE w:val="0"/>
        <w:autoSpaceDN w:val="0"/>
        <w:adjustRightInd w:val="0"/>
        <w:rPr>
          <w:rFonts w:ascii="Arial" w:hAnsi="Arial" w:cs="Arial"/>
          <w:color w:val="1A1A1A"/>
          <w:sz w:val="25"/>
          <w:szCs w:val="25"/>
        </w:rPr>
      </w:pPr>
      <w:r>
        <w:rPr>
          <w:rFonts w:ascii="Arial" w:hAnsi="Arial" w:cs="Arial"/>
          <w:color w:val="1A1A1A"/>
          <w:sz w:val="25"/>
          <w:szCs w:val="25"/>
        </w:rPr>
        <w:t>(Lauren, “The Face of American and the State of Emergency,” in Disciplinarity and Dissent in Cultural Studies, Cary Nelson and Dilip Gaonkar (Eds.), pp. 397-440 @ 406-7)</w:t>
      </w:r>
    </w:p>
    <w:p w14:paraId="375909AD" w14:textId="77777777" w:rsidR="0082298C" w:rsidRDefault="0082298C" w:rsidP="0082298C">
      <w:pPr>
        <w:widowControl w:val="0"/>
        <w:autoSpaceDE w:val="0"/>
        <w:autoSpaceDN w:val="0"/>
        <w:adjustRightInd w:val="0"/>
        <w:rPr>
          <w:rFonts w:ascii="Arial" w:hAnsi="Arial" w:cs="Arial"/>
          <w:color w:val="1A1A1A"/>
          <w:sz w:val="25"/>
          <w:szCs w:val="25"/>
        </w:rPr>
      </w:pPr>
      <w:r>
        <w:rPr>
          <w:rFonts w:ascii="Arial" w:hAnsi="Arial" w:cs="Arial"/>
          <w:color w:val="1A1A1A"/>
          <w:sz w:val="25"/>
          <w:szCs w:val="25"/>
        </w:rPr>
        <w:t>Modified for ableist language</w:t>
      </w:r>
    </w:p>
    <w:p w14:paraId="6DD50132" w14:textId="77777777" w:rsidR="0082298C" w:rsidRDefault="0082298C" w:rsidP="0082298C">
      <w:pPr>
        <w:widowControl w:val="0"/>
        <w:autoSpaceDE w:val="0"/>
        <w:autoSpaceDN w:val="0"/>
        <w:adjustRightInd w:val="0"/>
        <w:rPr>
          <w:rFonts w:ascii="Arial" w:hAnsi="Arial" w:cs="Arial"/>
          <w:color w:val="1A1A1A"/>
          <w:sz w:val="25"/>
          <w:szCs w:val="25"/>
        </w:rPr>
      </w:pPr>
      <w:r>
        <w:rPr>
          <w:rFonts w:ascii="Arial" w:hAnsi="Arial" w:cs="Arial"/>
          <w:color w:val="1A1A1A"/>
          <w:sz w:val="21"/>
          <w:szCs w:val="21"/>
        </w:rPr>
        <w:t>                           </w:t>
      </w:r>
    </w:p>
    <w:p w14:paraId="1F9BC2B8" w14:textId="77777777" w:rsidR="0082298C" w:rsidRDefault="0082298C" w:rsidP="0082298C">
      <w:pPr>
        <w:rPr>
          <w:rFonts w:ascii="Times New Roman" w:hAnsi="Times New Roman" w:cs="Times New Roman"/>
          <w:b/>
        </w:rPr>
      </w:pPr>
      <w:r>
        <w:rPr>
          <w:rFonts w:ascii="Arial" w:hAnsi="Arial" w:cs="Arial"/>
          <w:color w:val="1A1A1A"/>
          <w:sz w:val="25"/>
          <w:szCs w:val="25"/>
          <w:u w:val="single" w:color="1A1A1A"/>
        </w:rPr>
        <w:t>The double humiliation of protest in the mainstream media</w:t>
      </w:r>
      <w:r>
        <w:rPr>
          <w:rFonts w:ascii="Arial" w:hAnsi="Arial" w:cs="Arial"/>
          <w:color w:val="1A1A1A"/>
          <w:sz w:val="25"/>
          <w:szCs w:val="25"/>
          <w:u w:color="1A1A1A"/>
        </w:rPr>
        <w:t xml:space="preserve">, making it both silly and dangerous, </w:t>
      </w:r>
      <w:r>
        <w:rPr>
          <w:rFonts w:ascii="Arial" w:hAnsi="Arial" w:cs="Arial"/>
          <w:color w:val="1A1A1A"/>
          <w:sz w:val="25"/>
          <w:szCs w:val="25"/>
          <w:u w:val="single" w:color="1A1A1A"/>
        </w:rPr>
        <w:t>subtracts personhood from activists</w:t>
      </w:r>
      <w:r>
        <w:rPr>
          <w:rFonts w:ascii="Arial" w:hAnsi="Arial" w:cs="Arial"/>
          <w:color w:val="1A1A1A"/>
          <w:sz w:val="25"/>
          <w:szCs w:val="25"/>
          <w:u w:color="1A1A1A"/>
        </w:rPr>
        <w:t xml:space="preserve">, making their very gestures of citizenship seem proof that their claims arc illegitimate. This is especially germane in the portrayal of pro-life and gay collective actions. </w:t>
      </w:r>
      <w:r>
        <w:rPr>
          <w:rFonts w:ascii="Arial" w:hAnsi="Arial" w:cs="Arial"/>
          <w:color w:val="1A1A1A"/>
          <w:sz w:val="25"/>
          <w:szCs w:val="25"/>
          <w:u w:val="single" w:color="1A1A1A"/>
        </w:rPr>
        <w:t>In contrast, political suffering is still palatable when expressed as a trauma or injury to a particular person. This narrowing in the means for making a legitimate claim on public sympathy has had a significant effect in a certain strain of U.S. legal theory</w:t>
      </w:r>
      <w:r>
        <w:rPr>
          <w:rFonts w:ascii="Arial" w:hAnsi="Arial" w:cs="Arial"/>
          <w:color w:val="1A1A1A"/>
          <w:sz w:val="25"/>
          <w:szCs w:val="25"/>
          <w:u w:color="1A1A1A"/>
        </w:rPr>
        <w:t xml:space="preserve">, where some are arguing that words and images can produce harms to a person as substantial as those made by physical acts of violence, such that violent and cruel talk should be actionable the way physical assault is (Matsuda 1993).  </w:t>
      </w:r>
      <w:r>
        <w:rPr>
          <w:rFonts w:ascii="Arial" w:hAnsi="Arial" w:cs="Arial"/>
          <w:color w:val="1A1A1A"/>
          <w:sz w:val="25"/>
          <w:szCs w:val="25"/>
          <w:u w:val="single" w:color="1A1A1A"/>
        </w:rPr>
        <w:t>But more than this</w:t>
      </w:r>
      <w:r>
        <w:rPr>
          <w:rFonts w:ascii="Arial" w:hAnsi="Arial" w:cs="Arial"/>
          <w:color w:val="1A1A1A"/>
          <w:sz w:val="25"/>
          <w:szCs w:val="25"/>
          <w:u w:color="1A1A1A"/>
        </w:rPr>
        <w:t xml:space="preserve">, talk shows and other forms of </w:t>
      </w:r>
      <w:r>
        <w:rPr>
          <w:rFonts w:ascii="Arial" w:hAnsi="Arial" w:cs="Arial"/>
          <w:color w:val="1A1A1A"/>
          <w:sz w:val="25"/>
          <w:szCs w:val="25"/>
          <w:u w:val="single" w:color="1A1A1A"/>
        </w:rPr>
        <w:t>gossip media have helped to make scenes of personal witnessing the only political testimony that counts.  It is not that just everybody loves a good sob story.  Trauma makes good storytelling and</w:t>
      </w:r>
      <w:r>
        <w:rPr>
          <w:rFonts w:ascii="Arial" w:hAnsi="Arial" w:cs="Arial"/>
          <w:color w:val="1A1A1A"/>
          <w:sz w:val="25"/>
          <w:szCs w:val="25"/>
          <w:u w:color="1A1A1A"/>
        </w:rPr>
        <w:t xml:space="preserve">, as journalistic common sense constantly reminds us, it </w:t>
      </w:r>
      <w:r>
        <w:rPr>
          <w:rFonts w:ascii="Arial" w:hAnsi="Arial" w:cs="Arial"/>
          <w:color w:val="1A1A1A"/>
          <w:sz w:val="25"/>
          <w:szCs w:val="25"/>
          <w:u w:val="single" w:color="1A1A1A"/>
        </w:rPr>
        <w:t xml:space="preserve">puts a "face" on an otherwise abstract issue.17 Moreover, the sheer scale of the systematically brutal hierarchies that structure national capitalist culture can be overwhelming, leading to a kind of emotional and analytic </w:t>
      </w:r>
      <w:r>
        <w:rPr>
          <w:rFonts w:ascii="Arial" w:hAnsi="Arial" w:cs="Arial"/>
          <w:strike/>
          <w:color w:val="1A1A1A"/>
          <w:sz w:val="25"/>
          <w:szCs w:val="25"/>
          <w:u w:val="single" w:color="1A1A1A"/>
        </w:rPr>
        <w:t>paralysis</w:t>
      </w:r>
      <w:r>
        <w:rPr>
          <w:rFonts w:ascii="Arial" w:hAnsi="Arial" w:cs="Arial"/>
          <w:color w:val="1A1A1A"/>
          <w:sz w:val="25"/>
          <w:szCs w:val="25"/>
          <w:u w:val="single" w:color="1A1A1A"/>
        </w:rPr>
        <w:t xml:space="preserve"> [stagnation] in a public that cannot imagine a world without poverty or violence: here too, the facialization of U.S. injustice makes it manageable and enables further deferral of considerations that might force structural transformations of public life.  In the meantime</w:t>
      </w:r>
      <w:r>
        <w:rPr>
          <w:rFonts w:ascii="Arial" w:hAnsi="Arial" w:cs="Arial"/>
          <w:color w:val="1A1A1A"/>
          <w:sz w:val="25"/>
          <w:szCs w:val="25"/>
          <w:u w:color="1A1A1A"/>
        </w:rPr>
        <w:t xml:space="preserve">, while the embodied activities of anonymous citizens have taken on the odor of the abject, </w:t>
      </w:r>
      <w:r>
        <w:rPr>
          <w:rFonts w:ascii="Arial" w:hAnsi="Arial" w:cs="Arial"/>
          <w:color w:val="1A1A1A"/>
          <w:sz w:val="25"/>
          <w:szCs w:val="25"/>
          <w:u w:val="single" w:color="1A1A1A"/>
        </w:rPr>
        <w:t>the personal complaint form now bears a huge burden for vocalizing and embodying injustice in the United States</w:t>
      </w:r>
      <w:r>
        <w:rPr>
          <w:rFonts w:ascii="Arial" w:hAnsi="Arial" w:cs="Arial"/>
          <w:color w:val="1A1A1A"/>
          <w:sz w:val="25"/>
          <w:szCs w:val="25"/>
          <w:u w:color="1A1A1A"/>
        </w:rPr>
        <w:t>.</w:t>
      </w:r>
    </w:p>
    <w:p w14:paraId="3589C185" w14:textId="77777777" w:rsidR="0082298C" w:rsidRDefault="0082298C" w:rsidP="0082298C">
      <w:pPr>
        <w:rPr>
          <w:rFonts w:ascii="Times New Roman" w:hAnsi="Times New Roman" w:cs="Times New Roman"/>
          <w:b/>
        </w:rPr>
      </w:pPr>
    </w:p>
    <w:p w14:paraId="00D1D965" w14:textId="77777777" w:rsidR="0082298C" w:rsidRDefault="0082298C" w:rsidP="0082298C">
      <w:pPr>
        <w:rPr>
          <w:rFonts w:ascii="Times New Roman" w:hAnsi="Times New Roman" w:cs="Times New Roman"/>
          <w:b/>
        </w:rPr>
      </w:pPr>
    </w:p>
    <w:p w14:paraId="0D8DB583" w14:textId="77777777" w:rsidR="0082298C" w:rsidRPr="005A3095" w:rsidRDefault="0082298C" w:rsidP="0082298C">
      <w:pPr>
        <w:pStyle w:val="Heading4"/>
      </w:pPr>
      <w:r>
        <w:t>Our refusal of sociopolitical consumption is oriented against the parasitic circulation of knowledge in order to shift towards a more informal speculative mode of research. Our generative orientation confronts colonial attempts to expand on an existing research encounter premised on knowledge itself as a mode of conquering.</w:t>
      </w:r>
    </w:p>
    <w:p w14:paraId="10791073" w14:textId="77777777" w:rsidR="0082298C" w:rsidRPr="001A7772" w:rsidRDefault="0082298C" w:rsidP="0082298C">
      <w:r w:rsidRPr="00963779">
        <w:rPr>
          <w:b/>
        </w:rPr>
        <w:t>Tuck &amp; Yang, 14</w:t>
      </w:r>
      <w:r>
        <w:t xml:space="preserve"> (Eve Tuck is an Associate Professor of Critical Race and Indigenous Studies at the University of Toronto, Wayne Yang studied urban education at UC Berkely. </w:t>
      </w:r>
      <w:hyperlink r:id="rId40" w:history="1">
        <w:r w:rsidRPr="007C0404">
          <w:rPr>
            <w:rStyle w:val="Hyperlink"/>
          </w:rPr>
          <w:t>http://outreach.oregonstate.edu/sites/default/files/r-words.pdf</w:t>
        </w:r>
      </w:hyperlink>
      <w:r>
        <w:t>,)//CN</w:t>
      </w:r>
    </w:p>
    <w:p w14:paraId="0F78D10D" w14:textId="77777777" w:rsidR="0082298C" w:rsidRDefault="0082298C" w:rsidP="0082298C">
      <w:pPr>
        <w:rPr>
          <w:u w:val="single"/>
        </w:rPr>
      </w:pPr>
      <w:r w:rsidRPr="001A7772">
        <w:rPr>
          <w:b/>
          <w:u w:val="single"/>
        </w:rPr>
        <w:t>Research is just one form of knowing, but in the Western academy, it eclipses all others</w:t>
      </w:r>
      <w:r>
        <w:t xml:space="preserve">. </w:t>
      </w:r>
      <w:r w:rsidRPr="001A7772">
        <w:rPr>
          <w:u w:val="single"/>
        </w:rPr>
        <w:t>In this way, the relationship of research to other human ways of knowing resembles a colonizing formation, acquiring, claiming, absorbing, consuming</w:t>
      </w:r>
      <w:r w:rsidRPr="001A7772">
        <w:rPr>
          <w:sz w:val="16"/>
          <w:szCs w:val="16"/>
        </w:rPr>
        <w:t>. In the current neoliberal moment, there are few spaces that remain dedicated to human curiosity and human inquiry aside from research. This component of research is valuable, and worth sustaining, yet we must simultaneously protect and nurture other nonresearch spaces/approaches for curiosity and inquiry.</w:t>
      </w:r>
      <w:r>
        <w:t xml:space="preserve"> </w:t>
      </w:r>
      <w:r w:rsidRPr="001A7772">
        <w:rPr>
          <w:u w:val="single"/>
        </w:rPr>
        <w:t>Calling everything research doesn’t help to ensure that there are multiple opportunities to be curious, or to make meaning in life</w:t>
      </w:r>
      <w:r>
        <w:t>.</w:t>
      </w:r>
      <w:r w:rsidRPr="001A7772">
        <w:rPr>
          <w:sz w:val="16"/>
          <w:szCs w:val="16"/>
        </w:rPr>
        <w:t xml:space="preserve"> We aren’t advising anyone to insert artificia</w:t>
      </w:r>
      <w:r>
        <w:rPr>
          <w:sz w:val="16"/>
          <w:szCs w:val="16"/>
        </w:rPr>
        <w:t>l or insurmountable barriers</w:t>
      </w:r>
      <w:r w:rsidRPr="001A7772">
        <w:rPr>
          <w:sz w:val="16"/>
          <w:szCs w:val="16"/>
        </w:rPr>
        <w:t>tween research and other forms of human inquiry, or to think of research and art as impermeable or discrete—just to attend to the productive tensions between genres/epistemologies, to gather the benefits of what might be a dialogical relationship between research and art. Indeed</w:t>
      </w:r>
      <w:r>
        <w:t xml:space="preserve">, </w:t>
      </w:r>
      <w:r w:rsidRPr="001A7772">
        <w:rPr>
          <w:u w:val="single"/>
        </w:rPr>
        <w:t>there are many instances in which research may not be the best sociopolitical intervention, and it might not even be the best theoretical intervention.</w:t>
      </w:r>
      <w:r>
        <w:t xml:space="preserve"> </w:t>
      </w:r>
      <w:r w:rsidRPr="001A7772">
        <w:rPr>
          <w:sz w:val="16"/>
          <w:szCs w:val="16"/>
        </w:rPr>
        <w:t>Theory works deliciously differently in the social sciences and in art. Consider works such as Toni Morrison’s Beloved, Joy Harjo’s (2003) No, and Ken Gonzalez-Day’s (n.d.) Erased Lynching series (discussed later in this chapter). Each of these works actively theorizes the remnants of domination, the shadows of terrible dances and grief songs (see Harjo, 2003, pp. 95-96). Engaging literature and art as theory—especially decolonial literature and art—intervenes upon modes of theorizing in the social sciences, setting limits to social science research and also making those limits permeable to other forms of inquiry. The relationship between research and art can be one of epistemological respect and reciprocity rather than epistemological assimilation or colonization.  In this final section, our task is to engage in a more tentative, more shifting and in-formation discussion of refusal—indeed, a theorizing of refusal as an operationalization of the three axioms we have already presented. Far from axiomatic, this discussion is more speculative and less sure-footed. Here we will consider this question:</w:t>
      </w:r>
      <w:r>
        <w:t xml:space="preserve"> </w:t>
      </w:r>
      <w:r w:rsidRPr="001A7772">
        <w:rPr>
          <w:u w:val="single"/>
        </w:rPr>
        <w:t xml:space="preserve">Without a wholesale dismissal of social science research, how do we understand the researcher’s and researched’s relationships to knowledge circulated and recirculated by the academy? </w:t>
      </w:r>
      <w:r w:rsidRPr="00C82C6B">
        <w:rPr>
          <w:sz w:val="16"/>
          <w:szCs w:val="16"/>
        </w:rPr>
        <w:t>Our discussion relies heavily upon a rich and dynamic 2007 article by Kahnawake scholar Audra Simpson, titled “On Ethnographic Refusal: Indigeneity, ‘Voice,’ and Colonial Citizenship.” We engage a close discussion and description of Simpson’s work in order to begin to piece together a methodology around refusal, not as a simple or extremist or prohibitive stance, but as a generative orientation. In part, we are trying to help readers think through what there is instead of pain for social science research to look at, and also to provide some ways of theorizing the political and sovereign advantages of ascribing limits to settler colonial social science research. It is our conviction that</w:t>
      </w:r>
      <w:r>
        <w:t xml:space="preserve"> </w:t>
      </w:r>
      <w:r w:rsidRPr="00C82C6B">
        <w:rPr>
          <w:u w:val="single"/>
        </w:rPr>
        <w:t>once social science research is understood as settler colonial knowledge, nothing less and nothing more, it then makes sense why limits must be placed on it. If social science research is not understood as such, then talk of limits reads as a violation of the universal benefits of knowledge production, and perhaps of humanity itself</w:t>
      </w:r>
      <w:r w:rsidRPr="00C82C6B">
        <w:rPr>
          <w:sz w:val="16"/>
          <w:szCs w:val="16"/>
          <w:u w:val="single"/>
        </w:rPr>
        <w:t>.</w:t>
      </w:r>
      <w:r w:rsidRPr="00C82C6B">
        <w:rPr>
          <w:sz w:val="16"/>
          <w:szCs w:val="16"/>
        </w:rPr>
        <w:t xml:space="preserve"> There is no rulebook, no set of step-by-step directions to follow for</w:t>
      </w:r>
      <w:r>
        <w:t xml:space="preserve"> </w:t>
      </w:r>
      <w:r w:rsidRPr="00C82C6B">
        <w:rPr>
          <w:u w:val="single"/>
        </w:rPr>
        <w:t>refusal</w:t>
      </w:r>
      <w:r w:rsidRPr="00C82C6B">
        <w:rPr>
          <w:sz w:val="16"/>
          <w:szCs w:val="16"/>
        </w:rPr>
        <w:t>. It</w:t>
      </w:r>
      <w:r>
        <w:t xml:space="preserve"> </w:t>
      </w:r>
      <w:r w:rsidRPr="00C82C6B">
        <w:rPr>
          <w:u w:val="single"/>
        </w:rPr>
        <w:t>means stepping to the side of the march of the academic industrial complex, taking stock of its recruiting of conscript knowledges, and formulating ways to do things differently</w:t>
      </w:r>
      <w:r w:rsidRPr="00FC65F8">
        <w:rPr>
          <w:u w:val="single"/>
        </w:rPr>
        <w:t>. Refusal</w:t>
      </w:r>
      <w:r w:rsidRPr="00C82C6B">
        <w:rPr>
          <w:sz w:val="16"/>
          <w:szCs w:val="16"/>
        </w:rPr>
        <w:t xml:space="preserve">, taken seriously, </w:t>
      </w:r>
      <w:r w:rsidRPr="00FC65F8">
        <w:rPr>
          <w:u w:val="single"/>
        </w:rPr>
        <w:t>is</w:t>
      </w:r>
      <w:r w:rsidRPr="00C82C6B">
        <w:rPr>
          <w:sz w:val="16"/>
          <w:szCs w:val="16"/>
        </w:rPr>
        <w:t xml:space="preserve"> about humanizing the researcher. Simpson’s (2007) article is in many ways a director’s-cut commentary on her ethnography on Mohawk nationhood and citizenship, and is a layered example of refusal centered in the Kahnawake Nation, within which she herself is a member. Simpson opens her article with </w:t>
      </w:r>
      <w:r w:rsidRPr="00FC65F8">
        <w:rPr>
          <w:u w:val="single"/>
        </w:rPr>
        <w:t>a critique of the</w:t>
      </w:r>
      <w:r w:rsidRPr="00C82C6B">
        <w:rPr>
          <w:u w:val="single"/>
        </w:rPr>
        <w:t xml:space="preserve"> need to know as deeply connected to a need to conquer, a need to govern</w:t>
      </w:r>
      <w:r w:rsidRPr="00FC65F8">
        <w:rPr>
          <w:sz w:val="16"/>
          <w:szCs w:val="16"/>
          <w:u w:val="single"/>
        </w:rPr>
        <w:t>.</w:t>
      </w:r>
      <w:r w:rsidRPr="00FC65F8">
        <w:rPr>
          <w:sz w:val="16"/>
          <w:szCs w:val="16"/>
        </w:rPr>
        <w:t xml:space="preserve"> In light of this, how Canada “knows” who is and isn’t Indigenous is imbricated with law. The Indian Act, a specific body of law that recognises Indians in a wardship status in Canada, created the categories of person and rights that served to sever Indian women from their communities upon marriage to white men. It did the reverse to Indian men—white women gained Indian status upon their marriage into an Indian community. (p. 75) In 1984, Bill C-31 amended the act to add Indian women and their descendants back into the federal registry of Indians in Canada, leaving it up to individual nations to determine whether to reinstate them in their local registries. The politics of membership generated a series of massive predicaments for people who had assimilated versions of the law for the past 150 years and found ways to resist it all the same. Kahnawake’s own blood quantum membership code, developed in defiance of Canadian regulations for political recognition, was “contested and defended by, it seemed, everyone within the community and sometimes all at once” (p. 73). The question of who is and isn’t Mohawk is not only politically contentious but one that is implicated within the very logic of settler colonial knowledge. Instead of surfacing the personal predicaments of “cousins and friends and enemies that comprise my version of Kahnawake” (p. 74), Simpson turns her ethnography toward the ways in which Kahnawake participants incorporated, dismissed, thwarted, and traversed notions of membership, especially via constructions of citizenship that intentionally drew upon logics found outside settler colonialism.</w:t>
      </w:r>
      <w:r>
        <w:t xml:space="preserve"> </w:t>
      </w:r>
      <w:r w:rsidRPr="00FC65F8">
        <w:rPr>
          <w:u w:val="single"/>
        </w:rPr>
        <w:t xml:space="preserve">There are three concurrent dimensions of </w:t>
      </w:r>
      <w:r w:rsidRPr="00FC65F8">
        <w:rPr>
          <w:sz w:val="16"/>
          <w:szCs w:val="16"/>
          <w:u w:val="single"/>
        </w:rPr>
        <w:t>refusal</w:t>
      </w:r>
      <w:r w:rsidRPr="00FC65F8">
        <w:rPr>
          <w:sz w:val="16"/>
          <w:szCs w:val="16"/>
        </w:rPr>
        <w:t xml:space="preserve"> in Simpson’s analysis—in Simpson’s words, her ethnography “pivoted upon refusal(s)” (p. 73).</w:t>
      </w:r>
      <w:r>
        <w:t xml:space="preserve"> </w:t>
      </w:r>
      <w:r w:rsidRPr="00FC65F8">
        <w:rPr>
          <w:u w:val="single"/>
        </w:rPr>
        <w:t>The first dimension is engaged by the interviewee, who refuses to disclose further details</w:t>
      </w:r>
      <w:r w:rsidRPr="00FC65F8">
        <w:rPr>
          <w:sz w:val="16"/>
          <w:szCs w:val="16"/>
        </w:rPr>
        <w:t xml:space="preserve">: “I don’t know what you know, or what others know . . . no-one seems to know.” </w:t>
      </w:r>
      <w:r w:rsidRPr="00FC65F8">
        <w:rPr>
          <w:u w:val="single"/>
        </w:rPr>
        <w:t>The second dimension is</w:t>
      </w:r>
      <w:r>
        <w:t xml:space="preserve"> </w:t>
      </w:r>
      <w:r w:rsidRPr="00FC65F8">
        <w:rPr>
          <w:sz w:val="16"/>
          <w:szCs w:val="16"/>
        </w:rPr>
        <w:t>enacted by Simpson herself,</w:t>
      </w:r>
      <w:r>
        <w:t xml:space="preserve"> </w:t>
      </w:r>
      <w:r w:rsidRPr="00FC65F8">
        <w:rPr>
          <w:u w:val="single"/>
        </w:rPr>
        <w:t xml:space="preserve">who refuses to write on </w:t>
      </w:r>
      <w:r w:rsidRPr="00FC65F8">
        <w:rPr>
          <w:sz w:val="16"/>
          <w:szCs w:val="16"/>
        </w:rPr>
        <w:t>the</w:t>
      </w:r>
      <w:r w:rsidRPr="00FC65F8">
        <w:rPr>
          <w:u w:val="single"/>
        </w:rPr>
        <w:t xml:space="preserve"> personal pain</w:t>
      </w:r>
      <w:r>
        <w:t xml:space="preserve"> </w:t>
      </w:r>
      <w:r w:rsidRPr="00FC65F8">
        <w:rPr>
          <w:sz w:val="16"/>
          <w:szCs w:val="16"/>
        </w:rPr>
        <w:t>and internal politics of citizenship.</w:t>
      </w:r>
      <w:r>
        <w:rPr>
          <w:sz w:val="16"/>
          <w:szCs w:val="16"/>
        </w:rPr>
        <w:t xml:space="preserve"> </w:t>
      </w:r>
      <w:r w:rsidRPr="00FC65F8">
        <w:rPr>
          <w:sz w:val="16"/>
          <w:szCs w:val="16"/>
        </w:rPr>
        <w:t>“No one seems to know” was laced through much of my informant’s discussion of C-31, and of his own predicament—which I knew he spoke of indirectly, because I knew his predicament. And I also knew everyone knew, because everyone knows everyone’s “predicament.” This was the collective “limit”—that of knowledge and thus who we could or would not claim. So it was very interesting to me that he would tell me that “he did not know” and “no one seems to know”—to me these utterances meant, “I know you know, and you know that I know I know . . . so let’s just not get into this.” Or, “let’s just not say.” So I did not say, and so I did not “get into it” with him, and I won’t get into it with my readers. What I am quiet about is his predicament and my predicament and the actual stuff (the math, the clans, the mess, the misrecognitions, the confusion and the clarity)—the calculu</w:t>
      </w:r>
      <w:r>
        <w:rPr>
          <w:sz w:val="16"/>
          <w:szCs w:val="16"/>
        </w:rPr>
        <w:t xml:space="preserve">s of our predicaments. (p. 77)  </w:t>
      </w:r>
      <w:r w:rsidRPr="0070452E">
        <w:rPr>
          <w:u w:val="single"/>
        </w:rPr>
        <w:t xml:space="preserve">The interviewee performs refusal by speaking in pointedly chosen phrases to indicate </w:t>
      </w:r>
      <w:r w:rsidRPr="0070452E">
        <w:rPr>
          <w:sz w:val="16"/>
          <w:szCs w:val="16"/>
        </w:rPr>
        <w:t>a shared/common knowledge, but also an unwillingness to say more,</w:t>
      </w:r>
      <w:r>
        <w:t xml:space="preserve"> </w:t>
      </w:r>
      <w:r w:rsidRPr="0070452E">
        <w:rPr>
          <w:u w:val="single"/>
        </w:rPr>
        <w:t>to demarcate the limits of what might be made public</w:t>
      </w:r>
      <w:r w:rsidRPr="0070452E">
        <w:rPr>
          <w:sz w:val="16"/>
          <w:szCs w:val="16"/>
        </w:rPr>
        <w:t>, or explicit. The second dimension of refusal is in the researcher’s (Simpson’s) accounting of the exchange, in which she installs limits on the intelligibility of what was at work, what was said and not said, for her readers. Simpson tells us, “In listening and shutting off the tape recorder, in situating each subject within their own shifting historical context of the present, these refusals speak volumes, because they tell us when to stop,” (p. 78).</w:t>
      </w:r>
      <w:r>
        <w:t xml:space="preserve"> </w:t>
      </w:r>
      <w:r w:rsidRPr="00FC65F8">
        <w:rPr>
          <w:u w:val="single"/>
        </w:rPr>
        <w:t>In short, researcher and researched refuse to fulfill the ethnographic want for a speaking subaltern.</w:t>
      </w:r>
    </w:p>
    <w:p w14:paraId="28F8A392" w14:textId="77777777" w:rsidR="0082298C" w:rsidRDefault="0082298C" w:rsidP="0082298C">
      <w:pPr>
        <w:rPr>
          <w:rFonts w:ascii="Times New Roman" w:hAnsi="Times New Roman" w:cs="Times New Roman"/>
        </w:rPr>
      </w:pPr>
    </w:p>
    <w:p w14:paraId="65A7F0F1" w14:textId="77777777" w:rsidR="0082298C" w:rsidRDefault="0082298C" w:rsidP="0082298C">
      <w:pPr>
        <w:rPr>
          <w:rFonts w:ascii="Times New Roman" w:hAnsi="Times New Roman" w:cs="Times New Roman"/>
        </w:rPr>
      </w:pPr>
      <w:r w:rsidRPr="00C70D7E">
        <w:rPr>
          <w:rFonts w:ascii="Times New Roman" w:hAnsi="Times New Roman" w:cs="Times New Roman"/>
        </w:rPr>
        <w:t>case:</w:t>
      </w:r>
    </w:p>
    <w:p w14:paraId="76D32806" w14:textId="77777777" w:rsidR="0082298C" w:rsidRPr="009E42D6" w:rsidRDefault="0082298C" w:rsidP="0082298C">
      <w:pPr>
        <w:pStyle w:val="Heading4"/>
      </w:pPr>
      <w:r>
        <w:t xml:space="preserve">The aff fails its own test—the hybridized neoliberalism that the 1ac advances as its theory of power inflects the local and draws from local flavor. None of their examples of anticapitalist communities can be said to exist wholly outside the lens of neoliberal globalization. </w:t>
      </w:r>
    </w:p>
    <w:p w14:paraId="1DB367DE" w14:textId="77777777" w:rsidR="0082298C" w:rsidRPr="00232E38" w:rsidRDefault="0082298C" w:rsidP="0082298C">
      <w:r>
        <w:rPr>
          <w:rStyle w:val="Style13ptBold"/>
        </w:rPr>
        <w:t xml:space="preserve">Ban ‘16 </w:t>
      </w:r>
      <w:r w:rsidRPr="00232E38">
        <w:t>– Cornel Ban, Assistant Professor of International Relations;</w:t>
      </w:r>
      <w:r>
        <w:t xml:space="preserve"> </w:t>
      </w:r>
      <w:r w:rsidRPr="00232E38">
        <w:t>Co-Director of the Global Economic Governance Initiative, BA Babes-Bolyai University, Romania</w:t>
      </w:r>
      <w:r>
        <w:t xml:space="preserve"> </w:t>
      </w:r>
      <w:r w:rsidRPr="00232E38">
        <w:t>JD Babes-Bolyai University, Romania</w:t>
      </w:r>
      <w:r>
        <w:t xml:space="preserve"> </w:t>
      </w:r>
      <w:r w:rsidRPr="00232E38">
        <w:t>PhD University of Maryland, 2016 (“Ruling Ideas: How Global Neoliberalism Goes Local,” 2016, pp. 3-7, Accessed 07-28-17, RDesai)</w:t>
      </w:r>
    </w:p>
    <w:p w14:paraId="06A46287" w14:textId="77777777" w:rsidR="0082298C" w:rsidRPr="00ED6872" w:rsidRDefault="0082298C" w:rsidP="0082298C">
      <w:pPr>
        <w:rPr>
          <w:rStyle w:val="Emphasis"/>
          <w:iCs w:val="0"/>
          <w:sz w:val="12"/>
          <w:u w:val="none"/>
        </w:rPr>
      </w:pPr>
      <w:r w:rsidRPr="00253395">
        <w:rPr>
          <w:sz w:val="12"/>
        </w:rPr>
        <w:t xml:space="preserve">Many scholars agree that economic theories are a form of political power because they form the basis of social conventions that provide shared templates and understandings that organize and coordinate actions in the policy arena. </w:t>
      </w:r>
      <w:r w:rsidRPr="00016683">
        <w:rPr>
          <w:rStyle w:val="StyleUnderline"/>
        </w:rPr>
        <w:t>There is also an emerging agreement that economic theories with global ambi- tions such as Keynesianism or neoliberalism exercise this "ruling power" not as rigid scripts to be copied in one location and reproduced in another, but as flexible ideas open to local adaptation and interpretation.</w:t>
      </w:r>
      <w:r w:rsidRPr="00253395">
        <w:rPr>
          <w:sz w:val="12"/>
        </w:rPr>
        <w:t xml:space="preserve"> As the dominant mode of economic thinking of our time, </w:t>
      </w:r>
      <w:r w:rsidRPr="00016683">
        <w:rPr>
          <w:rStyle w:val="StyleUnderline"/>
        </w:rPr>
        <w:t>neoliberalism is not a seamless and steely behemoth, but an evolving hybrid whose every concrete manifestation is imbued with local flavors</w:t>
      </w:r>
      <w:r w:rsidRPr="00253395">
        <w:rPr>
          <w:sz w:val="12"/>
        </w:rPr>
        <w:t xml:space="preserve"> (Stark and Bruszt 1998; Campbell and Pedersen 2001b; Bockman and Eyal 2002; Kjær and Pedersen 2001; Brenner and Theodore 2002; Pedersen 2007; Brenner, Peck, and Theodore 2010a; 2010b; Peck and Theodore 2012; Mirowski 2013; Ban and Blyth 2013; Schmidt and Thatcher 2013). The evidence analyzed in this book shows that </w:t>
      </w:r>
      <w:r w:rsidRPr="002517E0">
        <w:rPr>
          <w:rStyle w:val="StyleUnderline"/>
        </w:rPr>
        <w:t>these local translations are far from being free intellectual exercises or simple projections of local interest group games. Instead, they reflect domestic intellectual history and encapsulate transnational struggles over ideas and resources.</w:t>
      </w:r>
      <w:r w:rsidRPr="00253395">
        <w:rPr>
          <w:sz w:val="12"/>
        </w:rPr>
        <w:t xml:space="preserve"> The result can be the incorpora- tion of non-neoliberal edits into the texture of neoliberalism. Broadly speaking, if the policy implications of these alternatives entail the use of the state to buffer the broader society against the dislocations produced by market competition and its associated structures of power and privilege, the resulting local hybrids form a continuum that can be called embedded neoliber- alism. If, instead, their main implication is not to moderate markets and their effects, but to "set them free" or radicalize them while redistributing resources toward the higher socioeconomic strata, the spectrum ofhybrids can be charac- terized as a form of disembedded neoliberalism. These distinctions serve to under- score a more dynamic definition of neoliberalism: as a set ofeconomic ideas and associated policies that have a constant goal (to enlarge the realm of the market) and a variable one (to carry out upwards redistribution). Should the policy process allow it, embedded neoliberal theories give birth to embedded neoliberal policy frameworks. Similarly, disembedded neoliberal theories beget disembedded neoliberal policy frameworks. </w:t>
      </w:r>
      <w:r w:rsidRPr="00543E1D">
        <w:rPr>
          <w:rStyle w:val="StyleUnderline"/>
        </w:rPr>
        <w:t>It is through these local hybrids and the mobilization of transnational resources and domestic insti- tutions that neoliberalism ultimately becomes a contradictory, yet effectively pervasive and structural, force.</w:t>
      </w:r>
      <w:r w:rsidRPr="00253395">
        <w:rPr>
          <w:sz w:val="12"/>
        </w:rPr>
        <w:t xml:space="preserve"> Economic Ideas in Translation One often hears the argument that while the Keynesian revolution was one of the boldest modern attempts to anchor economic theories in social realities, at the core of the neoliberal "counterrevolution" was "a utopia that, with the help of the economic theory from which it originates, managed to present itself as a scientific description of reality" (Bourdieu 1998, 3). Like all utopian projects, </w:t>
      </w:r>
      <w:r w:rsidRPr="00DA4D9E">
        <w:rPr>
          <w:rStyle w:val="StyleUnderline"/>
        </w:rPr>
        <w:t xml:space="preserve">the process of "neoliberalization" has resulted, not in the seamless replication of some neoliberal ideal type, but rather in the creation of a dizzying mosaic of national neoliberal theories and attending policy regimes. </w:t>
      </w:r>
      <w:r w:rsidRPr="00253395">
        <w:rPr>
          <w:sz w:val="12"/>
        </w:rPr>
        <w:t xml:space="preserve">Peter A. Hall’s seminal work on the political power of Keynesian ideas began a rich research agenda aimed at understanding how global economic ideas evolved as they were incorporated into domestic academic and policy milieus (Hall 1989). In that volume, </w:t>
      </w:r>
      <w:r w:rsidRPr="00132201">
        <w:rPr>
          <w:rStyle w:val="StyleUnderline"/>
        </w:rPr>
        <w:t xml:space="preserve">Albert 0. I-Iirschman called on scholars to exam- ine this process by looking at such localization processes in both the core and the periphery of global capitalism (I-Iirschman 1989, 358—359). Subsequently, a rich scholarship addressed the dissemination of neoliberal ideas in localized forms </w:t>
      </w:r>
      <w:r w:rsidRPr="00253395">
        <w:rPr>
          <w:sz w:val="12"/>
        </w:rPr>
        <w:t xml:space="preserve">(Campbell and Pedersen 2001b; Bockman and Eyal 2002; Kjaer and Pedersen 2001; Brenner and Theodore 2002; Pedersen 2007; Brenner, Peck, and Theodore 2010a; 2010b; Peck and Theodore 2012; Mirowski 2013; Ban and Blyth 2013 ; Schmidt and Thatcher 2013). In the pages of the ﬂagship interna- tional relations journal (International Organization) a study of the spread of legal ideas recently called for embracing a more dynamic view of the spread of social conventions (such as law), whereby scholars focus on diffusion, translation, and repeated transnational exchanges rather than on top-down dissemination (Brake and Katzenstein 2013). The main thrust of this literature was captured by Philip Mirowski’s (2013, 13) insight that “Ideas have a nasty habit of transub- stantiating as they wend their way throughout the space of discourse; sometimes proponents do greater harm to their integrity than do their opponents. Other times, people seem congenitally incapable of grasping what has been proffered them; and creative misunderstanding drives thought in well-worn grooves.” </w:t>
      </w:r>
      <w:r w:rsidRPr="004148A7">
        <w:rPr>
          <w:rStyle w:val="StyleUnderline"/>
        </w:rPr>
        <w:t>In short, rather than a mass-produced, slightly shrunk, and off-the-rack ideo- logical suit, neoliberalism is a bespoke outﬁt made from a dynamic fabric that absorbs local color.</w:t>
      </w:r>
      <w:r w:rsidRPr="00253395">
        <w:rPr>
          <w:sz w:val="12"/>
        </w:rPr>
        <w:t xml:space="preserve"> But while this pathbreaking scholarship on the dissemination of neoliberalism has convincingly showed that the existence of ever-evolving domestic hybrids can be taken for granted, it does not tell us how speciﬁc hybrids come about or how they survive crises once they become locally dominant. This book seeks to advance the debate by asking why </w:t>
      </w:r>
      <w:r w:rsidRPr="004148A7">
        <w:rPr>
          <w:rStyle w:val="StyleUnderline"/>
        </w:rPr>
        <w:t>neoliberal hybrids have adopted disembed- ded (or radicalizing) forms in some countries and embedded (or moderating) forms in others.</w:t>
      </w:r>
      <w:r w:rsidRPr="00253395">
        <w:rPr>
          <w:sz w:val="12"/>
        </w:rPr>
        <w:t xml:space="preserve"> It also tries to help us understand how </w:t>
      </w:r>
      <w:r w:rsidRPr="00E029E5">
        <w:rPr>
          <w:rStyle w:val="StyleUnderline"/>
        </w:rPr>
        <w:t>these hybrids survived major challenges such as the post-2008 crisis through contingent recalibrations.</w:t>
      </w:r>
      <w:r w:rsidRPr="00253395">
        <w:rPr>
          <w:sz w:val="12"/>
        </w:rPr>
        <w:t xml:space="preserve"> To answer these questions, the book focuses on the crafting of neoliberal ideational and policy hybrids in Spain and Romania during critical junctures of their transitions to neoliberalism and then since the Great Recession. In Spain, the transition was fast, but the end result was embedded neoliberalism, a hybrid that layered support for macroeconomic orthodoxy, deregulation, and priva- tization with ideas (and corresponding policies) about the virtues of progres- sive taxation, robust public services, and broad public investment strategies. After 2008, this hybrid brieﬂy grew even more socially embedded before the recalibration was reversed through a combination of international coercion and domestic consent in 2010. In contrast, Romania had a slower transition, but the end result was disembedded neoliberalism, a hybrid extensively stripped of arguments defending the role of the state in buffering society against market dis- locations. Moreover, rather than moderate Romanian neoliberalism, the post- Lehman crisis radicalized it further still, with local policymakers outbidding the International Monetary Fund on austerity and structural reforms. The book explains these differences using a three-pronged argument that deploys the toolkits of historical, rationalist, and sociological styles of analysis, in line with recent (yet qualiﬁed and self-conscious) attempts at “bridging” these perspectives in international relations theory and political economy (Jackson 2004; Nelson and Katzenstein 2014). </w:t>
      </w:r>
      <w:r w:rsidRPr="001078A0">
        <w:rPr>
          <w:rStyle w:val="StyleUnderline"/>
        </w:rPr>
        <w:t>First, historical legacies shaped the pace of transition to neoliberalism. Neoliberal theories were “domesticated” in different ways because local translators worked with different ideational legacies, having different degrees of familiarity with the fundamentals of the theoretical ancestors of contemporary neoliberalism.</w:t>
      </w:r>
      <w:r w:rsidRPr="00253395">
        <w:rPr>
          <w:sz w:val="12"/>
        </w:rPr>
        <w:t xml:space="preserve"> While pivotal Spanish policy players had become intimately familiar with these strands of economic thinking and were up to date with the Western economic mainstream, their Romanian counterparts were not. As we will see later on, this difference explains why the embrace of neoliberal theories in Spain occurred much faster than in Romania while buffering subsequent radicalization dynamics. At a deeper level, the argument echoes the “power of associations” thesis in sociology. Spanning the foundational work of late- 19th century French sociologist Gabriel Tarde2 and contemporary actor network theory (Latour 1987) as well as translation studies, this thesis states that </w:t>
      </w:r>
      <w:r w:rsidRPr="001078A0">
        <w:rPr>
          <w:rStyle w:val="StyleUnderline"/>
        </w:rPr>
        <w:t>the result of ideational diffusion is inﬂuenced by ideas that are well anchored in locally institutionalized thought structures. Second, the timing, depth, and pace of integration of domestic translators into the global neoliberal consensus is critical</w:t>
      </w:r>
      <w:r w:rsidRPr="00253395">
        <w:rPr>
          <w:sz w:val="12"/>
        </w:rPr>
        <w:t xml:space="preserve">: early, gradual, and deep integra- tion gave Spanish translators more ample opportunities to interrogate and map out the limits of global neoliberal “scripts.” The critical junctures of Spanish neo- liberalism during the 1980s were governed by technocrats with international credentials who had been exposed to a variety of international inﬂuences dur- ing the postwar years: German ordoliberalism, conservative Keynesianism, and Anglo-American neoliberalism. In contrast, late, fast, and shallow integration in Romania closed such win- dows of opportunity, resulting in translators who were less inclined to temper the promarket core of neoliberal scripts. In turn, the depth of integration was as much a function of historical contingencies as it was derivative of global struc- tures of power that are best analyzed by a traditional International Relations realist toolkit. Indeed, greater material and professional status resources deep- ened the Spanish translators’ integration into global professional networks, while lesser resources made it more superﬁcial and therefore more experimental (and often quite eccentric) in Romania. </w:t>
      </w:r>
      <w:r w:rsidRPr="00C51C7D">
        <w:rPr>
          <w:rStyle w:val="StyleUnderline"/>
        </w:rPr>
        <w:t xml:space="preserve">Third, domestic institutions and international coercion mediated the trans- formation of neoliberal ideas into neoliberal policies. </w:t>
      </w:r>
      <w:r w:rsidRPr="00253395">
        <w:rPr>
          <w:sz w:val="12"/>
        </w:rPr>
        <w:t xml:space="preserve">The book suggests that </w:t>
      </w:r>
      <w:r w:rsidRPr="00C51C7D">
        <w:rPr>
          <w:rStyle w:val="StyleUnderline"/>
        </w:rPr>
        <w:t xml:space="preserve">the hybrids that are able to shape policy are those that are advocated from within institutionally cohesive state apparatuses, with minor partisan recalibrations along the way. </w:t>
      </w:r>
      <w:r w:rsidRPr="00253395">
        <w:rPr>
          <w:sz w:val="12"/>
        </w:rPr>
        <w:t xml:space="preserve">Institutional cohesion in Spain since 1982 and in Romania during three governments (1992—1996, 2000-2004, 2009-2012) facilitated a smooth transformation of ideas into policies, with minor adjustments due to some ini- tial labor resistance. In contrast, institutional fragmentation during the rest of the democratic period in Romania prevented the adoption of many neoliberal reforms. Finally, the realpolitik of economic conventions is key to understanding neo- liberal rule and crises. Good old bilateral and multilateral coercion understood in a structural realist way (a la Goddard and Nexon 2005) can change the spec- trum of domestic translators with policy power by forcibly bringing in sympa- thetic interlocutors and removing critics. Domestic institutions are limited in their capacity to mediate the transformation of theoretical hybrids into policy hybrids. </w:t>
      </w:r>
      <w:r w:rsidRPr="00714886">
        <w:rPr>
          <w:rStyle w:val="StyleUnderline"/>
        </w:rPr>
        <w:t>Even the most cohesive policy apparatuses are no match for the veto power of international ﬁnancial institutions and ﬁnancial markets.</w:t>
      </w:r>
      <w:r w:rsidRPr="00253395">
        <w:rPr>
          <w:sz w:val="12"/>
        </w:rPr>
        <w:t xml:space="preserve"> Between 1992 and 1996, </w:t>
      </w:r>
      <w:r w:rsidRPr="00714886">
        <w:rPr>
          <w:rStyle w:val="StyleUnderline"/>
        </w:rPr>
        <w:t>the IMF undermined experiments in neodevelopmentalist translation</w:t>
      </w:r>
      <w:r w:rsidRPr="00253395">
        <w:rPr>
          <w:sz w:val="12"/>
        </w:rPr>
        <w:t xml:space="preserve"> undertaken by an institutionally cohesive Romanian government. </w:t>
      </w:r>
      <w:r w:rsidRPr="00714886">
        <w:rPr>
          <w:rStyle w:val="StyleUnderline"/>
        </w:rPr>
        <w:t>Similarly, European Union governance mechanisms terminated the bold editing of neoliberal ﬁscal policy with Keynesian ideas</w:t>
      </w:r>
      <w:r w:rsidRPr="00253395">
        <w:rPr>
          <w:sz w:val="12"/>
        </w:rPr>
        <w:t xml:space="preserve"> carried out by a similarly cohe- sive government in Spain. In terms of scope, the book aims to explain how </w:t>
      </w:r>
      <w:r w:rsidRPr="00863EDA">
        <w:rPr>
          <w:rStyle w:val="StyleUnderline"/>
        </w:rPr>
        <w:t>neoliberal hybrids shape policy, not national capitalisms per se.</w:t>
      </w:r>
      <w:r w:rsidRPr="00253395">
        <w:rPr>
          <w:sz w:val="12"/>
        </w:rPr>
        <w:t xml:space="preserve"> Even after they are adopted, policies are not the end of the story in determining what kind of domestic capitalism one lives in. Whether one looks at this diversity from a varieties-of-capitalism perspective (Hall and Soskice 2001), economic sociology (Stark and Bruszt 1998) or from a neo-Polanyian one (Bohle and Greskovits 2012), national reconﬁgurations of capitalism appear steeped in a broader cluster of factors than the ideas of policy intellectuals and the policies adopted by governments. To take but one example, to adequately understand the actual outcome of market reforms in Eastern Europe </w:t>
      </w:r>
      <w:r w:rsidRPr="00730B3B">
        <w:rPr>
          <w:rStyle w:val="StyleUnderline"/>
        </w:rPr>
        <w:t>one needs to look not only at what ideas structured the choices of the economic knowledge regimes of the individual countries from that region, or at how much these ideas morphed into poli- cies and institutions.</w:t>
      </w:r>
      <w:r w:rsidRPr="00253395">
        <w:rPr>
          <w:sz w:val="12"/>
        </w:rPr>
        <w:t xml:space="preserve"> As David Stark and Laszlo Bruszt showed in their classic Postsocialist Pathways, </w:t>
      </w:r>
      <w:r w:rsidRPr="00280C7B">
        <w:rPr>
          <w:rStyle w:val="StyleUnderline"/>
        </w:rPr>
        <w:t>one has to go down in the engines rooms of the micro- economic sociology of the transformation and look at ﬁrm networks and their embeddedness in complex and hybrid mechanisms of deliberation that deﬁned the aims of the policies and institutions foisted on them from above</w:t>
      </w:r>
      <w:r w:rsidRPr="00253395">
        <w:rPr>
          <w:sz w:val="12"/>
        </w:rPr>
        <w:t xml:space="preserve"> (Stark and Burszt 1998). </w:t>
      </w:r>
      <w:r w:rsidRPr="00280C7B">
        <w:rPr>
          <w:rStyle w:val="StyleUnderline"/>
        </w:rPr>
        <w:t>Another self-limitation of the book is that it examines neolib eralism as a body of ideas and policies applicable to a conventional set of policy concerns (macro- economics, labor economics, etc.) rather than to the totality of human existence, as it is disciplined and punished by structures of power/ knowledge</w:t>
      </w:r>
      <w:r w:rsidRPr="00253395">
        <w:rPr>
          <w:sz w:val="12"/>
        </w:rPr>
        <w:t xml:space="preserve"> (Foucault 2010; Mirowski 2013). While this comprehensive approach is insightful, it is difﬁcult to operationalize empirically in a comparative fashion in a book of con- ventional length such as this one. The scope of this book should be understood in the light of these caveats. This introductory chapter begins by providing a particular deﬁnition of neo- liberalism before delving into an in-depth elaboration of the book’s analytical framework. The chapter concludes with remarks on data, methodology, and the organization of the book. </w:t>
      </w:r>
    </w:p>
    <w:p w14:paraId="7E89564C" w14:textId="672B8C44" w:rsidR="0082298C" w:rsidRDefault="0082298C" w:rsidP="0082298C">
      <w:pPr>
        <w:pStyle w:val="Heading2"/>
      </w:pPr>
      <w:bookmarkStart w:id="47" w:name="_Toc363042295"/>
      <w:r>
        <w:t>2NC Extensions</w:t>
      </w:r>
      <w:bookmarkEnd w:id="47"/>
      <w:r>
        <w:t xml:space="preserve"> </w:t>
      </w:r>
    </w:p>
    <w:p w14:paraId="18F599F7" w14:textId="77777777" w:rsidR="0082298C" w:rsidRDefault="0082298C" w:rsidP="0082298C">
      <w:pPr>
        <w:pStyle w:val="Heading3"/>
      </w:pPr>
      <w:bookmarkStart w:id="48" w:name="_Toc363042296"/>
      <w:r>
        <w:t>Colonial history of research and ethnography</w:t>
      </w:r>
      <w:bookmarkEnd w:id="48"/>
    </w:p>
    <w:p w14:paraId="2C0BED14" w14:textId="77777777" w:rsidR="0082298C" w:rsidRPr="0082298C" w:rsidRDefault="0082298C" w:rsidP="0082298C">
      <w:pPr>
        <w:pStyle w:val="Heading4"/>
        <w:rPr>
          <w:rStyle w:val="Style13ptBold"/>
          <w:b/>
        </w:rPr>
      </w:pPr>
      <w:r w:rsidRPr="0082298C">
        <w:rPr>
          <w:rStyle w:val="Style13ptBold"/>
          <w:b/>
        </w:rPr>
        <w:t>The aff’s representational investment is part of a broader colonial research encounter that sought to terrorize and genocide indigenous peoples at the same time that it recorded their “fading” traditions. The researcher gains a culture of knowledge, elitism, and patriarchy, while the researched are ransacked for any semblance of information worthy of preservation in service of the academic research question that they did not pose and do not benefit from answering.</w:t>
      </w:r>
    </w:p>
    <w:p w14:paraId="6092CFDC" w14:textId="77777777" w:rsidR="0082298C" w:rsidRPr="006B5633" w:rsidRDefault="0082298C" w:rsidP="0082298C">
      <w:r>
        <w:rPr>
          <w:rStyle w:val="Style13ptBold"/>
        </w:rPr>
        <w:t xml:space="preserve"> Smith ’99 </w:t>
      </w:r>
      <w:r w:rsidRPr="006B5633">
        <w:t xml:space="preserve">– Linda Tuhiwai Smith, PhD Auckland, MA (Hons) Auckland, BA Auckland, DipT, 1999 (“Decolonizing Methodologies Research And Indigenous Peoples,” </w:t>
      </w:r>
      <w:hyperlink r:id="rId41" w:history="1">
        <w:r w:rsidRPr="006B5633">
          <w:rPr>
            <w:rStyle w:val="Hyperlink"/>
          </w:rPr>
          <w:t>https://nycstandswithstandingrock.files.wordpress.com/2016/10/linda-tuhiwai-smith-decolonizing-methodologies-research-and-indigenous-peoples.pdf</w:t>
        </w:r>
      </w:hyperlink>
      <w:r w:rsidRPr="006B5633">
        <w:t>, RDesai)</w:t>
      </w:r>
    </w:p>
    <w:p w14:paraId="7B3D2294" w14:textId="77777777" w:rsidR="0082298C" w:rsidRDefault="0082298C" w:rsidP="0082298C">
      <w:pPr>
        <w:rPr>
          <w:rStyle w:val="Emphasis"/>
        </w:rPr>
      </w:pPr>
      <w:r w:rsidRPr="00620E90">
        <w:rPr>
          <w:sz w:val="12"/>
        </w:rPr>
        <w:t xml:space="preserve">As mentioned earlier, travellers' tales and other </w:t>
      </w:r>
      <w:r w:rsidRPr="004D7ACD">
        <w:rPr>
          <w:rStyle w:val="StyleUnderline"/>
        </w:rPr>
        <w:t xml:space="preserve">anecdotal ways of representing indigenous peoples have contributed to the general impressions and the milieu of ideas that have </w:t>
      </w:r>
      <w:r w:rsidRPr="00886B0B">
        <w:rPr>
          <w:rStyle w:val="Emphasis"/>
        </w:rPr>
        <w:t>informed Western knowledge and Western constructions of the Other.</w:t>
      </w:r>
      <w:r w:rsidRPr="0028699E">
        <w:rPr>
          <w:rStyle w:val="StyleUnderline"/>
        </w:rPr>
        <w:t xml:space="preserve"> There has been recent theorising of the significance of travel, and of location, on shaping Western understandings of the Other</w:t>
      </w:r>
      <w:r w:rsidRPr="00620E90">
        <w:rPr>
          <w:sz w:val="12"/>
        </w:rPr>
        <w:t xml:space="preserve"> and producing more critical understandings of the nature of theory. 1 </w:t>
      </w:r>
      <w:r w:rsidRPr="0028699E">
        <w:rPr>
          <w:rStyle w:val="StyleUnderline"/>
        </w:rPr>
        <w:t>bell hooks</w:t>
      </w:r>
      <w:r w:rsidRPr="00620E90">
        <w:rPr>
          <w:sz w:val="12"/>
        </w:rPr>
        <w:t xml:space="preserve">, in describing black representations of whiteness, </w:t>
      </w:r>
      <w:r w:rsidRPr="0028699E">
        <w:rPr>
          <w:rStyle w:val="StyleUnderline"/>
        </w:rPr>
        <w:t xml:space="preserve">writes of these journeys as being </w:t>
      </w:r>
      <w:r w:rsidRPr="00886B0B">
        <w:rPr>
          <w:rStyle w:val="Emphasis"/>
        </w:rPr>
        <w:t>acts of terror</w:t>
      </w:r>
      <w:r w:rsidRPr="0028699E">
        <w:rPr>
          <w:rStyle w:val="StyleUnderline"/>
        </w:rPr>
        <w:t xml:space="preserve"> which have become part of our memory.</w:t>
      </w:r>
      <w:r w:rsidRPr="00620E90">
        <w:rPr>
          <w:sz w:val="12"/>
        </w:rPr>
        <w:t xml:space="preserve">2 While travelling theory may focus on the location of those who travel, </w:t>
      </w:r>
      <w:r w:rsidRPr="0028699E">
        <w:rPr>
          <w:rStyle w:val="StyleUnderline"/>
        </w:rPr>
        <w:t xml:space="preserve">the attention here is on the </w:t>
      </w:r>
      <w:r w:rsidRPr="00886B0B">
        <w:rPr>
          <w:rStyle w:val="Emphasis"/>
        </w:rPr>
        <w:t>people whose bodies, territories, beliefs and values have been travelled through.</w:t>
      </w:r>
      <w:r w:rsidRPr="00620E90">
        <w:rPr>
          <w:sz w:val="12"/>
        </w:rPr>
        <w:t xml:space="preserve"> One particular genre of travellers' tales relates to the 'adventures' experienced in the new world, in Indian country, or Maoriland, or some other similarly named territory. These adventures were recounted with some relish; they told stories of survival under adversity and recorded eye witness accounts of fabulous, horrible, secret, never-seen-before-by-a-European ceremonies, rituals or events . From an indigenous perspective </w:t>
      </w:r>
      <w:r w:rsidRPr="00D86299">
        <w:rPr>
          <w:rStyle w:val="StyleUnderline"/>
        </w:rPr>
        <w:t xml:space="preserve">all early Westerners were travellers who came with a </w:t>
      </w:r>
      <w:r w:rsidRPr="00E8225A">
        <w:rPr>
          <w:rStyle w:val="Emphasis"/>
        </w:rPr>
        <w:t>mission</w:t>
      </w:r>
      <w:r w:rsidRPr="00D86299">
        <w:rPr>
          <w:rStyle w:val="StyleUnderline"/>
        </w:rPr>
        <w:t xml:space="preserve"> (scientific, religious or entrepreneurial) , </w:t>
      </w:r>
      <w:r w:rsidRPr="00207896">
        <w:rPr>
          <w:rStyle w:val="Emphasis"/>
        </w:rPr>
        <w:t>rather than with a sense of adventure.</w:t>
      </w:r>
      <w:r w:rsidRPr="00620E90">
        <w:rPr>
          <w:sz w:val="12"/>
        </w:rPr>
        <w:t xml:space="preserve"> The sense of adventure and spirit which is contained in histories of science and biographies of scientists are a good example of how wondrous and exciting the discoveries of ‘new scientific knowledge’ from the new world were perceived in the West. Missionaries and traders also conveyed that sense of adventure in their accounts. </w:t>
      </w:r>
      <w:r w:rsidRPr="00483A43">
        <w:rPr>
          <w:rStyle w:val="StyleUnderline"/>
        </w:rPr>
        <w:t xml:space="preserve">For missionaries there was the huge and exciting minefield of lost and fallen souls who needed </w:t>
      </w:r>
      <w:r w:rsidRPr="005F4754">
        <w:rPr>
          <w:rStyle w:val="StyleUnderline"/>
        </w:rPr>
        <w:t>rescuing. The savagery, abhorrence and 'despicability' of the natives challenged their very vocabulary. For traders, the opportunities were equally immense, their field of operations covering vast continents and oceans.</w:t>
      </w:r>
      <w:r w:rsidRPr="00620E90">
        <w:rPr>
          <w:sz w:val="12"/>
        </w:rPr>
        <w:t xml:space="preserve"> Although always ethnocentric and patriarchal, travellers' accounts remain interesting because of the details and sometimes perceptive (and on occasions reflective) comments made by some writers of the events they were recording. There was a consciousness expressed in some accounts of the 'need' to record what was seen in the interests of expanding knowledge and of the need to write things down before too many changes occurred to the peoples being observed. There were also artistic representations of indigenous peoples that had wide appeal to audiences in Europe. Many travellers, including women, were aristocratic and had the resources to travel; they were available for speaking engagements on their return home. 3 Various scientific societies and gentlemen's clubs were keen to discuss and debate the travel exploits of such people. </w:t>
      </w:r>
      <w:r w:rsidRPr="005826C1">
        <w:rPr>
          <w:rStyle w:val="StyleUnderline"/>
        </w:rPr>
        <w:t xml:space="preserve">The more romanticized versions of travellers fed the public imagination with tales of daring and gallantry. </w:t>
      </w:r>
      <w:r w:rsidRPr="00620E90">
        <w:rPr>
          <w:sz w:val="12"/>
        </w:rPr>
        <w:t xml:space="preserve">An example of this is the story of Pocahontas. This chapter discusses some of the ways in which the more informal systems for collecting information on and about indigenous societies became more formally constituted and institutionalised within the New Zealand colonial context. One of the reasons why this is important is that the more formal these systems became, the more authoritative and influential they were. What may have begun as early fanciful, ill-informed opinions or explanations of indigenous life and customs quickly entered the language and became ways of representing and relating to indigenous peoples. In the case of religious missionaries the viewpoints expressed were designed as much to justify further financial support from their central base as to justify any ideological motivations. The more horrendous and evil the people, the stronger the imperative was to carry out God's work. </w:t>
      </w:r>
      <w:r w:rsidRPr="005554D7">
        <w:rPr>
          <w:rStyle w:val="StyleUnderline"/>
        </w:rPr>
        <w:t>Many of these early travellers' views are now taken for granted as facts and have become embedded in the language and attitudes of non-indigenous people towards indigenous peoples.</w:t>
      </w:r>
      <w:r w:rsidRPr="00620E90">
        <w:rPr>
          <w:sz w:val="12"/>
        </w:rPr>
        <w:t xml:space="preserve"> They continue to frame the discourses on indigenous issues of a particular society and account in part for the very specific use of language, including terms of abuse, the sorts of issues which are selected for debate and even the types of resistance being mounted by indigenous peoples</w:t>
      </w:r>
      <w:r w:rsidRPr="005D70B6">
        <w:rPr>
          <w:rStyle w:val="StyleUnderline"/>
        </w:rPr>
        <w:t>. It is through both the organization of interested people into learned societies and the institutionalization of their ideas and attitudes that the directions and priorities of research into indigenous peoples have been shaped.</w:t>
      </w:r>
      <w:r w:rsidRPr="00620E90">
        <w:rPr>
          <w:sz w:val="12"/>
        </w:rPr>
        <w:t xml:space="preserve"> The role in this process of well-intentioned officials, missionaries, traders and travellers, who became familiar with indigenous customs, languages and made important friends, is a complex one. They were often identified as 'friends' of the natives to be used, reviled, sometimes honoured by their own societies and by their indigenous host society. They often formed relationships with indigenous women, had children, were gifted lands and things of value. Others became more serious scholars intent on recording the details of what they viewed as a dying culture. Many also reinvented themselves, so to speak, beginning their adventures perhaps as traders and ending them as highly respected 'orientalists'. Others built their careers as government soldiers intent on killing resistant indigenous populations and then became teachers or surveyors, magistrates or settler-elected politicians. They Came, They Saw, They Named, They Claimed In the Pacific context, research on indigenous Maori by Europeans began in a systematic way from Cook's first voyage. Prior to that time Abel Tasman's observations and encounters with Maori (which were not happy ones) had infiltrated into the general consciousness of Europeans as travellers' tales.4 Maori were represented as savages and, according to Salmond, his descriptions 'gave Maori a bloodthirsty reputation in Europe'.5 Tasman is also credited as the man who 'discovered' and 'named' New Zealand. Although Salmond argues that 'not much can be learned about Maori life from this voyage',6 Tasman and his crew nevertheless signalled the start of recorded observations of Maori which has since led some Maori to claim that we 'are the most researched people in the world'.? Similar claims are made by other indigenous people who can trace back even further the beginnings of their recorded encounters . Cook's voyages to New Zealand are more important to Maori in that the link to science and research was much more explicit. His first voyage was funded partially by the Royal Society in order that the transit of Venus could be observed in Tahiti. The journey also included the southern places already known as New Zealand and Australia. Joseph Banks was regarded highly as a botanist and sailed with Cook, taking his own small entourage of eight people. His observations of plant life and his penchant for collecting plants and birds also included observations of Maori and the otential of New Zealand as a colony. Banks's journal covers a number of topics which were of great interest at that tune an was full of comparisons with other places known to the British. </w:t>
      </w:r>
      <w:r w:rsidRPr="00661E4F">
        <w:rPr>
          <w:rStyle w:val="StyleUnderline"/>
        </w:rPr>
        <w:t>The ease with which comparisons could be made to reinforce the imperial eye with which Banks saw the land and all that was part of it. While at one level this ability could be called knowledge, it was imperial knowledge that measured everything new against what was known</w:t>
      </w:r>
      <w:r w:rsidRPr="00620E90">
        <w:rPr>
          <w:sz w:val="12"/>
        </w:rPr>
        <w:t xml:space="preserve"> by Banks himself. He noted the quality of the natural resources and commented on the 'immense quantity of woodland, which was yet uncleared, but promised great returns to the people who would take the trouble of Clearing it'.8 He noted the 'properest place we have yet seen for establishing a colony' along what he called the River Thames. 'The River Thames would furnish plenty of fish, and the soil make ample returns of any European Vegetables sown in it.'9 </w:t>
      </w:r>
      <w:r w:rsidRPr="004A26A8">
        <w:rPr>
          <w:rStyle w:val="StyleUnderline"/>
        </w:rPr>
        <w:t xml:space="preserve">After describing the landscape, insects and butterflies, sea animals, birds, vegetables, cultivated plants and fruits, Banks </w:t>
      </w:r>
      <w:r w:rsidRPr="00024309">
        <w:rPr>
          <w:rStyle w:val="Emphasis"/>
        </w:rPr>
        <w:t>described the people - the men, then the women - with the same detached eye.</w:t>
      </w:r>
      <w:r w:rsidRPr="004A26A8">
        <w:rPr>
          <w:rStyle w:val="StyleUnderline"/>
        </w:rPr>
        <w:t xml:space="preserve"> He comments on their appearances and their dispositions, still making comparisons with other 'Islanders'</w:t>
      </w:r>
      <w:r w:rsidRPr="00620E90">
        <w:rPr>
          <w:sz w:val="12"/>
        </w:rPr>
        <w:t xml:space="preserve"> (South Sea Islanders) they had previously met. He goes on to write about their clothing, their houses, their food, their technology, their weaponry, death ceremonies, religion and language. He commented on what he liked and on what disgusted him, and made suppositions which attempted to explain what he considered 'curious'. In short, his work constituted a pre-ethnography of those sections of Maori society which Banks encountered. Unlike Tasman, who visited only one coastline, Cook circumnavigated New Zealand and proceeded to rename the entire country at will. This renaming was at one level entirely arbitrary, responding to the fortunes or misfortunes of those on board the ship and to the impressions gained from out at sea of the land they were observing. Other names, however, recalled the geography and people of Britain. </w:t>
      </w:r>
      <w:r w:rsidRPr="007E3A69">
        <w:rPr>
          <w:rStyle w:val="StyleUnderline"/>
        </w:rPr>
        <w:t xml:space="preserve">These names and the </w:t>
      </w:r>
      <w:r w:rsidRPr="0027431A">
        <w:rPr>
          <w:rStyle w:val="StyleUnderline"/>
        </w:rPr>
        <w:t xml:space="preserve">landmarks associated with them were inscribed on maps and charts and thus </w:t>
      </w:r>
      <w:r w:rsidRPr="00501D39">
        <w:rPr>
          <w:rStyle w:val="Emphasis"/>
        </w:rPr>
        <w:t>entered into the West's archive as the spoils of discovery.</w:t>
      </w:r>
      <w:r w:rsidRPr="0027431A">
        <w:rPr>
          <w:rStyle w:val="StyleUnderline"/>
        </w:rPr>
        <w:t xml:space="preserve"> The renaming of the world has never stopped.</w:t>
      </w:r>
      <w:r w:rsidRPr="00620E90">
        <w:rPr>
          <w:sz w:val="12"/>
        </w:rPr>
        <w:t xml:space="preserve"> After the Treaty of Waitangi was signed in 1 840 and settlement by British settlers became more intensive, townships, streets and regions were renamed after other parts of the British Empire. Some towns took on names which reflected Britain's battles in other parts of its Empire, such as India, or Britain's heroes from its various conquests of other nations. Naming the world has been likened by Paulo Freire to claiming the world and claiming those ways of viewing the world that count as legitimate.10 If </w:t>
      </w:r>
      <w:r w:rsidRPr="0011417E">
        <w:rPr>
          <w:rStyle w:val="StyleUnderline"/>
        </w:rPr>
        <w:t>the first encounters with Europeans were ones in which indigenous people were observed as research objects</w:t>
      </w:r>
      <w:r w:rsidRPr="00620E90">
        <w:rPr>
          <w:sz w:val="12"/>
        </w:rPr>
        <w:t xml:space="preserve">, what did that mean for Maori? Salmond argues that these observations, or what she refers to as ‘interpretative encounters,’ occurred both ways, with Maori people exercising a considerable degree of agency over how they saw these first Europeans and pursuing their own agenda.11 The master narrative has been the one established from European accounts, while Maori interpretations remained as oral stories. </w:t>
      </w:r>
      <w:r w:rsidRPr="005A56CD">
        <w:rPr>
          <w:rStyle w:val="StyleUnderline"/>
        </w:rPr>
        <w:t xml:space="preserve">The difficulty with trying to extract specific reactions to 'research' is that, for the most part, Maori people involved did not 'know', in the sense that we would now expect them to know, that they were being researched. </w:t>
      </w:r>
      <w:r w:rsidRPr="008D2F36">
        <w:rPr>
          <w:rStyle w:val="Emphasis"/>
        </w:rPr>
        <w:t>Research could not be disconnected from other European activities.</w:t>
      </w:r>
      <w:r w:rsidRPr="00620E90">
        <w:rPr>
          <w:sz w:val="12"/>
        </w:rPr>
        <w:t xml:space="preserve"> 'Researchers' were also missionaries, amateur botailists, surveyors, officials, traders - any European, in fact, who was able to write or draw pictures. Indeed, many Europeans managed to combine several occupations into one life. Colenso, for example, began life in New Zealand as a printer, was ordained as a minister and then awarded medals as a botailist. In between his ordination and honours as a botailist he had a child with a Maori woman while still married, was defrocked, and then reinstated as a minister.12 During the Land Wars which took place in New Zealand in the 1 860s the multiple roles of colonists became far more problematic for some tribes, as military men who led campaigns against Maori then became resident magistrates or land commissioners who presided over the alienation of Maori land, or interpreters in trials or land dealings, or, in later life, 'reliable' and respected sources on Maori beliefs and customs.13 Their authority as experts in Maori things was vested in the whole structure of colonialism so that while engaging in very colonial operations with Maori, they also carried out investigations into Maori life which later were published under their names. </w:t>
      </w:r>
      <w:r w:rsidRPr="007D573E">
        <w:rPr>
          <w:rStyle w:val="StyleUnderline"/>
        </w:rPr>
        <w:t xml:space="preserve">Through their publications they came to be seen by the outside world as knowledgeable, informed and relatively 'objective'. Their 'informants' were </w:t>
      </w:r>
      <w:r w:rsidRPr="008D2F36">
        <w:rPr>
          <w:rStyle w:val="Emphasis"/>
        </w:rPr>
        <w:t>relegated to obscurity, their colonial activities seen as unproblematic, and their chronic ethnocentrism viewed as a sign of the times.</w:t>
      </w:r>
      <w:r w:rsidRPr="00620E90">
        <w:rPr>
          <w:sz w:val="12"/>
        </w:rPr>
        <w:t xml:space="preserve"> At one level, all the </w:t>
      </w:r>
      <w:r w:rsidRPr="00FD6221">
        <w:rPr>
          <w:rStyle w:val="StyleUnderline"/>
        </w:rPr>
        <w:t xml:space="preserve">Europeans who wrote about their travels, their time in residence and their experiences with indigenous peoples </w:t>
      </w:r>
      <w:r w:rsidRPr="00AB28D4">
        <w:rPr>
          <w:rStyle w:val="Emphasis"/>
        </w:rPr>
        <w:t>contributed to the larger research encounter which occurred between the colonizing world and indigenous worlds.</w:t>
      </w:r>
      <w:r w:rsidRPr="00620E90">
        <w:rPr>
          <w:sz w:val="12"/>
        </w:rPr>
        <w:t xml:space="preserve"> For example, there were a number of books published in the nineteenth century which told the stories of life in the New Zealand colony and of contact with Maori through the eyes of British colonists. </w:t>
      </w:r>
      <w:r w:rsidRPr="00FD6221">
        <w:rPr>
          <w:rStyle w:val="StyleUnderline"/>
        </w:rPr>
        <w:t>These 'adventures' idealized some aspects of life in the colony and obviously, as autobiographies, put the authors at the centre of events. At the same time, the actual experience the writers had and their encounters with 'real life savages' continually fed the imaginations of people 'back home'.</w:t>
      </w:r>
      <w:r w:rsidRPr="00620E90">
        <w:rPr>
          <w:sz w:val="12"/>
        </w:rPr>
        <w:t xml:space="preserve"> On the basis of these stories and the hard-sell of settlement corn ailies, new migrants set off for their own adventures in the colonies armed with all their newly acquired mjsjoformation ahgut the availability of land, indigenous land, and the opportunity to make new lives. Those </w:t>
      </w:r>
      <w:r w:rsidRPr="001B14F4">
        <w:rPr>
          <w:rStyle w:val="StyleUnderline"/>
        </w:rPr>
        <w:t>observers of indigenous peoples whose interest was of a more 'scientific' nature could be regarded as being far more dangerous in that they had theories to prove, evidence and data to gather and specific languages by which they could classify and describe the indigenous world.</w:t>
      </w:r>
      <w:r w:rsidRPr="00620E90">
        <w:rPr>
          <w:sz w:val="12"/>
        </w:rPr>
        <w:t xml:space="preserve"> So, for example, skulls were measured and weighed to prove that 'primitive' minds were smaller than the European mind.14 This was the 'science' of crailiometry.15 Other stories are told of burial caves being 'discovered' and examined for the precious 'artefacts' which were left with the dead, of can,:ed houses being dismantled and shipped to England, of dried and shrunken heads sold and exported back to museums. </w:t>
      </w:r>
      <w:r w:rsidRPr="00377D7F">
        <w:rPr>
          <w:rStyle w:val="StyleUnderline"/>
        </w:rPr>
        <w:t xml:space="preserve">This side of the research encounter, with the inducements that sometimes went with the exchange of 'artefacts', has </w:t>
      </w:r>
      <w:r w:rsidRPr="00DC6AA5">
        <w:rPr>
          <w:rStyle w:val="Emphasis"/>
        </w:rPr>
        <w:t>left a longlasting resentment among indigenous peoples</w:t>
      </w:r>
      <w:r w:rsidRPr="00377D7F">
        <w:rPr>
          <w:rStyle w:val="StyleUnderline"/>
        </w:rPr>
        <w:t>, who are now attempting to have items and the remains of ancestors returned to their own people.</w:t>
      </w:r>
      <w:r w:rsidRPr="00620E90">
        <w:rPr>
          <w:sz w:val="12"/>
        </w:rPr>
        <w:t xml:space="preserve"> On the Road to ... Research Some amateur scientists developed a passion for their work which extended to more systematic studies of indigenous peoples. In New Zealand George Grey, Percy Smith and Elsdon Best - among a number of other collectors and appreciators of Maori knowledge - represent the kinds of increasingly systematic research encounters which occurred between Maori and Europeans in the nineteenth and early twentieth centuries. </w:t>
      </w:r>
      <w:r w:rsidRPr="00E32ECF">
        <w:rPr>
          <w:rStyle w:val="StyleUnderline"/>
        </w:rPr>
        <w:t xml:space="preserve">These encounters remain influential in that they also involved an attitude to indigenous peoples which was a complex mixture of colonial </w:t>
      </w:r>
      <w:r w:rsidRPr="00A2556E">
        <w:rPr>
          <w:rStyle w:val="StyleUnderline"/>
        </w:rPr>
        <w:t>exploitation and fostered dependence. They had a deep sympathy towards Maori people as an ideal while being hostile towards those Maori who fell short of this construct. They were also driven by the need to collect volumes of material.</w:t>
      </w:r>
      <w:r w:rsidRPr="00620E90">
        <w:rPr>
          <w:sz w:val="12"/>
        </w:rPr>
        <w:t xml:space="preserve"> Sir George Grey, who served as a colonial official in Australia, New Zealand and South Africa, is described by Stocking as a 'benevolent administrative despot [with an] iron willed personality' and a 'systematic propagator of Anglo-Saxon imperialism in a period of colonial retrenchment'.16 Stocking also refers to Grey, however, as 'one of the more perceptive ethnographers of his day and author of some of the most influential ethnographic work this century'Y As Governor, Grey collected around him a number of Maori chiefs and confidants. </w:t>
      </w:r>
      <w:r w:rsidRPr="005B3AE1">
        <w:rPr>
          <w:rStyle w:val="StyleUnderline"/>
        </w:rPr>
        <w:t>Much of his material on Maori was gathered from his close friendships with chiefs whose names mean little to the nonMaori audience and whose knowledge has been rendered entirely invisible.</w:t>
      </w:r>
      <w:r w:rsidRPr="00620E90">
        <w:rPr>
          <w:sz w:val="12"/>
        </w:rPr>
        <w:t xml:space="preserve"> Both Percy Smith and Elsdon Best were colonial officials who surveyed Maori land on one hand and observed Maori life on the other. Percy Smith, who was older than Best, eventually became Surveyor General. Elsdon Best has been acknowledged as a New Zealand-born ethnologist of high standing in the scientific community because of his years of meticulous study of Maori culture. He spent some time in the Armed Constabulary and was sent to Taranaki to 'put down' the passive resistance of Te Whiti. His senior officer and brother-in-law, Captain Gudgeon, and Percy Smith, who was also at Taranaki, later became the founding members of the Polynesian Society. Percy Smith became Best's mentor and after Best left the Armed Constabulary he followed Smith to the heavily forested and isolated Urewera in the eastern Bay of Plenty in 1 895 to assist in the building of a road through the lands of Tuhoe. Best remained in the Urewera until 1910. In 1 900 he became a health inspector in the Mataatua District and then became the ethnologist at the Dominion Museum. Most of Best's research was carried out among the people of Tuhoe. Best's research amongst Tuhoe is probably the most significant early work on Maori because it was clearly conceived by Best as research, and followed many of the conventions now associated with social science. This includes systematic note taking, checking and rechecking of sources, interviews with informants and, eventually, the publication of results . At the same time, however, he was not involved with Tuhoe simply as a researcher. He was employed initially as paymaster-storeman for the road works and was expected to ease the communications between the road workers, who were British, and the chiefs of Tuhoe, who did not actually desire to have a road built through their lands .18 He was to play this intermediary role between Maori and colonial officials for the rest of his life</w:t>
      </w:r>
      <w:r w:rsidRPr="0039483D">
        <w:rPr>
          <w:rStyle w:val="StyleUnderline"/>
          <w:sz w:val="12"/>
        </w:rPr>
        <w:t xml:space="preserve">. </w:t>
      </w:r>
      <w:r w:rsidRPr="00C1552C">
        <w:rPr>
          <w:rStyle w:val="StyleUnderline"/>
        </w:rPr>
        <w:t>Colonial officials clearly saw Best as a 'friend of the Maori', but how Maori, particularly Tuhoe, regarded him has been left largely to anecdote and unrecorded stories.</w:t>
      </w:r>
      <w:r w:rsidRPr="00620E90">
        <w:rPr>
          <w:sz w:val="12"/>
        </w:rPr>
        <w:t xml:space="preserve">19 Revisiting some of Best's material suggests that the people of Tuhoe did react to Best, the researcher, in a number of ways. There were acts of openness and generosity as well as occasions of hostility and resistance. Best, for his part, was deeply committed to his pursuit of knowledge, but was also generous and willing to learn from his mistakes. He either paid or gave a 'gift' to some of his informants. It is unclear where this practice came from; it is possible to interpret it in terms of established Maori values of gifting or in a less sympathetic context of bribery. On the other hand, Best had to work hard to gain the trust of the learned 'experts' known as tohunga. According to Elsdon Craig, his nephew and biographer, there were a number of incidents which shed some light on how the people dealt with the researcher. Best was determined to get access to the forms of knowledge held by </w:t>
      </w:r>
      <w:r w:rsidRPr="00620E90">
        <w:rPr>
          <w:i/>
          <w:sz w:val="12"/>
        </w:rPr>
        <w:t>tobunga</w:t>
      </w:r>
      <w:r w:rsidRPr="00620E90">
        <w:rPr>
          <w:sz w:val="12"/>
        </w:rPr>
        <w:t xml:space="preserve"> which were more ‘sacred’ and a one level he was an opportunist who exploited friendships with chiefs and </w:t>
      </w:r>
      <w:r w:rsidRPr="00620E90">
        <w:rPr>
          <w:i/>
          <w:sz w:val="12"/>
        </w:rPr>
        <w:t>tobunga</w:t>
      </w:r>
      <w:r w:rsidRPr="00620E90">
        <w:rPr>
          <w:sz w:val="12"/>
        </w:rPr>
        <w:t xml:space="preserve">. In return, it appears that he was treated with respect; his mistakes were forgiven and his intense questioning answered with patience. Some of the things Best experienced are still important today in Maori contexts; for example, the use of spiritual 'chants' known as karakia to protect knowledge and to open a discussion about sacred things. Meetings or hui were called to discuss collectively relevant issues or concerns. There were also the 'little tests and barriers' that were put before Best Gust as Best tested their knowledge). Many of the 'strategies' employed by the people need to be considered within a context. First, this was a context in which </w:t>
      </w:r>
      <w:r w:rsidRPr="0052134C">
        <w:rPr>
          <w:rStyle w:val="StyleUnderline"/>
        </w:rPr>
        <w:t>Maori, even Tuhoe who had been cut off from much contact with Europeans, no longer had control over their own lives or lands and were dealing with hostile officials.</w:t>
      </w:r>
      <w:r w:rsidRPr="00620E90">
        <w:rPr>
          <w:sz w:val="12"/>
        </w:rPr>
        <w:t xml:space="preserve"> A friend such as Best was an important friend to have in the circumstances. Second, </w:t>
      </w:r>
      <w:r w:rsidRPr="0052134C">
        <w:rPr>
          <w:rStyle w:val="StyleUnderline"/>
        </w:rPr>
        <w:t xml:space="preserve">the strong belief was held at the time that the Maori race was dying, or that </w:t>
      </w:r>
      <w:r w:rsidRPr="0039483D">
        <w:rPr>
          <w:rStyle w:val="Emphasis"/>
        </w:rPr>
        <w:t>civilization was occurring so rapidly that the 'traditional' needed to be recorded as rapidly as possible before it became polluted or lost. The exchange of highly sacred forms of knowledge for sheer physical survival seems to be a pragmatic solution to the encroachment of colonization</w:t>
      </w:r>
      <w:r w:rsidRPr="009743F5">
        <w:rPr>
          <w:rStyle w:val="StyleUnderline"/>
        </w:rPr>
        <w:t>, but it did not occur as a full-scale divulging of things held to be important.</w:t>
      </w:r>
      <w:r w:rsidRPr="00620E90">
        <w:rPr>
          <w:sz w:val="12"/>
        </w:rPr>
        <w:t xml:space="preserve"> Best did give up on some pursuits but put his change of tack down to the lack of importance of the topic, not his failure to discover anythin$· Best gained his knowledge from the tohunga of Tuhoe, and some from other tribes. </w:t>
      </w:r>
      <w:r w:rsidRPr="0069436A">
        <w:rPr>
          <w:rStyle w:val="StyleUnderline"/>
        </w:rPr>
        <w:t xml:space="preserve">He sought the most knowledgeable and most respected tohunga who had access to the kind of knowledge he thought would reveal the most profound aspects of primitive culture. </w:t>
      </w:r>
      <w:r w:rsidRPr="00675838">
        <w:rPr>
          <w:rStyle w:val="Emphasis"/>
        </w:rPr>
        <w:t>Their knowledge existed within a much wider cultural framework which was under attack by the colonial urge to civilize and assimilate</w:t>
      </w:r>
      <w:r w:rsidRPr="00620E90">
        <w:rPr>
          <w:sz w:val="12"/>
        </w:rPr>
        <w:t xml:space="preserve"> Maori. In 1 907 tohunga were outlawed through the Tohunga Suppression Act which sought to prevent tohunga from practising 'quackery'. While Best lives on as an expert, the names of his informants and the rest of their knowledge lie buried in manuscripts and archives. Organizing Research Scientific and learned societies were very important for the organization of science in eighteenth-century Europe.20 This was a new development based on similar systems for the organization of other cultural activities such as salons, gentlemen's clubs and religious orders. The Royal Society of London and the Paris Academy were established in the 1 660s as were a few others.21 They grew partly in resistance to the role universities then played as religious institutions, where science was expected to conform to theological prescriptions. For the most part these earlier models were associated with wealthy patrons and private capital as their source of funding. By the eighteenth century, however, scientific societies had become associated with secular government and received support from government sources.22 This shift allowed for the systematic exchange and distribution of ideas and for the growth of some form of consensus among a community of scientists. </w:t>
      </w:r>
      <w:r w:rsidRPr="008D7677">
        <w:rPr>
          <w:rStyle w:val="StyleUnderline"/>
        </w:rPr>
        <w:t>The disciplines, particularly those in the social sciences, were being formed around this consensual groupings of scientists.</w:t>
      </w:r>
      <w:r w:rsidRPr="00620E90">
        <w:rPr>
          <w:sz w:val="12"/>
        </w:rPr>
        <w:t xml:space="preserve"> In the nineteenth century </w:t>
      </w:r>
      <w:r w:rsidRPr="00872B7F">
        <w:rPr>
          <w:rStyle w:val="StyleUnderline"/>
        </w:rPr>
        <w:t xml:space="preserve">the scientific drive assumed that there were universal models of human society and human nature, and that societies deemed to be more primitive could contribute to science by showing the most simple, most fundamental systems of social organization. </w:t>
      </w:r>
      <w:r w:rsidRPr="00620E90">
        <w:rPr>
          <w:sz w:val="12"/>
        </w:rPr>
        <w:t xml:space="preserve">Learned societies were an important part of the way these ideas were organized and then redistributed. Certainly in New Zealand, fellows and members of various societies came, looked, named and then wrote about their own encounters with the flora, fauna and people they met. Societies developed within New Zealand in the latter part of the nineteenth century to further assist these scholarly pursuits. </w:t>
      </w:r>
      <w:r w:rsidRPr="0060575E">
        <w:rPr>
          <w:rStyle w:val="StyleUnderline"/>
        </w:rPr>
        <w:t>Learned societies exerted some form of ethical control over their members, partly by encouraging the view that they were good scholars with open minds</w:t>
      </w:r>
      <w:r w:rsidRPr="00620E90">
        <w:rPr>
          <w:sz w:val="12"/>
        </w:rPr>
        <w:t xml:space="preserve">, and mostly by insisting that they should be gentlemen with the 'right conduct'.23 Access to the status of gentleman and scholar was based on class divisions and wealth. </w:t>
      </w:r>
      <w:r w:rsidRPr="006830DB">
        <w:rPr>
          <w:rStyle w:val="StyleUnderline"/>
        </w:rPr>
        <w:t xml:space="preserve">The significance of these societies for indigenous peoples, however, is that they </w:t>
      </w:r>
      <w:r w:rsidRPr="006656C2">
        <w:rPr>
          <w:rStyle w:val="Emphasis"/>
        </w:rPr>
        <w:t>defined, produced and reproduced 'culture': not just scientific culture, but the culture of knowledge, the culture of elitism, the culture of patriarchy.</w:t>
      </w:r>
      <w:r w:rsidRPr="00620E90">
        <w:rPr>
          <w:sz w:val="12"/>
        </w:rPr>
        <w:t xml:space="preserve"> Joseph Banks was already a member of the Royal Society when he set forth on Cook's first voyage to the South Pacific in 1 769. In fact the Royal Society partially funded the voyage and Banks was wealthy enough to bring four servants with him. This scientific interest in the Pacific began with Roggeveen's voyage, funded by the Dutch West India Company in 1 721 . These earlier expeditions were driven by several different objectives from the search for a treasure-filled El Dorado and other trade possibilities to scientific interest in, and speculations about, the nature of human beings, exploring in particular Rousseau's view of the noble savage. </w:t>
      </w:r>
      <w:r w:rsidRPr="00B911F3">
        <w:rPr>
          <w:rStyle w:val="StyleUnderline"/>
        </w:rPr>
        <w:t>With colonization as a primary objective, in the nineteenth century scientific interest shifted, according to Sorrenson, towards more ethnographic descriptions.</w:t>
      </w:r>
      <w:r w:rsidRPr="00620E90">
        <w:rPr>
          <w:sz w:val="12"/>
        </w:rPr>
        <w:t xml:space="preserve">24 </w:t>
      </w:r>
      <w:r w:rsidRPr="003F2A5B">
        <w:rPr>
          <w:rStyle w:val="StyleUnderline"/>
        </w:rPr>
        <w:t xml:space="preserve">Implied in the urgency for describing indigenous cultures was the sense that these cultures were becoming 'contaminated' by contact with the West and were likely to die out. </w:t>
      </w:r>
      <w:r w:rsidRPr="00620E90">
        <w:rPr>
          <w:sz w:val="12"/>
        </w:rPr>
        <w:t xml:space="preserve">Literary and learned societies were established alongside other settler activities, and by the 1860s there were a number of such societies functioning in New Zealand. These culminated in 1 867 with the passing of legislation establishing the New Zealand Institute and a public museum. This occurred before the establishment of the University of New Zealand. The Transactions and Proceedings of the New Zealand Institute provided the first scholarly New Zealand journal for the publication of research on Maori. The Polynesian Society was established in 1 892. Percy </w:t>
      </w:r>
      <w:r w:rsidRPr="00215FA8">
        <w:rPr>
          <w:rStyle w:val="StyleUnderline"/>
        </w:rPr>
        <w:t>Smith's initial proposal conforms to the view that central to the scientific endeavour there was the need for a community of scientists, and for a system of communication which allowed for the production of ideas.</w:t>
      </w:r>
      <w:r w:rsidRPr="00620E90">
        <w:rPr>
          <w:sz w:val="12"/>
        </w:rPr>
        <w:t xml:space="preserve"> Smith saw the need for a Society which would allow for 'communication, cooperation and mutual criticism between those interested in studying Polynesian anthropology, ethnology, philology, history, manners and customs of the Oceanic races, and preservation of all that relates to such subjects in a permanent form'.25 The comparative emphasis was reflected in the membership, with the first patron being the Hawai'ian Queen Lili'iokalani. Two other Hawai'ian women joined and in fact the Hawai'ian women appear to be the only women members when the Polynesian Society was established. There were two Maori men and a Samoan who were also invited to join. Percy Smith and Elsdon Best exerted considerable influence over the way Maori histories were theorized. Their theories on the origin of Maori can be summarized in two 'orthodoxies' which have become taken for granted despite being challenged and discredited. Percy Smith is regarded as having established the chronology of Maori migration through a method of analysing Maori genealogies and attributing an 'average' life span to each generation. Through this 'method', dates and time spans were established and the myth of the 'Great Fleet' entered the way the Maori past has been framed historically and geographically. This 'myth' says that the main group of Maori people arrived in New Zealand in about 1 300 AD in a Great Fleet of canoes. Elsdon Best was a supporter of the idea that there were some Maori whose origins were more 'Melanesian' and who, as a people, must have been conquered and assimilated by the more aggressive Maori of Polynesian ancestry. This belief reinforced the second major myth, namely the myth of the Moriori. This 'myth' says that there was a more peaceful group of people in New Zealand before the Maori arrived and because Maori were naturally more aggressive they conquered and wiped out the Moriori. The power of these two 'myths' lies partly in the fact that they have shaped the understandings about Maori of generations of both indigenous and non-indigenous school children, and partly in that they have also shaped academic discourses on Maori by scholars set on proving or disproving various origin theories. The greater ideological significance of the myths, however, is that they support and give legitimacy to the role of conquest and migration in colonization. By ‘demonstrating’ that conquest and then migration were integral to indigenous patterns of settlement it suggested that these were natural and universal processes of human settlement which, under Western modes of colonization, were much more civilized and humane - for which the indigenous Maori ought to be duly grateful. Academic research on Maori became oriented to such debates and obsessed with describing various modes of cultural decay. The 'fatal impact' of the West on indigenous societies generally has been theorized as a phased progression from: (1) initial discovery and contact, (2) population decline, (3) acculturation, ( 4) assimilation, (5) 'reinvention' as a hybrid, ethnic culture. While the terms may differ across various theoretical paradigms the historical descent into a state of nothingness and hopelessness has tended to persist. Indigenous perspectives also show a phased progression, more likely to be articulated as: (1) contact and invasion, (2) genocide and destruction, (3) resistance and survival ( 4) recovery as indigenous peoples. </w:t>
      </w:r>
      <w:r w:rsidRPr="002A7714">
        <w:rPr>
          <w:rStyle w:val="StyleUnderline"/>
        </w:rPr>
        <w:t xml:space="preserve">The sense of hope and optimism is a characteristic of contemporary indigenous politics which is often criticized, by non-indigenous scholars, because it is </w:t>
      </w:r>
      <w:r w:rsidRPr="00706C17">
        <w:rPr>
          <w:rStyle w:val="StyleUnderline"/>
        </w:rPr>
        <w:t xml:space="preserve">viewed as being overly idealistic. </w:t>
      </w:r>
      <w:r w:rsidRPr="006656C2">
        <w:rPr>
          <w:rStyle w:val="Emphasis"/>
        </w:rPr>
        <w:t>While Western theories and academics were describing, defining and explaining cultural demise, however, indigenous peoples were having their lands and resources systematically stripped by the state; were becoming ever more marginalized; and were subjected to the layers of colonialism imposed through economic and social policies.</w:t>
      </w:r>
      <w:r w:rsidRPr="00706C17">
        <w:rPr>
          <w:rStyle w:val="StyleUnderline"/>
        </w:rPr>
        <w:t xml:space="preserve"> This failure of research, and of the academic community, to address the real social issues</w:t>
      </w:r>
      <w:r w:rsidRPr="00620E90">
        <w:rPr>
          <w:sz w:val="12"/>
        </w:rPr>
        <w:t xml:space="preserve"> of Maori </w:t>
      </w:r>
      <w:r w:rsidRPr="00706C17">
        <w:rPr>
          <w:rStyle w:val="StyleUnderline"/>
        </w:rPr>
        <w:t>was recalled in later times when indigenous disquiet became more politicized and sophisticated.</w:t>
      </w:r>
      <w:r w:rsidRPr="00620E90">
        <w:rPr>
          <w:sz w:val="12"/>
        </w:rPr>
        <w:t xml:space="preserve"> Very direct confrontations took place between Maori and some academic communities. Such confrontations have also occurred in Australia and other parts of the indigenous world, resulting in much more active resistances by communities to the presence and activities of researchers. Trading the Other In a recent newspaper headline a New Zealand politician is quoted as saying, in reference to a highly politicized debate on the funding of Maori television, that 'Maori should be paid in blankets'.26 </w:t>
      </w:r>
      <w:r w:rsidRPr="00801F13">
        <w:rPr>
          <w:rStyle w:val="StyleUnderline"/>
        </w:rPr>
        <w:t>Apart from providing, yet again, a very good example of the power and persistence of colonial discourses, the comment illustrates the economic underpinnings of cultural imperialism</w:t>
      </w:r>
      <w:r w:rsidRPr="007A7F44">
        <w:rPr>
          <w:rStyle w:val="StyleUnderline"/>
        </w:rPr>
        <w:t xml:space="preserve">. </w:t>
      </w:r>
      <w:r w:rsidRPr="00DB2400">
        <w:rPr>
          <w:rStyle w:val="Emphasis"/>
        </w:rPr>
        <w:t>There is a direct relationship between the expansion of knowledge, the expansion of trade and the expansion of empire.</w:t>
      </w:r>
      <w:r w:rsidRPr="00620E90">
        <w:rPr>
          <w:sz w:val="12"/>
        </w:rPr>
        <w:t xml:space="preserve"> That relationship continues, although in the reframed discourse of globalization it is referred to as the relationship between the expansion of technology/information, the expansion of economic opportunities and the expansion of ‘the market’. Although much has been written about the development of trade and the role of traders and trading companies in imperialism, including the role of indigenous entrepreneurs in the process, the indigenous world is still coming to grips with the extent to which the 'trade' of human beings, artefacts, curios, art works, specimens and other cultural items has scattered our remains across the globe. The term 'trade' assumes at the very least a two-way transaction between those who sold and those who bought. It further assumes that human beings and other cultural items were commodities or goods and were actually available 'for sale'. For indigenous peoples those assumptions are not held. From indigenous perspectives territories, peoples and their possessions were stolen, not traded.27 Many indigenous responses to Western 'trading' practices have generally been framed by the Western juridical system and have had to argue claims on the basis of proven theft, or of outrageously unjust rates of exchange (one hundred blankets and fifty beads do not buy one hundred million hectares of land for the rest of eternity) . The more difficult claims have attempted to establish recognition of indigenous spirituality in Western law. Even when evidence is overwhelmingly in favour of an indigenous case, there are often statutes of limitation which determine how far back in time a claim can reach, or there are international agreements between states, or some institutions just refuse in principle to consider the possibility that an indigenous group have a claim at all. The legacy, however, of the fragmentation and alienation of a cultural 'estate' over hundreds of years is that the material connection between people, their place, their languages, their beliefs and their practices has been torn apart. The real critical question in this discussion relates to the commercial nature of knowledge 'transfer', regardless of what knowledge is collected or how that knowledge has been collected or is represented. In this sense, the people and their culture, the material and the spiritual, the exotic and the fantastic, became not just the stuff of dreams and imagination, or stereotypes and eroticism but of the first truly global commercial enterprise: trading the Other. This trade had its origins before the Enlightenment, but capitalism and Western culture have transformed earlier trade practices (such as feudal systems of tribute) , through the development of native appetites for goods and foreign desires for the strange; the making of labour and consumer markets; the protection of trade routes, markets and practices; and the creation of systems for protecting the power of the rich and maintaining the powerlessness of the poor. Trading the Other is a vast industry based on the positional superiority and advantages gained under imperialism. It is concerned more with ideas, language, knowledge, images, beliefs and fantasies than any other industry. Trading the Other deeply, intimately, defines Western thinking and identity. As a trade, it has no concern for the peoples who originally produced the ideas or images, or with how and why they produced those ways of knowing. It will not, indeed, cannot, return the raw materials from which its products have been made. It no longer has an administrative Head Office with regional offices to which indigenous peoples can go, queue for hours and register complaints which will not be listened to or acted upon. In its contemporary formations trading the Other is, for bell hooks in an essay called 'Eating the Other', a 'commodification of otherness', which, she argues, 'has been so successful because it is offered as a new delight, more intense, more satisfying than normal ways of doing and feeling'.28 hooks also points out how easily and dangerously trading the Other can be incorporated into black politics where communities of resistances are replaced by communities of consumption. Maori academic Graham Smith lists some of the new ways in which Maori indigenous culture is being prepared for trade in the 'new right' economic framework that dominates the New Zealand scene. These include the commodification of such things as: treaty rights, identity, traditional knowledge, traditional customs, traditional organizations, land titles, fauna and flora.29 While all of these items previously have been the subject of efforts to remove, control and assimilate, the 'new' attacks are aimed at what remains of the indigenous estate and are a very sharp reminder of how control over the agenda, the terms of reference, and the processes for settling the unsettled business of indigenous matters is still held and determined by the colonizing majority. Indigenous peoples who have actively resisted moves to create regional free trade areas as part of the global market place are viewed as a major barrier to free trade. Trading the Other is big business. For indigenous peoples trading ourselves is not on the agenda. Defining the Indigenous 'Problem' It might seem curious to link travellers and traders with the more serious endeavours of amateur researchers and scientists. From indigenous perspectives the finer distinctions between categories of colonizers were not made along the lines of science and the rest. It was more likely to be a distinction between those who were 'friends' and those who were not. </w:t>
      </w:r>
      <w:r w:rsidRPr="00300299">
        <w:rPr>
          <w:rStyle w:val="StyleUnderline"/>
        </w:rPr>
        <w:t>One of the sites where different knowledges about indigenous peoples intersect is in discussions on “The … (insert name of indigenous group) problem’.</w:t>
      </w:r>
      <w:r w:rsidRPr="00620E90">
        <w:rPr>
          <w:sz w:val="12"/>
        </w:rPr>
        <w:t xml:space="preserve"> This was sometimes expressed as “The … question’. </w:t>
      </w:r>
      <w:r w:rsidRPr="00256BEE">
        <w:rPr>
          <w:rStyle w:val="StyleUnderline"/>
        </w:rPr>
        <w:t>The 'indigenous problem' is a recurrent theme in all imperial and colonial attempts to deal with indigenous peoples. It originates within the wider discourses of racism, sexism and other forms of positioning the Other.</w:t>
      </w:r>
      <w:r w:rsidRPr="00620E90">
        <w:rPr>
          <w:sz w:val="12"/>
        </w:rPr>
        <w:t xml:space="preserve"> Its neatness and simplicity gives the term its power and durability. </w:t>
      </w:r>
      <w:r w:rsidRPr="00256BEE">
        <w:rPr>
          <w:rStyle w:val="StyleUnderline"/>
        </w:rPr>
        <w:t xml:space="preserve">Framing 'the ... problem', </w:t>
      </w:r>
      <w:r w:rsidRPr="00DB2400">
        <w:rPr>
          <w:rStyle w:val="Emphasis"/>
        </w:rPr>
        <w:t>mapping it, describing it in all its different manifestations, trying to get rid of it, laying blame for it, talking about it, writing newspaper columns about it, drawing cartoons about it, teaching about it, researching it</w:t>
      </w:r>
      <w:r w:rsidRPr="00256BEE">
        <w:rPr>
          <w:rStyle w:val="StyleUnderline"/>
        </w:rPr>
        <w:t>, over and over . . . how many occasions, polite dinner parties and academic conferences would be bereft of conversation if 'the indigenous problem' had· not been so problematized?</w:t>
      </w:r>
      <w:r w:rsidRPr="00620E90">
        <w:rPr>
          <w:sz w:val="12"/>
        </w:rPr>
        <w:t xml:space="preserve"> Concern about 'the indigenous problem' began as an explicitly militaristic or policing concern. The problem was articulated in terms of 'putting down rebellions' or 'getting rid of' recalcitrant rebels. Individual chiefs or leaders who resisted various attempts to control them were labelled as rebels and the 'real problems' and media accounts helped whip up a frenzied hatred of these individuals by white settlers. The level of hatred legitimated attempts to 'hunt them down' or to 'protect the people' from their own leadership. The systematic undermining of the legitimacy of indigenous leaders was part of the wider strategy for colonization. This strategy has not gone away as contemporary indigenous activists are also represented in the same ways. Even when leaders used passive resistance and simply withdrew from any participation in white society their actions were regarded as provocative and likely to encourage rebellious thinking. In New Zealand one example of the use of passive ' resistance in Taranaki in the 1 870s by a leader called Te Whiti was interpreted by the government as a challenge to European sovereignty and civilization and a sustained war was waged in which Te Whiti and his people did not retaliate. Te Whiti and other leaders were labelled as fanatics and their followers as disillusioned and unthinking followers whose minds had been taken over. Eventually Te Whiti's community at Parihaka was invaded, the leaders were arrested and the community destroyed.30 </w:t>
      </w:r>
      <w:r w:rsidRPr="002643D1">
        <w:rPr>
          <w:rStyle w:val="StyleUnderline"/>
        </w:rPr>
        <w:t>Once indigenous peoples had been rounded up and put on reserves the 'indigenous problem' became embedded as a policy discourse which reached out across all aspects of a government's attempt to control the natives.</w:t>
      </w:r>
      <w:r w:rsidRPr="00620E90">
        <w:rPr>
          <w:sz w:val="12"/>
        </w:rPr>
        <w:t xml:space="preserve"> Both 'friends of the natives' and those hostile to indigenous peoples conceptualized the issues of colonization and European encroachment on indigenous territories in terms of a problem of the natives. The natives were, according to this view, to blame for not accepting the terms of their colonization. In time social olicies - for example, in health and education - were also viewed as remedies for the ‘indigenous problem’. By the 1 960s this approach had been theorized repeatedly around nottons of cUltural depnvatton or cUltural deficit which laid the blame for indigenous poverty and marginalization even more securely on the people themselves. </w:t>
      </w:r>
      <w:r w:rsidRPr="00AA6829">
        <w:rPr>
          <w:rStyle w:val="StyleUnderline"/>
        </w:rPr>
        <w:t>The 'indigenous problem' had by then also become an academic discourse in which research played a crucial role.</w:t>
      </w:r>
      <w:r w:rsidRPr="00620E90">
        <w:rPr>
          <w:sz w:val="12"/>
        </w:rPr>
        <w:t xml:space="preserve"> Many Maori people who grew up in New Zealand in that era believed that we were to blame. Other indigenous peoples shared the same belief. </w:t>
      </w:r>
      <w:r w:rsidRPr="00AA6829">
        <w:rPr>
          <w:rStyle w:val="StyleUnderline"/>
        </w:rPr>
        <w:t xml:space="preserve">Problematizing the indigenous is a Western obsession. </w:t>
      </w:r>
      <w:r w:rsidRPr="00D0636A">
        <w:rPr>
          <w:rStyle w:val="Emphasis"/>
        </w:rPr>
        <w:t>The discourse has shifted away from cultural deficit views to cultural diversity views.</w:t>
      </w:r>
      <w:r w:rsidRPr="00977E93">
        <w:rPr>
          <w:rStyle w:val="StyleUnderline"/>
        </w:rPr>
        <w:t xml:space="preserve"> Even within these views the indigenous can be perceived as a problem because many are considered </w:t>
      </w:r>
      <w:r w:rsidRPr="00D0636A">
        <w:rPr>
          <w:rStyle w:val="Emphasis"/>
        </w:rPr>
        <w:t>'inauthentic' and too ungrateful.</w:t>
      </w:r>
      <w:r w:rsidRPr="00620E90">
        <w:rPr>
          <w:sz w:val="12"/>
        </w:rPr>
        <w:t xml:space="preserve"> The belief in the 'indigenous problem' is still present in the Western psyche. It has been portrayed by some writers as a deeply held fear and hatred of the Other.31 A continuing legacy of what has come to be taken for granted as a natural link between the term 'indigenous' (or its substitutes) and 'problem' is that </w:t>
      </w:r>
      <w:r w:rsidRPr="00977E93">
        <w:rPr>
          <w:rStyle w:val="StyleUnderline"/>
        </w:rPr>
        <w:t xml:space="preserve">many researchers, even those with the best of intentions, frame their research in ways that assume that the locus of a particular research problem </w:t>
      </w:r>
      <w:r w:rsidRPr="00D0636A">
        <w:rPr>
          <w:rStyle w:val="Emphasis"/>
        </w:rPr>
        <w:t>lies with the indigenous individual or community rather than with other social or structural issues.</w:t>
      </w:r>
      <w:r w:rsidRPr="00977E93">
        <w:rPr>
          <w:rStyle w:val="StyleUnderline"/>
        </w:rPr>
        <w:t xml:space="preserve"> </w:t>
      </w:r>
      <w:r w:rsidRPr="00620E90">
        <w:rPr>
          <w:sz w:val="12"/>
        </w:rPr>
        <w:t xml:space="preserve">For example, researchers investigating poor health or educational underachievement among indigenous communities often focus on the community as the sole source of the problem and, because this is their focus, obviously fail to analyse or make sense of the wider social, economic and policy contexts in which communities exist. </w:t>
      </w:r>
      <w:r w:rsidRPr="0030628B">
        <w:rPr>
          <w:rStyle w:val="StyleUnderline"/>
        </w:rPr>
        <w:t>Often their research simply affirms their own beliefs. For indigenous communities the issue is not just that they are blamed for their own failures but that it is also communicated to them, explicitly or implicitly, that they themselves have no solutions to their own problems.</w:t>
      </w:r>
      <w:r w:rsidRPr="00620E90">
        <w:rPr>
          <w:sz w:val="12"/>
        </w:rPr>
        <w:t xml:space="preserve"> This view is exacerbated by media and politician rhetoric about the general hopelessness or corruption of indigenous communities and indigenous peoples. This environment provides an absolutely no-win position and sets up the conditions for nurturing deep resentment and radical resistance from indigenous groups. In the research context the terms </w:t>
      </w:r>
      <w:r w:rsidRPr="0030628B">
        <w:rPr>
          <w:rStyle w:val="StyleUnderline"/>
        </w:rPr>
        <w:t xml:space="preserve">'research' and 'problem' are also closely linked. It becomes somewhat complicated for indigenous researchers to discuss 'research', 'problem' and 'indigenous' without individuals or communities 'switching off because of the history of defining indigenous peoples as ... the problem. </w:t>
      </w:r>
      <w:r w:rsidRPr="00D0636A">
        <w:rPr>
          <w:rStyle w:val="Emphasis"/>
        </w:rPr>
        <w:t>For many indigenous communities research itself is taken to mean 'problem'; the word research is believed to mean, quite literally, the continued construction of indigenous peoples as the problem.</w:t>
      </w:r>
    </w:p>
    <w:p w14:paraId="73648B0A" w14:textId="77777777" w:rsidR="0082298C" w:rsidRDefault="0082298C" w:rsidP="0082298C">
      <w:pPr>
        <w:rPr>
          <w:rFonts w:ascii="Times New Roman" w:hAnsi="Times New Roman" w:cs="Times New Roman"/>
        </w:rPr>
      </w:pPr>
    </w:p>
    <w:p w14:paraId="7336E176" w14:textId="77777777" w:rsidR="0082298C" w:rsidRDefault="0082298C" w:rsidP="0082298C">
      <w:pPr>
        <w:rPr>
          <w:rFonts w:ascii="Times New Roman" w:hAnsi="Times New Roman" w:cs="Times New Roman"/>
        </w:rPr>
      </w:pPr>
    </w:p>
    <w:p w14:paraId="1B745C30" w14:textId="77777777" w:rsidR="0082298C" w:rsidRPr="0082298C" w:rsidRDefault="0082298C" w:rsidP="0082298C">
      <w:pPr>
        <w:pStyle w:val="Heading4"/>
      </w:pPr>
      <w:r w:rsidRPr="0082298C">
        <w:t>Settler governance produces racial logics through ethnographic investigations into Otherness that facilitate systemic forms of violence.</w:t>
      </w:r>
    </w:p>
    <w:p w14:paraId="5A015BB4" w14:textId="77777777" w:rsidR="0082298C" w:rsidRPr="00B31952" w:rsidRDefault="0082298C" w:rsidP="0082298C">
      <w:r>
        <w:rPr>
          <w:b/>
        </w:rPr>
        <w:t xml:space="preserve">Calderon, 16 </w:t>
      </w:r>
      <w:r w:rsidRPr="00B31952">
        <w:t>(</w:t>
      </w:r>
      <w:r>
        <w:t xml:space="preserve">Dolores </w:t>
      </w:r>
      <w:r w:rsidRPr="00B31952">
        <w:t>Calderón is associate professor of Youth, Society, and Justice at Western Washington University's Fairhaven College of Interdisciplinary Studies</w:t>
      </w:r>
      <w:r>
        <w:t xml:space="preserve"> </w:t>
      </w:r>
      <w:r w:rsidRPr="00B31952">
        <w:t>.https://www.researchgate.net/profile/Dolores_Calderon/publication/295076295_Moving_from_Damage-Centered_Research_through_Unsettling_Reflexivity/links/585a1a4e08aeabd9a58b50d2/Moving-from-Damage-Centered-Research-through-Unsettling-Reflexivity.pdf)</w:t>
      </w:r>
      <w:r>
        <w:t>//CN</w:t>
      </w:r>
    </w:p>
    <w:p w14:paraId="0127E010" w14:textId="77777777" w:rsidR="0082298C" w:rsidRPr="000C792A" w:rsidRDefault="0082298C" w:rsidP="0082298C">
      <w:pPr>
        <w:rPr>
          <w:sz w:val="16"/>
        </w:rPr>
      </w:pPr>
      <w:r w:rsidRPr="00B31952">
        <w:rPr>
          <w:sz w:val="16"/>
        </w:rPr>
        <w:t xml:space="preserve">Herein lies the problem that Villenas (1996) identified and that I explore in depth here vis-à-vis settler colonialism. She writes, “Unveiling the ways in which the ethnographer is situated in oppressive structures is a critical task for qualitative researchers in the field of education” (716). </w:t>
      </w:r>
      <w:r w:rsidRPr="006E4540">
        <w:rPr>
          <w:u w:val="single"/>
        </w:rPr>
        <w:t>To unveil how we are situated within settler colonial structures, however, first requires that we become aware of it. Understanding settler colonialism requires more than a brief definition. It requires, at minimum, an outline of the ways settler colonialism builds particular types of differentiated racial logics</w:t>
      </w:r>
      <w:r w:rsidRPr="00B31952">
        <w:rPr>
          <w:sz w:val="16"/>
        </w:rPr>
        <w:t xml:space="preserve"> (A. Smith 2012) and how </w:t>
      </w:r>
      <w:r w:rsidRPr="00B31952">
        <w:rPr>
          <w:u w:val="single"/>
        </w:rPr>
        <w:t>settler governance models connect these logics to settler identities or subjectivities</w:t>
      </w:r>
      <w:r w:rsidRPr="00B31952">
        <w:rPr>
          <w:sz w:val="16"/>
        </w:rPr>
        <w:t xml:space="preserve">; and it focuses on how colonial-blind epistemology works to maintain the invisible dimensions to the settler colonial project. </w:t>
      </w:r>
      <w:r w:rsidRPr="006E4540">
        <w:rPr>
          <w:u w:val="single"/>
        </w:rPr>
        <w:t>Like colorblind ideologies that minimize the effects of racism and racial projects, colonial-blind epistemology informs how we understand and enter particular terrains of</w:t>
      </w:r>
      <w:r w:rsidRPr="00B31952">
        <w:rPr>
          <w:sz w:val="16"/>
        </w:rPr>
        <w:t xml:space="preserve"> Calderon Moving from Damage-Centered Research 7 </w:t>
      </w:r>
      <w:r w:rsidRPr="006E4540">
        <w:rPr>
          <w:u w:val="single"/>
        </w:rPr>
        <w:t>power</w:t>
      </w:r>
      <w:r w:rsidRPr="00B31952">
        <w:rPr>
          <w:sz w:val="16"/>
        </w:rPr>
        <w:t xml:space="preserve"> </w:t>
      </w:r>
      <w:r w:rsidRPr="00B31952">
        <w:rPr>
          <w:u w:val="single"/>
        </w:rPr>
        <w:t>vis-à-vis race and culture in ethnography</w:t>
      </w:r>
      <w:r w:rsidRPr="00B31952">
        <w:rPr>
          <w:sz w:val="16"/>
        </w:rPr>
        <w:t xml:space="preserve">. For example, Eduardo Bonilla-Silva (2001) argues that colorblind ideology or </w:t>
      </w:r>
      <w:r w:rsidRPr="00B31952">
        <w:rPr>
          <w:u w:val="single"/>
        </w:rPr>
        <w:t>racism represents the new racial ideology of our era. Historically</w:t>
      </w:r>
      <w:r w:rsidRPr="00B31952">
        <w:rPr>
          <w:sz w:val="16"/>
        </w:rPr>
        <w:t>, he explains, “</w:t>
      </w:r>
      <w:r w:rsidRPr="00B31952">
        <w:rPr>
          <w:u w:val="single"/>
        </w:rPr>
        <w:t>the racial practices typical of the Jim Crow era were overt and clearly racial, today they tend to be covert, institutional, and apparently nonracial</w:t>
      </w:r>
      <w:r w:rsidRPr="00B31952">
        <w:rPr>
          <w:sz w:val="16"/>
        </w:rPr>
        <w:t>” (138). With regard to settler colonialism in U.S. history,</w:t>
      </w:r>
      <w:r w:rsidRPr="00B31952">
        <w:rPr>
          <w:u w:val="single"/>
        </w:rPr>
        <w:t xml:space="preserve"> whites understood themselves as settlers and consciously built a settler identity that co-opted indigeneity to gain independence from the European yoke</w:t>
      </w:r>
      <w:r w:rsidRPr="00B31952">
        <w:rPr>
          <w:sz w:val="16"/>
        </w:rPr>
        <w:t xml:space="preserve">. Over time, this narrative was chosen as the story to be told about American identity as the United States expanded. As a useful epistemological frame to the U.S. nation-building project, </w:t>
      </w:r>
      <w:r w:rsidRPr="00B31952">
        <w:rPr>
          <w:u w:val="single"/>
        </w:rPr>
        <w:t>this narrative rationalized the removal of indigenous tribes and access to their territories and natural resources</w:t>
      </w:r>
      <w:r w:rsidRPr="00B31952">
        <w:rPr>
          <w:sz w:val="16"/>
        </w:rPr>
        <w:t xml:space="preserve">. However, over time, this knowledge of American as settler simply disappeared into narratives of American identity writ large. Colonial-blind epistemology thus represents the not-so-new ideological order of the United States that is more than covert and actually resembles a state of ignorance (Calderon 2011). Beyond the effects of colorblind racism, </w:t>
      </w:r>
      <w:r w:rsidRPr="00B31952">
        <w:rPr>
          <w:u w:val="single"/>
        </w:rPr>
        <w:t>colonia</w:t>
      </w:r>
      <w:r w:rsidRPr="00B31952">
        <w:rPr>
          <w:sz w:val="16"/>
        </w:rPr>
        <w:t xml:space="preserve">l-blind </w:t>
      </w:r>
      <w:r w:rsidRPr="00B31952">
        <w:rPr>
          <w:u w:val="single"/>
        </w:rPr>
        <w:t>research practices impact not only race but also indigenous sovereignty and implement systemic forms of violence</w:t>
      </w:r>
      <w:r w:rsidRPr="00B31952">
        <w:rPr>
          <w:sz w:val="16"/>
        </w:rPr>
        <w:t>, especially gender violence and intergroup violence toward indigenous women. To understand how and why this happened, I now examine how settler subject formation occurs.</w:t>
      </w:r>
    </w:p>
    <w:p w14:paraId="733FEF13" w14:textId="41CAC8DD" w:rsidR="0082298C" w:rsidRDefault="0082298C" w:rsidP="0082298C">
      <w:pPr>
        <w:pStyle w:val="Heading3"/>
      </w:pPr>
      <w:bookmarkStart w:id="49" w:name="_Toc363042297"/>
      <w:r>
        <w:t>Localism Module (We Don’t do Bad Ethnography, we go local)</w:t>
      </w:r>
      <w:bookmarkEnd w:id="49"/>
    </w:p>
    <w:p w14:paraId="6248CABF" w14:textId="77777777" w:rsidR="0082298C" w:rsidRDefault="0082298C" w:rsidP="0082298C">
      <w:pPr>
        <w:pStyle w:val="Heading4"/>
      </w:pPr>
      <w:r w:rsidRPr="00963779">
        <w:t>T</w:t>
      </w:r>
      <w:r>
        <w:t xml:space="preserve">he aff has assumed wrongly that research that attends to local questions cannot replicate the colonial expropriations present in ethnographic study—research is and has always been intimate work focused on quotidian interactions between researcher and researched, including the formation of meaningful relationships. But regardless of the intimacy and fulfillment experienced on either side, the structural relationship persists where the researcher remains the arbiter of representation. </w:t>
      </w:r>
    </w:p>
    <w:p w14:paraId="1D96E15F" w14:textId="77777777" w:rsidR="0082298C" w:rsidRPr="00444718" w:rsidRDefault="0082298C" w:rsidP="0082298C">
      <w:pPr>
        <w:rPr>
          <w:lang w:val="es-ES"/>
        </w:rPr>
      </w:pPr>
      <w:r>
        <w:rPr>
          <w:b/>
        </w:rPr>
        <w:t>T</w:t>
      </w:r>
      <w:r w:rsidRPr="00963779">
        <w:rPr>
          <w:b/>
        </w:rPr>
        <w:t>uck &amp; Yang, 14</w:t>
      </w:r>
      <w:r>
        <w:t xml:space="preserve"> (Eve Tuck is an Associate Professor of Critical Race and Indigenous Studies at the University of Toronto, Wayne Yang studied urban education at UC Berkely. </w:t>
      </w:r>
      <w:hyperlink r:id="rId42" w:history="1">
        <w:r w:rsidRPr="00444718">
          <w:rPr>
            <w:rStyle w:val="Hyperlink"/>
            <w:lang w:val="es-ES"/>
          </w:rPr>
          <w:t>http://outreach.oregonstate.edu/sites/default/files/r-words.pdf</w:t>
        </w:r>
      </w:hyperlink>
      <w:r w:rsidRPr="00444718">
        <w:rPr>
          <w:lang w:val="es-ES"/>
        </w:rPr>
        <w:t>,) //CN</w:t>
      </w:r>
    </w:p>
    <w:p w14:paraId="4050C723" w14:textId="77777777" w:rsidR="0082298C" w:rsidRDefault="0082298C" w:rsidP="0082298C">
      <w:pPr>
        <w:rPr>
          <w:sz w:val="16"/>
        </w:rPr>
      </w:pPr>
      <w:r w:rsidRPr="00F84FDB">
        <w:rPr>
          <w:sz w:val="16"/>
        </w:rPr>
        <w:t>Like the previous axiom’s question—</w:t>
      </w:r>
      <w:r w:rsidRPr="008F37FC">
        <w:rPr>
          <w:u w:val="single"/>
        </w:rPr>
        <w:t>Why collect narratives of pain?</w:t>
      </w:r>
      <w:r>
        <w:rPr>
          <w:u w:val="single"/>
        </w:rPr>
        <w:t xml:space="preserve"> </w:t>
      </w:r>
      <w:r w:rsidRPr="00F84FDB">
        <w:rPr>
          <w:sz w:val="16"/>
        </w:rPr>
        <w:t xml:space="preserve">—we ask nonrhetorically, </w:t>
      </w:r>
      <w:r w:rsidRPr="008F37FC">
        <w:rPr>
          <w:u w:val="single"/>
        </w:rPr>
        <w:t xml:space="preserve">what knowledges does the academy deserve? </w:t>
      </w:r>
      <w:r w:rsidRPr="00F84FDB">
        <w:rPr>
          <w:sz w:val="16"/>
        </w:rPr>
        <w:t>Beyond narratives of pain, there may be language, experiences, and wisdoms better left alone by social science. Paula Gunn Allen (1998) notes that for many Indigenous peoples, “a person is expected to know no more than is necessary, sufficient and congruent with their spiritual and social place” (p. 56). To apply this idea to the production of social science research, we might think of this as a differentiation between what is made public and what is kept sacred</w:t>
      </w:r>
      <w:r w:rsidRPr="008F37FC">
        <w:rPr>
          <w:rStyle w:val="StyleUnderline"/>
        </w:rPr>
        <w:t>. Not everything, or even most things, uncovered in a research process need to be reported in academic</w:t>
      </w:r>
      <w:r w:rsidRPr="00F84FDB">
        <w:rPr>
          <w:rStyle w:val="StyleUnderline"/>
          <w:sz w:val="16"/>
        </w:rPr>
        <w:t xml:space="preserve"> journals or</w:t>
      </w:r>
      <w:r w:rsidRPr="008F37FC">
        <w:rPr>
          <w:rStyle w:val="StyleUnderline"/>
        </w:rPr>
        <w:t xml:space="preserve"> settings</w:t>
      </w:r>
      <w:r w:rsidRPr="00F84FDB">
        <w:rPr>
          <w:sz w:val="16"/>
        </w:rPr>
        <w:t xml:space="preserve">. Contrasting Indigenous relationships to knowledge with settler relationships to knowledge, Gunn Allen remarks, </w:t>
      </w:r>
      <w:r w:rsidRPr="008F37FC">
        <w:rPr>
          <w:u w:val="single"/>
        </w:rPr>
        <w:t>In the white world, information is to be saved and analyzed at all costs</w:t>
      </w:r>
      <w:r w:rsidRPr="00F84FDB">
        <w:rPr>
          <w:sz w:val="16"/>
        </w:rPr>
        <w:t xml:space="preserve">. It is not seen as residing in the minds and molecules of human beings, but as—dare I say it?— transcendent. </w:t>
      </w:r>
      <w:r w:rsidRPr="008F37FC">
        <w:rPr>
          <w:u w:val="single"/>
        </w:rPr>
        <w:t>Civilization and its attendant virtues of freedom and primacy depend on the accessibility of millions of megabytes of data; no matter that the data has lost its meaning by virtue of loss of its human context</w:t>
      </w:r>
      <w:r w:rsidRPr="00F84FDB">
        <w:rPr>
          <w:sz w:val="16"/>
        </w:rPr>
        <w:t xml:space="preserve"> . . . the white world has a different set of values [from the Indigenous world], one which requires learning all and telling all in the interests of knowledge, objectivity, and freedom. This ethos and its obverse—a nearly neurotic distress in the presence of secrets and mystery—underlie much of modern American culture (p. 59) </w:t>
      </w:r>
      <w:r w:rsidRPr="008F37FC">
        <w:rPr>
          <w:u w:val="single"/>
        </w:rPr>
        <w:t>As</w:t>
      </w:r>
      <w:r w:rsidRPr="00F84FDB">
        <w:rPr>
          <w:sz w:val="16"/>
        </w:rPr>
        <w:t xml:space="preserve"> social science </w:t>
      </w:r>
      <w:r w:rsidRPr="008F37FC">
        <w:rPr>
          <w:u w:val="single"/>
        </w:rPr>
        <w:t>researchers, there are stories that are entrusted to us, stories that are told to us because research is a human activity, and we make meaningful relationships with participants in our work</w:t>
      </w:r>
      <w:r w:rsidRPr="00F84FDB">
        <w:rPr>
          <w:sz w:val="16"/>
        </w:rPr>
        <w:t xml:space="preserve">. At times we come to individuals and communities with promises of proper procedure and confidentiality-anonymity in hand, and are told, “Oh, we’re not worried about that; we trust you!” Or, “You don’t need to tell us all that; we know you will do the right thing by us.” </w:t>
      </w:r>
      <w:r w:rsidRPr="00F84FDB">
        <w:rPr>
          <w:u w:val="single"/>
        </w:rPr>
        <w:t>Doing</w:t>
      </w:r>
      <w:r w:rsidRPr="00F84FDB">
        <w:rPr>
          <w:sz w:val="16"/>
        </w:rPr>
        <w:t xml:space="preserve"> social science </w:t>
      </w:r>
      <w:r w:rsidRPr="00051A41">
        <w:rPr>
          <w:b/>
          <w:u w:val="single"/>
        </w:rPr>
        <w:t>research is intimate work,</w:t>
      </w:r>
      <w:r w:rsidRPr="00F84FDB">
        <w:rPr>
          <w:u w:val="single"/>
        </w:rPr>
        <w:t xml:space="preserve"> worked that is strained by a tension between informants’ expectations that something useful or helpful will come from the divulging of (deep) secrets, and the academy’s voracious hunger for the secrets</w:t>
      </w:r>
      <w:r w:rsidRPr="00F84FDB">
        <w:rPr>
          <w:sz w:val="16"/>
        </w:rPr>
        <w:t>. This is not just a question of getting permission to tell a story through a signature on an IRB-approved participant consent form. Permission is an individualizing discourse—</w:t>
      </w:r>
      <w:r w:rsidRPr="0074605F">
        <w:rPr>
          <w:b/>
          <w:u w:val="single"/>
        </w:rPr>
        <w:t>it situates collective wisdom as individual property to be signed away</w:t>
      </w:r>
      <w:r w:rsidRPr="00F84FDB">
        <w:rPr>
          <w:sz w:val="16"/>
        </w:rPr>
        <w:t xml:space="preserve">. Tissue samples, blood draws, and cheek swabs are not only our own; the DNA contained in them is shared by our relatives, our ancestors, our future generations (most evident when blood samples are misused as bounty for biopiracy.) This is equally true of stories. Furthermore, </w:t>
      </w:r>
      <w:r w:rsidRPr="00F84FDB">
        <w:rPr>
          <w:u w:val="single"/>
        </w:rPr>
        <w:t>power is protected by such a collapse of ethics into litigation-proof relationships between individual and research institution. Power, which deserves the most careful scrutiny, will never sign such a permission slip.</w:t>
      </w:r>
      <w:r w:rsidRPr="00F84FDB">
        <w:rPr>
          <w:sz w:val="16"/>
        </w:rPr>
        <w:t>3</w:t>
      </w:r>
    </w:p>
    <w:p w14:paraId="75F46A72" w14:textId="77777777" w:rsidR="0082298C" w:rsidRDefault="0082298C" w:rsidP="0082298C">
      <w:pPr>
        <w:rPr>
          <w:sz w:val="16"/>
        </w:rPr>
      </w:pPr>
    </w:p>
    <w:p w14:paraId="3CA4845C" w14:textId="77777777" w:rsidR="0082298C" w:rsidRDefault="0082298C" w:rsidP="0082298C">
      <w:pPr>
        <w:rPr>
          <w:sz w:val="16"/>
        </w:rPr>
      </w:pPr>
    </w:p>
    <w:p w14:paraId="0E769B76" w14:textId="77777777" w:rsidR="0082298C" w:rsidRPr="00A55B79" w:rsidRDefault="0082298C" w:rsidP="0082298C">
      <w:pPr>
        <w:pStyle w:val="Heading4"/>
      </w:pPr>
      <w:r>
        <w:t>The production of Otherness works through the relative proximity and distance of the figure of the stranger. The aff’s local acceptance of diversity occurs on the surface of institutional life to conceal racial antagonisms at the heart of their research imperatives. Defined by the very terms of difference itself, the aff produces an impossible representational paradox for the researched.</w:t>
      </w:r>
    </w:p>
    <w:p w14:paraId="7736AFC4" w14:textId="77777777" w:rsidR="0082298C" w:rsidRPr="00051A41" w:rsidRDefault="0082298C" w:rsidP="0082298C">
      <w:r w:rsidRPr="00AE67FF">
        <w:rPr>
          <w:b/>
        </w:rPr>
        <w:t>Ahme</w:t>
      </w:r>
      <w:r>
        <w:rPr>
          <w:b/>
        </w:rPr>
        <w:t>d, 2K</w:t>
      </w:r>
      <w:r>
        <w:t xml:space="preserve"> (Sara, once taught Race and Cultural Studies at Goldsmiths, University of London having been previously based in Women’s Studies at Lancaster University. Strange Encounters, pages 95-96.)//CN</w:t>
      </w:r>
    </w:p>
    <w:p w14:paraId="0801F15C" w14:textId="77777777" w:rsidR="0082298C" w:rsidRDefault="0082298C" w:rsidP="0082298C">
      <w:pPr>
        <w:rPr>
          <w:sz w:val="16"/>
        </w:rPr>
      </w:pPr>
      <w:r w:rsidRPr="00051A41">
        <w:rPr>
          <w:sz w:val="16"/>
        </w:rPr>
        <w:t xml:space="preserve">In the above definition, </w:t>
      </w:r>
      <w:r w:rsidRPr="00051A41">
        <w:rPr>
          <w:u w:val="single"/>
        </w:rPr>
        <w:t>the proximity of different ethnic groups becomes integral to the definition of the nation space. Multiculturalism is defined, not as providing services for ‘specific ethnic groups’, but as a way of imagining the nation itself, a way of ‘living’ in the nation, and a way of living with difference</w:t>
      </w:r>
      <w:r w:rsidRPr="00051A41">
        <w:rPr>
          <w:sz w:val="16"/>
        </w:rPr>
        <w:t xml:space="preserve">. Significantly, the role of difference in allowing or even establishing a national imaginary presupposes the proximity of those who are already recognisable as strangers as well as the permanence of their presence: living together is here simply a matter of being aware of cultural diversity. </w:t>
      </w:r>
      <w:r w:rsidRPr="00051A41">
        <w:rPr>
          <w:u w:val="single"/>
        </w:rPr>
        <w:t>The strangers become incorporated into the ‘we’ of the nation, at the same time as that ‘we’ emerges as the one who has to live with</w:t>
      </w:r>
      <w:r w:rsidRPr="00051A41">
        <w:rPr>
          <w:sz w:val="16"/>
        </w:rPr>
        <w:t xml:space="preserve"> it (</w:t>
      </w:r>
      <w:r w:rsidRPr="00051A41">
        <w:rPr>
          <w:u w:val="single"/>
        </w:rPr>
        <w:t>cultural diversity</w:t>
      </w:r>
      <w:r w:rsidRPr="00051A41">
        <w:rPr>
          <w:sz w:val="16"/>
        </w:rPr>
        <w:t xml:space="preserve">) and by implication with ‘them’ (those ‘specific ethnic groups’). By suggesting that multiculturalism is not about the provision of services to specific ethnic groups, and then defining multiculturalism in terms of cultural diversity, this statement powerfully evokes and then erases particular histories of racial differentiation: racial difference, already construed as ethnic difference, is redefined in terms of cultural diversity, that is, in terms that erase any distinctions between groups. </w:t>
      </w:r>
      <w:r w:rsidRPr="006569DD">
        <w:rPr>
          <w:u w:val="single"/>
        </w:rPr>
        <w:t>The ‘acceptance’ of difference actually serves to conceal those differences which cannot be reduced to ‘cultural diversity’</w:t>
      </w:r>
      <w:r w:rsidRPr="00051A41">
        <w:rPr>
          <w:sz w:val="16"/>
        </w:rPr>
        <w:t xml:space="preserve">. </w:t>
      </w:r>
      <w:r w:rsidRPr="00051A41">
        <w:rPr>
          <w:u w:val="single"/>
        </w:rPr>
        <w:t>In</w:t>
      </w:r>
      <w:r w:rsidRPr="00051A41">
        <w:rPr>
          <w:sz w:val="16"/>
        </w:rPr>
        <w:t xml:space="preserve"> such a story of ‘</w:t>
      </w:r>
      <w:r w:rsidRPr="00051A41">
        <w:rPr>
          <w:u w:val="single"/>
        </w:rPr>
        <w:t xml:space="preserve">multicultural Australia’, the differences and antagonism between white settler groups, Asian immigrants and Indigenous peoples are hidden from sight. </w:t>
      </w:r>
      <w:r w:rsidRPr="00051A41">
        <w:rPr>
          <w:sz w:val="16"/>
        </w:rPr>
        <w:t xml:space="preserve"> The tension between the incorporation and refusal of that which is different is clear in the final two sentences. Difference is immediately ‘our difference’: it is a difference that belongs to the inclusive ‘we’ of the nation. </w:t>
      </w:r>
      <w:r w:rsidRPr="00051A41">
        <w:rPr>
          <w:b/>
          <w:u w:val="single"/>
        </w:rPr>
        <w:t>The claiming of difference as that which ‘we’ have involves the erasure of differences that cannot be absorbed into this ‘we’</w:t>
      </w:r>
      <w:r w:rsidRPr="00051A41">
        <w:rPr>
          <w:sz w:val="16"/>
        </w:rPr>
        <w:t xml:space="preserve">. Furthermore, </w:t>
      </w:r>
      <w:r w:rsidRPr="00051A41">
        <w:rPr>
          <w:u w:val="single"/>
        </w:rPr>
        <w:t>differences become</w:t>
      </w:r>
      <w:r w:rsidRPr="00051A41">
        <w:rPr>
          <w:sz w:val="16"/>
        </w:rPr>
        <w:t xml:space="preserve"> immediately defined in terms of ‘lifestyles’, </w:t>
      </w:r>
      <w:r w:rsidRPr="00051A41">
        <w:rPr>
          <w:u w:val="single"/>
        </w:rPr>
        <w:t>ways of being in the world that find easy commodification in terms of an aesthetics of appearance</w:t>
      </w:r>
      <w:r w:rsidRPr="00051A41">
        <w:rPr>
          <w:sz w:val="16"/>
        </w:rPr>
        <w:t xml:space="preserve"> (appearing as different might make no difference to the difference that is ours: in such a fantasy, we might seek to glimpse almost white skin or an almost human heart beating underneath the stranger’s dress). The acceptance of a variety of lifestyles is defined against the expectation that everyone fits into a ‘standardised pattern’. </w:t>
      </w:r>
      <w:r w:rsidRPr="00051A41">
        <w:rPr>
          <w:u w:val="single"/>
        </w:rPr>
        <w:t>Is such an acceptance, an acceptance of those who don’t fit? Or does the welcoming of the strange culture’s difference itself require that culture fit into this model of cultural diversity as a normative model of who ‘we’ already are</w:t>
      </w:r>
      <w:r w:rsidRPr="00051A41">
        <w:rPr>
          <w:sz w:val="16"/>
        </w:rPr>
        <w:t xml:space="preserve">? To accept that which is different from the ‘standard’ is already, in some sense, to accept difference into the standard. </w:t>
      </w:r>
      <w:r w:rsidRPr="00051A41">
        <w:rPr>
          <w:u w:val="single"/>
        </w:rPr>
        <w:t xml:space="preserve">Those who do not fit into a standardised pattern must still fit into the nation: they fit, not by being the standard, but by being defined in terms of their difference. </w:t>
      </w:r>
      <w:r w:rsidRPr="00051A41">
        <w:rPr>
          <w:sz w:val="16"/>
        </w:rPr>
        <w:t>The nation still constructs itself as a ‘we’, not by requiring that ‘they’ fit into a ‘standardised pattern’, but by the very requirement that they ‘be’ culturally different (that they ‘not be’ typical Australians). The strangers who do not fit such a pattern are still fitting into such a nation space: they fit into the nation precisely because they allow the nation to imagine itself as heterogeneous (to claim their differences as ‘our difference’).</w:t>
      </w:r>
    </w:p>
    <w:p w14:paraId="4D951357" w14:textId="5551E14D" w:rsidR="0082298C" w:rsidRDefault="0082298C" w:rsidP="0082298C">
      <w:pPr>
        <w:pStyle w:val="Heading3"/>
      </w:pPr>
      <w:bookmarkStart w:id="50" w:name="_Toc363042298"/>
      <w:r>
        <w:t>Damage Centered Research Module</w:t>
      </w:r>
      <w:bookmarkEnd w:id="50"/>
      <w:r>
        <w:t xml:space="preserve"> </w:t>
      </w:r>
    </w:p>
    <w:p w14:paraId="413D2B61" w14:textId="77777777" w:rsidR="0082298C" w:rsidRDefault="0082298C" w:rsidP="0082298C">
      <w:pPr>
        <w:pStyle w:val="Heading4"/>
      </w:pPr>
      <w:r>
        <w:t xml:space="preserve">The 1ac seeks to enter allegedly anticapitalist communities as researched into the academy. This preserves a structural relationship where the disenfranchised must convince the researcher as arbiter of knowledge that the record of their harm matters and merits some structural solution; otherwise they just become situated inside of colonial regimes of knowing. </w:t>
      </w:r>
    </w:p>
    <w:p w14:paraId="62B60200" w14:textId="77777777" w:rsidR="0082298C" w:rsidRPr="00E8232A" w:rsidRDefault="0082298C" w:rsidP="0082298C">
      <w:r w:rsidRPr="00963779">
        <w:rPr>
          <w:b/>
        </w:rPr>
        <w:t>Tuck &amp; Yang, 14</w:t>
      </w:r>
      <w:r>
        <w:t xml:space="preserve"> (Eve Tuck is an Associate Professor of Critical Race and Indigenous Studies at the University of Toronto, Wayne Yang studied urban education at UC Berkely. </w:t>
      </w:r>
      <w:hyperlink r:id="rId43" w:history="1">
        <w:r w:rsidRPr="007C0404">
          <w:rPr>
            <w:rStyle w:val="Hyperlink"/>
          </w:rPr>
          <w:t>http://outreach.oregonstate.edu/sites/default/files/r-words.pdf</w:t>
        </w:r>
      </w:hyperlink>
      <w:r>
        <w:t>,)//CN</w:t>
      </w:r>
    </w:p>
    <w:p w14:paraId="7B77AB10" w14:textId="77777777" w:rsidR="0082298C" w:rsidRDefault="0082298C" w:rsidP="0082298C">
      <w:pPr>
        <w:rPr>
          <w:sz w:val="16"/>
        </w:rPr>
      </w:pPr>
      <w:r w:rsidRPr="009F2F28">
        <w:rPr>
          <w:sz w:val="16"/>
        </w:rPr>
        <w:t>Elsewhere, Eve (Tuck</w:t>
      </w:r>
      <w:r w:rsidRPr="008C007B">
        <w:rPr>
          <w:u w:val="single"/>
        </w:rPr>
        <w:t>,</w:t>
      </w:r>
      <w:r w:rsidRPr="009F2F28">
        <w:rPr>
          <w:sz w:val="16"/>
        </w:rPr>
        <w:t xml:space="preserve"> 2009, 2010) has argued that</w:t>
      </w:r>
      <w:r w:rsidRPr="008C007B">
        <w:rPr>
          <w:u w:val="single"/>
        </w:rPr>
        <w:t xml:space="preserve"> educational research and much of social science research has been concerned with documenting damage, or</w:t>
      </w:r>
      <w:r w:rsidRPr="009F2F28">
        <w:rPr>
          <w:sz w:val="16"/>
        </w:rPr>
        <w:t xml:space="preserve"> empirically substantiating </w:t>
      </w:r>
      <w:r w:rsidRPr="008C007B">
        <w:rPr>
          <w:u w:val="single"/>
        </w:rPr>
        <w:t>the oppression and pain of Native communities</w:t>
      </w:r>
      <w:r w:rsidRPr="009F2F28">
        <w:rPr>
          <w:sz w:val="16"/>
        </w:rPr>
        <w:t xml:space="preserve">, CHAPTER 12. R-WORDS: REFUSING RESEARCH 227 </w:t>
      </w:r>
      <w:r w:rsidRPr="008C007B">
        <w:rPr>
          <w:u w:val="single"/>
        </w:rPr>
        <w:t>urban communities, and other disenfranchised communities. Damage-centered researchers may operate, even benevolently, within a theory of change in which harm must be recorded or proven in order to convince an outside adjudicator that reparations are deserved</w:t>
      </w:r>
      <w:r w:rsidRPr="009F2F28">
        <w:rPr>
          <w:sz w:val="16"/>
        </w:rPr>
        <w:t xml:space="preserve">. These reparations presumably take the form of additional resources, settlements, affirmative actions, and other material, political, and sovereign adjustments. </w:t>
      </w:r>
      <w:r w:rsidRPr="008C007B">
        <w:rPr>
          <w:u w:val="single"/>
        </w:rPr>
        <w:t>Eve has described this theory of change1 as both colonial and flawed, because it relies upon Western notions of power as scarce and concentrated, and because it requires disenfranchised communities to position themselves as both singularly defective and powerless to make change</w:t>
      </w:r>
      <w:r w:rsidRPr="009F2F28">
        <w:rPr>
          <w:sz w:val="16"/>
        </w:rPr>
        <w:t xml:space="preserve"> (2010). Finally, Eve has observed that “</w:t>
      </w:r>
      <w:r w:rsidRPr="008C007B">
        <w:rPr>
          <w:u w:val="single"/>
        </w:rPr>
        <w:t>won” reparations rarely become reality, and that in many cases, communities are left with a narrative that tells them that they are broken</w:t>
      </w:r>
      <w:r w:rsidRPr="009F2F28">
        <w:rPr>
          <w:sz w:val="16"/>
        </w:rPr>
        <w:t xml:space="preserve">. Similarly, at the center of the analysis in this chapter is a concern with the fixation </w:t>
      </w:r>
      <w:r w:rsidRPr="008C007B">
        <w:rPr>
          <w:u w:val="single"/>
        </w:rPr>
        <w:t>social science research</w:t>
      </w:r>
      <w:r w:rsidRPr="009F2F28">
        <w:rPr>
          <w:sz w:val="16"/>
        </w:rPr>
        <w:t xml:space="preserve"> has exhibited in </w:t>
      </w:r>
      <w:r w:rsidRPr="008C007B">
        <w:rPr>
          <w:u w:val="single"/>
        </w:rPr>
        <w:t>elicit</w:t>
      </w:r>
      <w:r w:rsidRPr="009F2F28">
        <w:rPr>
          <w:sz w:val="16"/>
        </w:rPr>
        <w:t xml:space="preserve">ing </w:t>
      </w:r>
      <w:r w:rsidRPr="008C007B">
        <w:rPr>
          <w:u w:val="single"/>
        </w:rPr>
        <w:t>pain stories from communities that are not White, not wealthy, and not straight.</w:t>
      </w:r>
      <w:r w:rsidRPr="009F2F28">
        <w:rPr>
          <w:sz w:val="16"/>
        </w:rPr>
        <w:t xml:space="preserve"> </w:t>
      </w:r>
      <w:r w:rsidRPr="008C007B">
        <w:rPr>
          <w:u w:val="single"/>
        </w:rPr>
        <w:t>Academe’s</w:t>
      </w:r>
      <w:r w:rsidRPr="009F2F28">
        <w:rPr>
          <w:sz w:val="16"/>
        </w:rPr>
        <w:t xml:space="preserve"> demonstrated fascination with telling and retelling narratives of pain is troubling, both for its voyeurism and for its consumptive implacability. </w:t>
      </w:r>
      <w:r w:rsidRPr="008C007B">
        <w:rPr>
          <w:u w:val="single"/>
        </w:rPr>
        <w:t>Imagining “itself to be a voice, and in some disciplinary iterations, the voice of the colonised</w:t>
      </w:r>
      <w:r w:rsidRPr="009F2F28">
        <w:rPr>
          <w:sz w:val="16"/>
        </w:rPr>
        <w:t xml:space="preserve">” (Simpson, 2007, p. 67, emphasis in the original) </w:t>
      </w:r>
      <w:r w:rsidRPr="008C007B">
        <w:rPr>
          <w:u w:val="single"/>
        </w:rPr>
        <w:t>is not just a rare historical occurrence in anthropology</w:t>
      </w:r>
      <w:r w:rsidRPr="009F2F28">
        <w:rPr>
          <w:sz w:val="16"/>
        </w:rPr>
        <w:t xml:space="preserve"> and related fields. We observe that </w:t>
      </w:r>
      <w:r w:rsidRPr="008C007B">
        <w:rPr>
          <w:u w:val="single"/>
        </w:rPr>
        <w:t>much of the work of the academy is to reproduce stories of oppression in its own voice.</w:t>
      </w:r>
      <w:r w:rsidRPr="009F2F28">
        <w:rPr>
          <w:sz w:val="16"/>
        </w:rPr>
        <w:t xml:space="preserve">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w:t>
      </w:r>
      <w:r w:rsidRPr="008C007B">
        <w:rPr>
          <w:u w:val="single"/>
        </w:rPr>
        <w:t>The collection of pain narratives and the theories of change that champion the value of such narratives are so prevalent in the social sciences that one might surmise that they are indeed what the academy is about</w:t>
      </w:r>
      <w:r w:rsidRPr="009F2F28">
        <w:rPr>
          <w:sz w:val="16"/>
        </w:rPr>
        <w:t xml:space="preserve">. </w:t>
      </w:r>
    </w:p>
    <w:p w14:paraId="38EA88B0" w14:textId="77777777" w:rsidR="0082298C" w:rsidRDefault="0082298C" w:rsidP="0082298C">
      <w:pPr>
        <w:rPr>
          <w:rFonts w:ascii="Times New Roman" w:hAnsi="Times New Roman" w:cs="Times New Roman"/>
          <w:color w:val="FF0000"/>
        </w:rPr>
      </w:pPr>
    </w:p>
    <w:p w14:paraId="188A95CA" w14:textId="77777777" w:rsidR="0082298C" w:rsidRDefault="0082298C" w:rsidP="0082298C">
      <w:pPr>
        <w:rPr>
          <w:rFonts w:ascii="Times New Roman" w:hAnsi="Times New Roman" w:cs="Times New Roman"/>
          <w:color w:val="FF0000"/>
        </w:rPr>
      </w:pPr>
    </w:p>
    <w:p w14:paraId="17A135A9" w14:textId="77777777" w:rsidR="0082298C" w:rsidRPr="0082298C" w:rsidRDefault="0082298C" w:rsidP="0082298C">
      <w:pPr>
        <w:pStyle w:val="Heading4"/>
        <w:rPr>
          <w:rStyle w:val="Style13ptBold"/>
          <w:b/>
        </w:rPr>
      </w:pPr>
      <w:r w:rsidRPr="0082298C">
        <w:rPr>
          <w:rStyle w:val="Style13ptBold"/>
          <w:b/>
        </w:rPr>
        <w:t>Damage centered research is inextricable from the production of settler colonial subjectivities who invest in a multicultural epistemology that refuses to see the machinations of colonialism that facilitate the research process. It is necessary to depart from these epistemic orientations in order to invigorate an unsettling reflexivity that makes settler subjectivity explicit within ethnographic research practices.</w:t>
      </w:r>
    </w:p>
    <w:p w14:paraId="1E944E9E" w14:textId="77777777" w:rsidR="0082298C" w:rsidRPr="00B66A98" w:rsidRDefault="0082298C" w:rsidP="0082298C">
      <w:pPr>
        <w:rPr>
          <w:rStyle w:val="Style13ptBold"/>
        </w:rPr>
      </w:pPr>
      <w:r>
        <w:rPr>
          <w:rStyle w:val="Style13ptBold"/>
        </w:rPr>
        <w:t xml:space="preserve">Calderon ’16 </w:t>
      </w:r>
      <w:r w:rsidRPr="001F26FA">
        <w:t xml:space="preserve">– Dolores Calderon, Western Washington University, 2016 (“Moving from Damage‐Centered Research through Unsettling Reflexivity,” ResearchGate, March, </w:t>
      </w:r>
      <w:hyperlink r:id="rId44" w:history="1">
        <w:r w:rsidRPr="00CF553C">
          <w:rPr>
            <w:rStyle w:val="Hyperlink"/>
          </w:rPr>
          <w:t>https://www.researchgate.net/publication/295076295_Moving_from_Damage-Centered_Research_through_Unsettling_Reflexivity</w:t>
        </w:r>
      </w:hyperlink>
      <w:r>
        <w:t>, RDesai</w:t>
      </w:r>
      <w:r w:rsidRPr="001F26FA">
        <w:t>)</w:t>
      </w:r>
    </w:p>
    <w:p w14:paraId="3A98BC0B" w14:textId="77777777" w:rsidR="0082298C" w:rsidRDefault="0082298C" w:rsidP="0082298C">
      <w:pPr>
        <w:rPr>
          <w:sz w:val="12"/>
        </w:rPr>
      </w:pPr>
      <w:r w:rsidRPr="00B66A98">
        <w:rPr>
          <w:sz w:val="12"/>
        </w:rPr>
        <w:t xml:space="preserve">As researchers committed to decolonial research in education, </w:t>
      </w:r>
      <w:r w:rsidRPr="00E715A9">
        <w:rPr>
          <w:rStyle w:val="StyleUnderline"/>
        </w:rPr>
        <w:t>we must be vigilant of the ways we might unintentionally reproduce colonialist regimes of knowledge</w:t>
      </w:r>
      <w:r w:rsidRPr="00B66A98">
        <w:rPr>
          <w:sz w:val="12"/>
        </w:rPr>
        <w:t xml:space="preserve">, which in the United States are organized by an ongoing settler colonial project. Characterized in how European colonizers came to stay and maintain a nation-building project, settler colonialism depends on the dispossession of indigenous peoples from their land and cultures and requires supportive knowledge systems and political and legal institutions to help found and maintain settler societies (Wolfe 2006). Indeed, if we look at the history between researchers and indigenous peoples, we know the price paid by indigenous communities has been great, creating a great mistrust of research in general within indigenous communities (Smith 1999; Trask 1991). </w:t>
      </w:r>
      <w:r w:rsidRPr="006E1260">
        <w:rPr>
          <w:rStyle w:val="StyleUnderline"/>
        </w:rPr>
        <w:t xml:space="preserve">As many have pointed out, </w:t>
      </w:r>
      <w:r w:rsidRPr="00CE2F55">
        <w:rPr>
          <w:rStyle w:val="Emphasis"/>
        </w:rPr>
        <w:t>research</w:t>
      </w:r>
      <w:r w:rsidRPr="00B66A98">
        <w:rPr>
          <w:sz w:val="12"/>
        </w:rPr>
        <w:t>— particularly anthropology—</w:t>
      </w:r>
      <w:r w:rsidRPr="001D36E9">
        <w:rPr>
          <w:rStyle w:val="Emphasis"/>
        </w:rPr>
        <w:t>has been an extension of the colonial projec</w:t>
      </w:r>
      <w:r w:rsidRPr="005F2F4D">
        <w:rPr>
          <w:rStyle w:val="Emphasis"/>
        </w:rPr>
        <w:t>t</w:t>
      </w:r>
      <w:r w:rsidRPr="00B66A98">
        <w:rPr>
          <w:sz w:val="12"/>
        </w:rPr>
        <w:t xml:space="preserve"> (Grande 2004; Rigney 1999; Smith 1999, 2005; Tuck and Yang 2014a; Villenas 1996, 2007). Furthermore, related literature has also argued that </w:t>
      </w:r>
      <w:r w:rsidRPr="006E1260">
        <w:rPr>
          <w:rStyle w:val="StyleUnderline"/>
        </w:rPr>
        <w:t>without situating research</w:t>
      </w:r>
      <w:r w:rsidRPr="0071068C">
        <w:rPr>
          <w:rStyle w:val="StyleUnderline"/>
        </w:rPr>
        <w:t>, particularly ethnography, within</w:t>
      </w:r>
      <w:r w:rsidRPr="006E1260">
        <w:rPr>
          <w:rStyle w:val="StyleUnderline"/>
        </w:rPr>
        <w:t xml:space="preserve"> a colonial expansion framework, our approaches to working with marginalized communities run the precarious risk of reproducing colonial/imperial power relations</w:t>
      </w:r>
      <w:r w:rsidRPr="00B66A98">
        <w:rPr>
          <w:sz w:val="12"/>
        </w:rPr>
        <w:t xml:space="preserve"> (Rosaldo 1989; Smith 1999; Trask 1991; Villenas 1996) </w:t>
      </w:r>
      <w:r w:rsidRPr="006E1260">
        <w:rPr>
          <w:rStyle w:val="StyleUnderline"/>
        </w:rPr>
        <w:t>that many times is used for the service of empire</w:t>
      </w:r>
      <w:r w:rsidRPr="00B66A98">
        <w:rPr>
          <w:sz w:val="12"/>
        </w:rPr>
        <w:t xml:space="preserve"> (see Battiste and Henderson 2000; Butler and Hinch 2007; Fine 1994; Smith 1999). In response to this problem identified in the literature, a number of recent calls to decolonize research approaches and methodologies have consequently reshaped the debate around ethnographic research (see Buenavista 2012; Calderon 2014a; Coloma 2006; Daza 2013; Rhee 2013; Subreenduth 2013; Tuck and Gaztambide-Fernández 2013; Tuck and Yang 2012, 2014a, 2014b). However, I argue that to begin to decolonize ethnographic work </w:t>
      </w:r>
      <w:r w:rsidRPr="00110B42">
        <w:rPr>
          <w:rStyle w:val="StyleUnderline"/>
        </w:rPr>
        <w:t>researchers need to expose how settler colonial knowledge regimes shape social science research</w:t>
      </w:r>
      <w:r w:rsidRPr="00B66A98">
        <w:rPr>
          <w:sz w:val="12"/>
        </w:rPr>
        <w:t xml:space="preserve">, an endeavor with many important implications for the field of anthropology of education. To do this, I consider Tuck and Yang’s (2014a) proposition that we make “settler colonial metanarrative the object of social science research” in order to “bring to a halt or at least slow down the machinery that allows knowledge to facilitate interdictions on Indigenous and Black life” (223) and other targeted communities. Yet I want to add that </w:t>
      </w:r>
      <w:r w:rsidRPr="00A27CDD">
        <w:rPr>
          <w:rStyle w:val="StyleUnderline"/>
        </w:rPr>
        <w:t>this “settler colonial metanarrative” is facilitated by the inherent surveillance that is constitutive of settler colonial subjectivities that shape how we come to see ourselves as Americans.</w:t>
      </w:r>
      <w:r w:rsidRPr="00B66A98">
        <w:rPr>
          <w:sz w:val="12"/>
        </w:rPr>
        <w:t xml:space="preserve"> Ultimately, these factors make it challenging to see how drenched we are in settler colonial habits, values, and notions of civic life. In this article, I seriously address Tuck and Yang’s challenge to make “settler colonial metanarrative” the object of my analysis and argue that, </w:t>
      </w:r>
      <w:r w:rsidRPr="00476648">
        <w:rPr>
          <w:rStyle w:val="StyleUnderline"/>
        </w:rPr>
        <w:t>to be truly committed to decolonial research practices, researchers</w:t>
      </w:r>
      <w:r w:rsidRPr="00B66A98">
        <w:rPr>
          <w:sz w:val="12"/>
        </w:rPr>
        <w:t xml:space="preserve"> of color </w:t>
      </w:r>
      <w:r w:rsidRPr="00476648">
        <w:rPr>
          <w:rStyle w:val="StyleUnderline"/>
        </w:rPr>
        <w:t xml:space="preserve">must be vigilant of the ways we also reinforce settler colonialism, its attendant subjectivities, and how they play out in the research process. Specifically I focus on how we smuggle in </w:t>
      </w:r>
      <w:r w:rsidRPr="001D36E9">
        <w:rPr>
          <w:rStyle w:val="Emphasis"/>
        </w:rPr>
        <w:t>damage-centered</w:t>
      </w:r>
      <w:r w:rsidRPr="00B66A98">
        <w:rPr>
          <w:sz w:val="12"/>
        </w:rPr>
        <w:t xml:space="preserve"> (Tuck 2009) </w:t>
      </w:r>
      <w:r w:rsidRPr="001D36E9">
        <w:rPr>
          <w:rStyle w:val="Emphasis"/>
        </w:rPr>
        <w:t>approaches in ethnographic research as a result of how we embody settler colonial subjectivities.</w:t>
      </w:r>
      <w:r w:rsidRPr="00B66A98">
        <w:rPr>
          <w:sz w:val="12"/>
        </w:rPr>
        <w:t xml:space="preserve"> To clarify this dilemma, I review </w:t>
      </w:r>
      <w:r w:rsidRPr="00F50D58">
        <w:rPr>
          <w:rStyle w:val="StyleUnderline"/>
        </w:rPr>
        <w:t>settler colonialism and how it produces particular types of subjectivities as a way to understand how we come to embody settler colonial subjectivities such as a colonial-blind epistemology.</w:t>
      </w:r>
      <w:r w:rsidRPr="00B66A98">
        <w:rPr>
          <w:sz w:val="12"/>
        </w:rPr>
        <w:t xml:space="preserve"> I focus specifically on colonial-blind epistemology, or the practice of identifying, collecting, and interpreting data in ways that reify inequalities and obscure colonial histories, because I argue that it plays an important role in shaping ways of knowing that are produced by settler colonialism and prevent the subject from seeing how settler colonialism shapes her or his worldview (Calderon 2008). Through the featured method of auto-ethnography, among others, this article suggests ethnographic methods of data collection and analysis that help contextualize and uproot colonial-blind epistemology. Specifically, I briefly reexamine my own work collected through auto-ethnographic vignettes that narrated the educational trajectories of a border Mexican and indigenous high school in the Southwest. As both counterstories to dominant power relationships and first-person testimonials, these</w:t>
      </w:r>
      <w:r w:rsidRPr="00E36FDA">
        <w:rPr>
          <w:rStyle w:val="StyleUnderline"/>
        </w:rPr>
        <w:t xml:space="preserve"> </w:t>
      </w:r>
      <w:r w:rsidRPr="00F50D58">
        <w:rPr>
          <w:rStyle w:val="StyleUnderline"/>
        </w:rPr>
        <w:t>auto-ethnographies still demonstrate how aspects of this research embody what Eve Tuck (2009) refers to as “damage-centered” research, which is “research that operates, even benevolently, from a theory of change that establishes harm or injury in order to achieve reparation”</w:t>
      </w:r>
      <w:r w:rsidRPr="00B66A98">
        <w:rPr>
          <w:sz w:val="12"/>
        </w:rPr>
        <w:t xml:space="preserve"> (413). </w:t>
      </w:r>
      <w:r w:rsidRPr="00E36FDA">
        <w:rPr>
          <w:rStyle w:val="StyleUnderline"/>
        </w:rPr>
        <w:t>As a dominant paradigm that permeates research design across disciplines, damage-centered research is precisely at the crosshairs</w:t>
      </w:r>
      <w:r w:rsidRPr="00B66A98">
        <w:rPr>
          <w:sz w:val="12"/>
        </w:rPr>
        <w:t xml:space="preserve"> of this article. Here I utilize Tuck’s body of work to re-evaluate my own ethnographic research as unwittingly participating in and reproducing core features of the settler colonial knowledge regime. For this reason, I applied settler colonialism as a theoretical lens to consider how deficit discourses are part and parcel of damage-centered research. Yet my auto-ethnography also embodies decolonial potential, offering aspects of “refusal,” exclaiming “No!” to the settler colonial gaze that desires to consume the pain of my community (Tuck and Yang 2014b). Thus, from this reassessment of my auto-ethnographic research I also explore what comes next: How do we ethnographers each begin to move toward a decolonial reflexivity in our work by unsettling colonial-blind epistemologies? Differently stated, how do we unsettle our reflexivity to make room for decolonizing methodologies? Certainly, a large part of my desire as a researcher is driven by a need to counter deficit discourses (Valencia 1997) typical of communities like my own; but in doing so in my auto-ethnography I ask whether my effort to document and celebrate success in my research is a knee-jerk reaction to deficit discourses, thereby maintaining problematic colonialist constructions of knowledge and power? For example, were there choices I made in telling this story that highlighted particular aspects and not others because I knew it was entering into the realm of public discourse representative of damage-centered auto-ethnography? Were these choices more reflective of refusing the settler colonial gaze or a combination of both? This contradiction within my own ethnographic work is not an accident. Instead, I understand it as a reflection of settler colonial subjectivities and the ways they operate as modes of epistemological surveillance protecting settler colonialism. If I, as an indigenous scholar, can smuggle in aspects of “damage-centered” research that are “pathologizing approach[es] in which the oppression singularly defines a community” (Tuck 2009:413), then it stands to reason that scholars blind to settler colonialism are more prone to such oversight. Thus, by offering my own work as an example of how settler colonial subjectivities influence research, I hope to delve deeper into Sofia Villenas’ (1996) foundational argument of ethnographer as both colonizer and colonized. This methodological intervention affirms what Tuck identifies as damage-centered research and a product of settler colonialism. </w:t>
      </w:r>
      <w:r w:rsidRPr="00DC0C35">
        <w:rPr>
          <w:rStyle w:val="StyleUnderline"/>
        </w:rPr>
        <w:t>Moving away from these approaches, I argue, requires us to engage in an unsettling reflexivity</w:t>
      </w:r>
      <w:r w:rsidRPr="00B66A98">
        <w:rPr>
          <w:sz w:val="12"/>
        </w:rPr>
        <w:t xml:space="preserve"> (Hamdan 2009; Pillow 2003) </w:t>
      </w:r>
      <w:r w:rsidRPr="00DC0C35">
        <w:rPr>
          <w:rStyle w:val="StyleUnderline"/>
        </w:rPr>
        <w:t xml:space="preserve">that cannot happen without making settler colonial subjectivities </w:t>
      </w:r>
      <w:r w:rsidRPr="001D36E9">
        <w:rPr>
          <w:rStyle w:val="Emphasis"/>
        </w:rPr>
        <w:t>explicit in ethnographic research.</w:t>
      </w:r>
      <w:r w:rsidRPr="00B66A98">
        <w:rPr>
          <w:sz w:val="12"/>
        </w:rPr>
        <w:t xml:space="preserve"> In particular, I suggest that </w:t>
      </w:r>
      <w:r w:rsidRPr="00B66A98">
        <w:rPr>
          <w:rStyle w:val="StyleUnderline"/>
        </w:rPr>
        <w:t>the colonial-blind epistemology many researchers operate from needs to be subjected to a type of unsettling praxis/reflection.</w:t>
      </w:r>
      <w:r w:rsidRPr="00B66A98">
        <w:rPr>
          <w:sz w:val="12"/>
        </w:rPr>
        <w:t xml:space="preserve"> Such a reflexive move is crucial, I contend, because settler colonialism is largely unseen and, as my discussion of ethnographic data will show, obscured through insidious patterns. Thus I devote signifi- cant discussion to what settler colonialism is, how it appears in ethnographic research, and how it manages to remain unseen and hidden. Yet, as I argue in the final section, my precise location in indigeneity and at the borders of differing colonial projects allows me to see settler colonialism. For this reason, forefronting Indianness (Byrd 2011) in the latter aspect of this paper offers a point of entry into a reflexivity that unsettles colonial-blind epistemologies.</w:t>
      </w:r>
    </w:p>
    <w:p w14:paraId="032C4B50" w14:textId="77777777" w:rsidR="0082298C" w:rsidRPr="0082298C" w:rsidRDefault="0082298C" w:rsidP="0082298C"/>
    <w:p w14:paraId="1B889856" w14:textId="586251C8" w:rsidR="0082298C" w:rsidRDefault="0082298C" w:rsidP="0082298C">
      <w:pPr>
        <w:pStyle w:val="Heading3"/>
      </w:pPr>
      <w:bookmarkStart w:id="51" w:name="_Toc363042299"/>
      <w:r>
        <w:t>Internet Aff Module</w:t>
      </w:r>
      <w:bookmarkEnd w:id="51"/>
      <w:r>
        <w:t xml:space="preserve"> </w:t>
      </w:r>
    </w:p>
    <w:p w14:paraId="4EE85227" w14:textId="77777777" w:rsidR="0082298C" w:rsidRPr="0082298C" w:rsidRDefault="0082298C" w:rsidP="0082298C">
      <w:pPr>
        <w:pStyle w:val="Heading4"/>
        <w:rPr>
          <w:rStyle w:val="Style13ptBold"/>
          <w:b/>
        </w:rPr>
      </w:pPr>
      <w:r w:rsidRPr="0082298C">
        <w:rPr>
          <w:rStyle w:val="Style13ptBold"/>
          <w:b/>
        </w:rPr>
        <w:t xml:space="preserve">The aff’s research on the Internet attributes coding to a special level of objectivity that ignores racialized processes of over-coding by social science that simultaneously surveils and invisiblizes researched communities. The 1ac’s coding has already surrendered to a theory of knowledge that is intimately attached to the academy as an immanent social formation. </w:t>
      </w:r>
    </w:p>
    <w:p w14:paraId="41A47C9B" w14:textId="77777777" w:rsidR="0082298C" w:rsidRPr="004B38DB" w:rsidRDefault="0082298C" w:rsidP="0082298C">
      <w:r>
        <w:rPr>
          <w:rStyle w:val="Style13ptBold"/>
        </w:rPr>
        <w:t xml:space="preserve">Tuck and Yang 14 </w:t>
      </w:r>
      <w:r w:rsidRPr="004B38DB">
        <w:t>(</w:t>
      </w:r>
      <w:r>
        <w:t xml:space="preserve">Eve Tuck and K. Wayne Yang, Eve Tuck is </w:t>
      </w:r>
      <w:r w:rsidRPr="00447433">
        <w:t>an award-winning Unangax scholar in the field of Indigenous studies and educational research</w:t>
      </w:r>
      <w:r>
        <w:t xml:space="preserve">, K. Wayne Yang is an Associate Professor and the Director of Undergraduate Studies at UC San Diego, “Unebecoming Claims: Pedagogies of Refusal in Qualitative Research, in </w:t>
      </w:r>
      <w:r>
        <w:rPr>
          <w:i/>
        </w:rPr>
        <w:t>Qualitative Inquiry</w:t>
      </w:r>
      <w:r>
        <w:t xml:space="preserve">, 16 May 2014, </w:t>
      </w:r>
      <w:hyperlink r:id="rId45" w:history="1">
        <w:r w:rsidRPr="0091776E">
          <w:rPr>
            <w:rStyle w:val="Hyperlink"/>
          </w:rPr>
          <w:t>https://static1.squarespace.com/static/557744ffe4b013bae3b7af63/t/557f2f23e4b038ed3516914e/1434398499858/Tuck%26Yang_Unbecoming+Claims_Qualitative+Inquiry+2014.pdf</w:t>
        </w:r>
      </w:hyperlink>
      <w:r>
        <w:t xml:space="preserve"> )//CDS</w:t>
      </w:r>
    </w:p>
    <w:p w14:paraId="074DB944" w14:textId="5CA6278C" w:rsidR="0082298C" w:rsidRPr="0082298C" w:rsidRDefault="0082298C" w:rsidP="0082298C">
      <w:pPr>
        <w:rPr>
          <w:sz w:val="10"/>
          <w:u w:val="single"/>
        </w:rPr>
      </w:pPr>
      <w:r w:rsidRPr="00161B3B">
        <w:rPr>
          <w:rStyle w:val="StyleUnderline"/>
        </w:rPr>
        <w:t>Speak to any computer programmer, and she will tell you</w:t>
      </w:r>
      <w:r>
        <w:rPr>
          <w:rStyle w:val="StyleUnderline"/>
        </w:rPr>
        <w:t xml:space="preserve"> </w:t>
      </w:r>
      <w:r w:rsidRPr="00161B3B">
        <w:rPr>
          <w:rStyle w:val="StyleUnderline"/>
        </w:rPr>
        <w:t>that coding is an art form, a glimpse into the systematizing</w:t>
      </w:r>
      <w:r>
        <w:rPr>
          <w:rStyle w:val="StyleUnderline"/>
        </w:rPr>
        <w:t xml:space="preserve"> </w:t>
      </w:r>
      <w:r w:rsidRPr="00161B3B">
        <w:rPr>
          <w:rStyle w:val="StyleUnderline"/>
        </w:rPr>
        <w:t>of relationships that form the deep structure for the world</w:t>
      </w:r>
      <w:r>
        <w:rPr>
          <w:rStyle w:val="StyleUnderline"/>
        </w:rPr>
        <w:t xml:space="preserve"> </w:t>
      </w:r>
      <w:r w:rsidRPr="00161B3B">
        <w:rPr>
          <w:rStyle w:val="StyleUnderline"/>
        </w:rPr>
        <w:t>that programmer is creating</w:t>
      </w:r>
      <w:r w:rsidRPr="004B38DB">
        <w:rPr>
          <w:sz w:val="10"/>
        </w:rPr>
        <w:t xml:space="preserve">—code is the language that gives expression to what is felt by the programmer. </w:t>
      </w:r>
      <w:r w:rsidRPr="00161B3B">
        <w:rPr>
          <w:rStyle w:val="StyleUnderline"/>
        </w:rPr>
        <w:t>Yet we</w:t>
      </w:r>
      <w:r>
        <w:rPr>
          <w:rStyle w:val="StyleUnderline"/>
        </w:rPr>
        <w:t xml:space="preserve"> </w:t>
      </w:r>
      <w:r w:rsidRPr="00161B3B">
        <w:rPr>
          <w:rStyle w:val="StyleUnderline"/>
        </w:rPr>
        <w:t>observe a tendency in social science to reduce coding to a</w:t>
      </w:r>
      <w:r>
        <w:rPr>
          <w:rStyle w:val="StyleUnderline"/>
        </w:rPr>
        <w:t xml:space="preserve"> </w:t>
      </w:r>
      <w:r w:rsidRPr="00161B3B">
        <w:rPr>
          <w:rStyle w:val="StyleUnderline"/>
        </w:rPr>
        <w:t>mechanical process</w:t>
      </w:r>
      <w:r w:rsidRPr="004B38DB">
        <w:rPr>
          <w:sz w:val="10"/>
        </w:rPr>
        <w:t xml:space="preserve"> (St. Pierre &amp; Pillow, 2000)—</w:t>
      </w:r>
      <w:r w:rsidRPr="00161B3B">
        <w:rPr>
          <w:rStyle w:val="StyleUnderline"/>
        </w:rPr>
        <w:t>an</w:t>
      </w:r>
      <w:r w:rsidRPr="004B38DB">
        <w:rPr>
          <w:sz w:val="10"/>
        </w:rPr>
        <w:t xml:space="preserve"> increasingly quantitative, increasingly positivist </w:t>
      </w:r>
      <w:r w:rsidRPr="00161B3B">
        <w:rPr>
          <w:rStyle w:val="StyleUnderline"/>
        </w:rPr>
        <w:t>approach</w:t>
      </w:r>
      <w:r>
        <w:rPr>
          <w:rStyle w:val="StyleUnderline"/>
        </w:rPr>
        <w:t xml:space="preserve"> </w:t>
      </w:r>
      <w:r w:rsidRPr="00161B3B">
        <w:rPr>
          <w:rStyle w:val="StyleUnderline"/>
        </w:rPr>
        <w:t>that masks the power relationships about who comes to</w:t>
      </w:r>
      <w:r>
        <w:rPr>
          <w:rStyle w:val="StyleUnderline"/>
        </w:rPr>
        <w:t xml:space="preserve"> </w:t>
      </w:r>
      <w:r w:rsidRPr="00161B3B">
        <w:rPr>
          <w:rStyle w:val="StyleUnderline"/>
        </w:rPr>
        <w:t>know whom in the creation of knowledge. More importantly,</w:t>
      </w:r>
      <w:r>
        <w:rPr>
          <w:rStyle w:val="StyleUnderline"/>
        </w:rPr>
        <w:t xml:space="preserve"> </w:t>
      </w:r>
      <w:r w:rsidRPr="00161B3B">
        <w:rPr>
          <w:rStyle w:val="StyleUnderline"/>
        </w:rPr>
        <w:t>coding, in the guise of objective science, expands</w:t>
      </w:r>
      <w:r>
        <w:rPr>
          <w:rStyle w:val="StyleUnderline"/>
        </w:rPr>
        <w:t xml:space="preserve"> </w:t>
      </w:r>
      <w:r w:rsidRPr="00161B3B">
        <w:rPr>
          <w:rStyle w:val="StyleUnderline"/>
        </w:rPr>
        <w:t>the project of settler colonial knowledge production—</w:t>
      </w:r>
      <w:r>
        <w:rPr>
          <w:rStyle w:val="StyleUnderline"/>
        </w:rPr>
        <w:t xml:space="preserve"> </w:t>
      </w:r>
      <w:r w:rsidRPr="00161B3B">
        <w:rPr>
          <w:rStyle w:val="StyleUnderline"/>
        </w:rPr>
        <w:t>inquiry as invasion is built into the normalized operations</w:t>
      </w:r>
      <w:r>
        <w:rPr>
          <w:rStyle w:val="StyleUnderline"/>
        </w:rPr>
        <w:t xml:space="preserve"> </w:t>
      </w:r>
      <w:r w:rsidRPr="00161B3B">
        <w:rPr>
          <w:rStyle w:val="StyleUnderline"/>
        </w:rPr>
        <w:t>of the researcher. Coding, once it begins, has already surrendered</w:t>
      </w:r>
      <w:r>
        <w:rPr>
          <w:rStyle w:val="StyleUnderline"/>
        </w:rPr>
        <w:t xml:space="preserve"> </w:t>
      </w:r>
      <w:r w:rsidRPr="00161B3B">
        <w:rPr>
          <w:rStyle w:val="StyleUnderline"/>
        </w:rPr>
        <w:t xml:space="preserve">to a theory of knowledge. </w:t>
      </w:r>
      <w:r w:rsidRPr="004B38DB">
        <w:rPr>
          <w:sz w:val="10"/>
        </w:rPr>
        <w:t xml:space="preserve">We ask, what is the code that lies beneath the code? In this article, we theorize refusal to settler colonialism— the code beneath the code. This article begins with a recognition that </w:t>
      </w:r>
      <w:r w:rsidRPr="00161B3B">
        <w:rPr>
          <w:rStyle w:val="StyleUnderline"/>
        </w:rPr>
        <w:t>some communities—particularly Indigenous,</w:t>
      </w:r>
      <w:r>
        <w:rPr>
          <w:rStyle w:val="StyleUnderline"/>
        </w:rPr>
        <w:t xml:space="preserve"> </w:t>
      </w:r>
      <w:r w:rsidRPr="00161B3B">
        <w:rPr>
          <w:rStyle w:val="StyleUnderline"/>
        </w:rPr>
        <w:t>ghettoized, and Orientalized communities—are over-coded,</w:t>
      </w:r>
      <w:r>
        <w:rPr>
          <w:rStyle w:val="StyleUnderline"/>
        </w:rPr>
        <w:t xml:space="preserve"> </w:t>
      </w:r>
      <w:r w:rsidRPr="00161B3B">
        <w:rPr>
          <w:rStyle w:val="StyleUnderline"/>
        </w:rPr>
        <w:t>that is, simultaneously hyper-surveilled and invisibilized</w:t>
      </w:r>
      <w:r w:rsidRPr="004B38DB">
        <w:rPr>
          <w:sz w:val="10"/>
        </w:rPr>
        <w:t xml:space="preserve">/ made invisible by the state, by police, and </w:t>
      </w:r>
      <w:r w:rsidRPr="00161B3B">
        <w:rPr>
          <w:rStyle w:val="StyleUnderline"/>
        </w:rPr>
        <w:t>by social science</w:t>
      </w:r>
      <w:r>
        <w:rPr>
          <w:rStyle w:val="StyleUnderline"/>
        </w:rPr>
        <w:t xml:space="preserve"> </w:t>
      </w:r>
      <w:r w:rsidRPr="00161B3B">
        <w:rPr>
          <w:rStyle w:val="StyleUnderline"/>
        </w:rPr>
        <w:t>research</w:t>
      </w:r>
      <w:r w:rsidRPr="004B38DB">
        <w:rPr>
          <w:sz w:val="10"/>
        </w:rPr>
        <w:t xml:space="preserve"> (Tuck &amp; Yang, 2014; see also Kelley, 1997; Said, 1978; Smith, 1999). </w:t>
      </w:r>
      <w:r w:rsidRPr="00161B3B">
        <w:rPr>
          <w:rStyle w:val="StyleUnderline"/>
        </w:rPr>
        <w:t>In these communities, research can be</w:t>
      </w:r>
      <w:r>
        <w:rPr>
          <w:rStyle w:val="StyleUnderline"/>
        </w:rPr>
        <w:t xml:space="preserve"> </w:t>
      </w:r>
      <w:r w:rsidRPr="00161B3B">
        <w:rPr>
          <w:rStyle w:val="StyleUnderline"/>
        </w:rPr>
        <w:t xml:space="preserve">a dirty word </w:t>
      </w:r>
      <w:r w:rsidRPr="004B38DB">
        <w:rPr>
          <w:sz w:val="10"/>
        </w:rPr>
        <w:t xml:space="preserve">(Smith, 1999) </w:t>
      </w:r>
      <w:r w:rsidRPr="00161B3B">
        <w:rPr>
          <w:rStyle w:val="StyleUnderline"/>
        </w:rPr>
        <w:t>and though people have been</w:t>
      </w:r>
      <w:r>
        <w:rPr>
          <w:rStyle w:val="StyleUnderline"/>
        </w:rPr>
        <w:t xml:space="preserve"> </w:t>
      </w:r>
      <w:r w:rsidRPr="00161B3B">
        <w:rPr>
          <w:rStyle w:val="StyleUnderline"/>
        </w:rPr>
        <w:t>over-studied, the promised benefits of participating in social</w:t>
      </w:r>
      <w:r>
        <w:rPr>
          <w:rStyle w:val="StyleUnderline"/>
        </w:rPr>
        <w:t xml:space="preserve"> </w:t>
      </w:r>
      <w:r w:rsidRPr="00161B3B">
        <w:rPr>
          <w:rStyle w:val="StyleUnderline"/>
        </w:rPr>
        <w:t>science research have been slow to accumulate</w:t>
      </w:r>
      <w:r w:rsidRPr="004B38DB">
        <w:rPr>
          <w:sz w:val="10"/>
        </w:rPr>
        <w:t xml:space="preserve"> (Tuck, 2009). Our emphasis here is how we have taught refusal to ourselves and to our students.</w:t>
      </w:r>
    </w:p>
    <w:p w14:paraId="4BC91548" w14:textId="77777777" w:rsidR="0082298C" w:rsidRPr="0082298C" w:rsidRDefault="0082298C" w:rsidP="0082298C">
      <w:pPr>
        <w:pStyle w:val="Heading4"/>
        <w:rPr>
          <w:rStyle w:val="Style13ptBold"/>
          <w:b/>
        </w:rPr>
      </w:pPr>
      <w:r w:rsidRPr="0082298C">
        <w:rPr>
          <w:rStyle w:val="Style13ptBold"/>
          <w:b/>
        </w:rPr>
        <w:t>The purported objectivity of the 1ac’s research is consistent with a process of settler coding that territorializes knowledge and legitimate settler governance.</w:t>
      </w:r>
    </w:p>
    <w:p w14:paraId="7C42521B" w14:textId="77777777" w:rsidR="0082298C" w:rsidRPr="00FF118B" w:rsidRDefault="0082298C" w:rsidP="0082298C">
      <w:pPr>
        <w:rPr>
          <w:rStyle w:val="StyleUnderline"/>
        </w:rPr>
      </w:pPr>
      <w:r>
        <w:rPr>
          <w:rStyle w:val="Style13ptBold"/>
        </w:rPr>
        <w:t xml:space="preserve">Tuck and Yang 14 </w:t>
      </w:r>
      <w:r w:rsidRPr="004B38DB">
        <w:t>(</w:t>
      </w:r>
      <w:r>
        <w:t xml:space="preserve">Eve Tuck and K. Wayne Yang, Eve Tuck is </w:t>
      </w:r>
      <w:r w:rsidRPr="00447433">
        <w:t>an award-winning Unangax scholar in the field of Indigenous studies and educational research</w:t>
      </w:r>
      <w:r>
        <w:t xml:space="preserve">, K. Wayne Yang is an Associate Professor and the Director of Undergraduate Studies at UC San Diego, “Unebecoming Claims: Pedagogies of Refusal in Qualitative Research, in </w:t>
      </w:r>
      <w:r>
        <w:rPr>
          <w:i/>
        </w:rPr>
        <w:t>Qualitative Inquiry</w:t>
      </w:r>
      <w:r>
        <w:t xml:space="preserve">, 16 May 2014, </w:t>
      </w:r>
      <w:hyperlink r:id="rId46" w:history="1">
        <w:r w:rsidRPr="0091776E">
          <w:rPr>
            <w:rStyle w:val="Hyperlink"/>
          </w:rPr>
          <w:t>https://static1.squarespace.com/static/557744ffe4b013bae3b7af63/t/557f2f23e4b038ed3516914e/1434398499858/Tuck%26Yang_Unbecoming+Claims_Qualitative+Inquiry+2014.pdf</w:t>
        </w:r>
      </w:hyperlink>
      <w:r>
        <w:t xml:space="preserve"> )//CDS</w:t>
      </w:r>
    </w:p>
    <w:p w14:paraId="1754C5AE" w14:textId="77777777" w:rsidR="0082298C" w:rsidRPr="000C792A" w:rsidRDefault="0082298C" w:rsidP="0082298C">
      <w:pPr>
        <w:rPr>
          <w:sz w:val="10"/>
        </w:rPr>
      </w:pPr>
      <w:r w:rsidRPr="008128EE">
        <w:rPr>
          <w:sz w:val="10"/>
        </w:rPr>
        <w:t xml:space="preserve">Settler Colonialism as the Code Beneath the Code: Inquiry as Invasion </w:t>
      </w:r>
      <w:r w:rsidRPr="00D9100A">
        <w:rPr>
          <w:rStyle w:val="StyleUnderline"/>
        </w:rPr>
        <w:t xml:space="preserve">Code is a word rarely interrogated in </w:t>
      </w:r>
      <w:r w:rsidRPr="008128EE">
        <w:rPr>
          <w:sz w:val="10"/>
        </w:rPr>
        <w:t xml:space="preserve">qualitative </w:t>
      </w:r>
      <w:r w:rsidRPr="00D9100A">
        <w:rPr>
          <w:rStyle w:val="StyleUnderline"/>
        </w:rPr>
        <w:t>research</w:t>
      </w:r>
      <w:r w:rsidRPr="008128EE">
        <w:rPr>
          <w:sz w:val="10"/>
        </w:rPr>
        <w:t xml:space="preserve"> outside of a few technical definitions. A code is a cipher, a system of signifiers that make words meaningful. </w:t>
      </w:r>
      <w:r w:rsidRPr="00D9100A">
        <w:rPr>
          <w:rStyle w:val="StyleUnderline"/>
        </w:rPr>
        <w:t>To codify is to manage, to arrange in an order that is meaningful to the coder. Coding is something we do to objects. Codes stand in for objectified living things. Codes become objects themselves, to be treated objectively, in the way that the living things would not allow. Codes are not meant to object. After coding, the important decisions have already been made. Observations, when encoded, are governed by the concealed language of the code—what is meaningful derives from the code, not from what is observed. To refuse the colonizing code requires deconstructing power, not objective cataloging of observations. Indeed, “objectivity” is code for power.</w:t>
      </w:r>
      <w:r w:rsidRPr="008128EE">
        <w:rPr>
          <w:sz w:val="10"/>
        </w:rPr>
        <w:t xml:space="preserve"> From a legal standpoint, code refers to rules and laws that comprise settler sovereignty—for example, the Black codes that restricted the movement, education, and personhood of Black people in the North and the South under slavery and then under Jim Crow. </w:t>
      </w:r>
      <w:r w:rsidRPr="00FF118B">
        <w:rPr>
          <w:rStyle w:val="StyleUnderline"/>
        </w:rPr>
        <w:t xml:space="preserve">Settler codes express the putative right of the settler to know and thus to govern all </w:t>
      </w:r>
      <w:r w:rsidRPr="008128EE">
        <w:rPr>
          <w:sz w:val="10"/>
        </w:rPr>
        <w:t xml:space="preserve">the people, land, flora, fauna, customs, cultures, sexualities in his seized territory. </w:t>
      </w:r>
      <w:r w:rsidRPr="004B4511">
        <w:rPr>
          <w:rStyle w:val="StyleUnderline"/>
        </w:rPr>
        <w:t>To refuse settler sovereignty is to refuse the settler’s unquestioned right to know, and to resist the agenda to expand the knowledge territory</w:t>
      </w:r>
      <w:r w:rsidRPr="008128EE">
        <w:rPr>
          <w:sz w:val="10"/>
        </w:rPr>
        <w:t xml:space="preserve"> of the settler colonial nation. Despite the almost ritualistic importance given to coding in the training of novice researchers, </w:t>
      </w:r>
      <w:r w:rsidRPr="004B4511">
        <w:rPr>
          <w:rStyle w:val="StyleUnderline"/>
        </w:rPr>
        <w:t xml:space="preserve">rarely examined is the code beneath the code. Who gets to know? Who gets known? Where is knowledge kept, and kept legitimated? What knowledge is desirable? Who profits? Who loses/ pays/gives something away? Who is coerced, empowered, appointed to give away knowledge? </w:t>
      </w:r>
      <w:r w:rsidRPr="008128EE">
        <w:rPr>
          <w:sz w:val="10"/>
        </w:rPr>
        <w:t xml:space="preserve">These are the analytic questions that drive beyond coding. In a sense, </w:t>
      </w:r>
      <w:r w:rsidRPr="004B4511">
        <w:rPr>
          <w:rStyle w:val="StyleUnderline"/>
        </w:rPr>
        <w:t>these are not open-ended questions, but ones that have already been answered for us. The academic codes that govern research</w:t>
      </w:r>
      <w:r w:rsidRPr="008128EE">
        <w:rPr>
          <w:sz w:val="10"/>
        </w:rPr>
        <w:t xml:space="preserve">, human subject protocols, and publishing </w:t>
      </w:r>
      <w:r w:rsidRPr="004B4511">
        <w:rPr>
          <w:rStyle w:val="StyleUnderline"/>
        </w:rPr>
        <w:t>already territorialize knowledge as property and researchers as claimstakers. Academic codes decide what stories are civilized</w:t>
      </w:r>
      <w:r w:rsidRPr="008128EE">
        <w:rPr>
          <w:sz w:val="10"/>
        </w:rPr>
        <w:t xml:space="preserve"> (intellectual property) </w:t>
      </w:r>
      <w:r w:rsidRPr="004B4511">
        <w:rPr>
          <w:rStyle w:val="StyleUnderline"/>
        </w:rPr>
        <w:t>and what stories are natural, wild, and thus claimable under the doctrine of discovery. Human subject protocols establish that individuals must be protected, but not communities. Individuals are empowered to give away the community</w:t>
      </w:r>
      <w:r w:rsidRPr="008128EE">
        <w:rPr>
          <w:sz w:val="10"/>
        </w:rPr>
        <w:t xml:space="preserve">’s stories. </w:t>
      </w:r>
      <w:r w:rsidRPr="004B4511">
        <w:rPr>
          <w:rStyle w:val="StyleUnderline"/>
        </w:rPr>
        <w:t>Individuals may be compensated, but only lightly, with a small fee, a gift certificate to a university bookstore, a thank you note, a free meal, a string of beads.</w:t>
      </w:r>
      <w:r w:rsidRPr="008128EE">
        <w:rPr>
          <w:sz w:val="10"/>
        </w:rPr>
        <w:t xml:space="preserve"> Settler colonial studies seek to understand the particular features of settler colonialism, and how its shapes and contours of domination (like that in the United States, the context from which we write but also Canada, New Zealand, Israel, Chinese Tibet, and Australia) differ from other forms of coloniality. Invasion is a structure, not (just) an event in time (Wolfe, 1999). In settler colonial contexts, land is the ultimate pursuit: Settlers arrive in a new (to them) place and claim it as theirs. They destroy and then later erase (via assimilation or cultural strangling) Indigenous peoples, and use weapons and policy to extinguish their/our claims to land. Settlement requires the labor of chattel slaves and guest workers, who must be kept landless and estranged from their homelands. The settlers locate themselves at the top and at the center of all typologies—as simultaneously most superior and most normal. Because land is the ultimate pursuit, settler colonialism involves a daedal arrangement of justifications and unhistories to deny genocide and brutality. </w:t>
      </w:r>
      <w:r w:rsidRPr="00ED7DCA">
        <w:rPr>
          <w:rStyle w:val="StyleUnderline"/>
        </w:rPr>
        <w:t>Settler colonialism must cover its tracks, and does so by making its structuring natural, inevitable, invisible, and immutable</w:t>
      </w:r>
      <w:r w:rsidRPr="008128EE">
        <w:rPr>
          <w:sz w:val="10"/>
        </w:rPr>
        <w:t xml:space="preserve"> (Tuck &amp; Yang, 2012; Veracini, 2011). </w:t>
      </w:r>
      <w:r w:rsidRPr="008128EE">
        <w:rPr>
          <w:rStyle w:val="StyleUnderline"/>
        </w:rPr>
        <w:t xml:space="preserve">Inquiry as invasion is a result of the imperative to produce settler colonial knowledge and to produce it for the academy. This invasion imperative is often disguised in universalist terms of producing “objective knowledge” for “the public.” It is a thin disguise, as most research rhetoric waxes the poetics of empire: to discover, to chart new terrain, to seek new frontiers, to explore, and so on. The academy’s unrelenting need to produce </w:t>
      </w:r>
      <w:r w:rsidRPr="008128EE">
        <w:rPr>
          <w:sz w:val="10"/>
        </w:rPr>
        <w:t xml:space="preserve">“original research” </w:t>
      </w:r>
      <w:r w:rsidRPr="008128EE">
        <w:rPr>
          <w:rStyle w:val="StyleUnderline"/>
        </w:rPr>
        <w:t>is what makes the inquiry an invading structure</w:t>
      </w:r>
      <w:r w:rsidRPr="008128EE">
        <w:rPr>
          <w:sz w:val="10"/>
        </w:rPr>
        <w:t xml:space="preserve">, not an event. </w:t>
      </w:r>
      <w:r w:rsidRPr="008128EE">
        <w:rPr>
          <w:rStyle w:val="StyleUnderline"/>
        </w:rPr>
        <w:t>Social science hunts for new objects of study, and its favored reaping grounds are Native, urban, poor, and Othered communities.</w:t>
      </w:r>
      <w:r w:rsidRPr="008128EE">
        <w:rPr>
          <w:sz w:val="10"/>
        </w:rPr>
        <w:t xml:space="preserve"> In related writing, we presented </w:t>
      </w:r>
      <w:r w:rsidRPr="008128EE">
        <w:rPr>
          <w:rStyle w:val="StyleUnderline"/>
        </w:rPr>
        <w:t>three axioms of social science research that ground our analysis of the need for refusal to inquiry as invasion. The axioms are</w:t>
      </w:r>
      <w:r w:rsidRPr="008128EE">
        <w:rPr>
          <w:sz w:val="10"/>
        </w:rPr>
        <w:t xml:space="preserve"> as follows: </w:t>
      </w:r>
      <w:r w:rsidRPr="008128EE">
        <w:rPr>
          <w:rStyle w:val="StyleUnderline"/>
        </w:rPr>
        <w:t>(I) The subaltern can speak, but is only invited to speak</w:t>
      </w:r>
      <w:r w:rsidRPr="008128EE">
        <w:rPr>
          <w:sz w:val="10"/>
        </w:rPr>
        <w:t xml:space="preserve"> her/our </w:t>
      </w:r>
      <w:r w:rsidRPr="008128EE">
        <w:rPr>
          <w:rStyle w:val="StyleUnderline"/>
        </w:rPr>
        <w:t>pain</w:t>
      </w:r>
      <w:r w:rsidRPr="008128EE">
        <w:rPr>
          <w:sz w:val="10"/>
        </w:rPr>
        <w:t xml:space="preserve">. Drawing from bell hooks’ (1990) observation that the academy fetishizes stories of the violated, we note that what passes for subaltern “voice” in research is a commodified pain narrative: “No need to hear your voice. Only tell me about your pain. I want to know your story.” (p. 343) </w:t>
      </w:r>
      <w:r w:rsidRPr="008128EE">
        <w:rPr>
          <w:rStyle w:val="StyleUnderline"/>
        </w:rPr>
        <w:t>(II) There are some forms of knowledge that the academy doesn’t deserve. This</w:t>
      </w:r>
      <w:r w:rsidRPr="008128EE">
        <w:rPr>
          <w:sz w:val="10"/>
        </w:rPr>
        <w:t xml:space="preserve"> axiom </w:t>
      </w:r>
      <w:r w:rsidRPr="008128EE">
        <w:rPr>
          <w:rStyle w:val="StyleUnderline"/>
        </w:rPr>
        <w:t xml:space="preserve">is the crux of refusal. </w:t>
      </w:r>
      <w:r w:rsidRPr="008128EE">
        <w:rPr>
          <w:sz w:val="10"/>
        </w:rPr>
        <w:t xml:space="preserve">The university is not universal; rather, it is a colonial collector of knowledge as another form of territory. There are stories and experiences that already have their own place, and placing them in the academy is removal, not respect. </w:t>
      </w:r>
      <w:r w:rsidRPr="008128EE">
        <w:rPr>
          <w:rStyle w:val="StyleUnderline"/>
        </w:rPr>
        <w:t>(III) Research may not be the intervention that is needed. This</w:t>
      </w:r>
      <w:r w:rsidRPr="008128EE">
        <w:rPr>
          <w:sz w:val="10"/>
        </w:rPr>
        <w:t xml:space="preserve"> axiom </w:t>
      </w:r>
      <w:r w:rsidRPr="008128EE">
        <w:rPr>
          <w:rStyle w:val="StyleUnderline"/>
        </w:rPr>
        <w:t>challenges the</w:t>
      </w:r>
      <w:r w:rsidRPr="008128EE">
        <w:rPr>
          <w:sz w:val="10"/>
        </w:rPr>
        <w:t xml:space="preserve"> latent </w:t>
      </w:r>
      <w:r w:rsidRPr="008128EE">
        <w:rPr>
          <w:rStyle w:val="StyleUnderline"/>
        </w:rPr>
        <w:t>theory of change that research</w:t>
      </w:r>
      <w:r w:rsidRPr="008128EE">
        <w:rPr>
          <w:sz w:val="10"/>
        </w:rPr>
        <w:t>— more academic knowing—</w:t>
      </w:r>
      <w:r w:rsidRPr="008128EE">
        <w:rPr>
          <w:rStyle w:val="StyleUnderline"/>
        </w:rPr>
        <w:t>will somehow innately contribute to</w:t>
      </w:r>
      <w:r w:rsidRPr="008128EE">
        <w:rPr>
          <w:sz w:val="10"/>
        </w:rPr>
        <w:t xml:space="preserve"> the </w:t>
      </w:r>
      <w:r w:rsidRPr="008128EE">
        <w:rPr>
          <w:rStyle w:val="StyleUnderline"/>
        </w:rPr>
        <w:t>improvement</w:t>
      </w:r>
      <w:r w:rsidRPr="008128EE">
        <w:rPr>
          <w:sz w:val="10"/>
        </w:rPr>
        <w:t xml:space="preserve"> of tribes, communities, youth, schools, etc. </w:t>
      </w:r>
      <w:r w:rsidRPr="008128EE">
        <w:rPr>
          <w:rStyle w:val="StyleUnderline"/>
        </w:rPr>
        <w:t>All three axioms gesture toward what lives beyond the paradigm of research—voice, knowledge, interventions— and ought to be kept out of reach.</w:t>
      </w:r>
      <w:r w:rsidRPr="008128EE">
        <w:rPr>
          <w:sz w:val="10"/>
        </w:rPr>
        <w:t xml:space="preserve"> As researchers, when we overhear, uncover, are entrusted with narratives that we know will sell, do we stop the sale?</w:t>
      </w:r>
    </w:p>
    <w:p w14:paraId="35CEC4D8" w14:textId="36E725E9" w:rsidR="0082298C" w:rsidRPr="0082298C" w:rsidRDefault="0082298C" w:rsidP="0082298C">
      <w:pPr>
        <w:pStyle w:val="Heading3"/>
      </w:pPr>
      <w:bookmarkStart w:id="52" w:name="_Toc363042300"/>
      <w:r>
        <w:t>Immigrant Module</w:t>
      </w:r>
      <w:bookmarkEnd w:id="52"/>
      <w:r>
        <w:t xml:space="preserve"> </w:t>
      </w:r>
    </w:p>
    <w:p w14:paraId="5CC7360A" w14:textId="77777777" w:rsidR="0082298C" w:rsidRPr="00604ABB" w:rsidRDefault="0082298C" w:rsidP="0082298C">
      <w:pPr>
        <w:pStyle w:val="Heading4"/>
      </w:pPr>
      <w:r>
        <w:t>The narrative of the 1AC includes the stories of immigrants that arrived in Los Angeles- these stories create the migrant as a stranger to be known and therefore conquered and enclosed. This impact is magnified by the aff’s refusal to theorize the broad machinations of globalized power that produce the dislocations and migrations that inform both the experiential dimensions of the 1ac and the possibility of research about anticapitalist immigrant communities.</w:t>
      </w:r>
    </w:p>
    <w:p w14:paraId="6170FE97" w14:textId="77777777" w:rsidR="0082298C" w:rsidRPr="00D9553D" w:rsidRDefault="0082298C" w:rsidP="0082298C">
      <w:r w:rsidRPr="00AE67FF">
        <w:rPr>
          <w:b/>
        </w:rPr>
        <w:t>Ahme</w:t>
      </w:r>
      <w:r>
        <w:rPr>
          <w:b/>
        </w:rPr>
        <w:t>d, 2K</w:t>
      </w:r>
      <w:r>
        <w:t xml:space="preserve"> (Sara, once taught Race and Cultural Studies at Goldsmiths, University of London having been previously based in Women’s Studies at Lancaster University. Strange Encounters, pages 95-96.)//CN</w:t>
      </w:r>
    </w:p>
    <w:p w14:paraId="46E3C258" w14:textId="77777777" w:rsidR="0082298C" w:rsidRPr="00D9553D" w:rsidRDefault="0082298C" w:rsidP="0082298C">
      <w:r w:rsidRPr="003346C4">
        <w:rPr>
          <w:u w:val="single"/>
        </w:rPr>
        <w:t>The narrative of leaving home produces</w:t>
      </w:r>
      <w:r w:rsidRPr="00D9553D">
        <w:t xml:space="preserve"> </w:t>
      </w:r>
      <w:r w:rsidRPr="003346C4">
        <w:rPr>
          <w:sz w:val="16"/>
          <w:szCs w:val="16"/>
        </w:rPr>
        <w:t>too many homes and hence no Home,</w:t>
      </w:r>
      <w:r w:rsidRPr="003346C4">
        <w:rPr>
          <w:u w:val="single"/>
        </w:rPr>
        <w:t xml:space="preserve"> too many places in which memories attach themselves through the carving out of inhabitable space, and hence no place that memory can allow the past to reach the present</w:t>
      </w:r>
      <w:r w:rsidRPr="00D9553D">
        <w:t xml:space="preserve"> </w:t>
      </w:r>
      <w:r w:rsidRPr="003346C4">
        <w:rPr>
          <w:sz w:val="16"/>
          <w:szCs w:val="16"/>
        </w:rPr>
        <w:t>(in which the ‘I’ could declare itself as having come home).</w:t>
      </w:r>
      <w:r w:rsidRPr="00D9553D">
        <w:t xml:space="preserve"> </w:t>
      </w:r>
      <w:r w:rsidRPr="003346C4">
        <w:rPr>
          <w:u w:val="single"/>
        </w:rPr>
        <w:t>The movement between homes allows Home to become a fetish, to be separated</w:t>
      </w:r>
      <w:r w:rsidRPr="00D9553D">
        <w:t xml:space="preserve"> </w:t>
      </w:r>
      <w:r w:rsidRPr="003346C4">
        <w:rPr>
          <w:sz w:val="16"/>
          <w:szCs w:val="16"/>
        </w:rPr>
        <w:t>from the particular worldly space of living here, through the possibility of some memories and the impossibility of others. In such a narrative journey, then, the space that is most like home, which is most comfortable and familiar, is not the space of inhabitance – I am here – but the very space in which one is almost, but not quite, at home. In such a space, the subject has a destination, an itinerary, indeed a future, but in having such a destination, has not yet arrived: ‘There was always something comforting, familiar about airports and air terminals. They give me a sense of purpose and security. I was there with a definite destination – usually home, somewhere.’ Home is some-where; it is indeed else-where, but it is also where the subject is going. Home becomes the impossibility and necessity of the subject’s future (one never gets there, but is always getting there), rather than the past that binds the subject to a given place. Such transnational journeys of subjects and others invite us to consider what it means to be at home, to inhabit a particular place, and might call us to question the relationship between identity, belonging and home. You might think from such a narrative of homely subjects who have forgotten ‘the Home’, who are temporary guests in their place of origin, that this chapter takes the perspective of ‘the stranger’, that it examines ‘home’ from the point of view of those who, in leaving home, have become the strangers. Indeed,</w:t>
      </w:r>
      <w:r w:rsidRPr="00D9553D">
        <w:t xml:space="preserve"> </w:t>
      </w:r>
      <w:r w:rsidRPr="003A4BBA">
        <w:rPr>
          <w:u w:val="single"/>
        </w:rPr>
        <w:t>migrants are often constructed as strangers</w:t>
      </w:r>
      <w:r w:rsidRPr="00D9553D">
        <w:t xml:space="preserve"> </w:t>
      </w:r>
      <w:r w:rsidRPr="003346C4">
        <w:rPr>
          <w:sz w:val="16"/>
          <w:szCs w:val="16"/>
        </w:rPr>
        <w:t xml:space="preserve">(Diken 1998: 123). In such a construction, the strangers are </w:t>
      </w:r>
      <w:r w:rsidRPr="003A4BBA">
        <w:rPr>
          <w:u w:val="single"/>
        </w:rPr>
        <w:t>the ones who, in leaving the home of their nation, are the bodies out of place in the everyday world they inhabit</w:t>
      </w:r>
      <w:r w:rsidRPr="003A4BBA">
        <w:rPr>
          <w:sz w:val="16"/>
          <w:szCs w:val="16"/>
        </w:rPr>
        <w:t>, and in the communities in which they come to live. The editors of Travellers’ Tales discuss how ‘the migrant, journeying from “there” to “here” becomes a stranger in a strange land’ (Robertson et al. 1994: 3).</w:t>
      </w:r>
      <w:r w:rsidRPr="00D9553D">
        <w:rPr>
          <w:u w:val="single"/>
        </w:rPr>
        <w:t xml:space="preserve"> Here, the condition of being a stranger is determined by the event of leaving home</w:t>
      </w:r>
      <w:r w:rsidRPr="003A4BBA">
        <w:rPr>
          <w:sz w:val="16"/>
          <w:szCs w:val="16"/>
        </w:rPr>
        <w:t>. Iain Chambers considers the ‘drama’ of the stranger as being ‘cut off from the homelands of tradition’ and</w:t>
      </w:r>
      <w:r w:rsidRPr="003A4BBA">
        <w:rPr>
          <w:sz w:val="16"/>
          <w:szCs w:val="16"/>
          <w:u w:val="single"/>
        </w:rPr>
        <w:t xml:space="preserve"> </w:t>
      </w:r>
      <w:r w:rsidRPr="00D9553D">
        <w:rPr>
          <w:u w:val="single"/>
        </w:rPr>
        <w:t xml:space="preserve">the stranger </w:t>
      </w:r>
      <w:r w:rsidRPr="003A4BBA">
        <w:rPr>
          <w:sz w:val="16"/>
          <w:szCs w:val="16"/>
        </w:rPr>
        <w:t>becomes ‘an emblem’ and a ‘figure’ that, ‘</w:t>
      </w:r>
      <w:r w:rsidRPr="00D9553D">
        <w:rPr>
          <w:u w:val="single"/>
        </w:rPr>
        <w:t>draws our attention to the urgencies of our time: a presence that questions our present’</w:t>
      </w:r>
      <w:r w:rsidRPr="003A4BBA">
        <w:rPr>
          <w:sz w:val="16"/>
          <w:szCs w:val="16"/>
        </w:rPr>
        <w:t xml:space="preserve"> (1994: 6). </w:t>
      </w:r>
      <w:r w:rsidRPr="00D9553D">
        <w:rPr>
          <w:u w:val="single"/>
        </w:rPr>
        <w:t>The stranger is presented as figurable</w:t>
      </w:r>
      <w:r>
        <w:rPr>
          <w:sz w:val="16"/>
          <w:szCs w:val="16"/>
        </w:rPr>
        <w:t xml:space="preserve">, </w:t>
      </w:r>
      <w:r w:rsidRPr="00D9553D">
        <w:rPr>
          <w:u w:val="single"/>
        </w:rPr>
        <w:t>as a presence in a contemporary landscape of dislocation and movement</w:t>
      </w:r>
      <w:r w:rsidRPr="003A4BBA">
        <w:t xml:space="preserve">. </w:t>
      </w:r>
      <w:r w:rsidRPr="003A4BBA">
        <w:rPr>
          <w:sz w:val="16"/>
          <w:szCs w:val="16"/>
        </w:rPr>
        <w:t>It has been the argument of this book that</w:t>
      </w:r>
      <w:r w:rsidRPr="00D9553D">
        <w:rPr>
          <w:u w:val="single"/>
        </w:rPr>
        <w:t xml:space="preserve"> to take the figure of the stranger as simply present is to overlook and forget the very relationships of social antagonism that produce the stranger as a figure in the first place. Such a fetishisation of the stranger</w:t>
      </w:r>
      <w:r w:rsidRPr="003A4BBA">
        <w:rPr>
          <w:sz w:val="16"/>
          <w:szCs w:val="16"/>
        </w:rPr>
        <w:t>, indeed, such an ontology of the stranger as given in and to the world,</w:t>
      </w:r>
      <w:r w:rsidRPr="00D9553D">
        <w:rPr>
          <w:u w:val="single"/>
        </w:rPr>
        <w:t xml:space="preserve"> conceals how ‘the stranger’ comes into being through the marking out of inhabitable spaces, bodies and terrains of knowledge. To talk of the migrant as the stranger is not sufficient. It cannot deal with the complexities of the histories, not only of the displacement of peoples, but the demarcation of places and spaces of </w:t>
      </w:r>
      <w:r w:rsidRPr="003346C4">
        <w:rPr>
          <w:sz w:val="16"/>
          <w:szCs w:val="16"/>
          <w:u w:val="single"/>
        </w:rPr>
        <w:t>belonging</w:t>
      </w:r>
      <w:r w:rsidRPr="003346C4">
        <w:rPr>
          <w:sz w:val="16"/>
          <w:szCs w:val="16"/>
        </w:rPr>
        <w:t xml:space="preserve"> (the dwellings which, in Chapter 1, I discussed in terms of neighbourhoods).</w:t>
      </w:r>
      <w:r w:rsidRPr="00D9553D">
        <w:t xml:space="preserve"> </w:t>
      </w:r>
      <w:r w:rsidRPr="003A4BBA">
        <w:rPr>
          <w:u w:val="single"/>
        </w:rPr>
        <w:t>The problems of such a reduction of the stranger to a being</w:t>
      </w:r>
      <w:r w:rsidRPr="00D9553D">
        <w:t xml:space="preserve"> </w:t>
      </w:r>
      <w:r w:rsidRPr="003346C4">
        <w:rPr>
          <w:sz w:val="16"/>
          <w:szCs w:val="16"/>
        </w:rPr>
        <w:t xml:space="preserve">(in which the figure is more than simply a figure of speech), </w:t>
      </w:r>
      <w:r w:rsidRPr="003A4BBA">
        <w:rPr>
          <w:u w:val="single"/>
        </w:rPr>
        <w:t>are</w:t>
      </w:r>
      <w:r w:rsidRPr="00D9553D">
        <w:t xml:space="preserve"> </w:t>
      </w:r>
      <w:r w:rsidRPr="003346C4">
        <w:rPr>
          <w:sz w:val="16"/>
          <w:szCs w:val="16"/>
        </w:rPr>
        <w:t xml:space="preserve">clear in the work of Madan Sarup when he suggests that, ‘One may say the stranger is universal because of having no home’ (1994: 102). According to Sarup, </w:t>
      </w:r>
      <w:r w:rsidRPr="003346C4">
        <w:rPr>
          <w:u w:val="single"/>
        </w:rPr>
        <w:t>the stranger’s lack of a home makes strangerness a universal condition, detached from the particularity of a given place. Quite clearly, assuming that one can inhabit the position of the stranger, by not inhabiting a given place</w:t>
      </w:r>
      <w:r w:rsidRPr="00D9553D">
        <w:t xml:space="preserve"> </w:t>
      </w:r>
      <w:r w:rsidRPr="003346C4">
        <w:rPr>
          <w:sz w:val="16"/>
          <w:szCs w:val="16"/>
        </w:rPr>
        <w:t>(= being-athome),</w:t>
      </w:r>
      <w:r w:rsidRPr="00D9553D">
        <w:t xml:space="preserve"> </w:t>
      </w:r>
      <w:r w:rsidRPr="003346C4">
        <w:rPr>
          <w:u w:val="single"/>
        </w:rPr>
        <w:t>creates a form of universality premised on the refusal of place itself</w:t>
      </w:r>
      <w:r w:rsidRPr="003346C4">
        <w:t xml:space="preserve">, </w:t>
      </w:r>
      <w:r w:rsidRPr="003346C4">
        <w:rPr>
          <w:sz w:val="16"/>
          <w:szCs w:val="16"/>
        </w:rPr>
        <w:t>that is, the contingent and worldly relations that</w:t>
      </w:r>
      <w:r w:rsidRPr="003346C4">
        <w:rPr>
          <w:sz w:val="16"/>
          <w:szCs w:val="16"/>
          <w:u w:val="single"/>
        </w:rPr>
        <w:t xml:space="preserve"> </w:t>
      </w:r>
      <w:r w:rsidRPr="003346C4">
        <w:rPr>
          <w:sz w:val="16"/>
          <w:szCs w:val="16"/>
        </w:rPr>
        <w:t>mark out habitable terrains. How can we read migrant narratives without taking for granted the stranger as a figure? Indeed, how else can we narrativise migrant subjectivities without reducing ‘the stranger’ to some-one that one can simply be, a being that is then premised on universality in the very loss of home?</w:t>
      </w:r>
    </w:p>
    <w:p w14:paraId="2AA37B7E" w14:textId="77777777" w:rsidR="0082298C" w:rsidRPr="007B2326" w:rsidRDefault="0082298C" w:rsidP="0082298C">
      <w:pPr>
        <w:rPr>
          <w:rFonts w:ascii="Times New Roman" w:hAnsi="Times New Roman" w:cs="Times New Roman"/>
          <w:color w:val="FF0000"/>
        </w:rPr>
      </w:pPr>
    </w:p>
    <w:p w14:paraId="212067EF" w14:textId="2CE3FD07" w:rsidR="0082298C" w:rsidRDefault="0082298C" w:rsidP="0082298C">
      <w:pPr>
        <w:pStyle w:val="Heading3"/>
      </w:pPr>
      <w:bookmarkStart w:id="53" w:name="_Toc363042301"/>
      <w:r>
        <w:t>Alt Extensions</w:t>
      </w:r>
      <w:bookmarkEnd w:id="53"/>
      <w:r>
        <w:t xml:space="preserve"> </w:t>
      </w:r>
    </w:p>
    <w:p w14:paraId="05EB93A8" w14:textId="77777777" w:rsidR="0082298C" w:rsidRDefault="0082298C" w:rsidP="0082298C">
      <w:pPr>
        <w:pStyle w:val="Heading4"/>
      </w:pPr>
      <w:r>
        <w:t>The aff does not depart from the tradition of research-as-proximity that in effect produces native informants whose routes to knowledges are easily exploited in the academic drive to know—but the alternative enables us to ask where the sharing of these stories leads and for whose benefit.</w:t>
      </w:r>
    </w:p>
    <w:p w14:paraId="398C5A9D" w14:textId="77777777" w:rsidR="0082298C" w:rsidRPr="008F37FC" w:rsidRDefault="0082298C" w:rsidP="0082298C">
      <w:r>
        <w:rPr>
          <w:b/>
        </w:rPr>
        <w:t>T</w:t>
      </w:r>
      <w:r w:rsidRPr="00963779">
        <w:rPr>
          <w:b/>
        </w:rPr>
        <w:t>uck &amp; Yang, 14</w:t>
      </w:r>
      <w:r>
        <w:t xml:space="preserve"> (Eve Tuck is an Associate Professor of Critical Race and Indigenous Studies at the University of Toronto, Wayne Yang studied urban education at UC Berkely. </w:t>
      </w:r>
      <w:hyperlink r:id="rId47" w:history="1">
        <w:r w:rsidRPr="007C0404">
          <w:rPr>
            <w:rStyle w:val="Hyperlink"/>
          </w:rPr>
          <w:t>http://outreach.oregonstate.edu/sites/default/files/r-words.pdf</w:t>
        </w:r>
      </w:hyperlink>
      <w:r>
        <w:t>,)//CN</w:t>
      </w:r>
    </w:p>
    <w:p w14:paraId="5EF214D8" w14:textId="5A62B954" w:rsidR="0082298C" w:rsidRPr="006C513B" w:rsidRDefault="0082298C" w:rsidP="006C513B">
      <w:pPr>
        <w:rPr>
          <w:u w:val="single"/>
        </w:rPr>
      </w:pPr>
      <w:r w:rsidRPr="002C7EB9">
        <w:rPr>
          <w:sz w:val="16"/>
        </w:rPr>
        <w:t xml:space="preserve">There are also stories that we overhear, because when our research is going well, we are really in peoples’ lives. Though it is tempting, and though it would be easy to do so, these stories are not simply y/ours to take. In our work, we come across stories, vignettes, moments, turns of phrase, pauses, that would humiliate participants to share, or are too sensationalist to publish. Novice </w:t>
      </w:r>
      <w:r w:rsidRPr="00147F36">
        <w:rPr>
          <w:u w:val="single"/>
        </w:rPr>
        <w:t>researchers</w:t>
      </w:r>
      <w:r w:rsidRPr="002C7EB9">
        <w:rPr>
          <w:sz w:val="16"/>
        </w:rPr>
        <w:t xml:space="preserve"> in doctoral and master’s programs </w:t>
      </w:r>
      <w:r w:rsidRPr="00147F36">
        <w:rPr>
          <w:u w:val="single"/>
        </w:rPr>
        <w:t>are often encouraged to do research on what or who is most available to them. People who are underrepresented in the academy by social location—race or ethnicity, indigeneity, class, gender, sexuality, or ability</w:t>
      </w:r>
      <w:r w:rsidRPr="002C7EB9">
        <w:rPr>
          <w:sz w:val="16"/>
        </w:rPr>
        <w:t xml:space="preserve">—frequently experience a pressure to become the n/ Native informant, and </w:t>
      </w:r>
      <w:r w:rsidRPr="00147F36">
        <w:rPr>
          <w:u w:val="single"/>
        </w:rPr>
        <w:t>might begin to suspect that some members of the academy perceive them as a route of easy access to communities that have so far largely eluded researchers</w:t>
      </w:r>
      <w:r w:rsidRPr="002C7EB9">
        <w:rPr>
          <w:sz w:val="16"/>
        </w:rPr>
        <w:t xml:space="preserve">. Doctoral programs, dissertations, and the master’s thesis process tacitly encourage novice researchers to reach for low-hanging fruit. These are stories and data that require little effort—and </w:t>
      </w:r>
      <w:r w:rsidRPr="001302A0">
        <w:rPr>
          <w:u w:val="single"/>
        </w:rPr>
        <w:t>what we know from years and years of academic colonialism is that it is easy to do research on people in pain. That kind of voyeurism practically writes itself.</w:t>
      </w:r>
      <w:r w:rsidRPr="002C7EB9">
        <w:rPr>
          <w:sz w:val="16"/>
        </w:rPr>
        <w:t xml:space="preserve"> “Just get the dissertation or thesis finished,” novice researchers are told. The theorem of lowhanging fruit stands for pretenured faculty too: “Just publish, just produce; research in the way you want to after tenure, later.” This is how </w:t>
      </w:r>
      <w:r w:rsidRPr="001D1BF4">
        <w:rPr>
          <w:b/>
          <w:u w:val="single"/>
        </w:rPr>
        <w:t>the academy reproduces its own irrepressible irresponsibility</w:t>
      </w:r>
      <w:r w:rsidRPr="001302A0">
        <w:rPr>
          <w:u w:val="single"/>
        </w:rPr>
        <w:t>. Adding to the complexity, many of us also bring to our work in the academy our family and community legacies of having been researched.</w:t>
      </w:r>
      <w:r w:rsidRPr="002C7EB9">
        <w:rPr>
          <w:sz w:val="16"/>
        </w:rPr>
        <w:t xml:space="preserve"> As the researched,</w:t>
      </w:r>
      <w:r w:rsidRPr="001302A0">
        <w:rPr>
          <w:u w:val="single"/>
        </w:rPr>
        <w:t xml:space="preserve"> we carry stories from grandmothers’ laps and breaths, from below deck, from on the run, from inside closets, from exclaves.</w:t>
      </w:r>
      <w:r w:rsidRPr="002C7EB9">
        <w:rPr>
          <w:sz w:val="16"/>
        </w:rPr>
        <w:t xml:space="preserve"> We carry the proof of oppression on our backs, under our fingernails; and we carry the proof of our survivance (Vizenor, 2008) in our photo boxes, our calluses, our wombs, our dreams. </w:t>
      </w:r>
      <w:r w:rsidRPr="001302A0">
        <w:rPr>
          <w:u w:val="single"/>
        </w:rPr>
        <w:t>These stories, too, are not always ours to give away, though they are sometimes the very us of us. It needs to be said that we are not arguing for silence. Stories are meant to be passed along</w:t>
      </w:r>
      <w:r w:rsidRPr="002C7EB9">
        <w:rPr>
          <w:sz w:val="16"/>
        </w:rPr>
        <w:t xml:space="preserve"> appropriately, especially among loved ones, </w:t>
      </w:r>
      <w:r w:rsidRPr="001302A0">
        <w:rPr>
          <w:u w:val="single"/>
        </w:rPr>
        <w:t xml:space="preserve">but not all of them as </w:t>
      </w:r>
      <w:r w:rsidRPr="002C7EB9">
        <w:rPr>
          <w:sz w:val="16"/>
        </w:rPr>
        <w:t>social science</w:t>
      </w:r>
      <w:r w:rsidRPr="001302A0">
        <w:rPr>
          <w:u w:val="single"/>
        </w:rPr>
        <w:t xml:space="preserve"> research</w:t>
      </w:r>
      <w:r w:rsidRPr="002C7EB9">
        <w:rPr>
          <w:sz w:val="16"/>
        </w:rPr>
        <w:t xml:space="preserve">. Although such knowledge is often a source of wisdom that informs the perspectives in our writing, </w:t>
      </w:r>
      <w:r w:rsidRPr="001302A0">
        <w:rPr>
          <w:b/>
          <w:u w:val="single"/>
        </w:rPr>
        <w:t>we do not intend to share them as social science research. It is enough that we know them</w:t>
      </w:r>
      <w:r w:rsidRPr="001302A0">
        <w:rPr>
          <w:u w:val="single"/>
        </w:rPr>
        <w:t>.</w:t>
      </w:r>
      <w:r>
        <w:rPr>
          <w:u w:val="single"/>
        </w:rPr>
        <w:t xml:space="preserve"> </w:t>
      </w:r>
      <w:r w:rsidRPr="002C7EB9">
        <w:rPr>
          <w:sz w:val="16"/>
        </w:rPr>
        <w:t>Kahnawake scholar Audra Simpson asks the following questions of her own ethnographic work with members of her nation: “</w:t>
      </w:r>
      <w:r w:rsidRPr="002C7EB9">
        <w:rPr>
          <w:u w:val="single"/>
        </w:rPr>
        <w:t>Can I do this and still come home; what am I revealing here and why? Where will this get us? Who benefits from this and why?</w:t>
      </w:r>
      <w:r w:rsidRPr="002C7EB9">
        <w:rPr>
          <w:sz w:val="16"/>
        </w:rPr>
        <w:t xml:space="preserve">” (2007, p. 78). </w:t>
      </w:r>
      <w:r w:rsidRPr="002C7EB9">
        <w:rPr>
          <w:u w:val="single"/>
        </w:rPr>
        <w:t xml:space="preserve">These questions force researchers to contend with the strategies of producing legitimated knowledge based on the colonization of knowledge. </w:t>
      </w:r>
    </w:p>
    <w:p w14:paraId="081684EE" w14:textId="77777777" w:rsidR="0082298C" w:rsidRPr="0082298C" w:rsidRDefault="0082298C" w:rsidP="0082298C">
      <w:pPr>
        <w:pStyle w:val="Heading4"/>
        <w:rPr>
          <w:rStyle w:val="Style13ptBold"/>
          <w:b/>
        </w:rPr>
      </w:pPr>
      <w:r w:rsidRPr="0082298C">
        <w:rPr>
          <w:rStyle w:val="Style13ptBold"/>
          <w:b/>
        </w:rPr>
        <w:t>Study refuses the mangagerial and administrative logics of institutional education—it invests in the techne of subterfuge that does not seek to accumulate or circulate knowledge, or even to exercise control over such knowledge—it is instead those unprofessional activities, an improvisation, an experimentation—and gives way to the student as one who struggles to study, not for the purposes of accreditation or recognition by the institution, but with a passion.</w:t>
      </w:r>
    </w:p>
    <w:p w14:paraId="62F6457F" w14:textId="77777777" w:rsidR="0082298C" w:rsidRPr="00434E50" w:rsidRDefault="0082298C" w:rsidP="0082298C">
      <w:r>
        <w:rPr>
          <w:rStyle w:val="Style13ptBold"/>
        </w:rPr>
        <w:t xml:space="preserve">Arsenjuk and Koerner ’09 </w:t>
      </w:r>
      <w:r w:rsidRPr="00434E50">
        <w:t>– Luka Aresenjuk, BA in Cultural Studies from the University of Ljubljana, Slovenia (2002) and his PhD from the Program in Literature at Duke University, Michelle Koerner, Professor in the French department at University of California Berkeley, 2009 (“</w:t>
      </w:r>
      <w:r>
        <w:t xml:space="preserve">Study, Students, Universities: </w:t>
      </w:r>
      <w:r w:rsidRPr="00434E50">
        <w:t xml:space="preserve">An Introduction,” Duke University, </w:t>
      </w:r>
      <w:hyperlink r:id="rId48" w:history="1">
        <w:r w:rsidRPr="00CF553C">
          <w:rPr>
            <w:rStyle w:val="Hyperlink"/>
          </w:rPr>
          <w:t>https://web.duke.edu/polygraph/arsenjukkoerner.pdf</w:t>
        </w:r>
      </w:hyperlink>
      <w:r>
        <w:t>, Accessed 07-25-17, RDesai</w:t>
      </w:r>
      <w:r w:rsidRPr="00434E50">
        <w:t>)</w:t>
      </w:r>
    </w:p>
    <w:p w14:paraId="5A5453A1" w14:textId="16AF33CB" w:rsidR="0082298C" w:rsidRPr="006C513B" w:rsidRDefault="0082298C" w:rsidP="006C513B">
      <w:pPr>
        <w:rPr>
          <w:sz w:val="12"/>
        </w:rPr>
      </w:pPr>
      <w:r w:rsidRPr="002516F0">
        <w:rPr>
          <w:sz w:val="12"/>
        </w:rPr>
        <w:t xml:space="preserve">Study Another possibility offered by the texts we present in this issue can be said to consist in a move away from the student in order to pose the question of study and the place and meaning of thought in our present situation, a move away from the problem of the figure of the student to the specificity of the student’s practice. The goal of the Polygraph 2008 roundtable discussion with Marc Bousquet, Stefano Harney, and Fred Moten was to clarify some questions regarding the situation of contemporary education, Bousquet’s contribution to our understanding of the exploitation of academic labor, and the possibilities opened up by Harney and Moten’s concept of the undercommons.10 But what surprisingly emerged as the most interesting aspect of the roundtable discussion was the idea of study. At some point during our conversation the question came up: </w:t>
      </w:r>
      <w:r w:rsidRPr="00E76EDA">
        <w:rPr>
          <w:rStyle w:val="StyleUnderline"/>
        </w:rPr>
        <w:t>“Why does the University go to such</w:t>
      </w:r>
      <w:r>
        <w:rPr>
          <w:rStyle w:val="StyleUnderline"/>
        </w:rPr>
        <w:t xml:space="preserve"> </w:t>
      </w:r>
      <w:r w:rsidRPr="00E76EDA">
        <w:rPr>
          <w:rStyle w:val="StyleUnderline"/>
        </w:rPr>
        <w:t>lengths to avoid identifying students with study?”11 The University has little problem</w:t>
      </w:r>
      <w:r>
        <w:rPr>
          <w:rStyle w:val="StyleUnderline"/>
        </w:rPr>
        <w:t xml:space="preserve"> </w:t>
      </w:r>
      <w:r w:rsidRPr="00E76EDA">
        <w:rPr>
          <w:rStyle w:val="StyleUnderline"/>
        </w:rPr>
        <w:t>viewing students as consumers or as an exploitable labor-force to be managed, but</w:t>
      </w:r>
      <w:r>
        <w:rPr>
          <w:rStyle w:val="StyleUnderline"/>
        </w:rPr>
        <w:t xml:space="preserve"> </w:t>
      </w:r>
      <w:r w:rsidRPr="00E76EDA">
        <w:rPr>
          <w:rStyle w:val="StyleUnderline"/>
        </w:rPr>
        <w:t>it is increasingly difficult to avoid the fact that Universities today do everything they</w:t>
      </w:r>
      <w:r>
        <w:rPr>
          <w:rStyle w:val="StyleUnderline"/>
        </w:rPr>
        <w:t xml:space="preserve"> </w:t>
      </w:r>
      <w:r w:rsidRPr="00E76EDA">
        <w:rPr>
          <w:rStyle w:val="StyleUnderline"/>
        </w:rPr>
        <w:t>can to ensure that study does not take place.</w:t>
      </w:r>
      <w:r w:rsidRPr="002516F0">
        <w:rPr>
          <w:sz w:val="12"/>
        </w:rPr>
        <w:t xml:space="preserve"> In the course of the roundtable discussion, </w:t>
      </w:r>
      <w:r w:rsidRPr="00E76EDA">
        <w:rPr>
          <w:rStyle w:val="StyleUnderline"/>
        </w:rPr>
        <w:t>a concept of study emerged, designating a relation to learning and to thought</w:t>
      </w:r>
      <w:r>
        <w:rPr>
          <w:rStyle w:val="StyleUnderline"/>
        </w:rPr>
        <w:t xml:space="preserve"> </w:t>
      </w:r>
      <w:r w:rsidRPr="00E76EDA">
        <w:rPr>
          <w:rStyle w:val="StyleUnderline"/>
        </w:rPr>
        <w:t>that would not be reducible to the accumulation of information, to the current organization</w:t>
      </w:r>
      <w:r>
        <w:rPr>
          <w:rStyle w:val="StyleUnderline"/>
        </w:rPr>
        <w:t xml:space="preserve"> </w:t>
      </w:r>
      <w:r w:rsidRPr="00E76EDA">
        <w:rPr>
          <w:rStyle w:val="StyleUnderline"/>
        </w:rPr>
        <w:t>of knowledge, or to the logic of professionalization that governs so many</w:t>
      </w:r>
      <w:r>
        <w:rPr>
          <w:rStyle w:val="StyleUnderline"/>
        </w:rPr>
        <w:t xml:space="preserve"> </w:t>
      </w:r>
      <w:r w:rsidRPr="00E76EDA">
        <w:rPr>
          <w:rStyle w:val="StyleUnderline"/>
        </w:rPr>
        <w:t>of our activities in the University. Study would instead name those “unprofessional</w:t>
      </w:r>
      <w:r>
        <w:rPr>
          <w:rStyle w:val="StyleUnderline"/>
        </w:rPr>
        <w:t xml:space="preserve"> </w:t>
      </w:r>
      <w:r w:rsidRPr="00E76EDA">
        <w:rPr>
          <w:rStyle w:val="StyleUnderline"/>
        </w:rPr>
        <w:t>activities” of thought and experimentation that leave one intoxicated, those moments</w:t>
      </w:r>
      <w:r>
        <w:rPr>
          <w:rStyle w:val="StyleUnderline"/>
        </w:rPr>
        <w:t xml:space="preserve"> </w:t>
      </w:r>
      <w:r w:rsidRPr="00E76EDA">
        <w:rPr>
          <w:rStyle w:val="StyleUnderline"/>
        </w:rPr>
        <w:t>of encounter in a text or conversation that blow one’s mind, driven by curiosities that</w:t>
      </w:r>
      <w:r>
        <w:rPr>
          <w:rStyle w:val="StyleUnderline"/>
        </w:rPr>
        <w:t xml:space="preserve"> </w:t>
      </w:r>
      <w:r w:rsidRPr="00E76EDA">
        <w:rPr>
          <w:rStyle w:val="StyleUnderline"/>
        </w:rPr>
        <w:t xml:space="preserve">are closer to pleasure, to play, to wandering, to leaving </w:t>
      </w:r>
      <w:r w:rsidRPr="002F4246">
        <w:rPr>
          <w:rStyle w:val="StyleUnderline"/>
        </w:rPr>
        <w:t>work. From here it becomes</w:t>
      </w:r>
      <w:r>
        <w:rPr>
          <w:rStyle w:val="StyleUnderline"/>
        </w:rPr>
        <w:t xml:space="preserve"> </w:t>
      </w:r>
      <w:r w:rsidRPr="002F4246">
        <w:rPr>
          <w:rStyle w:val="StyleUnderline"/>
        </w:rPr>
        <w:t>possible to further disengage the figure of the student from the docile consumer or</w:t>
      </w:r>
      <w:r>
        <w:rPr>
          <w:rStyle w:val="StyleUnderline"/>
        </w:rPr>
        <w:t xml:space="preserve"> </w:t>
      </w:r>
      <w:r w:rsidRPr="002F4246">
        <w:rPr>
          <w:rStyle w:val="StyleUnderline"/>
        </w:rPr>
        <w:t>the inert product of the University and provide an additional definition of a “stu-dent”: a student is not only an exploited and invisible worker, a person in debt, but also someone who struggles to study.</w:t>
      </w:r>
      <w:r w:rsidRPr="002516F0">
        <w:rPr>
          <w:sz w:val="12"/>
        </w:rPr>
        <w:t xml:space="preserve"> Or even, as our favorite dictionary definition of the student has it: a student as someone “addicted to study.”12 A compelling suggestion: that one might have picked up the habit of reading intensely or of writing to excess, that there might be something a bit zealous, obsessive, uncontrollable, and unaccountable in study. </w:t>
      </w:r>
      <w:r w:rsidRPr="002F4246">
        <w:rPr>
          <w:rStyle w:val="StyleUnderline"/>
        </w:rPr>
        <w:t xml:space="preserve">Study should be distinguished from the accelerated circulation and accumulation of knowledge taking place in the contemporary University. </w:t>
      </w:r>
      <w:r w:rsidRPr="002516F0">
        <w:rPr>
          <w:sz w:val="12"/>
        </w:rPr>
        <w:t xml:space="preserve">Due in large part to the development of communication infrastructures and the movement of capital and information they enable, Universities today are increasingly becoming dispersed sites of knowledge-production. For this reason, one could easily claim that there is no outside to the University. Following Deleuze, we might even describe this pervasive logic of the contemporary University as a logic of control.13 However, it is also necessary to recognize that this logic of control, which tends toward constant movement and subversion of (disciplinary) boundaries, relies as well on a continuous policing of movement and thereby ends up producing new, even more brutal, forms of exclusion and violence. As Gökçe Günel shows in her contribution, “The Gated Campus: Its Borderless Subjects and the Neighborhood Nearby,” as inhabitants of the elite private universities indulge in the ideological narratives about themselves as the new borderless agents of world economy and administration, their institutions deepen the physical boundaries between their inside and the outside that surrounds them. The boundaries that separate campuses from their rural, suburban, or urban environments are intensely policed and most often end up turning local communities into something to be viewed with suspicion and contempt. While people in the surrounding communities are needed to provide the labor required for running these institutions, they are often barred from taking part in the material and educational opportunities these institutions allow. Günel’s example is Koç University in Istanbul, Turkey, but we could just as well cite Duke University here in Durham, North Carolina. </w:t>
      </w:r>
      <w:r w:rsidRPr="00B5040F">
        <w:rPr>
          <w:rStyle w:val="StyleUnderline"/>
        </w:rPr>
        <w:t xml:space="preserve">Introducing the concept of study with respect to the context of control and exclusion described above potentially opens up the possibility of mapping differently the complex spatial dimensions of the contemporary University. </w:t>
      </w:r>
      <w:r w:rsidRPr="002516F0">
        <w:rPr>
          <w:sz w:val="12"/>
        </w:rPr>
        <w:t xml:space="preserve">Stefano </w:t>
      </w:r>
      <w:r w:rsidRPr="00B5040F">
        <w:rPr>
          <w:rStyle w:val="StyleUnderline"/>
        </w:rPr>
        <w:t xml:space="preserve">Harney has suggested that we understand study as a political concept, as an activity of sabotage and refusal of what he identifies as the dominant form of capitalist production today: governance. </w:t>
      </w:r>
      <w:r w:rsidRPr="002516F0">
        <w:rPr>
          <w:sz w:val="12"/>
        </w:rPr>
        <w:t xml:space="preserve">For Harney, governance designates a process of constant “prospecting of mass intellectuality,” and the University, insofar as it offers education in the form of a proliferation of consumer choices and a ceaseless solicitation of interest, can be seen as one of the key sites of governance today.14 </w:t>
      </w:r>
      <w:r w:rsidRPr="00EE3572">
        <w:rPr>
          <w:rStyle w:val="StyleUnderline"/>
        </w:rPr>
        <w:t>To the extent that the University today operates according to this logic of governance—with a specific determination of its inside and outside—</w:t>
      </w:r>
      <w:r w:rsidRPr="00CE2F55">
        <w:rPr>
          <w:rStyle w:val="Emphasis"/>
        </w:rPr>
        <w:t>study can perhaps be seen as a self-organized practice that short-circuits the logic of the University with a different topology</w:t>
      </w:r>
      <w:r w:rsidRPr="00EE3572">
        <w:rPr>
          <w:rStyle w:val="StyleUnderline"/>
        </w:rPr>
        <w:t>, where it becomes possible to construct an outside within the inside, enabling new ways of moving and thinking that elude control.</w:t>
      </w:r>
      <w:r w:rsidRPr="002516F0">
        <w:rPr>
          <w:sz w:val="12"/>
        </w:rPr>
        <w:t xml:space="preserve"> As Fred Moten noted during the roundtable: “This outside of the University is inside of it, too.”15 Such a relation to the outside reminds us that </w:t>
      </w:r>
      <w:r w:rsidRPr="00EE3572">
        <w:rPr>
          <w:rStyle w:val="StyleUnderline"/>
        </w:rPr>
        <w:t>any institutional critique or political struggle within the University that does not insist on the irreducibility of study risks simply folding back into the administrative logic of managed education, however improved and reformed the latter might become.</w:t>
      </w:r>
      <w:r w:rsidRPr="002516F0">
        <w:rPr>
          <w:sz w:val="12"/>
        </w:rPr>
        <w:t xml:space="preserve"> In addition to the spatial dimension of the inside and the outside, however, there is also the temporal dimension of study, which might best be understood as a collective construction of time against the rhythm and the demands of professionalization. A concept of study, if we assume that it is what students do and want to do, may also help explain a fact that puzzles so many no-nonsense analysts of contemporary academia; namely, why do so many still willingly enter graduate school in the humanities in spite of the increasingly dismal job prospects offered by such an education? We would like to suggest that many of these students enter PhD programs not in order to become professional academics or experts, but in order to prolong the experience of study. Of course, there are numerous mechanisms in place that attempt to transform this desire for study into a struggle for recognition (exams, competitive scholarships, “the job market,” etc.), but with a renewed concept of study we can better analyze what actually happens when we invest in these mechanisms. How do they change our relationship to thought? Take for example, the examination. As Harney asked during the roundtable: What happens when one announces, “I’ve finished my exams!”? That all too often means “I’ve finished my studies!” That is, one is lead to believe that she is no longer a student—she passed, she crossed the line. But what exactly was that line? How does it function to separate study-time from work-time, from leisure-time? How does it function to separate what goes on “inside” the University from its supposed “outside”—and how do all these exercises police the boundaries between those who know and those who don’t? The concept of study affirms the potentiality of the “general intellect,” of a socially productive capacity to organize, act, think, and create autonomously and in common. In this sense </w:t>
      </w:r>
      <w:r w:rsidRPr="004826E8">
        <w:rPr>
          <w:rStyle w:val="StyleUnderline"/>
        </w:rPr>
        <w:t>study would also name a practice and an educational form opposed to the constant differentiation operated within the University.</w:t>
      </w:r>
      <w:r w:rsidRPr="002516F0">
        <w:rPr>
          <w:sz w:val="12"/>
        </w:rPr>
        <w:t xml:space="preserve"> Or, in a slightly different vein, we might say study would rest on the affirmation of a generic human capacity to think, an egalitarian starting point, which Nina Power, in discussing Jacques Rancière’s The Ignorant Schoolmaster and the concept of “axiomatic equality,” tests against the increasingly unequal reality of our contemporary world. Referencing the feminist theorist Mary Evans, Power suggests that the contemporary University, caught up in a cycle of reproducing social inequality, is currently involved in a campaign of “killing thinking.”16 Against this campaign, Power explores what the deinstitutionalized autodidacticism implied by Rancière’s radical destruction of the pedagogical relation and his affirmation of the absolute equality of intelligence would mean in relation to university education. Among other things, Power emphasizes the importance of refusing the myth that is so often resentfully rehearsed by instructors at all levels, that students do not want to think. Power forces us to consider how often this myth functions to project the logic of the institution onto students and displace the anxiety and suspicion that in fact those who are supposedly paid to think, certified to think, and recognized as “thinkers,” aren’t really thinking at all. Christopher Newfield’s “Risky Business: How Public Loses to Private in American Research” helps us identify the notion that students don’t want to think with the corporate logic that has underwritten the dominant narrative of university education in the U.S. since the early 1980s. According to Newfield, the “hero” produced by that cultural narrative identifies completely with the profit-seeking nature of the corporate University—students go to school and try to get into the “best schools” not to study, but in order to make money. This cultural narrative has helped create and legitimize the conditions, Newfield claims, by which public contributions to the common social project of education (taxes, tuition, subsidies, etc.) are rerouted for private gain. </w:t>
      </w:r>
      <w:r w:rsidRPr="00BD64A4">
        <w:rPr>
          <w:rStyle w:val="StyleUnderline"/>
        </w:rPr>
        <w:t>It might be that from the perspective of the contemporary managed University, directed towards profit and gain, something like study can only appear as “unprofitable,” “useless,” or a “waste of time.”</w:t>
      </w:r>
      <w:r w:rsidRPr="002516F0">
        <w:rPr>
          <w:sz w:val="12"/>
        </w:rPr>
        <w:t xml:space="preserve"> Juliet Flower MacCannell expands on the paradoxical theme that </w:t>
      </w:r>
      <w:r w:rsidRPr="00342F0B">
        <w:rPr>
          <w:rStyle w:val="StyleUnderline"/>
        </w:rPr>
        <w:t>contemporary universities function primarily to organize and manage knowledge, and thus foreclose thought or the production of any new knowledge.</w:t>
      </w:r>
      <w:r w:rsidRPr="002516F0">
        <w:rPr>
          <w:sz w:val="12"/>
        </w:rPr>
        <w:t xml:space="preserve"> Following Jacques Lacan’s analysis of the four discourses (master, hysteric, university, analyst) in his 1969-70 Seminar XVII: The Other Side of Psychoanalysis, MacCannell argues that we should not be so quick in thinking the University as a site of knowledge-production, since what is actually produced there is not at all knowledge, but a form of subjectivity—a split subject, subject as “waste.” In her contribution to this volume, “Surplus Knowledge; Or, Can We Teach Today?” MacCannell demonstrates how the “university discourse,” which for Lacan described the dominant social relation in capitalist society, attempts to manage, secure, and constantly revalorize already accumulated knowledge. MacCannell’s elucidation of the Lacanian schema shows how the structure of the university discourse involves a separation of students from agency as well as from any possibility of subjectively assuming the wealth of existing knowledge, further underscoring how study, as a practice, could perhaps push at the limits of the dominant mode of contemporary social relations. To a certain extent all of the articles presented in this issue of Polygraph relate to the concept of study we have attempted to outline above, albeit in multiple ways and in some instances from very different perspectives. During our roundtable, study emerged as a concept that moves away from politics organized around a figure to a politics conceived in terms of practice. But in Juliet Flower MacCannell’s terms, study might mean the production of new knowledge as opposed to the mere management of already accumulated knowledge. For Nina Power, study would perhaps be realized in the affirmation of an egalitarian principle against existing inequalities and in the form of autodidactism. For Christopher Newfield, it would work against the “risky business” narrative of research for private profit and would enable the reinvention of a cultural narrative in which the public is the hero of both basic and advanced research. In her introduction to the texts by Colectivo Situaciones and Universidad Trashumante, Beatriz Llenín-Figueroa suggests that any radically renewed relation to study would imply first and foremost that the University itself become a student of new epistemologies, toward which both the itinerant acts of popular education of Universidad Trashumante and the militant investigations of Colectivo Situaciones point. For Renaud Bécot, the possibility of study would depend on wresting the concept of autonomy from the privatizers of education and putting it back into the hands of democratically organized researchers and students, and similarly, for Isaac Kamola and Eli Meyerhoff, it would have to be accompanied by the creation of the University as a non-capitalist commons. In light of Gökçe Günel’s contribution, study would challenge the gated character of educational institutions. The figure of the student-in-debt, theorized by Morgan Adamson, raises the stakes of the struggle to study and demands a collective challenge to the contemporary forms of financialization and control of student life. And finally, for Alessandro Russo, study would simply name our “desire to think beyond knowledge.”17 Our initial impulse in preparing Polygraph 21: </w:t>
      </w:r>
      <w:r w:rsidRPr="00EA20CB">
        <w:rPr>
          <w:rStyle w:val="StyleUnderline"/>
        </w:rPr>
        <w:t>Study, Students, Universities was to affirm the fact of students’ existence, without determining in advance what it might mean, except that it could not simply be that of students as consumers.</w:t>
      </w:r>
      <w:r w:rsidRPr="002516F0">
        <w:rPr>
          <w:sz w:val="12"/>
        </w:rPr>
        <w:t xml:space="preserve"> Since we have started working on this issue numerous events have caused students to reappear. The occupations of universities by British students protesting the Israeli occupation of Gaza, the riots of Greek students against the brutality of the repressive apparatus of the Greek State, the student occupation of the New School in New York, the continuing mobilization of French and other European students in opposition to the proposed reform of higher education and research, and, even as we write this introduction, the occupation—under the slogan “One world, one struggle. Education is not for sale”—of their University by Croatian students, all point to an increasing and renewed political importance of the student. One can assume that in a time of global crisis of capital in which the attempts to privatize education and subsume it even more completely under the demands of the market and the criterion of profitability, the student will remain an important point of political contestation. We thus no longer feel as much as we did that this existence itself is in doubt. </w:t>
      </w:r>
      <w:r w:rsidRPr="002516F0">
        <w:rPr>
          <w:rStyle w:val="StyleUnderline"/>
        </w:rPr>
        <w:t>We are convinced, however, that the questions it opens up to—the relation of the figure of the student to the figure of the worker and to the problem of debt, and the importance of affirming study, thought, and investigation—are more relevant than ever and are the locus of our future struggles.</w:t>
      </w:r>
      <w:r w:rsidRPr="002516F0">
        <w:rPr>
          <w:sz w:val="12"/>
        </w:rPr>
        <w:t xml:space="preserve"> It is in preparation for these that we hope this issue of Polygraph helps us sharpen our weapons.</w:t>
      </w:r>
    </w:p>
    <w:p w14:paraId="70191C61" w14:textId="77777777" w:rsidR="0082298C" w:rsidRPr="00E937A4" w:rsidRDefault="0082298C" w:rsidP="0082298C">
      <w:pPr>
        <w:pStyle w:val="Heading4"/>
        <w:rPr>
          <w:color w:val="FF0000"/>
        </w:rPr>
      </w:pPr>
      <w:r>
        <w:t xml:space="preserve">The alternative is to engage in the analytical practice of refusal. This isn’t simply a “no” but a starting place for the destruction of the colonizing code of research. </w:t>
      </w:r>
    </w:p>
    <w:p w14:paraId="0E62ADBA" w14:textId="77777777" w:rsidR="0082298C" w:rsidRPr="00D9100A" w:rsidRDefault="0082298C" w:rsidP="0082298C">
      <w:r>
        <w:rPr>
          <w:rStyle w:val="Style13ptBold"/>
        </w:rPr>
        <w:t xml:space="preserve">Tuck and Yang 14 </w:t>
      </w:r>
      <w:r w:rsidRPr="004B38DB">
        <w:t>(</w:t>
      </w:r>
      <w:r>
        <w:t xml:space="preserve">Eve Tuck and K. Wayne Yang, Eve Tuck is </w:t>
      </w:r>
      <w:r w:rsidRPr="00447433">
        <w:t>an award-winning Unangax scholar in the field of Indigenous studies and educational research</w:t>
      </w:r>
      <w:r>
        <w:t xml:space="preserve">, K. Wayne Yang is an Associate Professor and the Director of Undergraduate Studies at UC San Diego, “Unebecoming Claims: Pedagogies of Refusal in Qualitative Research, in </w:t>
      </w:r>
      <w:r>
        <w:rPr>
          <w:i/>
        </w:rPr>
        <w:t>Qualitative Inquiry</w:t>
      </w:r>
      <w:r>
        <w:t xml:space="preserve">, 16 May 2014, </w:t>
      </w:r>
      <w:hyperlink r:id="rId49" w:history="1">
        <w:r w:rsidRPr="0091776E">
          <w:rPr>
            <w:rStyle w:val="Hyperlink"/>
          </w:rPr>
          <w:t>https://static1.squarespace.com/static/557744ffe4b013bae3b7af63/t/557f2f23e4b038ed3516914e/1434398499858/Tuck%26Yang_Unbecoming+Claims_Qualitative+Inquiry+2014.pdf</w:t>
        </w:r>
      </w:hyperlink>
      <w:r>
        <w:t xml:space="preserve"> )//CDS</w:t>
      </w:r>
    </w:p>
    <w:p w14:paraId="7AAF6F0A" w14:textId="77777777" w:rsidR="0082298C" w:rsidRDefault="0082298C" w:rsidP="0082298C">
      <w:pPr>
        <w:rPr>
          <w:rStyle w:val="StyleUnderline"/>
        </w:rPr>
      </w:pPr>
      <w:r w:rsidRPr="00D9100A">
        <w:rPr>
          <w:sz w:val="10"/>
        </w:rPr>
        <w:t>Refusal as Analytic Practice</w:t>
      </w:r>
      <w:r>
        <w:rPr>
          <w:sz w:val="10"/>
        </w:rPr>
        <w:t xml:space="preserve"> </w:t>
      </w:r>
      <w:r w:rsidRPr="00D9100A">
        <w:rPr>
          <w:sz w:val="10"/>
        </w:rPr>
        <w:t xml:space="preserve">The regulatory ethical frames that now dominate </w:t>
      </w:r>
      <w:r w:rsidRPr="004B19F4">
        <w:rPr>
          <w:rStyle w:val="StyleUnderline"/>
        </w:rPr>
        <w:t>the conversation about ethics</w:t>
      </w:r>
      <w:r w:rsidRPr="00D9100A">
        <w:rPr>
          <w:sz w:val="10"/>
        </w:rPr>
        <w:t xml:space="preserve"> in academe are only a recent provision, and they </w:t>
      </w:r>
      <w:r w:rsidRPr="004B19F4">
        <w:rPr>
          <w:rStyle w:val="StyleUnderline"/>
        </w:rPr>
        <w:t>cannot do enough to ensure that social science research is deeply ethical, meaningful, or useful for the individual or community being researched</w:t>
      </w:r>
      <w:r w:rsidRPr="00D9100A">
        <w:rPr>
          <w:sz w:val="10"/>
        </w:rPr>
        <w:t xml:space="preserve"> (Tuck &amp; Guishard, 2013). </w:t>
      </w:r>
      <w:r w:rsidRPr="00AB026A">
        <w:rPr>
          <w:rStyle w:val="StyleUnderline"/>
        </w:rPr>
        <w:t xml:space="preserve">The stories that are considered most compelling, considered most authentic in social science research are stories of pain and humiliation. Reporting on that pain with detailed qualitative data and in people’s “real voices” is supposed to yield needed material or political resources; this is the prominent but unreliable theory of change in the academy. </w:t>
      </w:r>
      <w:r w:rsidRPr="00D9100A">
        <w:rPr>
          <w:sz w:val="10"/>
        </w:rPr>
        <w:t>However, settler colonialism, other colonial configurations, White supremacy, heteropatriarchy, and the pursuit of wealth by some at the expense of others have indeed caused pain in the lives of real people, which deserves scrutiny and exposure.</w:t>
      </w:r>
      <w:r>
        <w:rPr>
          <w:sz w:val="10"/>
        </w:rPr>
        <w:t xml:space="preserve"> </w:t>
      </w:r>
      <w:r w:rsidRPr="00D9100A">
        <w:rPr>
          <w:sz w:val="10"/>
        </w:rPr>
        <w:t xml:space="preserve">As we discuss in this article, </w:t>
      </w:r>
      <w:r w:rsidRPr="00AB026A">
        <w:rPr>
          <w:rStyle w:val="StyleUnderline"/>
        </w:rPr>
        <w:t>analytic practices of refusal provide ways to negotiate how we as social science researchers can learn from experiences of dispossessed peoples</w:t>
      </w:r>
      <w:r w:rsidRPr="00D9100A">
        <w:rPr>
          <w:sz w:val="10"/>
        </w:rPr>
        <w:t>—often painful, but also wise, full of desire and dissent—</w:t>
      </w:r>
      <w:r w:rsidRPr="00AB026A">
        <w:rPr>
          <w:rStyle w:val="StyleUnderline"/>
        </w:rPr>
        <w:t>without serving up pain stories on a silver platter for the settler colonial academy, which hungers so ravenously for them. Analytic practices of refusal involve an active resistance to trading in pain and humiliation, and supply a rationale for blocking the settler colonial gaze</w:t>
      </w:r>
      <w:r w:rsidRPr="00D9100A">
        <w:rPr>
          <w:sz w:val="10"/>
        </w:rPr>
        <w:t xml:space="preserve"> that wants those stories. </w:t>
      </w:r>
      <w:r w:rsidRPr="00595FD3">
        <w:rPr>
          <w:rStyle w:val="StyleUnderline"/>
        </w:rPr>
        <w:t>Refusal can comprise a resistance to making someone or something the subject of research; it is a form of objectless analysis, an analytic practice with nothing and no one to code. Analytic practices of refusal can help researchers and the people who prepare researchers to avoid building</w:t>
      </w:r>
      <w:r w:rsidRPr="00D9100A">
        <w:rPr>
          <w:sz w:val="10"/>
        </w:rPr>
        <w:t xml:space="preserve"> our/their </w:t>
      </w:r>
      <w:r w:rsidRPr="00595FD3">
        <w:rPr>
          <w:rStyle w:val="StyleUnderline"/>
        </w:rPr>
        <w:t>careers upon the pain of others.</w:t>
      </w:r>
      <w:r w:rsidRPr="00D9100A">
        <w:rPr>
          <w:sz w:val="10"/>
        </w:rPr>
        <w:t xml:space="preserve"> As we describe in this article, </w:t>
      </w:r>
      <w:r w:rsidRPr="00595FD3">
        <w:rPr>
          <w:rStyle w:val="StyleUnderline"/>
        </w:rPr>
        <w:t>refusal is a generative stance, not just a “no,” but a starting place for other qualitative analyses and interpretations of data. Refusing the colonizing code of research is an analysis that must come after, before, and beyond coding. It must precede, exceed, and intercede upon settler colonial knowledge production.</w:t>
      </w:r>
      <w:r>
        <w:rPr>
          <w:rStyle w:val="StyleUnderline"/>
        </w:rPr>
        <w:t xml:space="preserve"> </w:t>
      </w:r>
      <w:r w:rsidRPr="00FA6404">
        <w:rPr>
          <w:sz w:val="10"/>
          <w:szCs w:val="10"/>
        </w:rPr>
        <w:t>Settler Colonialism as the Code Beneath the Code: Inquiry as Invasion</w:t>
      </w:r>
      <w:r>
        <w:rPr>
          <w:sz w:val="10"/>
          <w:szCs w:val="10"/>
        </w:rPr>
        <w:t xml:space="preserve"> </w:t>
      </w:r>
      <w:r w:rsidRPr="00FA6404">
        <w:rPr>
          <w:sz w:val="10"/>
          <w:szCs w:val="10"/>
        </w:rPr>
        <w:t>Code is a word rarely interrogated in qualitative research outside of a few technical definitions. A code is a cipher, a system of signifiers that make words meaningful. To codify is to manage, to arrange in an order that is meaningful to the coder. Coding is something we do to objects. Codes stand in for objectified living things. Codes become objects themselves, to be treated objectively, in the way that the living things would not allow. Codes are not meant to object. After coding, the important decisions have already been made. Observations, when encoded, are governed by the concealed language of the code—what is meaningful derives from the code, not from what is observed. To refuse the colonizing code requires deconstructing power, not objective cataloging of observations. Indeed, “objectivity” is code for power. From a legal standpoint, code refers to rules and laws that comprise settler sovereignty—for example, the Black codes that restricted the movement, education, and personhood of Black people in the North and the South under slavery and then under Jim Crow. Settler codes express the putative right of the settler to know and thus to govern all the people, land, flora, fauna, customs, cultures, sexualities in his seized territory. To refuse settler sovereignty is to refuse the settler’s unquestioned right to know, and to resist the agenda to expand the knowledge territory of the settler colonial nation.</w:t>
      </w:r>
      <w:r>
        <w:rPr>
          <w:sz w:val="10"/>
          <w:szCs w:val="10"/>
        </w:rPr>
        <w:t xml:space="preserve"> </w:t>
      </w:r>
      <w:r w:rsidRPr="00FA6404">
        <w:rPr>
          <w:sz w:val="10"/>
          <w:szCs w:val="10"/>
        </w:rPr>
        <w:t>Despite the almost ritualistic importance given to coding in the training of novice researchers, rarely examined is the code beneath the code. Who gets to know? Who gets known? Where is knowledge kept, and kept legitimated? What knowledge is desirable? Who profits? Who loses/ pays/gives something away? Who is coerced, empowered, appointed to give away knowledge? These are the analytic questions that drive beyond coding. In a sense, these are not open-ended questions, but ones that have already been answered for us. The academic codes that govern research, human subject protocols, and publishing already territorialize knowledge as property and researchers as claimstakers. Academic codes decide what stories are civilized (intellectual property) and what stories are natural, wild, and thus claimable under the doctrine of discovery. Human subject protocols establish that individuals must be protected, but not communities. Individuals are empowered to give away the community’s stories. Individuals may be compensated, but only lightly, with a small fee, a gift certificate to a university bookstore, a thank you note, a free meal, a string of beads.</w:t>
      </w:r>
      <w:r>
        <w:rPr>
          <w:sz w:val="10"/>
          <w:szCs w:val="10"/>
        </w:rPr>
        <w:t xml:space="preserve"> </w:t>
      </w:r>
      <w:r w:rsidRPr="00FA6404">
        <w:rPr>
          <w:sz w:val="10"/>
          <w:szCs w:val="10"/>
        </w:rPr>
        <w:t>Settler colonial studies seek to understand the particular features of settler colonialism, and how its shapes and contours of domination (like that in the United States, the context from which we write but also Canada, New Zealand, Israel, Chinese Tibet, and Australia) differ from other forms of coloniality. Invasion is a structure, not (just) an event in time (Wolfe, 1999). In settler colonial contexts, land is the ultimate pursuit: Settlers arrive in a new (to them) place and claim it as theirs. They destroy and then later erase (via assimilation or cultural strangling) Indigenous peoples, and use weapons and policy to extinguish their/our claims to land. Settlement requires the labor of chattel slaves and guest workers, who must be kept landless and estranged from their homelands. The settlers locate themselves at the top and at the center of all typologies—as simultaneously most superior and most normal. Because land is the ultimate pursuit, settler colonialism involves a daedal arrangement of justifications and unhistories to deny genocide and brutality. Settler colonialism must cover its tracks, and does so by making its structuring natural, inevitable, invisible, and immutable (Tuck &amp; Yang, 2012; Veracini, 2011).</w:t>
      </w:r>
      <w:r>
        <w:rPr>
          <w:sz w:val="10"/>
          <w:szCs w:val="10"/>
        </w:rPr>
        <w:t xml:space="preserve"> </w:t>
      </w:r>
      <w:r w:rsidRPr="00FA6404">
        <w:rPr>
          <w:sz w:val="10"/>
          <w:szCs w:val="10"/>
        </w:rPr>
        <w:t>Inquiry as invasion is a result of the imperative to produce settler colonial knowledge and to produce it for the academy. This invasion imperative is often disguised in universalist terms of producing “objective knowledge” for “the public.” It is a thin disguise, as most research rhetoric waxes the poetics of empire: to discover, to chart new terrain, to seek new frontiers, to explore, and so on. The academy’s unrelenting need to produce “original research” is what makes the inquiry an invading structure, not an event. Social science hunts for new objects of study, and its favored reaping grounds are Native, urban, poor, and Othered communities.</w:t>
      </w:r>
      <w:r>
        <w:rPr>
          <w:sz w:val="10"/>
          <w:szCs w:val="10"/>
        </w:rPr>
        <w:t xml:space="preserve"> </w:t>
      </w:r>
      <w:r w:rsidRPr="00FA6404">
        <w:rPr>
          <w:sz w:val="10"/>
          <w:szCs w:val="10"/>
        </w:rPr>
        <w:t>In related writing, we presented three axioms of social science research that ground our analysis of the need for refusal to inquiry as invasion. The axioms are as follows:</w:t>
      </w:r>
      <w:r>
        <w:rPr>
          <w:sz w:val="10"/>
          <w:szCs w:val="10"/>
        </w:rPr>
        <w:t xml:space="preserve"> </w:t>
      </w:r>
      <w:r w:rsidRPr="00FA6404">
        <w:rPr>
          <w:sz w:val="10"/>
          <w:szCs w:val="10"/>
        </w:rPr>
        <w:t>(I) The subaltern can speak, but is only invited to speak her/our pain. Drawing from bell hooks’ (1990) observation that the academy fetishizes stories of the violated, we note that what passes for subaltern “voice” in research is a commodified pain narrative: “No need to hear your voice. Only tell me about your pain. I want to know your story.” (p. 343)</w:t>
      </w:r>
      <w:r>
        <w:rPr>
          <w:sz w:val="10"/>
          <w:szCs w:val="10"/>
        </w:rPr>
        <w:t xml:space="preserve"> </w:t>
      </w:r>
      <w:r w:rsidRPr="00FA6404">
        <w:rPr>
          <w:sz w:val="10"/>
          <w:szCs w:val="10"/>
        </w:rPr>
        <w:t>(II) There are some forms of knowledge that the academy doesn’t deserve. This axiom is the crux of refusal. The university is not universal; rather, it is a colonial collector of knowledge as another form of territory. There are stories and experiences that already have their own place, and placing them in the academy is removal, not respect.</w:t>
      </w:r>
      <w:r>
        <w:rPr>
          <w:sz w:val="10"/>
          <w:szCs w:val="10"/>
        </w:rPr>
        <w:t xml:space="preserve"> </w:t>
      </w:r>
      <w:r w:rsidRPr="00FA6404">
        <w:rPr>
          <w:sz w:val="10"/>
          <w:szCs w:val="10"/>
        </w:rPr>
        <w:t>(III) Research may not be the intervention that is needed. This axiom challenges the latent theory of change that research— more academic knowing—will somehow innately contribute to the improvement of tribes, communities, youth, schools, etc.</w:t>
      </w:r>
      <w:r>
        <w:rPr>
          <w:sz w:val="10"/>
          <w:szCs w:val="10"/>
        </w:rPr>
        <w:t xml:space="preserve"> </w:t>
      </w:r>
      <w:r w:rsidRPr="00FA6404">
        <w:rPr>
          <w:sz w:val="10"/>
          <w:szCs w:val="10"/>
        </w:rPr>
        <w:t>All three axioms gesture toward what lives beyond the paradigm of research—voice, knowledge, interventions— and ought to be kept out of reach. As researchers, when we overhear, uncover, are entrusted with narratives that we know will sell, do we stop the sale?</w:t>
      </w:r>
      <w:r>
        <w:rPr>
          <w:sz w:val="10"/>
          <w:szCs w:val="10"/>
        </w:rPr>
        <w:t xml:space="preserve"> </w:t>
      </w:r>
      <w:r w:rsidRPr="00FA6404">
        <w:rPr>
          <w:sz w:val="10"/>
          <w:szCs w:val="10"/>
        </w:rPr>
        <w:t>How to See Refusal (and How to Not Get Disappointed About Refusal)</w:t>
      </w:r>
      <w:r>
        <w:rPr>
          <w:sz w:val="10"/>
          <w:szCs w:val="10"/>
        </w:rPr>
        <w:t xml:space="preserve"> </w:t>
      </w:r>
      <w:r w:rsidRPr="00FA6404">
        <w:rPr>
          <w:sz w:val="10"/>
          <w:szCs w:val="10"/>
        </w:rPr>
        <w:t>Teaching the analytic practice of refusal is unsettling both because students may first consider refusal to be undesirable, as failure, and also because it can feel like explaining refusal requires exposing that which ought not to be exposed. In our classrooms, we turn toward images and narratives in art and literature that already resist becoming data, that resist domestication into settler stories.</w:t>
      </w:r>
      <w:r>
        <w:rPr>
          <w:sz w:val="10"/>
          <w:szCs w:val="10"/>
        </w:rPr>
        <w:t xml:space="preserve"> </w:t>
      </w:r>
      <w:r w:rsidRPr="00FA6404">
        <w:rPr>
          <w:sz w:val="10"/>
          <w:szCs w:val="10"/>
        </w:rPr>
        <w:t>For example, the film Old Dog (Tseden, 2011) revolves around solicitations for the sale of an old Tibetan mastiff and an old Tibetan man’s refusals to sell.</w:t>
      </w:r>
      <w:r>
        <w:rPr>
          <w:sz w:val="10"/>
          <w:szCs w:val="10"/>
        </w:rPr>
        <w:t xml:space="preserve"> </w:t>
      </w:r>
      <w:r w:rsidRPr="00FA6404">
        <w:rPr>
          <w:sz w:val="10"/>
          <w:szCs w:val="10"/>
        </w:rPr>
        <w:t>Dog trader: Will you sell me your dog?</w:t>
      </w:r>
      <w:r>
        <w:rPr>
          <w:sz w:val="10"/>
          <w:szCs w:val="10"/>
        </w:rPr>
        <w:t xml:space="preserve"> </w:t>
      </w:r>
      <w:r w:rsidRPr="00FA6404">
        <w:rPr>
          <w:sz w:val="10"/>
          <w:szCs w:val="10"/>
        </w:rPr>
        <w:t>Akhu [herder]: Not selling. Not selling.</w:t>
      </w:r>
      <w:r>
        <w:rPr>
          <w:sz w:val="10"/>
          <w:szCs w:val="10"/>
        </w:rPr>
        <w:t xml:space="preserve"> </w:t>
      </w:r>
      <w:r w:rsidRPr="00FA6404">
        <w:rPr>
          <w:sz w:val="10"/>
          <w:szCs w:val="10"/>
        </w:rPr>
        <w:t>. . .</w:t>
      </w:r>
      <w:r>
        <w:rPr>
          <w:sz w:val="10"/>
          <w:szCs w:val="10"/>
        </w:rPr>
        <w:t xml:space="preserve"> </w:t>
      </w:r>
      <w:r w:rsidRPr="00FA6404">
        <w:rPr>
          <w:sz w:val="10"/>
          <w:szCs w:val="10"/>
        </w:rPr>
        <w:t>Dog trader: If you don’t sell him to me, someone might steal him.</w:t>
      </w:r>
      <w:r>
        <w:rPr>
          <w:sz w:val="10"/>
          <w:szCs w:val="10"/>
        </w:rPr>
        <w:t xml:space="preserve"> </w:t>
      </w:r>
      <w:r w:rsidRPr="00FA6404">
        <w:rPr>
          <w:sz w:val="10"/>
          <w:szCs w:val="10"/>
        </w:rPr>
        <w:t>The film’s premise is loosely based on contemporary events, that is, “a feverish appetite among China’s nouveau riche for the mastiffs owned by Tibetan nomads, such that recently a mastiff named Hong Dong sold in China for $1.5 million” (Shakya, 2011). Pema Tseden, hailed as “the first Tibetan filmmaker,” has remained strategically silent on the potential allegories embodied by his film, a strategy that some have speculated aided the film in passing through increased scrutiny by Chinese censorship committees (Lim, 2009). However, it takes little inference for students to see the critiques of Chinese settler colonialism in Tibet. “Sell it before someone steals it” is an ironic truism for Indigenous people in settler nations where land, rituals, and even Native identity are actively stolen and commodified. In this way, students begin to see refusal as resistance to plunder. Refusal also disputes the theories of change that tacitly endorse settler modernity. “Their life is much better in the mainland,” the dog trader offers as sympathetic rationale, to which the elderly nomad replies, “Who’s to know?”</w:t>
      </w:r>
      <w:r>
        <w:rPr>
          <w:sz w:val="10"/>
          <w:szCs w:val="10"/>
        </w:rPr>
        <w:t xml:space="preserve"> </w:t>
      </w:r>
      <w:r w:rsidRPr="00FA6404">
        <w:rPr>
          <w:sz w:val="10"/>
          <w:szCs w:val="10"/>
        </w:rPr>
        <w:t>By engaging performative examples of refusal, such as Old Dog and other texts we discuss later in this piece, our discussions about research disrupt the assumed inevitability of settler expansion, and the presumption of benefit that settler modernity may offer to Indigenous and urban and poor communities which fuel many qualitative research projects in these communities. In research methods courses across the North American continent, the message the students otherwise receive is to study something, anything, to learn how to do research. But some objects of study are sexier, that is, more fetishized, thirsted after, and surer to garner an A or yield a publication. If you are going to do research, you had better find something that is worth saying, and pain and humiliation are worth saying.</w:t>
      </w:r>
      <w:r>
        <w:rPr>
          <w:sz w:val="10"/>
          <w:szCs w:val="10"/>
        </w:rPr>
        <w:t xml:space="preserve"> </w:t>
      </w:r>
      <w:r w:rsidRPr="00FA6404">
        <w:rPr>
          <w:sz w:val="10"/>
          <w:szCs w:val="10"/>
        </w:rPr>
        <w:t>Indigenous and Native researchers, researchers of color, and/or queer researchers in academe are frequently pressured to mine their families, communities, and personal stories to become recast as academic data. The archive on pain just grows and grows. Novice researchers are explicitly and tacitly encouraged to go for low-hanging fruit, interview your neighbors, your grandmother—but not everyone’s grandmother promises to be interesting. Bring in personal artifacts, family heirlooms/stories, private moments, and hawk them. Ironically, these same novice researchers may be caught in a choice between studying their own communities or waiting for someone else to do so, themselves even becoming informants in someone’s study; to sell it before someone steals it, as in the dog trader’s words.</w:t>
      </w:r>
      <w:r>
        <w:rPr>
          <w:sz w:val="10"/>
          <w:szCs w:val="10"/>
        </w:rPr>
        <w:t xml:space="preserve"> </w:t>
      </w:r>
      <w:r w:rsidRPr="00FA6404">
        <w:rPr>
          <w:sz w:val="10"/>
          <w:szCs w:val="10"/>
        </w:rPr>
        <w:t>Alongside the connotations we have already invoked, “code” can also refer to a set of ethical commitments, such as a code of medical ethics. Refusal is a code concerned with not selling. It is the code of the object—the code of the dog itself, the being that is made a “thing” by those who assume the right to sell, buy, and own. In discussing the objectness of Black persons, Moten (2003) opens his book with the truism, “The history of blackness is testament to the fact that objects can and do resist” (p. 1). Such a perspective does not try to reform the academy, to rescue research from itself (and for itself), nor to see things “both ways.” The refusal stance is an attribute of objecting objects, and it is a choice, a code of ethics, a stance to be assumed, for refusing researchers. Refusal is a stance in that it is resolute. It is the posture of an object that will not be removed nor possessed.</w:t>
      </w:r>
      <w:r>
        <w:rPr>
          <w:sz w:val="10"/>
          <w:szCs w:val="10"/>
        </w:rPr>
        <w:t xml:space="preserve"> </w:t>
      </w:r>
      <w:r w:rsidRPr="00FA6404">
        <w:rPr>
          <w:sz w:val="10"/>
          <w:szCs w:val="10"/>
        </w:rPr>
        <w:t>Practicing Refusal: Studying to Object</w:t>
      </w:r>
      <w:r>
        <w:rPr>
          <w:sz w:val="10"/>
          <w:szCs w:val="10"/>
        </w:rPr>
        <w:t xml:space="preserve"> </w:t>
      </w:r>
      <w:r w:rsidRPr="00FA6404">
        <w:rPr>
          <w:sz w:val="10"/>
          <w:szCs w:val="10"/>
        </w:rPr>
        <w:t>[According to Tibetan tradition,] it is taboo to use dogs as a</w:t>
      </w:r>
      <w:r>
        <w:rPr>
          <w:sz w:val="10"/>
          <w:szCs w:val="10"/>
        </w:rPr>
        <w:t xml:space="preserve"> </w:t>
      </w:r>
      <w:r w:rsidRPr="00FA6404">
        <w:rPr>
          <w:sz w:val="10"/>
          <w:szCs w:val="10"/>
        </w:rPr>
        <w:t>commodity or to allow them to be bought and sold.</w:t>
      </w:r>
      <w:r>
        <w:rPr>
          <w:sz w:val="10"/>
          <w:szCs w:val="10"/>
        </w:rPr>
        <w:t xml:space="preserve"> </w:t>
      </w:r>
      <w:r w:rsidRPr="00FA6404">
        <w:rPr>
          <w:sz w:val="10"/>
          <w:szCs w:val="10"/>
        </w:rPr>
        <w:t>—Tsering Shakya (2011)</w:t>
      </w:r>
      <w:r>
        <w:rPr>
          <w:sz w:val="10"/>
          <w:szCs w:val="10"/>
        </w:rPr>
        <w:t xml:space="preserve"> </w:t>
      </w:r>
      <w:r w:rsidRPr="00FA6404">
        <w:rPr>
          <w:sz w:val="10"/>
          <w:szCs w:val="10"/>
        </w:rPr>
        <w:t>One does not sell the land people walk on.</w:t>
      </w:r>
      <w:r>
        <w:rPr>
          <w:sz w:val="10"/>
          <w:szCs w:val="10"/>
        </w:rPr>
        <w:t xml:space="preserve"> </w:t>
      </w:r>
      <w:r w:rsidRPr="00FA6404">
        <w:rPr>
          <w:sz w:val="10"/>
          <w:szCs w:val="10"/>
        </w:rPr>
        <w:t>—Crazy Horse (September 23, 1875)</w:t>
      </w:r>
      <w:r>
        <w:rPr>
          <w:sz w:val="10"/>
          <w:szCs w:val="10"/>
        </w:rPr>
        <w:t xml:space="preserve"> </w:t>
      </w:r>
      <w:r w:rsidRPr="001D230E">
        <w:rPr>
          <w:rStyle w:val="StyleUnderline"/>
        </w:rPr>
        <w:t>When we learn something from our data that may make a contribution to the field, we call that something a claim. To claim</w:t>
      </w:r>
      <w:r w:rsidRPr="0073765E">
        <w:rPr>
          <w:sz w:val="8"/>
        </w:rPr>
        <w:t xml:space="preserve"> something is to mark it as new, and as newly mine. Claim (n.d.) </w:t>
      </w:r>
      <w:r w:rsidRPr="001D230E">
        <w:rPr>
          <w:rStyle w:val="StyleUnderline"/>
        </w:rPr>
        <w:t>has meant to call, to name, to describe</w:t>
      </w:r>
      <w:r w:rsidRPr="0073765E">
        <w:rPr>
          <w:sz w:val="8"/>
        </w:rPr>
        <w:t xml:space="preserve"> (c. 1300), </w:t>
      </w:r>
      <w:r w:rsidRPr="001D230E">
        <w:rPr>
          <w:rStyle w:val="StyleUnderline"/>
        </w:rPr>
        <w:t>and</w:t>
      </w:r>
      <w:r w:rsidRPr="0073765E">
        <w:rPr>
          <w:sz w:val="8"/>
        </w:rPr>
        <w:t xml:space="preserve"> later, “</w:t>
      </w:r>
      <w:r w:rsidRPr="001D230E">
        <w:rPr>
          <w:rStyle w:val="StyleUnderline"/>
        </w:rPr>
        <w:t>a piece of land allotted and taken</w:t>
      </w:r>
      <w:r w:rsidRPr="0073765E">
        <w:rPr>
          <w:sz w:val="8"/>
        </w:rPr>
        <w:t xml:space="preserve">” (c. 1400). </w:t>
      </w:r>
      <w:r w:rsidRPr="001D230E">
        <w:rPr>
          <w:rStyle w:val="StyleUnderline"/>
        </w:rPr>
        <w:t>Claiming is an act of possessing, of making property, of enclosure.</w:t>
      </w:r>
      <w:r w:rsidRPr="0073765E">
        <w:rPr>
          <w:sz w:val="8"/>
        </w:rPr>
        <w:t xml:space="preserve"> Colonizers traveled on boats and horses to claim new lands for old crowns. </w:t>
      </w:r>
      <w:r w:rsidRPr="001D230E">
        <w:rPr>
          <w:rStyle w:val="StyleUnderline"/>
        </w:rPr>
        <w:t>Researchers make claims for a living. Claiming is public, is personal.</w:t>
      </w:r>
      <w:r>
        <w:rPr>
          <w:rStyle w:val="StyleUnderline"/>
        </w:rPr>
        <w:t xml:space="preserve"> </w:t>
      </w:r>
      <w:r w:rsidRPr="0073765E">
        <w:rPr>
          <w:sz w:val="10"/>
          <w:szCs w:val="10"/>
        </w:rPr>
        <w:t>The work of data analysis is the alchemy of becomingclaims. We use this turn of phrase, “becoming-claims,” to signal, of course, Deleuze’s conceptualizations of becoming but also the production and aesthetics (the comeliness) of claims within settler colonialism—the critiques of which provide the grounds to refuse Deleuze (see Tuck, 2010). What others call the “raw data”—the things we heard on purpose or accidentally, the documents we glimpsed while flipping toward something else, the scent of a story that eked out the cracks of an encounter, our notes, our neatly transcribed interviews, now little radio-play scripts—all of this mingles and mashes together, yearning to become-claims. Becoming-claims are all of those things that might be revealed as our findings, make us famous, put our children through college, allow us to retire and be remembered where we’re dead—might change the world for the better. Many of those becoming-claims come out of the lived lives of real people we have met along the way: their stories, their worries and desires, their sense of the way the world works. This last part is too easy to disregard or forget.</w:t>
      </w:r>
      <w:r>
        <w:rPr>
          <w:sz w:val="10"/>
          <w:szCs w:val="10"/>
        </w:rPr>
        <w:t xml:space="preserve"> </w:t>
      </w:r>
      <w:r w:rsidRPr="00970ED0">
        <w:rPr>
          <w:rStyle w:val="StyleUnderline"/>
        </w:rPr>
        <w:t>Thus, refusal is not a code word for critical research, socially engaged, or culturally sensitive research. It is not the reflexive caveat, the hand-wringing, the flash of positional confession before proceeding as usual. Furthermore, the turn toward humanizing the object into a subject</w:t>
      </w:r>
      <w:r w:rsidRPr="0073765E">
        <w:rPr>
          <w:sz w:val="8"/>
        </w:rPr>
        <w:t>—often through the inclusion of people of color, women, youth, and Native researchers—</w:t>
      </w:r>
      <w:r w:rsidRPr="00970ED0">
        <w:rPr>
          <w:rStyle w:val="StyleUnderline"/>
        </w:rPr>
        <w:t>is</w:t>
      </w:r>
      <w:r w:rsidRPr="0073765E">
        <w:rPr>
          <w:sz w:val="8"/>
        </w:rPr>
        <w:t xml:space="preserve"> important work, but </w:t>
      </w:r>
      <w:r w:rsidRPr="00970ED0">
        <w:rPr>
          <w:rStyle w:val="StyleUnderline"/>
        </w:rPr>
        <w:t>not</w:t>
      </w:r>
      <w:r w:rsidRPr="0073765E">
        <w:rPr>
          <w:sz w:val="8"/>
        </w:rPr>
        <w:t xml:space="preserve"> the same as </w:t>
      </w:r>
      <w:r w:rsidRPr="00970ED0">
        <w:rPr>
          <w:rStyle w:val="StyleUnderline"/>
        </w:rPr>
        <w:t>refusal. The goal of refusal is not for objects to become subjects in the academy, but contrarily, to object to the very processes of</w:t>
      </w:r>
      <w:r w:rsidRPr="0073765E">
        <w:rPr>
          <w:sz w:val="8"/>
        </w:rPr>
        <w:t xml:space="preserve"> objectification/</w:t>
      </w:r>
      <w:r w:rsidRPr="00970ED0">
        <w:rPr>
          <w:rStyle w:val="StyleUnderline"/>
        </w:rPr>
        <w:t>subjection</w:t>
      </w:r>
      <w:r w:rsidRPr="0073765E">
        <w:rPr>
          <w:sz w:val="8"/>
        </w:rPr>
        <w:t xml:space="preserve">, the making of possessors and possessions, the alchemy of becoming-claims. When we teach courses in qualitative methods or workshops in participatory action research, we think of teaching refusal not as teaching novice researchers to seek an appropriate, nonproblematic object of study, but as an ethic of studying to object. </w:t>
      </w:r>
      <w:r w:rsidRPr="00970ED0">
        <w:rPr>
          <w:rStyle w:val="StyleUnderline"/>
        </w:rPr>
        <w:t>Rather than chasing aims of objectivity, we encourage researchers to take up a stance of objection, one that will interrogate power and privilege, and trace the legacies and enactments of settler colonialism in everyday life.</w:t>
      </w:r>
      <w:r>
        <w:rPr>
          <w:rStyle w:val="StyleUnderline"/>
        </w:rPr>
        <w:t xml:space="preserve"> </w:t>
      </w:r>
      <w:r w:rsidRPr="0073765E">
        <w:rPr>
          <w:sz w:val="10"/>
          <w:szCs w:val="10"/>
        </w:rPr>
        <w:t>How to Read Refusal</w:t>
      </w:r>
      <w:r>
        <w:rPr>
          <w:sz w:val="10"/>
          <w:szCs w:val="10"/>
        </w:rPr>
        <w:t xml:space="preserve"> </w:t>
      </w:r>
      <w:r w:rsidRPr="00970ED0">
        <w:rPr>
          <w:rStyle w:val="StyleUnderline"/>
        </w:rPr>
        <w:t>The pursuit of objectivity</w:t>
      </w:r>
      <w:r w:rsidRPr="0073765E">
        <w:rPr>
          <w:sz w:val="10"/>
        </w:rPr>
        <w:t xml:space="preserve">, always defined by those in power to protect their power, </w:t>
      </w:r>
      <w:r w:rsidRPr="00970ED0">
        <w:rPr>
          <w:rStyle w:val="StyleUnderline"/>
        </w:rPr>
        <w:t>occludes the intuition of the observer</w:t>
      </w:r>
      <w:r w:rsidRPr="0073765E">
        <w:rPr>
          <w:sz w:val="10"/>
        </w:rPr>
        <w:t xml:space="preserve">—the sixth sense that could be his or her ethical radar and moral compass. In teaching and learning refusal, we often turn toward art to give language to the intuitive. Using art to think/feel through theory—to decode power and uncode communities—trains our intuition. </w:t>
      </w:r>
      <w:r w:rsidRPr="00970ED0">
        <w:rPr>
          <w:rStyle w:val="StyleUnderline"/>
        </w:rPr>
        <w:t>Refusal is not just a no, it is a performance of that no, and thus an artistic form.</w:t>
      </w:r>
      <w:r>
        <w:rPr>
          <w:rStyle w:val="StyleUnderline"/>
        </w:rPr>
        <w:t xml:space="preserve"> </w:t>
      </w:r>
      <w:r w:rsidRPr="00970ED0">
        <w:rPr>
          <w:rStyle w:val="StyleUnderline"/>
        </w:rPr>
        <w:t>Ken Gonzales-Day’s</w:t>
      </w:r>
      <w:r w:rsidRPr="0073765E">
        <w:rPr>
          <w:sz w:val="8"/>
        </w:rPr>
        <w:t xml:space="preserve"> (n.d.) </w:t>
      </w:r>
      <w:r w:rsidRPr="00970ED0">
        <w:rPr>
          <w:rStyle w:val="StyleUnderline"/>
        </w:rPr>
        <w:t>Erased Lynchings series</w:t>
      </w:r>
      <w:r w:rsidRPr="0073765E">
        <w:rPr>
          <w:sz w:val="8"/>
        </w:rPr>
        <w:t xml:space="preserve">— whereby he intervenes on the photographs taken, sold, and circulated of lynched victims by erasing the body of the tortured, murdered, and often mutilated man—redirects our gaze to the assembled onlookers/participants in the murder, to the space of the crime, and to the hidden gaze of the photographer and the viewer (ourselves). Gonzales-Day’s erasures </w:t>
      </w:r>
      <w:r w:rsidRPr="00970ED0">
        <w:rPr>
          <w:rStyle w:val="StyleUnderline"/>
        </w:rPr>
        <w:t>are refusals. We are not permitted count the wounds on the murdered man, study his face, guess his age, wonder about what he did to “deserve” his violation, or measure the length of the rope. Instead, we observe the Sunday attire of the onlookers, their eyes as they meet the camera, the heroic/dignified poses they perform.</w:t>
      </w:r>
      <w:r w:rsidRPr="0073765E">
        <w:rPr>
          <w:sz w:val="8"/>
        </w:rPr>
        <w:t xml:space="preserve"> We wonder how the photograph was staged, where it was sold, who looked at it. It poses a number of different observational problems (see also Tuck &amp; Yang, 2014).</w:t>
      </w:r>
      <w:r>
        <w:rPr>
          <w:sz w:val="8"/>
        </w:rPr>
        <w:t xml:space="preserve"> </w:t>
      </w:r>
      <w:r w:rsidRPr="0073765E">
        <w:rPr>
          <w:sz w:val="10"/>
          <w:szCs w:val="10"/>
        </w:rPr>
        <w:t>In Wayne’s research classes, he asks novice researchers to present photographs of their intended research space, and to intervene on them through techniques such as erasing the foregrounded object, to see what is unobserved and call attention to what is preferred observation. Student researchers use these exercises throughout all stages of their research—from before they ever formulate a research question or choose a research site, to the communication of their research findings. Throughout the course, students conduct multiple exercises in photography, prose, and poetry to reflect and redirect their observations and interpretations. These exercises address a series of questions: How is (y)our research gaze damage-centered? How is space racialized? How is race spatialized? How is space sexualized? gendered? How is space haunted? What is a desire-centered (re)searching gaze? Their final research conference is accompanied by a juried art exhibition. At the 2010 conference, the exhibition (W)hauntings included galleries, film screenings, and performance art that engaged the want of power, the hauntings that elude and trouble the gaze, and the desires of the researcher.</w:t>
      </w:r>
      <w:r>
        <w:rPr>
          <w:sz w:val="10"/>
          <w:szCs w:val="10"/>
        </w:rPr>
        <w:t xml:space="preserve"> </w:t>
      </w:r>
      <w:r w:rsidRPr="00970ED0">
        <w:rPr>
          <w:rStyle w:val="StyleUnderline"/>
        </w:rPr>
        <w:t>While conducting these art-theory exercises, student researchers often come back to class saying that their research questions, their observations, their choice of object “feels wrong.” That wrong feeling is right, leading most researchers to create and practice forms of refusal</w:t>
      </w:r>
      <w:r w:rsidRPr="0073765E">
        <w:rPr>
          <w:sz w:val="10"/>
        </w:rPr>
        <w:t xml:space="preserve"> in their work: </w:t>
      </w:r>
      <w:r w:rsidRPr="00970ED0">
        <w:rPr>
          <w:rStyle w:val="StyleUnderline"/>
        </w:rPr>
        <w:t>refusing to share sensational interview data, refusing to search for the subjectivity of the Other, refusing the godgaze of the objective knower, refusing to draw conclusions about communities</w:t>
      </w:r>
      <w:r w:rsidRPr="0073765E">
        <w:rPr>
          <w:sz w:val="10"/>
        </w:rPr>
        <w:t>—choosing to write instead about power in the form of institutions, policy, and research itself.</w:t>
      </w:r>
      <w:r>
        <w:rPr>
          <w:sz w:val="10"/>
        </w:rPr>
        <w:t xml:space="preserve"> </w:t>
      </w:r>
      <w:r w:rsidRPr="0073765E">
        <w:rPr>
          <w:sz w:val="10"/>
        </w:rPr>
        <w:t xml:space="preserve">One foundational text that has been especially compelling in our work with students has been Zora Neale Hurston’s (1928) How It Feels to Be Colored Me. “I do not weep at the world,” Hurston tells us, “I am too busy sharpening my oyster knife” (p. 215). Eve’s (Tuck, 2009) “Suspending Damage: A Letter to Communities” charges us to think beyond damage-centered research, and compels Wayne and his students to ask, “Am I looking for damage, pain, and harm?” This is a direct challenge to the normalized research practices at the intersection of social science and policy/practice where the first task is to produce a “problem statement” or “needs assessment” of the community under study. Robin </w:t>
      </w:r>
      <w:r w:rsidRPr="00F02200">
        <w:rPr>
          <w:rStyle w:val="StyleUnderline"/>
        </w:rPr>
        <w:t>Kelley</w:t>
      </w:r>
      <w:r w:rsidRPr="0073765E">
        <w:rPr>
          <w:sz w:val="10"/>
        </w:rPr>
        <w:t xml:space="preserve">’s (1997) “Looking for the ‘Real’ Nigga: Social Scientists Construct the Ghetto” challenges researchers to think—am I looking for authenticity, for “real culture,” “real blackness”? Avery </w:t>
      </w:r>
      <w:r w:rsidRPr="00F02200">
        <w:rPr>
          <w:rStyle w:val="StyleUnderline"/>
        </w:rPr>
        <w:t>Gordon</w:t>
      </w:r>
      <w:r w:rsidRPr="0073765E">
        <w:rPr>
          <w:sz w:val="10"/>
        </w:rPr>
        <w:t xml:space="preserve">’s (1997) Ghostly Matters: Haunting and the Sociological Imagination asks us to see what is unseen, the hauntings, and the cause of the hauntings. George </w:t>
      </w:r>
      <w:r w:rsidRPr="00F02200">
        <w:rPr>
          <w:rStyle w:val="StyleUnderline"/>
        </w:rPr>
        <w:t>Lipsitz</w:t>
      </w:r>
      <w:r w:rsidRPr="0073765E">
        <w:rPr>
          <w:sz w:val="10"/>
        </w:rPr>
        <w:t xml:space="preserve">’s (2007) “The Racialization of Space and the Spacialization of Race” asks that instead of looking for racialized people, to look at how space is racialized (in his work, how the same space exists under White and Black spatial imaginaries). Roderick </w:t>
      </w:r>
      <w:r w:rsidRPr="00F02200">
        <w:rPr>
          <w:rStyle w:val="StyleUnderline"/>
        </w:rPr>
        <w:t>Ferguson</w:t>
      </w:r>
      <w:r w:rsidRPr="0073765E">
        <w:rPr>
          <w:sz w:val="10"/>
        </w:rPr>
        <w:t xml:space="preserve"> (2004) </w:t>
      </w:r>
      <w:r w:rsidRPr="00F02200">
        <w:rPr>
          <w:rStyle w:val="StyleUnderline"/>
        </w:rPr>
        <w:t xml:space="preserve">and </w:t>
      </w:r>
      <w:r w:rsidRPr="0073765E">
        <w:rPr>
          <w:sz w:val="10"/>
        </w:rPr>
        <w:t xml:space="preserve">Jack </w:t>
      </w:r>
      <w:r w:rsidRPr="00F02200">
        <w:rPr>
          <w:rStyle w:val="StyleUnderline"/>
        </w:rPr>
        <w:t>Halberstam</w:t>
      </w:r>
      <w:r w:rsidRPr="0073765E">
        <w:rPr>
          <w:sz w:val="10"/>
        </w:rPr>
        <w:t xml:space="preserve"> (2005) teach us to de-normalize the sexuality of space, to question how spaces and times are sexualized and gendered. </w:t>
      </w:r>
      <w:r w:rsidRPr="00F02200">
        <w:rPr>
          <w:rStyle w:val="StyleUnderline"/>
        </w:rPr>
        <w:t>None of these writers ask us to perform “ethno”-graphy by observing people or collecting their stories</w:t>
      </w:r>
      <w:r w:rsidRPr="0073765E">
        <w:rPr>
          <w:sz w:val="10"/>
        </w:rPr>
        <w:t xml:space="preserve">—standard “data” that qualitative researchers assume almost a priori they will pursue. </w:t>
      </w:r>
      <w:r w:rsidRPr="00F02200">
        <w:rPr>
          <w:rStyle w:val="StyleUnderline"/>
        </w:rPr>
        <w:t>They challenge us to say no.</w:t>
      </w:r>
      <w:r>
        <w:rPr>
          <w:rStyle w:val="StyleUnderline"/>
        </w:rPr>
        <w:t xml:space="preserve"> </w:t>
      </w:r>
      <w:r w:rsidRPr="00F02200">
        <w:rPr>
          <w:rStyle w:val="StyleUnderline"/>
        </w:rPr>
        <w:t>Because settler colonial invasion is active, and the imperative to invade is unrelenting, a refusal stance against inquiry as invasion requires more than passive resistance</w:t>
      </w:r>
      <w:r w:rsidRPr="0073765E">
        <w:rPr>
          <w:sz w:val="10"/>
        </w:rPr>
        <w:t>, more than simply not selling/telling.</w:t>
      </w:r>
      <w:r>
        <w:rPr>
          <w:sz w:val="10"/>
        </w:rPr>
        <w:t xml:space="preserve"> </w:t>
      </w:r>
      <w:r w:rsidRPr="0073765E">
        <w:rPr>
          <w:sz w:val="10"/>
          <w:szCs w:val="10"/>
        </w:rPr>
        <w:t>Refusing Thoroughly</w:t>
      </w:r>
      <w:r>
        <w:rPr>
          <w:sz w:val="10"/>
          <w:szCs w:val="10"/>
        </w:rPr>
        <w:t xml:space="preserve"> </w:t>
      </w:r>
      <w:r w:rsidRPr="004A1FFC">
        <w:rPr>
          <w:rStyle w:val="StyleUnderline"/>
        </w:rPr>
        <w:t>In much of social science, people, land, culture make becoming-claims for researchers at all stages of inquiry. Thus</w:t>
      </w:r>
      <w:r w:rsidRPr="0073765E">
        <w:rPr>
          <w:sz w:val="10"/>
        </w:rPr>
        <w:t xml:space="preserve">, in our work with students and co-researchers, </w:t>
      </w:r>
      <w:r w:rsidRPr="004A1FFC">
        <w:rPr>
          <w:rStyle w:val="StyleUnderline"/>
        </w:rPr>
        <w:t>we</w:t>
      </w:r>
      <w:r w:rsidRPr="0073765E">
        <w:rPr>
          <w:sz w:val="10"/>
        </w:rPr>
        <w:t xml:space="preserve"> have tried to </w:t>
      </w:r>
      <w:r w:rsidRPr="004A1FFC">
        <w:rPr>
          <w:rStyle w:val="StyleUnderline"/>
        </w:rPr>
        <w:t>embed refusal throughout the research process, at all stages</w:t>
      </w:r>
      <w:r w:rsidRPr="0073765E">
        <w:rPr>
          <w:sz w:val="10"/>
        </w:rPr>
        <w:t xml:space="preserve"> of inquiry.</w:t>
      </w:r>
      <w:r w:rsidRPr="004A1FFC">
        <w:rPr>
          <w:rStyle w:val="StyleUnderline"/>
        </w:rPr>
        <w:t xml:space="preserve"> At the design stage, the most prominent form of refusal in our work has been to resist the urge to study people</w:t>
      </w:r>
      <w:r w:rsidRPr="0073765E">
        <w:rPr>
          <w:sz w:val="10"/>
        </w:rPr>
        <w:t xml:space="preserve"> (and their “social problems”) </w:t>
      </w:r>
      <w:r w:rsidRPr="004A1FFC">
        <w:rPr>
          <w:rStyle w:val="StyleUnderline"/>
        </w:rPr>
        <w:t>and to study instead institutions and power.</w:t>
      </w:r>
      <w:r w:rsidRPr="0073765E">
        <w:rPr>
          <w:sz w:val="10"/>
        </w:rPr>
        <w:t xml:space="preserve"> This is something Eve has described as a deliberate shift in the unit of analysis, away from people, and toward the relationships between people and institutions of power. For example, in participatory action research with New York City youth, many of whom had been pushed out of school, their work focused on the policies and practices that colluded to produce school pushout. (In Wayne’s words, not anthro-pology, but misanthrope-pology.)</w:t>
      </w:r>
      <w:r>
        <w:rPr>
          <w:sz w:val="10"/>
        </w:rPr>
        <w:t xml:space="preserve"> </w:t>
      </w:r>
      <w:r w:rsidRPr="004A1FFC">
        <w:rPr>
          <w:rStyle w:val="StyleUnderline"/>
        </w:rPr>
        <w:t>Refusals are also necessary at the data collection stage. Methods that rely upon</w:t>
      </w:r>
      <w:r w:rsidRPr="0073765E">
        <w:rPr>
          <w:sz w:val="10"/>
        </w:rPr>
        <w:t xml:space="preserve"> a researcher’s </w:t>
      </w:r>
      <w:r w:rsidRPr="004A1FFC">
        <w:rPr>
          <w:rStyle w:val="StyleUnderline"/>
        </w:rPr>
        <w:t>observations already make a claim about knowledge</w:t>
      </w:r>
      <w:r w:rsidRPr="0073765E">
        <w:rPr>
          <w:sz w:val="10"/>
        </w:rPr>
        <w:t xml:space="preserve">, how it is acquired, and who is in the position to acquire it. That is, observation itself is making an epistemological claim, rooted in the dynamics of gaze, space, and power. Students have found instructive </w:t>
      </w:r>
      <w:r w:rsidRPr="004A1FFC">
        <w:rPr>
          <w:rStyle w:val="StyleUnderline"/>
        </w:rPr>
        <w:t>example</w:t>
      </w:r>
      <w:r w:rsidRPr="0073765E">
        <w:rPr>
          <w:sz w:val="10"/>
        </w:rPr>
        <w:t xml:space="preserve">s </w:t>
      </w:r>
      <w:r w:rsidRPr="004A1FFC">
        <w:rPr>
          <w:rStyle w:val="StyleUnderline"/>
        </w:rPr>
        <w:t>of refusal at the data collection stage</w:t>
      </w:r>
      <w:r w:rsidRPr="0073765E">
        <w:rPr>
          <w:sz w:val="10"/>
        </w:rPr>
        <w:t xml:space="preserve"> in Akwesasne Mohawk scholar Laura </w:t>
      </w:r>
      <w:r w:rsidRPr="004A1FFC">
        <w:rPr>
          <w:rStyle w:val="StyleUnderline"/>
        </w:rPr>
        <w:t>Terrance’s</w:t>
      </w:r>
      <w:r w:rsidRPr="0073765E">
        <w:rPr>
          <w:sz w:val="10"/>
        </w:rPr>
        <w:t xml:space="preserve"> (2011) </w:t>
      </w:r>
      <w:r w:rsidRPr="004A1FFC">
        <w:rPr>
          <w:rStyle w:val="StyleUnderline"/>
        </w:rPr>
        <w:t>description of the role of refusal vis-à-vis the space of the colonial archive:</w:t>
      </w:r>
      <w:r>
        <w:rPr>
          <w:rStyle w:val="StyleUnderline"/>
        </w:rPr>
        <w:t xml:space="preserve"> </w:t>
      </w:r>
      <w:r w:rsidRPr="0073765E">
        <w:rPr>
          <w:sz w:val="10"/>
        </w:rPr>
        <w:t xml:space="preserve">Somewhat by chance I discovered a boarding school journal in a library. It was an autograph journal that belonged to a young woman who attended a residential boarding school in the early twentieth century. As an autograph journal opposed to a personal log or diary, it contains entries made by several other students. But </w:t>
      </w:r>
      <w:r w:rsidRPr="004A1FFC">
        <w:rPr>
          <w:rStyle w:val="StyleUnderline"/>
        </w:rPr>
        <w:t>I am not</w:t>
      </w:r>
      <w:r w:rsidRPr="0073765E">
        <w:rPr>
          <w:sz w:val="10"/>
        </w:rPr>
        <w:t xml:space="preserve"> actually </w:t>
      </w:r>
      <w:r w:rsidRPr="004A1FFC">
        <w:rPr>
          <w:rStyle w:val="StyleUnderline"/>
        </w:rPr>
        <w:t>going to tell you anything that is written in the journal. I am not going to tell you the name</w:t>
      </w:r>
      <w:r w:rsidRPr="0073765E">
        <w:rPr>
          <w:sz w:val="10"/>
        </w:rPr>
        <w:t xml:space="preserve"> of the young woman the journal belonged to </w:t>
      </w:r>
      <w:r w:rsidRPr="004A1FFC">
        <w:rPr>
          <w:rStyle w:val="StyleUnderline"/>
        </w:rPr>
        <w:t>or</w:t>
      </w:r>
      <w:r w:rsidRPr="0073765E">
        <w:rPr>
          <w:sz w:val="10"/>
        </w:rPr>
        <w:t xml:space="preserve"> even </w:t>
      </w:r>
      <w:r w:rsidRPr="004A1FFC">
        <w:rPr>
          <w:rStyle w:val="StyleUnderline"/>
        </w:rPr>
        <w:t>her tribe. I am not going to tell you which boarding school</w:t>
      </w:r>
      <w:r w:rsidRPr="0073765E">
        <w:rPr>
          <w:sz w:val="10"/>
        </w:rPr>
        <w:t xml:space="preserve"> she attended </w:t>
      </w:r>
      <w:r w:rsidRPr="004A1FFC">
        <w:rPr>
          <w:rStyle w:val="StyleUnderline"/>
        </w:rPr>
        <w:t>and I am not going to tell you which library I found it in or where it is now.</w:t>
      </w:r>
      <w:r w:rsidRPr="0073765E">
        <w:rPr>
          <w:sz w:val="10"/>
        </w:rPr>
        <w:t xml:space="preserve"> (p. 621)</w:t>
      </w:r>
      <w:r>
        <w:rPr>
          <w:sz w:val="10"/>
        </w:rPr>
        <w:t xml:space="preserve"> </w:t>
      </w:r>
      <w:r w:rsidRPr="0073765E">
        <w:rPr>
          <w:sz w:val="10"/>
          <w:szCs w:val="10"/>
        </w:rPr>
        <w:t>Terrance points out that the archive is a laboratory of power—wherein a researcher can finger through the lives of people already encoded into objects: Not only Edward Curtis-esque staged photographs of unsmiling, costumed, disappearing Indians but also personal artifacts taken without consent, stories written under duress, or the very bones, bodies, and tissue samples of Native people. Terrance asserts that the voices of Native people, trapped in archives intent on preserving them as “vanished Indians,” are also objecting objects, but they cannot speak (p. 625). Their objection is made mute by the archive, and thus unobservable, uncodable, objectively absent from the data. Assuming a refusal stance means to stop touching the objects, and to observe instead the objectifying space and its sexual, racial, and biopolitical architecture.</w:t>
      </w:r>
      <w:r>
        <w:rPr>
          <w:sz w:val="10"/>
          <w:szCs w:val="10"/>
        </w:rPr>
        <w:t xml:space="preserve"> </w:t>
      </w:r>
      <w:r w:rsidRPr="003560F6">
        <w:rPr>
          <w:rStyle w:val="StyleUnderline"/>
        </w:rPr>
        <w:t>Refusals are necessary at the stage</w:t>
      </w:r>
      <w:r w:rsidRPr="0073765E">
        <w:rPr>
          <w:sz w:val="10"/>
        </w:rPr>
        <w:t xml:space="preserve"> often </w:t>
      </w:r>
      <w:r w:rsidRPr="003560F6">
        <w:rPr>
          <w:rStyle w:val="StyleUnderline"/>
        </w:rPr>
        <w:t>thought of as “coding.”</w:t>
      </w:r>
      <w:r w:rsidRPr="0073765E">
        <w:rPr>
          <w:sz w:val="10"/>
        </w:rPr>
        <w:t xml:space="preserve"> We ask students how researchers code for the refusals to their research, for the objects’ objection. How does the researcher honor that refusal? How might the researcher code for her own honoring or dishonoring of refusals? Audra Simpson’s (2007) instructive article, “On Ethnographic Refusal,” provides commentary on her ethnography on Mohawk nationhood and citizenship and is a multi-dimensional example of refusal centered in Kahnawake Nation, within which she herself is a member.</w:t>
      </w:r>
      <w:r>
        <w:rPr>
          <w:sz w:val="10"/>
        </w:rPr>
        <w:t xml:space="preserve"> </w:t>
      </w:r>
      <w:r w:rsidRPr="0073765E">
        <w:rPr>
          <w:sz w:val="10"/>
          <w:szCs w:val="10"/>
        </w:rPr>
        <w:t>“Enough,” I realised, was when I reached the limit . . . what am I revealing here and why? Where will this get us? Who benefits from this and why? And “enough” was when they shut down (or told me to turn off the recorder), or told me outright funny things like “nobody seems to know”—when everybody does know and talks about it all the time. (Simpson, 2007, p. 78)</w:t>
      </w:r>
      <w:r>
        <w:rPr>
          <w:sz w:val="10"/>
          <w:szCs w:val="10"/>
        </w:rPr>
        <w:t xml:space="preserve"> </w:t>
      </w:r>
      <w:r w:rsidRPr="0073765E">
        <w:rPr>
          <w:sz w:val="10"/>
        </w:rPr>
        <w:t>Simpson’s article shows us that the interviewee refuses but does so in coded language. Nobody seems to know. To hear it, the researcher must be fluent in the code of refusal. She also reveals her own refusal—enough, what am I revealing here and why? Probably she could find some individual willing to say the becoming quote that the academy would claim. Everybody does know and talks about it all the time. Instead, she enacts her own refusal—</w:t>
      </w:r>
      <w:r w:rsidRPr="003560F6">
        <w:rPr>
          <w:rStyle w:val="StyleUnderline"/>
        </w:rPr>
        <w:t>uncoding the objects, refusing to stake the claim.</w:t>
      </w:r>
      <w:r>
        <w:rPr>
          <w:rStyle w:val="StyleUnderline"/>
        </w:rPr>
        <w:t xml:space="preserve"> </w:t>
      </w:r>
      <w:r w:rsidRPr="0073765E">
        <w:rPr>
          <w:sz w:val="10"/>
          <w:szCs w:val="10"/>
        </w:rPr>
        <w:t>And I also knew everyone knew, because everyone knows everyone’s “predicament.” This was the collective “limit”— that of knowledge and thus who we could or would not claim. (Simpson, 2007, p. 77)</w:t>
      </w:r>
      <w:r>
        <w:rPr>
          <w:sz w:val="10"/>
          <w:szCs w:val="10"/>
        </w:rPr>
        <w:t xml:space="preserve"> </w:t>
      </w:r>
      <w:r w:rsidRPr="0073765E">
        <w:rPr>
          <w:sz w:val="10"/>
          <w:szCs w:val="10"/>
        </w:rPr>
        <w:t>When coding data, how do researchers enact our own refusals—where can we take the black marker and draw lines of redaction, cut and not paste, delete, insert blank spaces in lieu of text? And particularly, where is a safekeeping box for the narratives not ours to give away? As an illustration of how we might talk about this with students and co-researchers, we treat the following lines from Old Dog as hypothetical data. In teaching, we feel less uncomfortable using words from the screenplay than actual refused stories from our research. But were these words actual “data,” collected in the process of an interview, we are not so sure about telling them out. The illustration below, employing Old Dog as a stand-in for refused data, is an example of how sacred knowledge should not, from a refusal stance, be domesticated into social science data.</w:t>
      </w:r>
      <w:r>
        <w:rPr>
          <w:sz w:val="10"/>
          <w:szCs w:val="10"/>
        </w:rPr>
        <w:t xml:space="preserve"> </w:t>
      </w:r>
      <w:r w:rsidRPr="0073765E">
        <w:rPr>
          <w:strike/>
          <w:sz w:val="10"/>
          <w:szCs w:val="10"/>
        </w:rPr>
        <w:t>Akhu [herder]: I am not selling. The herd relies on dogs. Like in the old saying, “Dogs chases down the deer lowland, bottom of the valley, caretaking [to care for (well-meaning)], and people look after the dogs.” I am not selling.</w:t>
      </w:r>
      <w:r>
        <w:rPr>
          <w:strike/>
          <w:sz w:val="10"/>
          <w:szCs w:val="10"/>
        </w:rPr>
        <w:t xml:space="preserve"> </w:t>
      </w:r>
      <w:r w:rsidRPr="0073765E">
        <w:rPr>
          <w:strike/>
          <w:sz w:val="10"/>
          <w:szCs w:val="10"/>
        </w:rPr>
        <w:t>dog trader: It is not that we are heartless, but people can’t keep them from being stolen.</w:t>
      </w:r>
      <w:r>
        <w:rPr>
          <w:strike/>
          <w:sz w:val="10"/>
          <w:szCs w:val="10"/>
        </w:rPr>
        <w:t xml:space="preserve"> </w:t>
      </w:r>
      <w:r w:rsidRPr="0073765E">
        <w:rPr>
          <w:strike/>
          <w:sz w:val="10"/>
          <w:szCs w:val="10"/>
        </w:rPr>
        <w:t>Akhu: Your father used to be a well-known hunter. He raised twelve dogs. Everyone looked up to him, and here you are now selling dogs.</w:t>
      </w:r>
      <w:r>
        <w:rPr>
          <w:strike/>
          <w:sz w:val="10"/>
          <w:szCs w:val="10"/>
        </w:rPr>
        <w:t xml:space="preserve"> </w:t>
      </w:r>
      <w:r w:rsidRPr="0073765E">
        <w:rPr>
          <w:sz w:val="10"/>
        </w:rPr>
        <w:t xml:space="preserve">We realize that some readers might find the strikethroughs that we present to be confounding. </w:t>
      </w:r>
      <w:r w:rsidRPr="00DA4E52">
        <w:rPr>
          <w:rStyle w:val="StyleUnderline"/>
        </w:rPr>
        <w:t>Isn’t this a powerful story to share,</w:t>
      </w:r>
      <w:r w:rsidRPr="0073765E">
        <w:rPr>
          <w:sz w:val="10"/>
        </w:rPr>
        <w:t xml:space="preserve"> an opportunity to expose the internal predicaments of Tibetan nomads caused by settler expansion, and </w:t>
      </w:r>
      <w:r w:rsidRPr="00DA4E52">
        <w:rPr>
          <w:rStyle w:val="StyleUnderline"/>
        </w:rPr>
        <w:t>to showcase Indigenous knowledge? Won’t it be helpful to legitimate this</w:t>
      </w:r>
      <w:r w:rsidRPr="0073765E">
        <w:rPr>
          <w:sz w:val="10"/>
        </w:rPr>
        <w:t xml:space="preserve"> herder’s </w:t>
      </w:r>
      <w:r w:rsidRPr="00DA4E52">
        <w:rPr>
          <w:rStyle w:val="StyleUnderline"/>
        </w:rPr>
        <w:t>wisdom as theory</w:t>
      </w:r>
      <w:r w:rsidRPr="0073765E">
        <w:rPr>
          <w:sz w:val="10"/>
        </w:rPr>
        <w:t xml:space="preserve"> in the academy? </w:t>
      </w:r>
      <w:r w:rsidRPr="00DA4E52">
        <w:rPr>
          <w:rStyle w:val="StyleUnderline"/>
        </w:rPr>
        <w:t xml:space="preserve">Isn’t this what it will take to humanize or diversify the academy, to make it more relevant? </w:t>
      </w:r>
      <w:r w:rsidRPr="0073765E">
        <w:rPr>
          <w:sz w:val="10"/>
        </w:rPr>
        <w:t xml:space="preserve">From a refusal stance, </w:t>
      </w:r>
      <w:r w:rsidRPr="00DA4E52">
        <w:rPr>
          <w:rStyle w:val="StyleUnderline"/>
        </w:rPr>
        <w:t>no. These are efforts that expand the reach of the academy, which allows it to accumulate more and more territory. There are proper ways to share this knowledge</w:t>
      </w:r>
      <w:r w:rsidRPr="0073765E">
        <w:rPr>
          <w:sz w:val="10"/>
        </w:rPr>
        <w:t xml:space="preserve">, and we posit that </w:t>
      </w:r>
      <w:r w:rsidRPr="00DA4E52">
        <w:rPr>
          <w:rStyle w:val="StyleUnderline"/>
        </w:rPr>
        <w:t>social science publication is not one of them. This knowledge is powerful.</w:t>
      </w:r>
      <w:r w:rsidRPr="0073765E">
        <w:rPr>
          <w:sz w:val="10"/>
        </w:rPr>
        <w:t xml:space="preserve"> It is already shared as Tibetan wisdom. </w:t>
      </w:r>
      <w:r w:rsidRPr="00DA4E52">
        <w:rPr>
          <w:rStyle w:val="StyleUnderline"/>
        </w:rPr>
        <w:t>Abstracting this quote, lionizing it in research, would contradict the very aim</w:t>
      </w:r>
      <w:r w:rsidRPr="0073765E">
        <w:rPr>
          <w:sz w:val="10"/>
        </w:rPr>
        <w:t xml:space="preserve">s of the film </w:t>
      </w:r>
      <w:r w:rsidRPr="00DA4E52">
        <w:rPr>
          <w:rStyle w:val="StyleUnderline"/>
        </w:rPr>
        <w:t>itself.</w:t>
      </w:r>
      <w:r w:rsidRPr="0073765E">
        <w:rPr>
          <w:sz w:val="10"/>
        </w:rPr>
        <w:t xml:space="preserve"> In an interview with National Public Radio (NPR), Tseden critiques how the West’s romance with Tibet abets in the colonial vanishing trick: “I think Tibet has always been mythologized and worshipped, and made more remote” (Lim, 2009). Tseden chose to share this knowledge through a particular vehicle: Old Dog is the first feature length film in the Tibetan language, with a Tibetan cast of non-professional actors, in Tseden’s home of Amdo, and he funds free screenings for local audiences in the more remote Tibetan regions (Lim, 2009). His efforts expand Tibetan sovereignty and thoughtworlds, not settler colonial knowledge.</w:t>
      </w:r>
      <w:r>
        <w:rPr>
          <w:sz w:val="10"/>
        </w:rPr>
        <w:t xml:space="preserve"> </w:t>
      </w:r>
      <w:r w:rsidRPr="0073765E">
        <w:rPr>
          <w:sz w:val="10"/>
          <w:szCs w:val="10"/>
        </w:rPr>
        <w:t>A Closing Contrast</w:t>
      </w:r>
      <w:r>
        <w:rPr>
          <w:sz w:val="10"/>
          <w:szCs w:val="10"/>
        </w:rPr>
        <w:t xml:space="preserve"> </w:t>
      </w:r>
      <w:r w:rsidRPr="0073765E">
        <w:rPr>
          <w:rStyle w:val="StyleUnderline"/>
        </w:rPr>
        <w:t>The 20/20 television special “A Hidden America: Children of the Plains”</w:t>
      </w:r>
      <w:r w:rsidRPr="0073765E">
        <w:rPr>
          <w:sz w:val="10"/>
        </w:rPr>
        <w:t xml:space="preserve"> (ABC News Productions, Films for the Humanities &amp; Sciences (Firm), &amp; Films Media Group, 2011) </w:t>
      </w:r>
      <w:r w:rsidRPr="0073765E">
        <w:rPr>
          <w:rStyle w:val="StyleUnderline"/>
        </w:rPr>
        <w:t xml:space="preserve">portrayed journalist Diane Sawyer literally riding a horse into Oglala Lakota territory to expose the profound poverty of Pine Ridge Indian Reservation. </w:t>
      </w:r>
      <w:r w:rsidRPr="0073765E">
        <w:rPr>
          <w:sz w:val="10"/>
        </w:rPr>
        <w:t>The special, of course, remained silent on the role of settler colonial nationstates and corporations in producing poverty in places such as Pine Ridge, and sought explanations that would not implicate viewers, or settlers, or ABC, the federal government, or anyone, except for the people of Pine Ridge. Indian Country Today journalist Rob Schmidt (2011) described the special as little more than “poverty porn.” Diane Sawyer’s essay and exposé reflect the downside of liberal advances in representation and inclusion; you may be seen, but only as damaged; we may see you, but only from the safety of our own homes; you are responsible for your own damage, and I am responsible for my own success. The theory of change puts too much faith in the power of exposure and awareness, and doesn’t account for the complacency of voyeurism.</w:t>
      </w:r>
      <w:r>
        <w:rPr>
          <w:sz w:val="10"/>
        </w:rPr>
        <w:t xml:space="preserve"> </w:t>
      </w:r>
      <w:r w:rsidRPr="0073765E">
        <w:rPr>
          <w:rStyle w:val="StyleUnderline"/>
        </w:rPr>
        <w:t>Soon after</w:t>
      </w:r>
      <w:r w:rsidRPr="0073765E">
        <w:rPr>
          <w:sz w:val="12"/>
        </w:rPr>
        <w:t xml:space="preserve"> the special, another analysis of poverty in Pine Ridge emerged when </w:t>
      </w:r>
      <w:r w:rsidRPr="0073765E">
        <w:rPr>
          <w:rStyle w:val="StyleUnderline"/>
        </w:rPr>
        <w:t>youth from the community created a video response to Sawyer’s production</w:t>
      </w:r>
      <w:r w:rsidRPr="0073765E">
        <w:rPr>
          <w:sz w:val="12"/>
        </w:rPr>
        <w:t>, which they made available to the public on YouTube. The student video is a pointed refusal of Sawyer’s narrative, telling her and viewers, “</w:t>
      </w:r>
      <w:r w:rsidRPr="0073765E">
        <w:rPr>
          <w:rStyle w:val="StyleUnderline"/>
        </w:rPr>
        <w:t>I know what you probably think of us</w:t>
      </w:r>
      <w:r w:rsidRPr="0073765E">
        <w:rPr>
          <w:sz w:val="12"/>
        </w:rPr>
        <w:t xml:space="preserve">/I saw the special too. Maybe you saw a picture, or read an article. </w:t>
      </w:r>
      <w:r w:rsidRPr="0073765E">
        <w:rPr>
          <w:rStyle w:val="StyleUnderline"/>
        </w:rPr>
        <w:t>But we’re here because we want you to know/we’re more than that . . . We have so much more than poverty</w:t>
      </w:r>
      <w:r w:rsidRPr="0073765E">
        <w:rPr>
          <w:sz w:val="12"/>
        </w:rPr>
        <w:t xml:space="preserve">” (uploaded by Falcondaily, 2011). In this refusal, the students did not offer more interviews, more exposé, more data to disprove Sawyer’s assertions. </w:t>
      </w:r>
      <w:r w:rsidRPr="0073765E">
        <w:rPr>
          <w:rStyle w:val="StyleUnderline"/>
        </w:rPr>
        <w:t>They showed themselves in classrooms and hallways, on basketball courts, in libraries and chemistry labs, with words magic-markered on their arms and hands: pride, humor, intelligence, determination, creativity, humility, appreciation, optimism, respect, and hope, hope, futures, futures, futures. The video made by Pine Ridge students is both a rejoinder and a refusal. It doesn’t say “come back and get the story right”; it doesn’t offer a new object of study; it objects to the gaze; it keeps the objected children out of reach.</w:t>
      </w:r>
      <w:r>
        <w:rPr>
          <w:rStyle w:val="StyleUnderline"/>
        </w:rPr>
        <w:t xml:space="preserve"> </w:t>
      </w:r>
      <w:r w:rsidRPr="0073765E">
        <w:rPr>
          <w:sz w:val="10"/>
        </w:rPr>
        <w:t xml:space="preserve">At the crossroads of communicating findings, that is, the analyses, theories, and propositions the researcher puts in print/public, </w:t>
      </w:r>
      <w:r w:rsidRPr="0073765E">
        <w:rPr>
          <w:rStyle w:val="StyleUnderline"/>
        </w:rPr>
        <w:t>the refusal stance pushes us to limit settler territorialization of</w:t>
      </w:r>
      <w:r w:rsidRPr="0073765E">
        <w:rPr>
          <w:sz w:val="10"/>
        </w:rPr>
        <w:t xml:space="preserve"> Indigenous/Native/community </w:t>
      </w:r>
      <w:r w:rsidRPr="0073765E">
        <w:rPr>
          <w:rStyle w:val="StyleUnderline"/>
        </w:rPr>
        <w:t>knowledge</w:t>
      </w:r>
      <w:r w:rsidRPr="0073765E">
        <w:rPr>
          <w:sz w:val="10"/>
        </w:rPr>
        <w:t xml:space="preserve">, and expand the space for other forms of knowledge, thought-worlds to live. </w:t>
      </w:r>
      <w:r w:rsidRPr="0073765E">
        <w:rPr>
          <w:rStyle w:val="StyleUnderline"/>
        </w:rPr>
        <w:t>Refusal makes space for recognition, and for reciprocity. Refusal turns the gaze back upon power, specifically the colonial modalities of knowing persons as bodies to be differentially counted, violated, saved, and put to work. It makes transparent the metanarrative of knowledge production</w:t>
      </w:r>
      <w:r w:rsidRPr="0073765E">
        <w:rPr>
          <w:sz w:val="10"/>
        </w:rPr>
        <w:t xml:space="preserve">—its spectatorship for pain and its preoccupation for documenting and ruling over racial difference. </w:t>
      </w:r>
      <w:r w:rsidRPr="0073765E">
        <w:rPr>
          <w:rStyle w:val="StyleUnderline"/>
        </w:rPr>
        <w:t xml:space="preserve">Refusal generates, expands, champions representational territories that colonial knowledge endeavors to settle, enclose, domesticate. </w:t>
      </w:r>
      <w:r w:rsidRPr="0073765E">
        <w:rPr>
          <w:sz w:val="10"/>
        </w:rPr>
        <w:t xml:space="preserve">We again insist that </w:t>
      </w:r>
      <w:r w:rsidRPr="0073765E">
        <w:rPr>
          <w:rStyle w:val="StyleUnderline"/>
        </w:rPr>
        <w:t>refusal is not just a no, but is a generative, analytic practice.</w:t>
      </w:r>
      <w:r>
        <w:rPr>
          <w:rStyle w:val="StyleUnderline"/>
        </w:rPr>
        <w:t xml:space="preserve"> </w:t>
      </w:r>
    </w:p>
    <w:p w14:paraId="3743D4DC" w14:textId="77777777" w:rsidR="0082298C" w:rsidRDefault="0082298C" w:rsidP="0082298C">
      <w:pPr>
        <w:rPr>
          <w:rStyle w:val="StyleUnderline"/>
        </w:rPr>
      </w:pPr>
    </w:p>
    <w:p w14:paraId="4049CA13" w14:textId="77777777" w:rsidR="0082298C" w:rsidRDefault="0082298C" w:rsidP="0082298C">
      <w:pPr>
        <w:pStyle w:val="Heading4"/>
      </w:pPr>
      <w:r>
        <w:t xml:space="preserve">Our alternative is to refuse what has been refused to </w:t>
      </w:r>
      <w:r w:rsidRPr="00E36D76">
        <w:rPr>
          <w:color w:val="FF0000"/>
        </w:rPr>
        <w:t>us</w:t>
      </w:r>
      <w:r>
        <w:t xml:space="preserve">- this allows </w:t>
      </w:r>
      <w:r w:rsidRPr="00E36D76">
        <w:rPr>
          <w:color w:val="FF0000"/>
        </w:rPr>
        <w:t xml:space="preserve">us </w:t>
      </w:r>
      <w:r>
        <w:t xml:space="preserve">to rupture calls to order that require </w:t>
      </w:r>
      <w:r w:rsidRPr="00E36D76">
        <w:rPr>
          <w:color w:val="FF0000"/>
        </w:rPr>
        <w:t xml:space="preserve">us </w:t>
      </w:r>
      <w:r>
        <w:t xml:space="preserve">to make </w:t>
      </w:r>
      <w:r w:rsidRPr="00E36D76">
        <w:rPr>
          <w:color w:val="FF0000"/>
        </w:rPr>
        <w:t xml:space="preserve">our </w:t>
      </w:r>
      <w:r>
        <w:t xml:space="preserve">refusal intelligible. </w:t>
      </w:r>
    </w:p>
    <w:p w14:paraId="69D9FFAF" w14:textId="77777777" w:rsidR="0082298C" w:rsidRDefault="0082298C" w:rsidP="0082298C">
      <w:r>
        <w:rPr>
          <w:b/>
        </w:rPr>
        <w:t>Halberstam ,</w:t>
      </w:r>
      <w:r w:rsidRPr="007F2135">
        <w:rPr>
          <w:b/>
        </w:rPr>
        <w:t xml:space="preserve"> 13</w:t>
      </w:r>
      <w:r>
        <w:t xml:space="preserve"> (</w:t>
      </w:r>
      <w:r w:rsidRPr="007F2135">
        <w:t>Jack, professor of English at USC, 2013</w:t>
      </w:r>
      <w:r>
        <w:t xml:space="preserve">. </w:t>
      </w:r>
      <w:r w:rsidRPr="007F2135">
        <w:t>“The Undercommons: Fugitiv</w:t>
      </w:r>
      <w:r>
        <w:t>e Planning and Black Study” pgs 8-9)//CN</w:t>
      </w:r>
    </w:p>
    <w:p w14:paraId="6B32D309" w14:textId="77777777" w:rsidR="0082298C" w:rsidRPr="00FD427A" w:rsidRDefault="0082298C" w:rsidP="0082298C">
      <w:r w:rsidRPr="00F20656">
        <w:rPr>
          <w:sz w:val="16"/>
        </w:rPr>
        <w:t xml:space="preserve">Fanon, according to Moten, wants not the end of colonialism but the end of the standpoint from which colonialism makes sense. </w:t>
      </w:r>
      <w:r w:rsidRPr="00F20656">
        <w:rPr>
          <w:u w:val="single"/>
        </w:rPr>
        <w:t>In order to bring colonialism to an end then, one does not speak truth to power, one has to inhabit the crazy, nonsensical, ranting language of the other, the other who has been rendered a nonentity by colonialism. Indeed, blackness, for Moten and Harney by way of Fanon, is the willingness to be in the space that has been abandoned by colonialism, by rule, by order</w:t>
      </w:r>
      <w:r w:rsidRPr="00F20656">
        <w:rPr>
          <w:sz w:val="16"/>
        </w:rPr>
        <w:t>. Moten takes us there, saying of Fanon finally</w:t>
      </w:r>
      <w:r w:rsidRPr="00350203">
        <w:rPr>
          <w:b/>
          <w:u w:val="single"/>
        </w:rPr>
        <w:t xml:space="preserve">: </w:t>
      </w:r>
      <w:r w:rsidRPr="00F20656">
        <w:rPr>
          <w:u w:val="single"/>
        </w:rPr>
        <w:t>“Eventually, I believe, he comes to believe in the world, which is to say the other world, where we inhabit and maybe even cultivate this absence, this place which shows up here and now, in the sovereign’s space and time, as absence, darkness, death, things which are not</w:t>
      </w:r>
      <w:r w:rsidRPr="00F20656">
        <w:rPr>
          <w:sz w:val="16"/>
        </w:rPr>
        <w:t xml:space="preserve"> (as John Donne would say).” </w:t>
      </w:r>
      <w:r w:rsidRPr="00F20656">
        <w:rPr>
          <w:u w:val="single"/>
        </w:rPr>
        <w:t>The path to the wild beyond is paved with refusal</w:t>
      </w:r>
      <w:r w:rsidRPr="00350203">
        <w:rPr>
          <w:b/>
          <w:u w:val="single"/>
        </w:rPr>
        <w:t>.</w:t>
      </w:r>
      <w:r w:rsidRPr="00F20656">
        <w:rPr>
          <w:sz w:val="16"/>
        </w:rPr>
        <w:t xml:space="preserve"> In The Undercommons </w:t>
      </w:r>
      <w:r w:rsidRPr="00F20656">
        <w:rPr>
          <w:rStyle w:val="Emphasis"/>
        </w:rPr>
        <w:t>if we begin anywhere, we begin with the right to refuse what has been refused to you</w:t>
      </w:r>
      <w:r w:rsidRPr="00350203">
        <w:rPr>
          <w:rStyle w:val="Emphasis"/>
        </w:rPr>
        <w:t>.</w:t>
      </w:r>
      <w:r w:rsidRPr="00F20656">
        <w:rPr>
          <w:sz w:val="16"/>
        </w:rPr>
        <w:t xml:space="preserve"> Citing Gayatri Spivak, Moten and Harney call this refusal the “first right” and it </w:t>
      </w:r>
      <w:r w:rsidRPr="00F20656">
        <w:rPr>
          <w:u w:val="single"/>
        </w:rPr>
        <w:t>is a game-changing kind of refusal in that it signals the refusal of the choices as offered.</w:t>
      </w:r>
      <w:r w:rsidRPr="00350203">
        <w:rPr>
          <w:b/>
          <w:u w:val="single"/>
        </w:rPr>
        <w:t xml:space="preserve"> </w:t>
      </w:r>
      <w:r w:rsidRPr="00F20656">
        <w:rPr>
          <w:sz w:val="16"/>
        </w:rPr>
        <w:t xml:space="preserve">We can understand this refusal in terms that Chandan Reddy lays out in Freedom With Violence (2011) – for Reddy, gay marriage is the option that cannot be opposed in the ballot box. While we can circulate multiple critiques of gay marriage in terms of its institutionalization of intimacy, when you arrive at the ballot box, pen in hand, you only get to check “yes” or “no” and the no, in this case, could be more damning than the yes. And so, you must refuse the choice as offered. </w:t>
      </w:r>
      <w:r w:rsidRPr="00F20656">
        <w:rPr>
          <w:u w:val="single"/>
        </w:rPr>
        <w:t>Moten and Harney also study what it would mean to refuse what they term “the call to order.” And what would it mean, furthermore, to refuse to call others to order, to refuse interpellation and the reinstantiation of the law</w:t>
      </w:r>
      <w:r>
        <w:rPr>
          <w:u w:val="single"/>
        </w:rPr>
        <w:t>.</w:t>
      </w:r>
      <w:r w:rsidRPr="00F20656">
        <w:rPr>
          <w:u w:val="single"/>
        </w:rPr>
        <w:t xml:space="preserve"> When we refuse</w:t>
      </w:r>
      <w:r w:rsidRPr="00F20656">
        <w:rPr>
          <w:sz w:val="16"/>
        </w:rPr>
        <w:t>.</w:t>
      </w:r>
      <w:r w:rsidRPr="00350203">
        <w:rPr>
          <w:b/>
          <w:u w:val="single"/>
        </w:rPr>
        <w:t>,</w:t>
      </w:r>
      <w:r w:rsidRPr="00F20656">
        <w:rPr>
          <w:sz w:val="16"/>
        </w:rPr>
        <w:t xml:space="preserve"> Moten and Harney suggest, </w:t>
      </w:r>
      <w:r w:rsidRPr="00F20656">
        <w:rPr>
          <w:u w:val="single"/>
        </w:rPr>
        <w:t>we create dissonance and more importantly, we allow dissonance to continue – when we enter a classroom and we refuse to call it to order</w:t>
      </w:r>
      <w:r w:rsidRPr="00F20656">
        <w:rPr>
          <w:sz w:val="16"/>
        </w:rPr>
        <w:t xml:space="preserve">, we are allowing study to continue, dissonant study perhaps, disorganized study, but study that precedes our call and will continue after we have left the room.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And so, when we refuse the call to order – the teacher picking up the book, the conductor raising his baton, the speaker asking for silence, the torturer tightening the noose </w:t>
      </w:r>
      <w:r w:rsidRPr="00F20656">
        <w:rPr>
          <w:u w:val="single"/>
        </w:rPr>
        <w:t>– we refuse order as the distinction between noise and music, chatter and knowledge, pain and truth.</w:t>
      </w:r>
      <w:r>
        <w:rPr>
          <w:u w:val="single"/>
        </w:rPr>
        <w:t xml:space="preserve"> </w:t>
      </w:r>
      <w:r w:rsidRPr="00F20656">
        <w:rPr>
          <w:sz w:val="16"/>
        </w:rPr>
        <w:t xml:space="preserve">These kinds of examples get to the heart of Moten and Harney’s world of the undercommons – the undercommons is not a realm where we rebel and we create critique; </w:t>
      </w:r>
      <w:r w:rsidRPr="00F20656">
        <w:rPr>
          <w:u w:val="single"/>
        </w:rPr>
        <w:t xml:space="preserve">it is not a place where we “take arms against a sea of troubles/and by opposing end them.” The undercommons is a space and time which is always </w:t>
      </w:r>
      <w:r w:rsidRPr="00FD427A">
        <w:rPr>
          <w:u w:val="single"/>
        </w:rPr>
        <w:t>here</w:t>
      </w:r>
      <w:r w:rsidRPr="00FD427A">
        <w:rPr>
          <w:b/>
          <w:u w:val="single"/>
        </w:rPr>
        <w:t xml:space="preserve">. </w:t>
      </w:r>
      <w:r w:rsidRPr="00FD427A">
        <w:rPr>
          <w:u w:val="single"/>
        </w:rPr>
        <w:t>Our goal</w:t>
      </w:r>
      <w:r w:rsidRPr="00F20656">
        <w:rPr>
          <w:sz w:val="16"/>
        </w:rPr>
        <w:t xml:space="preserve"> – and the “we” is </w:t>
      </w:r>
      <w:r w:rsidRPr="00FD427A">
        <w:rPr>
          <w:sz w:val="16"/>
          <w:szCs w:val="16"/>
        </w:rPr>
        <w:t>always the right mode of address here –</w:t>
      </w:r>
      <w:r w:rsidRPr="00F20656">
        <w:rPr>
          <w:u w:val="single"/>
        </w:rPr>
        <w:t xml:space="preserve"> is not to end the troubles but to end the world that created those particular troubles as the ones that must be opposed</w:t>
      </w:r>
      <w:r w:rsidRPr="00350203">
        <w:rPr>
          <w:b/>
          <w:u w:val="single"/>
        </w:rPr>
        <w:t xml:space="preserve">. </w:t>
      </w:r>
      <w:r w:rsidRPr="00F20656">
        <w:rPr>
          <w:sz w:val="16"/>
        </w:rPr>
        <w:t xml:space="preserve">Moten and Harney refuse the logic that stages refusal as inactivity, as the absence of a plan and as a mode of stalling real politics. </w:t>
      </w:r>
      <w:r w:rsidRPr="00F20656">
        <w:rPr>
          <w:u w:val="single"/>
        </w:rPr>
        <w:t xml:space="preserve">Moten and Harney tell us to </w:t>
      </w:r>
      <w:r w:rsidRPr="00FD427A">
        <w:rPr>
          <w:b/>
          <w:u w:val="single"/>
        </w:rPr>
        <w:t>listen to the noise we make and to refuse the offers we receive to shape that noise into “music.</w:t>
      </w:r>
      <w:r w:rsidRPr="00F20656">
        <w:rPr>
          <w:u w:val="single"/>
        </w:rPr>
        <w:t>”</w:t>
      </w:r>
    </w:p>
    <w:p w14:paraId="17D6E0C8" w14:textId="77777777" w:rsidR="0082298C" w:rsidRDefault="0082298C" w:rsidP="0082298C">
      <w:pPr>
        <w:rPr>
          <w:u w:val="single"/>
        </w:rPr>
      </w:pPr>
    </w:p>
    <w:p w14:paraId="297A0A56" w14:textId="77777777" w:rsidR="0082298C" w:rsidRPr="000C792A" w:rsidRDefault="0082298C" w:rsidP="0082298C">
      <w:pPr>
        <w:rPr>
          <w:sz w:val="16"/>
          <w:szCs w:val="16"/>
        </w:rPr>
      </w:pPr>
    </w:p>
    <w:p w14:paraId="49EB4920" w14:textId="77777777" w:rsidR="0082298C" w:rsidRDefault="0082298C" w:rsidP="0082298C">
      <w:pPr>
        <w:rPr>
          <w:b/>
        </w:rPr>
      </w:pPr>
      <w:r>
        <w:rPr>
          <w:b/>
        </w:rPr>
        <w:t>P</w:t>
      </w:r>
      <w:r w:rsidRPr="0082298C">
        <w:rPr>
          <w:rFonts w:eastAsiaTheme="majorEastAsia" w:cstheme="majorBidi"/>
          <w:b/>
          <w:bCs/>
          <w:sz w:val="26"/>
          <w:szCs w:val="26"/>
        </w:rPr>
        <w:t>olicy is produced in opposition to planning—fugitive planning undermines policy’s investment in the political because it refuses to come correct, while policy aims to correct oneself and by extension to correct others.</w:t>
      </w:r>
    </w:p>
    <w:p w14:paraId="62614031" w14:textId="77777777" w:rsidR="0082298C" w:rsidRPr="00B66817" w:rsidRDefault="0082298C" w:rsidP="0082298C">
      <w:r w:rsidRPr="00B10C4D">
        <w:rPr>
          <w:b/>
        </w:rPr>
        <w:t>Moten, 12</w:t>
      </w:r>
      <w:r>
        <w:t xml:space="preserve"> (Fred, in an interview with Stefano Harney by Stevphen Shukaitis.  </w:t>
      </w:r>
      <w:r w:rsidRPr="00B66817">
        <w:t>https://classwaru.org/2012/11/12/studying-through-the-undercommons-stefano-harney-fred-moten-interviewed-by-stevphen-shukaitis/</w:t>
      </w:r>
      <w:r>
        <w:t>)//CN</w:t>
      </w:r>
    </w:p>
    <w:p w14:paraId="47E88366" w14:textId="77777777" w:rsidR="0082298C" w:rsidRDefault="0082298C" w:rsidP="0082298C">
      <w:pPr>
        <w:rPr>
          <w:sz w:val="16"/>
        </w:rPr>
      </w:pPr>
      <w:r w:rsidRPr="00B66817">
        <w:rPr>
          <w:sz w:val="16"/>
        </w:rPr>
        <w:t xml:space="preserve">At the same time, I’m happy for us to say more about study. I don’t think it’s a question of being completely passive about it and saying, ‘do what you want.’ There are reasons why we felt that we had to pursue these terms, and one of the key reasons – which Fred’s already talked about – is our feeling that it was important to stress that </w:t>
      </w:r>
      <w:r w:rsidRPr="00B66817">
        <w:rPr>
          <w:u w:val="single"/>
        </w:rPr>
        <w:t>study is already going on</w:t>
      </w:r>
      <w:r w:rsidRPr="00B66817">
        <w:rPr>
          <w:sz w:val="16"/>
        </w:rPr>
        <w:t xml:space="preserve">, including when you walk into a classroom and before you think you start a class, by the way. This is equally the case with planning. If you were to think of the </w:t>
      </w:r>
      <w:r w:rsidRPr="00B66817">
        <w:rPr>
          <w:u w:val="single"/>
        </w:rPr>
        <w:t>way we use ‘policy,’ as something like thinking for others, both because you think others can’t think and also because you somehow think that you can think,</w:t>
      </w:r>
      <w:r w:rsidRPr="00B66817">
        <w:rPr>
          <w:sz w:val="16"/>
        </w:rPr>
        <w:t xml:space="preserve"> which is the other part of thinking that there’s something wrong with someone else – thinking that you’ve fixed yourself somehow, </w:t>
      </w:r>
      <w:r w:rsidRPr="00B66817">
        <w:rPr>
          <w:u w:val="single"/>
        </w:rPr>
        <w:t>and therefore that gives you the right to say someone else needs fixing, and policy becomes that way. If planning is the opposite of that</w:t>
      </w:r>
      <w:r w:rsidRPr="00B66817">
        <w:rPr>
          <w:sz w:val="16"/>
        </w:rPr>
        <w:t xml:space="preserve">, if it’s to say that, ‘look, it’s not that people aren’t thinking for themselves, acting for themselves together in concert in these different ways. It’s just </w:t>
      </w:r>
      <w:r w:rsidRPr="00B66817">
        <w:rPr>
          <w:u w:val="single"/>
        </w:rPr>
        <w:t>it’s not showing up for you because you’ve corrected yourself in this particular way where they always look wrong for you and where therefore you try to deploy policy against them</w:t>
      </w:r>
      <w:r w:rsidRPr="00B66817">
        <w:rPr>
          <w:sz w:val="16"/>
        </w:rPr>
        <w:t xml:space="preserve">. But, the very deployment of that policy is the biggest symptom that there’s something you’re not getting in thinking that you need to do that – and it seems to me, really, the same with study.’ I think it’s also fine for people not to use it or to find something else. But, equally, I think that </w:t>
      </w:r>
      <w:r w:rsidRPr="00B66817">
        <w:rPr>
          <w:u w:val="single"/>
        </w:rPr>
        <w:t>the point about study is that there is an aspect to it where it’s about saying that intellectual life is already there at work around us.</w:t>
      </w:r>
      <w:r w:rsidRPr="00B66817">
        <w:rPr>
          <w:sz w:val="16"/>
        </w:rPr>
        <w:t xml:space="preserve"> When I think of study, I’m as likely to think about nurses in the smoking room as I am about the university. I mean it really doesn’t have anything to do with the university to me, other than that, as Laura Harris says, the university is this incredible gathering of resources. So, when you’re thinking, it’s nice to have books.</w:t>
      </w:r>
    </w:p>
    <w:p w14:paraId="3E05B39A" w14:textId="6A05C155" w:rsidR="0082298C" w:rsidRDefault="0082298C" w:rsidP="0082298C">
      <w:pPr>
        <w:pStyle w:val="Heading3"/>
      </w:pPr>
      <w:bookmarkStart w:id="54" w:name="_Toc363042302"/>
      <w:r>
        <w:t>A2: Perm</w:t>
      </w:r>
      <w:bookmarkEnd w:id="54"/>
    </w:p>
    <w:p w14:paraId="50532543" w14:textId="77777777" w:rsidR="0082298C" w:rsidRDefault="0082298C" w:rsidP="0082298C">
      <w:pPr>
        <w:pStyle w:val="Heading4"/>
      </w:pPr>
      <w:r>
        <w:t>The 1ac is not learning—the aff remains locked within known automatic practices that gesture towards a predictable answer to their predictable question. This regimented, recognized research does not facilitate the fugitive and improvisational reality of learning.</w:t>
      </w:r>
    </w:p>
    <w:p w14:paraId="20C9612B" w14:textId="77777777" w:rsidR="0082298C" w:rsidRPr="00983B21" w:rsidRDefault="0082298C" w:rsidP="0082298C">
      <w:r>
        <w:rPr>
          <w:rStyle w:val="Style13ptBold"/>
        </w:rPr>
        <w:t xml:space="preserve">Patel ‘16 </w:t>
      </w:r>
      <w:r w:rsidRPr="00EE597B">
        <w:t xml:space="preserve">– Leigh Patel, Boston College, interdisciplinary researcher, educator, and writer, November 4th (“Pedagogies of Resistance and Survivance: Learning as Marronage,” Equity &amp; Excellence in Education, </w:t>
      </w:r>
      <w:hyperlink r:id="rId50" w:history="1">
        <w:r w:rsidRPr="00EE597B">
          <w:rPr>
            <w:rStyle w:val="Hyperlink"/>
          </w:rPr>
          <w:t>http://www.tandfonline.com/doi/pdf/10.1080/10665684.2016.1227585?needAccess=true</w:t>
        </w:r>
      </w:hyperlink>
      <w:r w:rsidRPr="00EE597B">
        <w:t xml:space="preserve">, </w:t>
      </w:r>
      <w:r>
        <w:t xml:space="preserve">Accessed 07-25-17, </w:t>
      </w:r>
      <w:r w:rsidRPr="00EE597B">
        <w:t>RDesai)</w:t>
      </w:r>
    </w:p>
    <w:p w14:paraId="68A182B0" w14:textId="77777777" w:rsidR="0082298C" w:rsidRPr="00380674" w:rsidRDefault="0082298C" w:rsidP="0082298C">
      <w:pPr>
        <w:rPr>
          <w:rStyle w:val="Style13ptBold"/>
          <w:b w:val="0"/>
          <w:bCs w:val="0"/>
          <w:sz w:val="12"/>
        </w:rPr>
      </w:pPr>
      <w:r w:rsidRPr="00CF5D07">
        <w:rPr>
          <w:sz w:val="12"/>
        </w:rPr>
        <w:t xml:space="preserve">For anyone who is fascinated by the mystifying and quixotic nature of learning, </w:t>
      </w:r>
      <w:r w:rsidRPr="00983B21">
        <w:rPr>
          <w:rStyle w:val="StyleUnderline"/>
        </w:rPr>
        <w:t>places of formal schooling</w:t>
      </w:r>
      <w:r>
        <w:rPr>
          <w:rStyle w:val="StyleUnderline"/>
        </w:rPr>
        <w:t xml:space="preserve"> </w:t>
      </w:r>
      <w:r w:rsidRPr="00983B21">
        <w:rPr>
          <w:rStyle w:val="StyleUnderline"/>
        </w:rPr>
        <w:t xml:space="preserve">present an almost constant mixture of promise and </w:t>
      </w:r>
      <w:r w:rsidRPr="00834D9C">
        <w:rPr>
          <w:rStyle w:val="StyleUnderline"/>
        </w:rPr>
        <w:t>heartbreak. Because schooling is undeniably</w:t>
      </w:r>
      <w:r>
        <w:rPr>
          <w:rStyle w:val="StyleUnderline"/>
        </w:rPr>
        <w:t xml:space="preserve"> </w:t>
      </w:r>
      <w:r w:rsidRPr="00834D9C">
        <w:rPr>
          <w:rStyle w:val="StyleUnderline"/>
        </w:rPr>
        <w:t xml:space="preserve">a site of social reproduction and socialization, it is not a consistent site of learning. </w:t>
      </w:r>
      <w:r w:rsidRPr="00A2683F">
        <w:rPr>
          <w:rStyle w:val="Emphasis"/>
        </w:rPr>
        <w:t>Learning involves departing from known automatic practices, venturing into experiences that aren’t wholly predictable, and experiencing temporary, productive failure.</w:t>
      </w:r>
      <w:r w:rsidRPr="00E93799">
        <w:rPr>
          <w:rStyle w:val="StyleUnderline"/>
        </w:rPr>
        <w:t xml:space="preserve"> The goal of social stratification is incommensurate with</w:t>
      </w:r>
      <w:r>
        <w:rPr>
          <w:rStyle w:val="StyleUnderline"/>
        </w:rPr>
        <w:t xml:space="preserve"> </w:t>
      </w:r>
      <w:r w:rsidRPr="00E93799">
        <w:rPr>
          <w:rStyle w:val="StyleUnderline"/>
        </w:rPr>
        <w:t xml:space="preserve">the </w:t>
      </w:r>
      <w:r w:rsidRPr="00C93D8E">
        <w:rPr>
          <w:rStyle w:val="Emphasis"/>
        </w:rPr>
        <w:t>unpredictable and transformative reality of learning.</w:t>
      </w:r>
      <w:r w:rsidRPr="00CA207B">
        <w:rPr>
          <w:rStyle w:val="StyleUnderline"/>
        </w:rPr>
        <w:t xml:space="preserve"> This disjoint between schooling and learning</w:t>
      </w:r>
      <w:r>
        <w:rPr>
          <w:rStyle w:val="StyleUnderline"/>
        </w:rPr>
        <w:t xml:space="preserve"> </w:t>
      </w:r>
      <w:r w:rsidRPr="00CA207B">
        <w:rPr>
          <w:rStyle w:val="StyleUnderline"/>
        </w:rPr>
        <w:t xml:space="preserve">echoes into gaps in scholarship about education. </w:t>
      </w:r>
      <w:r w:rsidRPr="00CF5D07">
        <w:rPr>
          <w:sz w:val="12"/>
        </w:rPr>
        <w:t xml:space="preserve">In educational research, raising achievement is so ubiquitous a phrase that it is largely taken to be synonymous with learning, but these are far from the same phenomena. </w:t>
      </w:r>
      <w:r w:rsidRPr="003B799E">
        <w:rPr>
          <w:rStyle w:val="StyleUnderline"/>
        </w:rPr>
        <w:t>Sociologists of education focus routinely on the impact of education on society and on individuals’</w:t>
      </w:r>
      <w:r>
        <w:rPr>
          <w:rStyle w:val="StyleUnderline"/>
        </w:rPr>
        <w:t xml:space="preserve"> </w:t>
      </w:r>
      <w:r w:rsidRPr="003B799E">
        <w:rPr>
          <w:rStyle w:val="StyleUnderline"/>
        </w:rPr>
        <w:t>life pathways but are mostly silent on the affordances of learning for life and well-being.</w:t>
      </w:r>
      <w:r w:rsidRPr="00CF5D07">
        <w:rPr>
          <w:sz w:val="12"/>
        </w:rPr>
        <w:t xml:space="preserve"> Arguably, it is not the aim of sociology to theorize learning alongside its core work of mapping access to educational success, nor is it the traditional focus of teacher educators, as a significant portion of educational researchers, to adjudicate income levels and neighborhood impacts on student learning. </w:t>
      </w:r>
      <w:r w:rsidRPr="0004181B">
        <w:rPr>
          <w:rStyle w:val="StyleUnderline"/>
        </w:rPr>
        <w:t>The collateral</w:t>
      </w:r>
      <w:r>
        <w:rPr>
          <w:rStyle w:val="StyleUnderline"/>
        </w:rPr>
        <w:t xml:space="preserve"> </w:t>
      </w:r>
      <w:r w:rsidRPr="0004181B">
        <w:rPr>
          <w:rStyle w:val="StyleUnderline"/>
        </w:rPr>
        <w:t>damage from these areas of disconnect accumulate along fault lines for understanding the transformative,</w:t>
      </w:r>
      <w:r>
        <w:rPr>
          <w:rStyle w:val="StyleUnderline"/>
        </w:rPr>
        <w:t xml:space="preserve"> </w:t>
      </w:r>
      <w:r w:rsidRPr="0004181B">
        <w:rPr>
          <w:rStyle w:val="StyleUnderline"/>
        </w:rPr>
        <w:t>fugitive nature of learning as well as for apprehending the raw sorting function of schooling in society.</w:t>
      </w:r>
      <w:r>
        <w:rPr>
          <w:rStyle w:val="StyleUnderline"/>
        </w:rPr>
        <w:t xml:space="preserve"> </w:t>
      </w:r>
      <w:r w:rsidRPr="00CF5D07">
        <w:rPr>
          <w:sz w:val="12"/>
        </w:rPr>
        <w:t xml:space="preserve">For example, </w:t>
      </w:r>
      <w:r w:rsidRPr="0004181B">
        <w:rPr>
          <w:rStyle w:val="StyleUnderline"/>
        </w:rPr>
        <w:t xml:space="preserve">when we fail to disambiguate learning from schooling, </w:t>
      </w:r>
      <w:r w:rsidRPr="000A275A">
        <w:rPr>
          <w:rStyle w:val="Emphasis"/>
        </w:rPr>
        <w:t>it becomes possible for pithy bumper sticker mottos of education</w:t>
      </w:r>
      <w:r w:rsidRPr="00CF5D07">
        <w:rPr>
          <w:sz w:val="12"/>
        </w:rPr>
        <w:t xml:space="preserve"> (such as “turning on light bulbs”) </w:t>
      </w:r>
      <w:r w:rsidRPr="000A275A">
        <w:rPr>
          <w:rStyle w:val="Emphasis"/>
        </w:rPr>
        <w:t>to stand in the place of rigorous, contested ideations of learning.</w:t>
      </w:r>
      <w:r w:rsidRPr="00AB3E14">
        <w:rPr>
          <w:rStyle w:val="StyleUnderline"/>
        </w:rPr>
        <w:t xml:space="preserve"> The conflation of learning with schooling explains, in part, how schooling</w:t>
      </w:r>
      <w:r>
        <w:rPr>
          <w:rStyle w:val="StyleUnderline"/>
        </w:rPr>
        <w:t xml:space="preserve"> </w:t>
      </w:r>
      <w:r w:rsidRPr="00AB3E14">
        <w:rPr>
          <w:rStyle w:val="StyleUnderline"/>
        </w:rPr>
        <w:t>is consistently a site for the creation of excess Black and Brown bodies</w:t>
      </w:r>
      <w:r w:rsidRPr="00CF5D07">
        <w:rPr>
          <w:sz w:val="12"/>
        </w:rPr>
        <w:t xml:space="preserve"> (Sojoyner, 2013; White, 2016) </w:t>
      </w:r>
      <w:r w:rsidRPr="00AB3E14">
        <w:rPr>
          <w:rStyle w:val="StyleUnderline"/>
        </w:rPr>
        <w:t>and far less frequently a place for transformation.</w:t>
      </w:r>
      <w:r w:rsidRPr="00CF5D07">
        <w:rPr>
          <w:sz w:val="12"/>
        </w:rPr>
        <w:t xml:space="preserve"> The conflation of learning with education also partially explains how educational politicians have come to lead districts, nonprofit educational agencies, and schools of teacher education without having ever taught a day in the classroom themselves. When we can’t tell the difference between achievement and learning, business models easily supplant instructional leadership. </w:t>
      </w:r>
      <w:r w:rsidRPr="003625A0">
        <w:rPr>
          <w:rStyle w:val="StyleUnderline"/>
        </w:rPr>
        <w:t>Unseemly realities of containment and profit are confronted less explicitly because they are</w:t>
      </w:r>
      <w:r>
        <w:rPr>
          <w:rStyle w:val="StyleUnderline"/>
        </w:rPr>
        <w:t xml:space="preserve"> </w:t>
      </w:r>
      <w:r w:rsidRPr="003625A0">
        <w:rPr>
          <w:rStyle w:val="StyleUnderline"/>
        </w:rPr>
        <w:t>accepted obliquely under the umbrella of schooling and are wrongly associated with learning.</w:t>
      </w:r>
      <w:r>
        <w:rPr>
          <w:rStyle w:val="StyleUnderline"/>
        </w:rPr>
        <w:t xml:space="preserve"> </w:t>
      </w:r>
      <w:r w:rsidRPr="00CF5D07">
        <w:rPr>
          <w:sz w:val="12"/>
        </w:rPr>
        <w:t xml:space="preserve">Yet, examples of the uncomfortable, risky, and core life practice of learning are everywhere. They are particularly pungent and poignant within oppressive societies. </w:t>
      </w:r>
      <w:r w:rsidRPr="00912FAF">
        <w:rPr>
          <w:rStyle w:val="StyleUnderline"/>
        </w:rPr>
        <w:t>Learning is, at its core, a fundamentally</w:t>
      </w:r>
      <w:r>
        <w:rPr>
          <w:rStyle w:val="StyleUnderline"/>
        </w:rPr>
        <w:t xml:space="preserve"> </w:t>
      </w:r>
      <w:r w:rsidRPr="00912FAF">
        <w:rPr>
          <w:rStyle w:val="StyleUnderline"/>
        </w:rPr>
        <w:t>fugitive act, underscored with deeper fugitivity in societies where the dangerous, agentic act of learning</w:t>
      </w:r>
      <w:r>
        <w:rPr>
          <w:rStyle w:val="StyleUnderline"/>
        </w:rPr>
        <w:t xml:space="preserve"> </w:t>
      </w:r>
      <w:r w:rsidRPr="00912FAF">
        <w:rPr>
          <w:rStyle w:val="StyleUnderline"/>
        </w:rPr>
        <w:t>is constricted with punishing precision. Learning as fugitivity exists as dialectic to the stratifying cultures</w:t>
      </w:r>
      <w:r>
        <w:rPr>
          <w:rStyle w:val="StyleUnderline"/>
        </w:rPr>
        <w:t xml:space="preserve"> </w:t>
      </w:r>
      <w:r w:rsidRPr="00912FAF">
        <w:rPr>
          <w:rStyle w:val="StyleUnderline"/>
        </w:rPr>
        <w:t>of formal education that insist on contingent possibilities for well-being for some and unmitigated safety</w:t>
      </w:r>
      <w:r>
        <w:rPr>
          <w:rStyle w:val="StyleUnderline"/>
        </w:rPr>
        <w:t xml:space="preserve"> </w:t>
      </w:r>
      <w:r w:rsidRPr="00912FAF">
        <w:rPr>
          <w:rStyle w:val="StyleUnderline"/>
        </w:rPr>
        <w:t xml:space="preserve">for others. </w:t>
      </w:r>
      <w:r w:rsidRPr="00CF5D07">
        <w:rPr>
          <w:sz w:val="12"/>
        </w:rPr>
        <w:t xml:space="preserve">The oft-noted achievement gap displays these contingent relationships. Against this backdrop of stratified life, learning exists in direct defiance of the rhetoric of achievement. It is around us and part of many of our histories, as are requisite histories of access to and foreclosure from school-based achievement. </w:t>
      </w:r>
      <w:r w:rsidRPr="00C9407B">
        <w:rPr>
          <w:rStyle w:val="StyleUnderline"/>
        </w:rPr>
        <w:t>A significant challenge for educators and educational research is actually seeing the fugitive</w:t>
      </w:r>
      <w:r>
        <w:rPr>
          <w:rStyle w:val="StyleUnderline"/>
        </w:rPr>
        <w:t xml:space="preserve"> </w:t>
      </w:r>
      <w:r w:rsidRPr="00C9407B">
        <w:rPr>
          <w:rStyle w:val="StyleUnderline"/>
        </w:rPr>
        <w:t>acts of learning and being able to differentiate those moments of unruly rupture from the seductive</w:t>
      </w:r>
      <w:r>
        <w:rPr>
          <w:rStyle w:val="StyleUnderline"/>
        </w:rPr>
        <w:t xml:space="preserve"> </w:t>
      </w:r>
      <w:r w:rsidRPr="00C9407B">
        <w:rPr>
          <w:rStyle w:val="StyleUnderline"/>
        </w:rPr>
        <w:t>mollification of school-based achievement.</w:t>
      </w:r>
      <w:r w:rsidRPr="00CF5D07">
        <w:rPr>
          <w:sz w:val="12"/>
        </w:rPr>
        <w:t xml:space="preserve"> Ascertaining the fugitive acts of learning as they occur, this edited issue of Equity &amp; Excellence in Education speaks out loud and theorize how learning is often a place of resistance and in that resisting, a place of survivance (Vizenor, 1999). I was raised by parents who had radically different relationships with school and learning. My father migrated to the United States from South Asia in 1958, with a bachelor’s degree in hand, to pursue his masters’ degree in chemical engineering. For the first part of his professional life, he did as formal education wants one to do and regularly bellows as its province: He ascended. He connected to other professionals through the social networks established in graduate school and company affiliations, he studied the vocabularies and practices of people in higher stations, and he attempted to approximate those positions, in part, through his use of cultural referents and turns of phrase. He was an excellent student in school and applied those same skills of acquisition of knowledge when learning the culture of corporate America in the early 1960s. However, instead of upward mobility, failure became the turgid feature of his professional life. After a certain point of attainment, contingencies, collateral damage, and descent marked his career. His ability to apply the many lessons learned while a student bore little fruit societally, and little came to supplant it. My mother did not attend school beyond third grade in her town of Gujurat because there is little reason to formally educate girls when their predetermined roles were to be wife, mother, and household runner. If anything, formal education gets in the way of those roles. My mother came to the U.S. without knowing any of the alphabet used here, let alone the sounds and the associative meanings of words. She taught herself the language and culture, as many migrant women do, by watching daytime soap operas and venturing out further and further into this strange new world. She did so, in part, because she had to but also because she has always embodied a learning spirit, which is to say, a restless and often painfully transforming spirit. The learning she was forced to engage in, as well as the learning she chose for herself, fundamentally changed her. Learning standardized academic English and the craft of sewing indelibly transformed her. The latter would help support the household after my father’s career came to its demise. Her world shifted, and she, accordingly, had to become a different self in relation to this transformed world. This involved learning, leaving what she had known and who she had been. In short, it involved fleeing. Although depicted overly neatly here, my parents’ stories present two sides of a deeply schizophrenic coin that learning and education have come to occupy in societies that stratify well-being for some and risk for others. These two narratives only provide a glimpse into the much longer, much more complicated history of contingent relationships with citizenship, Whiteness, and class found in migration histories from South Asia to North America. A longer historical understanding of South Asians in the United States would include the ways that working class South Asians migrated to the United States in the early twentieth century, taking up camaraderie and even collective political organizing within Mexican and Black communities (Bald, 2013). When migration laws changed to seek, reward, and protect professional classes, specifically engineers, the composition of South Asians in the U.S. shifted to populations like the Patel clan of Gujarat, a population that is now seeking governmental protected status in India. In 1910, South Asians were unequivocally prohibited from the category of Whiteness in the United States. A century later, they have been put in proximity to Whiteness, largely through formal education, and this proximity helps to fuel anti-Black model minority myths. This shift in social station contains lessons about the unanticipated wounds inflicted on learning when societal station and the drive for even higher station supplant community and transformation. In the settler colony structure of the United States, formal education is invoked, with overbearing frequency, as the arbiter of social mobility. This hologram of education is deeply connected to, if not sourced directly from, the national narratives of meritocracy, social advancement, and more fundamentally, progress and discovery. As a settler colony, ideas of progress signal a state, meaning both a condition of and government, of exceptionality. Being exceptional works to justify and historicize the ongoing racialized societal structure of land theft, human subjugation, and wealth accumulation. From my father’s vantage point, when the processes that he learned in school, to study and reproduce practices, did not result in either durable wealth accumulation or comfortable professional intimacy with those who held that wealth and position, the world turned out to be a rather sour place. He himself soured at not being able to access this allure of exceptionality. This is a familiar story for many who have bought into the structural promise of formal education only to have it withheld due to the more fundamental structure of racist capitalism, which desperately needs stratified well-being and suffering. In fact, a cursory grasp of the generational hold of vulnerable social status should cast a skeptical shadow on the rhetoric of opportunity and achievement. Societal, generational vulnerability is experienced through upheaval and threat of upheaval in housing (Delmont, 2016), incarceration (Alexander, 2012), school closure and overhaul (Buras, 2011), casualization of labor, and proliferation of privatization in myriad sectors of societies. All of these vectors exist in a racial capitalist global order (Da Silva, 2007; Du Bois &amp; Edwards, 2008) that emphatically denies racial logics despite glaring realities. A thirst for an impossible state ofWhiteness was certainly the most salient ingredient in my father’s desire for and obstruction from societal status. Situating his relationship with formal education and the accompanying racial capitalist societal structure shows how threadbare the settler narratives of linearity, progress, and mobility are when juxtaposed against the reality of institutionalized racism. Even though he held power as a man in a patriarchal order, he was still a Brown man, a small Brown man among large White men and, larger still, Whiteness. Although the narrative of upward mobility is one of linear progress and fairness, the direct function between formal education and societal safety is subterfuge. My mother’s interaction with learning was embodied more by chaos than neat, linear progression from one station in life to the next. But different from the bankrupt promise of social mobility for those who perform well in school, her narrative displays lessons about the fundamentally fugitive nature of learning. As she learned a new language and taught herself a trade by reading and closely observing and experimenting, she changed, in essence, who she was. These transformations of self were mostly self-initiated but that did not mean they were easy. </w:t>
      </w:r>
      <w:r w:rsidRPr="00E03946">
        <w:rPr>
          <w:rStyle w:val="StyleUnderline"/>
        </w:rPr>
        <w:t>She sought new knowledge, and sometimes resisted it, as many do, because she inveighed that new ideas, new ways of being in the world, are nothing less than disruptive. Yet her conditions and her spirit demanded disruption after disruption.</w:t>
      </w:r>
      <w:r w:rsidRPr="00CF5D07">
        <w:rPr>
          <w:sz w:val="12"/>
        </w:rPr>
        <w:t xml:space="preserve"> As my father’s relationship with work and his ability to earn an income destabilized, what she had been taught to do societally, which was cook, care for, and be subservient to her husband, would not have sustained the home. Her experiences of learning were made necessary and departed from the socialization she had experienced. When my mother began to learn t’ai chi in her 70s, it marked, truly, the first practice that she had ever engaged exclusively for her own edification. It did not result in monetary sustenance, as had learning the craft of sewing decades earlier. It did not mean a more easy household maintenance, as learning various changing technologies throughout the decades had. It did not mean basic survival, as learning English had meant as the only Gujurati-speaking woman in her first American locale of Indianapolis in 1960. Learning t’ai chi meant no less than learning how to position herself first, which involved rupturing decades of training to second herself. It was unruly, and in the wake of beginning this practice, my mother experienced surface-level depression and frustration for the first time in her life. Prioritizing t’ai chi for herself meant, prioritizing herself in essence, unpredictably; she also opened herself up to an emotional terrain that had been present before but bracketed to a side station. She asked for none of that emotional experience when she began t’ai chi and was unsettled by it. It was a powerful but not necessarily pretty picture. Learning, as it turns out, involves unpredictability. Its consequences are often unruly in their unwillingness to be contained. Chaos, then, was certainly a feature of my parents’ learning. The chaos in my father’s life ultimately soured his relationship with formal education and the different chaos in my mother’s relationship to herself and the world through learning throw into sharp relief how far apart formal education is from learning. Formal education demands mastery for the promised purpose of success, but more regularly delivers on the implicit purpose of stratification. </w:t>
      </w:r>
      <w:r w:rsidRPr="008E049A">
        <w:rPr>
          <w:rStyle w:val="StyleUnderline"/>
        </w:rPr>
        <w:t xml:space="preserve">Learning demands a transformation of oneself for impacts and consequences that are </w:t>
      </w:r>
      <w:r w:rsidRPr="00CC11BF">
        <w:rPr>
          <w:rStyle w:val="Emphasis"/>
        </w:rPr>
        <w:t>fundamentally unpredictable.</w:t>
      </w:r>
      <w:r w:rsidRPr="00CF5D07">
        <w:rPr>
          <w:sz w:val="12"/>
        </w:rPr>
        <w:t xml:space="preserve"> One of the key functions that education performs in hierarchical societies is sorting people into their respective societal positions: owner, laborer, manager. In a settler colonial structure, though, education must also do the additional unseemly work of justifying or blurring societal structures through narratives of societal promise, constant opportunity, and self-rationalizing myths of meritocracy. These are the narratives that mark the place of formal education in the United States. They are as vital as oxygen to the violent structures of land seizure and attempts to erase Indigeneity and reduce Blackness to chattel. Settler colonialism, with its architecture of racist capitalism, relies on narratives that blur its purposeful inequitable violence. Unfortunately, education’s capitulation to the settler narratives of progress, upward mobility, and exceptionalism have deterred it from protecting spaces for unruly, transformative learning. Education is in woeful need of robust theories of learning. Only in a field that has obliquely refused to examine how extensively it contributes to societal disadvantage can those cast on the underside of humanity (Wynter, 2003) be told that they merely need to be grittier or have a growth mindset. Concomitant to these shallow understandings of societal structures are flimsy theories of learning that conflate learning and pedagogy for test score production. Astoundingly, education pursues the elimination of the racial achievement gap as if it can do so disconnected from its own production of this gap or from its deep connection to the fields of incarceration, housing, employment, and health that all manifest stratified realities of population-level harm. This myopia is replete in the racist capitalist society of the United States. </w:t>
      </w:r>
      <w:r w:rsidRPr="001432E7">
        <w:rPr>
          <w:rStyle w:val="StyleUnderline"/>
        </w:rPr>
        <w:t>Racism continues to be ideated as individually perpetuated, and this protected misunderstanding permeates societal institutions, particularly applied fields like education. Learning and life, though, cannot be contained by such structures.</w:t>
      </w:r>
      <w:r w:rsidRPr="00CF5D07">
        <w:rPr>
          <w:sz w:val="12"/>
        </w:rPr>
        <w:t xml:space="preserve"> Preceding and within various forms of colonialism, learning has found side streets to skirt the four-lane government-sanctioned highways. While enslaved peoples were banned from becoming literate (Monaghan, 1998) in the U.S., literal underground libraries and schoolrooms were created. </w:t>
      </w:r>
      <w:r w:rsidRPr="00A02020">
        <w:rPr>
          <w:rStyle w:val="StyleUnderline"/>
        </w:rPr>
        <w:t>Marron enclaves in Jamaica would sequester a few workers at a time to engage in rest and political education, creating an undercommons</w:t>
      </w:r>
      <w:r w:rsidRPr="00CF5D07">
        <w:rPr>
          <w:sz w:val="12"/>
        </w:rPr>
        <w:t xml:space="preserve"> (Harney &amp; Moten, 2013) </w:t>
      </w:r>
      <w:r w:rsidRPr="00A02020">
        <w:rPr>
          <w:rStyle w:val="StyleUnderline"/>
        </w:rPr>
        <w:t>rumbling under the structure of plantation life.</w:t>
      </w:r>
      <w:r w:rsidRPr="00CF5D07">
        <w:rPr>
          <w:sz w:val="12"/>
        </w:rPr>
        <w:t xml:space="preserve"> Assata Shakur’s biography mimics the partial tales relayed in slave narratives. </w:t>
      </w:r>
      <w:r w:rsidRPr="00665390">
        <w:rPr>
          <w:rStyle w:val="StyleUnderline"/>
        </w:rPr>
        <w:t>These tellings invoke lessons but keep lots of details loose in order to protect the fugitive spirit of the ideas</w:t>
      </w:r>
      <w:r w:rsidRPr="00CF5D07">
        <w:rPr>
          <w:sz w:val="12"/>
        </w:rPr>
        <w:t xml:space="preserve"> (Hames-Garcia, 2004). </w:t>
      </w:r>
      <w:r w:rsidRPr="00665390">
        <w:rPr>
          <w:rStyle w:val="StyleUnderline"/>
        </w:rPr>
        <w:t>Across all of these example, the points of departure, of flight, are in dialectic relationship to power structures that seek to disallow such flight. Learning is transformational, but it also becomes distinctly fugitive when attempted to be squelched.</w:t>
      </w:r>
      <w:r w:rsidRPr="00CF5D07">
        <w:rPr>
          <w:sz w:val="12"/>
        </w:rPr>
        <w:t xml:space="preserve"> Learning under racist capitalism as acts of marronage Political scientist and historian Neil Roberts (2015) posits that </w:t>
      </w:r>
      <w:r w:rsidRPr="00665390">
        <w:rPr>
          <w:rStyle w:val="StyleUnderline"/>
        </w:rPr>
        <w:t>the dialectics of slavery and freedom are under-theorized to address oppressive societies and associative, unpredictable marron practices. Marronage is a practice of freedom that must, necessarily, start from the condition and category of enslavement in order to transgress it.</w:t>
      </w:r>
      <w:r w:rsidRPr="00CF5D07">
        <w:rPr>
          <w:sz w:val="12"/>
        </w:rPr>
        <w:t xml:space="preserve"> Working through connective conceptualizations of enslavement, disavowal, freedom, and agency, Roberts argues that historical and theoretical nuance has been absent in theorizing freedom as marronage from slavery. The repetitive flight for sovereignty must be considered, even if it is squelched repeatedly, in the cumulative. It is in the cumulative that its relentless expression of freedom can be viewed. “The actions, beliefs, and ideals of slave masses, good and bad, are, in a repeating circular logic, habitually ignored. We must remove the epistemological cataract” (Roberts, 2015, p. 115) that obscures the fugitive logic within and across these evasions. </w:t>
      </w:r>
      <w:r w:rsidRPr="00C83BD5">
        <w:rPr>
          <w:rStyle w:val="StyleUnderline"/>
        </w:rPr>
        <w:t xml:space="preserve">Pedagogical practices of resistance and survivance must, similarly, be apprehended, set still temporarily in order to be viewed, in their dialectical relationship to formal, oppressive structures of schooling. Learning that seeks to find a side street from the test score production factory mill of schooling does so in dialectical relationship to the </w:t>
      </w:r>
      <w:r w:rsidRPr="00CF5D07">
        <w:rPr>
          <w:rStyle w:val="StyleUnderline"/>
        </w:rPr>
        <w:t>factory. It sources, temporarily and liminally, its sense of being in relation to the oppressive stratifying structures of formal education. Learning as resistance within a context that creates and contains Black and Brown student bodies and accumulates property rights for a few, cannot be sufficiently described without addressing the intermittent departures from those structures. Neither can the structures of oppression be adequately understood without pedagogical practices of resistance.</w:t>
      </w:r>
      <w:r w:rsidRPr="00CF5D07">
        <w:rPr>
          <w:sz w:val="12"/>
        </w:rPr>
        <w:t xml:space="preserve"> Education has always had the potential to serve and shield spaces of unruly learning. Perhaps a first step into this potential is seeing more clearly the fugitive acts of learning as they occur within oppressive structures. </w:t>
      </w:r>
    </w:p>
    <w:p w14:paraId="171F9280" w14:textId="77777777" w:rsidR="0082298C" w:rsidRDefault="0082298C" w:rsidP="0082298C">
      <w:pPr>
        <w:rPr>
          <w:rFonts w:ascii="Times New Roman" w:hAnsi="Times New Roman" w:cs="Times New Roman"/>
        </w:rPr>
      </w:pPr>
    </w:p>
    <w:p w14:paraId="3143F5F1" w14:textId="77777777" w:rsidR="0082298C" w:rsidRDefault="0082298C" w:rsidP="0082298C">
      <w:pPr>
        <w:rPr>
          <w:rFonts w:ascii="Times New Roman" w:hAnsi="Times New Roman" w:cs="Times New Roman"/>
        </w:rPr>
      </w:pPr>
    </w:p>
    <w:p w14:paraId="173EF64B" w14:textId="77777777" w:rsidR="0082298C" w:rsidRPr="00E937A4" w:rsidRDefault="0082298C" w:rsidP="0082298C">
      <w:pPr>
        <w:pStyle w:val="Heading4"/>
        <w:rPr>
          <w:color w:val="FF0000"/>
        </w:rPr>
      </w:pPr>
      <w:r>
        <w:t>The models of research and administration as recognized labors in the university prevent study.</w:t>
      </w:r>
    </w:p>
    <w:p w14:paraId="657B699E" w14:textId="77777777" w:rsidR="0082298C" w:rsidRDefault="0082298C" w:rsidP="0082298C">
      <w:r w:rsidRPr="00B10C4D">
        <w:rPr>
          <w:b/>
        </w:rPr>
        <w:t>Moten</w:t>
      </w:r>
      <w:r>
        <w:rPr>
          <w:b/>
        </w:rPr>
        <w:t xml:space="preserve"> &amp; Harney</w:t>
      </w:r>
      <w:r w:rsidRPr="00B10C4D">
        <w:rPr>
          <w:b/>
        </w:rPr>
        <w:t>, 12</w:t>
      </w:r>
      <w:r>
        <w:t xml:space="preserve"> (Fred and Stefano, in an interview by Stevphen Shukaitis.  </w:t>
      </w:r>
      <w:r w:rsidRPr="00B66817">
        <w:t>https://classwaru.org/2012/11/12/studying-through-the-undercommons-stefano-harney-fred-moten-interviewed-by-stevphen-shukaitis/</w:t>
      </w:r>
      <w:r>
        <w:t>)//CN</w:t>
      </w:r>
    </w:p>
    <w:p w14:paraId="4A8FD273" w14:textId="77777777" w:rsidR="0082298C" w:rsidRPr="00C37DBD" w:rsidRDefault="0082298C" w:rsidP="0082298C">
      <w:pPr>
        <w:rPr>
          <w:sz w:val="16"/>
        </w:rPr>
      </w:pPr>
      <w:r w:rsidRPr="00C37DBD">
        <w:rPr>
          <w:sz w:val="16"/>
        </w:rPr>
        <w:t xml:space="preserve">When I think now about the question or problem of academic labor, I think about it in this way: that part of what I’m interested in is how the conditions of </w:t>
      </w:r>
      <w:r w:rsidRPr="00B66817">
        <w:rPr>
          <w:rStyle w:val="StyleUnderline"/>
        </w:rPr>
        <w:t>academic labor have become not conducive to study</w:t>
      </w:r>
      <w:r w:rsidRPr="00C37DBD">
        <w:rPr>
          <w:sz w:val="16"/>
        </w:rPr>
        <w:t xml:space="preserve"> – </w:t>
      </w:r>
      <w:r w:rsidRPr="00B66817">
        <w:rPr>
          <w:u w:val="single"/>
        </w:rPr>
        <w:t xml:space="preserve">how the conditions under which academic laborers labor actually precludes or prevents study, </w:t>
      </w:r>
      <w:r w:rsidRPr="00C37DBD">
        <w:rPr>
          <w:sz w:val="16"/>
        </w:rPr>
        <w:t xml:space="preserve">makes study difficult if not impossible. When I was involved in labor organizing as a graduate student, with the Association of Graduate Student Employees at the University of California Berkeley I was frustrated with the way that </w:t>
      </w:r>
      <w:r w:rsidRPr="00B66817">
        <w:rPr>
          <w:u w:val="single"/>
        </w:rPr>
        <w:t>sometimes graduate student investment in thinking about themselves as workers was predicated on the notion that workers don’t study</w:t>
      </w:r>
      <w:r w:rsidRPr="00C37DBD">
        <w:rPr>
          <w:sz w:val="16"/>
        </w:rPr>
        <w:t>. But this was more than just a romanticization of authentic work and a disavowal of our own ‘inauthenticity’ as workers. It was that our image of ourselves as academic laborers actually acceded to the ways in which the conditions of academic labor prevented study.</w:t>
      </w:r>
      <w:r w:rsidRPr="00B66817">
        <w:rPr>
          <w:u w:val="single"/>
        </w:rPr>
        <w:t xml:space="preserve"> We actually signed on to the prevention of study as a social activity even while we were engaging in, and enjoying, organizing as a social activity. It’s like we were organizing for the right to more fully embed ourselves in isolation.</w:t>
      </w:r>
      <w:r w:rsidRPr="00C37DBD">
        <w:rPr>
          <w:sz w:val="16"/>
        </w:rPr>
        <w:t xml:space="preserve"> It never felt like we studied (in) the way we organized, and we never approached a whole bunch of other modes of study that were either too much on the surface of, or too far underneath, the university</w:t>
      </w:r>
      <w:r w:rsidRPr="00B66817">
        <w:rPr>
          <w:u w:val="single"/>
        </w:rPr>
        <w:t>. I think we never recognized that the most insidious, vicious, brutal aspect of the conditions of our labor was that it regulated and suppressed study.</w:t>
      </w:r>
      <w:r>
        <w:rPr>
          <w:u w:val="single"/>
        </w:rPr>
        <w:t xml:space="preserve"> </w:t>
      </w:r>
      <w:r w:rsidRPr="00C37DBD">
        <w:rPr>
          <w:sz w:val="16"/>
        </w:rPr>
        <w:t xml:space="preserve">Stefano: Yes that was one side of what was bothering us. Then, the other side of it was that there was this way in which </w:t>
      </w:r>
      <w:r w:rsidRPr="00C37DBD">
        <w:rPr>
          <w:u w:val="single"/>
        </w:rPr>
        <w:t>it looked like the university</w:t>
      </w:r>
      <w:r w:rsidRPr="00C37DBD">
        <w:rPr>
          <w:sz w:val="16"/>
        </w:rPr>
        <w:t xml:space="preserve"> – and the way that one worked in the university – </w:t>
      </w:r>
      <w:r w:rsidRPr="00C37DBD">
        <w:rPr>
          <w:u w:val="single"/>
        </w:rPr>
        <w:t>was where study was supposed to happen. So, it meant that, on the one hand, you had some graduate students appearing to disavow study and, on the other hand, you had many academics who claimed to be</w:t>
      </w:r>
      <w:r w:rsidRPr="00C37DBD">
        <w:rPr>
          <w:sz w:val="16"/>
        </w:rPr>
        <w:t xml:space="preserve"> monopolizing study or to be </w:t>
      </w:r>
      <w:r w:rsidRPr="00C37DBD">
        <w:rPr>
          <w:u w:val="single"/>
        </w:rPr>
        <w:t>at the heart of study</w:t>
      </w:r>
      <w:r w:rsidRPr="00C37DBD">
        <w:rPr>
          <w:sz w:val="16"/>
        </w:rPr>
        <w:t xml:space="preserve"> – </w:t>
      </w:r>
      <w:r w:rsidRPr="00C37DBD">
        <w:rPr>
          <w:u w:val="single"/>
        </w:rPr>
        <w:t>and this</w:t>
      </w:r>
      <w:r w:rsidRPr="00C37DBD">
        <w:rPr>
          <w:sz w:val="16"/>
        </w:rPr>
        <w:t xml:space="preserve"> for me m</w:t>
      </w:r>
      <w:r w:rsidRPr="00C37DBD">
        <w:rPr>
          <w:u w:val="single"/>
        </w:rPr>
        <w:t>eant that</w:t>
      </w:r>
      <w:r w:rsidRPr="00C37DBD">
        <w:rPr>
          <w:sz w:val="16"/>
        </w:rPr>
        <w:t xml:space="preserve">, first of all, </w:t>
      </w:r>
      <w:r w:rsidRPr="00C37DBD">
        <w:rPr>
          <w:u w:val="single"/>
        </w:rPr>
        <w:t>study itself was becoming</w:t>
      </w:r>
      <w:r w:rsidRPr="00C37DBD">
        <w:rPr>
          <w:sz w:val="16"/>
        </w:rPr>
        <w:t xml:space="preserve">, as Fred says, </w:t>
      </w:r>
      <w:r w:rsidRPr="00C37DBD">
        <w:rPr>
          <w:u w:val="single"/>
        </w:rPr>
        <w:t>almost impossible in the university</w:t>
      </w:r>
      <w:r w:rsidRPr="00C37DBD">
        <w:rPr>
          <w:sz w:val="16"/>
        </w:rPr>
        <w:t xml:space="preserve">. It was the one thing you couldn’t do in the university because of, not just the kinds of positions of people, but also because of the administration of the university. But, </w:t>
      </w:r>
      <w:r w:rsidRPr="00C37DBD">
        <w:rPr>
          <w:u w:val="single"/>
        </w:rPr>
        <w:t>secondly, it meant that it was impossible to recognize study beyond the university or to acknowledge this incredible history of study that has gone on outside the university and continues to go on beyond it.</w:t>
      </w:r>
      <w:r>
        <w:rPr>
          <w:u w:val="single"/>
        </w:rPr>
        <w:t xml:space="preserve"> </w:t>
      </w:r>
      <w:r w:rsidRPr="00C37DBD">
        <w:rPr>
          <w:sz w:val="16"/>
        </w:rPr>
        <w:t xml:space="preserve">That said, probably there was something – I don’t know about for Fred, but I needed to work through a little bit – </w:t>
      </w:r>
      <w:r w:rsidRPr="00C37DBD">
        <w:rPr>
          <w:u w:val="single"/>
        </w:rPr>
        <w:t>that I was an academic worker and I needed to position myself in a way that moved beyond its restrictions</w:t>
      </w:r>
      <w:r w:rsidRPr="00C37DBD">
        <w:rPr>
          <w:sz w:val="16"/>
        </w:rPr>
        <w:t xml:space="preserve">. But the other thing was that there are certain ways in which that academic model of preventing study has been generalized. So, it’s no longer just in the university that study is prevented. Because the one true knowledge transfer from the university has its peculiar labor process. They successfully managed to transfer the academic labor process to the private firm, so that everybody thinks that they’re an academic, everybody thinks that they’re a student – so, these kind of twenty-four hour identities. People propose the model of the artist or entrepreneur but no, this is too individual; </w:t>
      </w:r>
      <w:r w:rsidRPr="00C37DBD">
        <w:rPr>
          <w:u w:val="single"/>
        </w:rPr>
        <w:t>capitalism still has a labour process. The university is a kind of factory line, a kind of labour process perfect for reintroducing a version of absolute surplus value back into the work day by trying to fashion work into this model which we associate with the university</w:t>
      </w:r>
      <w:r w:rsidRPr="00C37DBD">
        <w:rPr>
          <w:sz w:val="16"/>
        </w:rPr>
        <w:t xml:space="preserve">. And </w:t>
      </w:r>
      <w:r w:rsidRPr="00C37DBD">
        <w:rPr>
          <w:u w:val="single"/>
        </w:rPr>
        <w:t>when we look closely at what was really going on in the university</w:t>
      </w:r>
      <w:r w:rsidRPr="00C37DBD">
        <w:rPr>
          <w:sz w:val="16"/>
        </w:rPr>
        <w:t xml:space="preserve">, what was really transferred, </w:t>
      </w:r>
      <w:r w:rsidRPr="00C37DBD">
        <w:rPr>
          <w:u w:val="single"/>
        </w:rPr>
        <w:t>it was precisely everything but study</w:t>
      </w:r>
      <w:r w:rsidRPr="00C37DBD">
        <w:rPr>
          <w:sz w:val="16"/>
        </w:rPr>
        <w:t xml:space="preserve">, or rather a kind of regime that had become expert in closing down study while performing intellectual work. So, the other reason to stay with the university is not just for a certain set of resources or because the teaching space is still relatively if unevenly open, and not just because somehow study still goes on in its undercommons, but because </w:t>
      </w:r>
      <w:r w:rsidRPr="00C37DBD">
        <w:rPr>
          <w:u w:val="single"/>
        </w:rPr>
        <w:t>there is this peculiar labor process model there that’s being exported, that’s being generalized in so-called creative industries and other places, and which is deployed expertly against study</w:t>
      </w:r>
      <w:r w:rsidRPr="00C37DBD">
        <w:rPr>
          <w:sz w:val="16"/>
        </w:rPr>
        <w:t>.  This is something Paolo Do has tracked in Asia too where the expansion of the university means an expansion of this baleful labour process into the societies where it expands.</w:t>
      </w:r>
    </w:p>
    <w:p w14:paraId="0A896FE1" w14:textId="4758BFC7" w:rsidR="0082298C" w:rsidRDefault="0082298C" w:rsidP="0082298C">
      <w:pPr>
        <w:pStyle w:val="Heading3"/>
      </w:pPr>
      <w:bookmarkStart w:id="55" w:name="_Toc363042303"/>
      <w:r>
        <w:t>A2: Research is Participatory</w:t>
      </w:r>
      <w:bookmarkEnd w:id="55"/>
      <w:r>
        <w:t xml:space="preserve"> </w:t>
      </w:r>
    </w:p>
    <w:p w14:paraId="665E365F" w14:textId="77777777" w:rsidR="0082298C" w:rsidRPr="0082298C" w:rsidRDefault="0082298C" w:rsidP="0082298C"/>
    <w:p w14:paraId="79D6B9B6" w14:textId="77777777" w:rsidR="0082298C" w:rsidRPr="0082298C" w:rsidRDefault="0082298C" w:rsidP="0082298C"/>
    <w:p w14:paraId="69B9E5D8" w14:textId="77777777" w:rsidR="0082298C" w:rsidRPr="00312F83" w:rsidRDefault="0082298C" w:rsidP="0082298C">
      <w:pPr>
        <w:pStyle w:val="Heading4"/>
      </w:pPr>
      <w:r w:rsidRPr="00312F83">
        <w:t xml:space="preserve">Participatory research doesn’t stop the fetishization of trauma. </w:t>
      </w:r>
    </w:p>
    <w:p w14:paraId="1BB373E0" w14:textId="77777777" w:rsidR="0082298C" w:rsidRPr="00312F83" w:rsidRDefault="0082298C" w:rsidP="0082298C">
      <w:r w:rsidRPr="00312F83">
        <w:rPr>
          <w:b/>
        </w:rPr>
        <w:t>Tuck &amp; Yang, 14</w:t>
      </w:r>
      <w:r w:rsidRPr="00312F83">
        <w:t xml:space="preserve"> (Eve Tuck is an Associate Professor of Critical Race and Indigenous Studies at the University of Toronto, Wayne Yang studied urban education at UC Berkely. </w:t>
      </w:r>
      <w:hyperlink r:id="rId51" w:history="1">
        <w:r w:rsidRPr="00312F83">
          <w:rPr>
            <w:rStyle w:val="Hyperlink"/>
          </w:rPr>
          <w:t>http://outreach.oregonstate.edu/sites/default/files/r-words.pdf</w:t>
        </w:r>
      </w:hyperlink>
      <w:r w:rsidRPr="00312F83">
        <w:t>,)//CN</w:t>
      </w:r>
    </w:p>
    <w:p w14:paraId="4318E495" w14:textId="0E5C58EB" w:rsidR="0082298C" w:rsidRPr="006C513B" w:rsidRDefault="0082298C" w:rsidP="0082298C">
      <w:pPr>
        <w:rPr>
          <w:sz w:val="16"/>
        </w:rPr>
      </w:pPr>
      <w:r w:rsidRPr="00312F83">
        <w:rPr>
          <w:sz w:val="16"/>
        </w:rPr>
        <w:t xml:space="preserve">Craig Gingrich-Philbrook (2005) articulates a related critique of autoethnography, positioning himself as a “narrator who appreciates autoethnography, at least as compared to its positivist alternatives, but one who simultaneously distrusts autoethnography’s pursuit of legitimacy in the form of the patriarch’s blessing and family values” (p. 298). Gingrich-Philbrook locates his concern in what autoethnography/ers are willing to do to secure academic legitimacy (p. 300): “My fears come down to the consequences of how badly autoethnography wants Daddy’s approval” (p. 310). By this Gingrich-Philbrook means that </w:t>
      </w:r>
      <w:r w:rsidRPr="00312F83">
        <w:rPr>
          <w:u w:val="single"/>
        </w:rPr>
        <w:t>much of autoethnography has fixated on “attempting to justify the presence of the self in writing to the patriarchal council of self-satisfied social scientists</w:t>
      </w:r>
      <w:r w:rsidRPr="00312F83">
        <w:rPr>
          <w:sz w:val="16"/>
        </w:rPr>
        <w:t xml:space="preserve">” (p. 311). Though Gingrich-Philbrook does not go into detail about how precisely the “presence of the self” is justified via the performativity of subjugated knowledges (what we are calling pain narratives), he insists that </w:t>
      </w:r>
      <w:r w:rsidRPr="00312F83">
        <w:rPr>
          <w:u w:val="single"/>
        </w:rPr>
        <w:t>autoethnography is distracted by trying to satisfy Daddy’s penchant for accounts of oppression</w:t>
      </w:r>
      <w:r w:rsidRPr="00312F83">
        <w:rPr>
          <w:sz w:val="16"/>
        </w:rPr>
        <w:t xml:space="preserve">. In my own autobiographical performance projects, I identify this chiasmatic shift in the possibility that all those </w:t>
      </w:r>
      <w:r w:rsidRPr="00312F83">
        <w:rPr>
          <w:u w:val="single"/>
        </w:rPr>
        <w:t>performances</w:t>
      </w:r>
      <w:r w:rsidRPr="00312F83">
        <w:rPr>
          <w:sz w:val="16"/>
        </w:rPr>
        <w:t xml:space="preserve"> I did </w:t>
      </w:r>
      <w:r w:rsidRPr="00312F83">
        <w:rPr>
          <w:u w:val="single"/>
        </w:rPr>
        <w:t>about getting bashed only provided knowledge of subjugation, serving almost as an advertisement for power: ‘‘Don’t let this happen to you. Stay in the closet</w:t>
      </w:r>
      <w:r w:rsidRPr="00312F83">
        <w:rPr>
          <w:sz w:val="16"/>
        </w:rPr>
        <w:t xml:space="preserve">.’’ In large part motivated by Elizabeth Bell’s writings about performance and pleasure, I decided to write more about the gratifications of same-sex relationships, to depict intimacy and desire, the kinds of subjugated knowledges we don’t get to see on the after school specials and movies of the week that parade queer bruises and broken bones but shy away from the queer kiss. (p. 312) </w:t>
      </w:r>
      <w:r w:rsidRPr="00312F83">
        <w:rPr>
          <w:u w:val="single"/>
        </w:rPr>
        <w:t>Participatory action research</w:t>
      </w:r>
      <w:r w:rsidRPr="00312F83">
        <w:rPr>
          <w:sz w:val="16"/>
        </w:rPr>
        <w:t xml:space="preserve"> and other research approaches that involve participants in constructing the design and collection of voice (as data) </w:t>
      </w:r>
      <w:r w:rsidRPr="00312F83">
        <w:rPr>
          <w:u w:val="single"/>
        </w:rPr>
        <w:t>are not immune to the fetish for pain narratives. It is a misconception that by simply building participation into a project</w:t>
      </w:r>
      <w:r w:rsidRPr="00312F83">
        <w:rPr>
          <w:sz w:val="16"/>
        </w:rPr>
        <w:t>—by increasing the number of people who collaborate in collecting data—</w:t>
      </w:r>
      <w:r w:rsidRPr="00312F83">
        <w:rPr>
          <w:u w:val="single"/>
        </w:rPr>
        <w:t>ethical issues of representation</w:t>
      </w:r>
      <w:r w:rsidRPr="00312F83">
        <w:rPr>
          <w:sz w:val="16"/>
        </w:rPr>
        <w:t>, voice, consumption</w:t>
      </w:r>
      <w:r w:rsidRPr="00312F83">
        <w:rPr>
          <w:u w:val="single"/>
        </w:rPr>
        <w:t>, and voyeurism are resolved</w:t>
      </w:r>
      <w:r w:rsidRPr="00312F83">
        <w:rPr>
          <w:sz w:val="16"/>
        </w:rPr>
        <w:t xml:space="preserve">. There are countless examples of research in which community or youth participants have made their own stories of loss and pain the objects of their inquiry (see also Tuck &amp; Guishard, forthcoming). Alongside analyses of pain and damage-centered research, Eve (Tuck 2009, 2010) has theorized desire-based research as not the antonym but rather the antidote for damage-focused narratives. Pain narratives </w:t>
      </w:r>
      <w:r w:rsidRPr="00312F83">
        <w:rPr>
          <w:sz w:val="16"/>
          <w:szCs w:val="16"/>
        </w:rPr>
        <w:t>are always incomplete. They bemoan the food deserts, but forget to see the food innovations; they lament the concrete jungles and miss the roses and the tobacco from concrete. Desire centered research does not deny the experience of tragedy, trauma, and pain, but positions the knowing derived from such experiences as wise. This is not about seeing the bright side of hard times, or even believing that everything happens for a reason. Utilizing a desire-based framework is about working inside a more complex and dynamic understanding of what one, or a community, comes to know in (a) lived life.</w:t>
      </w:r>
    </w:p>
    <w:p w14:paraId="71C24CE9" w14:textId="11184B82" w:rsidR="00E42E4C" w:rsidRDefault="004E03D1" w:rsidP="004E03D1">
      <w:pPr>
        <w:pStyle w:val="Heading1"/>
      </w:pPr>
      <w:bookmarkStart w:id="56" w:name="_Toc363042304"/>
      <w:r>
        <w:t xml:space="preserve">Education Federalism </w:t>
      </w:r>
      <w:r w:rsidR="006672CC">
        <w:t>Affirmative</w:t>
      </w:r>
      <w:bookmarkEnd w:id="56"/>
      <w:r w:rsidR="006672CC">
        <w:t xml:space="preserve"> </w:t>
      </w:r>
    </w:p>
    <w:p w14:paraId="4F3BBB82" w14:textId="76DF5019" w:rsidR="004E03D1" w:rsidRDefault="00236608" w:rsidP="004E03D1">
      <w:pPr>
        <w:pStyle w:val="Heading2"/>
      </w:pPr>
      <w:bookmarkStart w:id="57" w:name="_Toc363042305"/>
      <w:r>
        <w:t>1NC Module: Minority Faculty</w:t>
      </w:r>
      <w:bookmarkEnd w:id="57"/>
      <w:r>
        <w:t xml:space="preserve"> </w:t>
      </w:r>
    </w:p>
    <w:p w14:paraId="201D45A9" w14:textId="3889604A" w:rsidR="004E03D1" w:rsidRPr="00D363C8" w:rsidRDefault="004E03D1" w:rsidP="004E03D1">
      <w:pPr>
        <w:pStyle w:val="Heading4"/>
      </w:pPr>
      <w:r>
        <w:t>The academy is the handbook for the absorption and representation of student protest- anti state movements</w:t>
      </w:r>
      <w:r w:rsidR="00303EDD">
        <w:t xml:space="preserve"> are </w:t>
      </w:r>
      <w:r>
        <w:t>coopted to neutralize threat and normalize intervention</w:t>
      </w:r>
      <w:r w:rsidR="004F3183">
        <w:t xml:space="preserve"> by hegemonic powers</w:t>
      </w:r>
      <w:r>
        <w:t xml:space="preserve">. The impact is new and subversive modes of regulation and exclusion </w:t>
      </w:r>
    </w:p>
    <w:p w14:paraId="1E06261C" w14:textId="77777777" w:rsidR="004E03D1" w:rsidRPr="00187A66" w:rsidRDefault="004E03D1" w:rsidP="004E03D1">
      <w:pPr>
        <w:spacing w:after="240" w:line="240" w:lineRule="auto"/>
        <w:rPr>
          <w:rFonts w:ascii="Times New Roman" w:hAnsi="Times New Roman" w:cs="Times New Roman"/>
          <w:sz w:val="24"/>
        </w:rPr>
      </w:pPr>
      <w:r w:rsidRPr="00187A66">
        <w:rPr>
          <w:rFonts w:ascii="Arial" w:hAnsi="Arial" w:cs="Arial"/>
          <w:b/>
          <w:bCs/>
          <w:color w:val="000000"/>
          <w:sz w:val="26"/>
          <w:szCs w:val="26"/>
        </w:rPr>
        <w:t>Ferguson 12</w:t>
      </w:r>
      <w:r w:rsidRPr="00187A66">
        <w:rPr>
          <w:rFonts w:ascii="Arial" w:hAnsi="Arial" w:cs="Arial"/>
          <w:color w:val="000000"/>
          <w:sz w:val="16"/>
          <w:szCs w:val="16"/>
        </w:rPr>
        <w:t xml:space="preserve"> (Rodrick A., “The Reorder of Things: The University and Its Pedagogies of Minority Difference” University of Minnesota Press, 2012. Pgs. 25-29)</w:t>
      </w:r>
    </w:p>
    <w:p w14:paraId="6CF0BF1C" w14:textId="77777777" w:rsidR="004E03D1" w:rsidRPr="00B902F9" w:rsidRDefault="004E03D1" w:rsidP="004E03D1">
      <w:pPr>
        <w:spacing w:after="0" w:line="240" w:lineRule="auto"/>
        <w:rPr>
          <w:rFonts w:ascii="Times New Roman" w:hAnsi="Times New Roman" w:cs="Times New Roman"/>
          <w:sz w:val="12"/>
        </w:rPr>
      </w:pPr>
      <w:r w:rsidRPr="00B902F9">
        <w:rPr>
          <w:sz w:val="12"/>
        </w:rPr>
        <w:t>If the Fourteenth Amendment encouraged the expansion and management of the national community and if that amendment became the grammar for future social struggles, then our contemporary notions and practices of social justice and inclusion partly arise out of and may often unwittingly foster that expansion and management</w:t>
      </w:r>
      <w:r w:rsidRPr="00B902F9">
        <w:rPr>
          <w:rFonts w:ascii="Arial" w:hAnsi="Arial" w:cs="Arial"/>
          <w:color w:val="000000"/>
          <w:sz w:val="12"/>
          <w:szCs w:val="16"/>
        </w:rPr>
        <w:t xml:space="preserve">. If </w:t>
      </w:r>
      <w:r w:rsidRPr="0068114E">
        <w:rPr>
          <w:rStyle w:val="Emphasis"/>
        </w:rPr>
        <w:t>power within the United States has historically been based on the simultaneous management of</w:t>
      </w:r>
      <w:r w:rsidRPr="00187A66">
        <w:rPr>
          <w:rFonts w:ascii="Arial" w:hAnsi="Arial" w:cs="Arial"/>
          <w:color w:val="000000"/>
          <w:sz w:val="24"/>
          <w:u w:val="single"/>
        </w:rPr>
        <w:t xml:space="preserve"> </w:t>
      </w:r>
      <w:r w:rsidRPr="00B902F9">
        <w:rPr>
          <w:sz w:val="12"/>
        </w:rPr>
        <w:t xml:space="preserve">the international and </w:t>
      </w:r>
      <w:r w:rsidRPr="0068114E">
        <w:rPr>
          <w:rStyle w:val="Emphasis"/>
        </w:rPr>
        <w:t xml:space="preserve">the socially heterogeneous, </w:t>
      </w:r>
      <w:r w:rsidRPr="00B902F9">
        <w:rPr>
          <w:sz w:val="12"/>
        </w:rPr>
        <w:t xml:space="preserve">then it means that </w:t>
      </w:r>
      <w:r w:rsidRPr="0068114E">
        <w:rPr>
          <w:rStyle w:val="Emphasis"/>
        </w:rPr>
        <w:t xml:space="preserve">minority politics within the United States have had to negotiate these various levels of management </w:t>
      </w:r>
      <w:r w:rsidRPr="00B902F9">
        <w:rPr>
          <w:rFonts w:ascii="Arial" w:hAnsi="Arial" w:cs="Arial"/>
          <w:color w:val="000000"/>
          <w:sz w:val="12"/>
          <w:szCs w:val="16"/>
        </w:rPr>
        <w:t>as well. The triumph of national liberation and civil rights and the emergence of neocolonial social formations signified more than the ascendancy of the U.S. nation-</w:t>
      </w:r>
      <w:r w:rsidRPr="00B902F9">
        <w:rPr>
          <w:sz w:val="12"/>
        </w:rPr>
        <w:t>state. National liberation, civil rights, and neocolonialism should be understood as part of a larger social context that proclaimed the command of a new mode of power, a mode that was composed of power's new techniques of management, especially around internationalism and minority difference, as well as its insinuation into political agency. The Archivization of the Social Movements and the Rearticulation of Political Economy In addition to being archivable elements for a transforming U.S. nation- state, social movements in the post-World War II era were also crucial "documents</w:t>
      </w:r>
      <w:r w:rsidRPr="00B902F9">
        <w:rPr>
          <w:rFonts w:ascii="Arial" w:hAnsi="Arial" w:cs="Arial"/>
          <w:color w:val="000000"/>
          <w:sz w:val="12"/>
          <w:szCs w:val="16"/>
        </w:rPr>
        <w:t xml:space="preserve">" for that archiving apparatus known as contemporary global capitalism. In his classic essay "The Local </w:t>
      </w:r>
      <w:r w:rsidRPr="00B902F9">
        <w:rPr>
          <w:sz w:val="12"/>
        </w:rPr>
        <w:t>and the Global," Stuart Hall locates the social movements that Omi, Winant, and Edgar discuss within the emergence of a new trajectory for global capitalism. Specifically, Hall points to the ways in which the emergence of various social movements around race and feminism were part of the same historic moment in which global capital set its sights on local difference.</w:t>
      </w:r>
      <w:r w:rsidRPr="00187A66">
        <w:rPr>
          <w:rFonts w:ascii="Arial" w:hAnsi="Arial" w:cs="Arial"/>
          <w:color w:val="000000"/>
          <w:sz w:val="24"/>
          <w:u w:val="single"/>
        </w:rPr>
        <w:t xml:space="preserve"> Global capital's turn to- ward local difference was simultaneous with an epistemic turn toward vernacular cultures </w:t>
      </w:r>
      <w:r w:rsidRPr="00B902F9">
        <w:rPr>
          <w:rFonts w:ascii="Arial" w:hAnsi="Arial" w:cs="Arial"/>
          <w:color w:val="000000"/>
          <w:sz w:val="12"/>
          <w:szCs w:val="16"/>
        </w:rPr>
        <w:t>as well. According to Hall, the emergence of contemporary globalization was simultaneous with the emergence of anticolonial, black liberation, and feminist movements, the time when "</w:t>
      </w:r>
      <w:r w:rsidRPr="00187A66">
        <w:rPr>
          <w:rFonts w:ascii="Arial" w:hAnsi="Arial" w:cs="Arial"/>
          <w:color w:val="000000"/>
          <w:sz w:val="24"/>
          <w:u w:val="single"/>
        </w:rPr>
        <w:t xml:space="preserve">the unspoken discov- ered that they had a history that they could speak, </w:t>
      </w:r>
      <w:r w:rsidRPr="008B2CA3">
        <w:rPr>
          <w:rStyle w:val="Emphasis"/>
        </w:rPr>
        <w:t>that they had languages other than the languages of the master</w:t>
      </w:r>
      <w:r w:rsidRPr="00187A66">
        <w:rPr>
          <w:rFonts w:ascii="Arial" w:hAnsi="Arial" w:cs="Arial"/>
          <w:color w:val="000000"/>
          <w:sz w:val="24"/>
          <w:u w:val="single"/>
        </w:rPr>
        <w:t>.</w:t>
      </w:r>
      <w:r w:rsidRPr="00B902F9">
        <w:rPr>
          <w:rFonts w:ascii="Arial" w:hAnsi="Arial" w:cs="Arial"/>
          <w:color w:val="000000"/>
          <w:sz w:val="12"/>
          <w:szCs w:val="16"/>
        </w:rPr>
        <w:t xml:space="preserve">"19 For Hall, </w:t>
      </w:r>
      <w:r w:rsidRPr="00187A66">
        <w:rPr>
          <w:rFonts w:ascii="Arial" w:hAnsi="Arial" w:cs="Arial"/>
          <w:color w:val="000000"/>
          <w:sz w:val="24"/>
          <w:u w:val="single"/>
        </w:rPr>
        <w:t>liberatory movements</w:t>
      </w:r>
      <w:r w:rsidRPr="00B902F9">
        <w:rPr>
          <w:rFonts w:ascii="Arial" w:hAnsi="Arial" w:cs="Arial"/>
          <w:color w:val="000000"/>
          <w:sz w:val="12"/>
          <w:szCs w:val="16"/>
        </w:rPr>
        <w:t xml:space="preserve"> were both political and epistemological formations that </w:t>
      </w:r>
      <w:r w:rsidRPr="00187A66">
        <w:rPr>
          <w:rFonts w:ascii="Arial" w:hAnsi="Arial" w:cs="Arial"/>
          <w:color w:val="000000"/>
          <w:sz w:val="24"/>
          <w:u w:val="single"/>
        </w:rPr>
        <w:t>attempted to simultaneously disinter and reconstruct subjugated histories around race, gender, and nation.</w:t>
      </w:r>
      <w:r w:rsidRPr="00B902F9">
        <w:rPr>
          <w:rFonts w:ascii="Arial" w:hAnsi="Arial" w:cs="Arial"/>
          <w:color w:val="000000"/>
          <w:sz w:val="12"/>
          <w:szCs w:val="16"/>
        </w:rPr>
        <w:t xml:space="preserve"> Unearthing and reinventing those histories was also not unrelated or coincidental to global capital's interest in local cultures and differences. As the grip of the nation-state began to weaken because of the capitalist crisis and the internationalization of the economy, the Western nation-state also suffered-as Hall implies-because of the social and epistemic crises brought about by movements led to a large degree by students. Ironically, though, as </w:t>
      </w:r>
      <w:r w:rsidRPr="00187A66">
        <w:rPr>
          <w:rFonts w:ascii="Arial" w:hAnsi="Arial" w:cs="Arial"/>
          <w:color w:val="000000"/>
          <w:sz w:val="24"/>
          <w:u w:val="single"/>
        </w:rPr>
        <w:t xml:space="preserve">those </w:t>
      </w:r>
      <w:r w:rsidRPr="0068114E">
        <w:rPr>
          <w:rStyle w:val="Emphasis"/>
        </w:rPr>
        <w:t>social movements advanced and reconceptualized local culture and difference, bringing national culture to crisis</w:t>
      </w:r>
      <w:r w:rsidRPr="00187A66">
        <w:rPr>
          <w:rFonts w:ascii="Arial" w:hAnsi="Arial" w:cs="Arial"/>
          <w:color w:val="000000"/>
          <w:sz w:val="24"/>
          <w:u w:val="single"/>
        </w:rPr>
        <w:t xml:space="preserve">, capital turned toward local culture and difference in the very moments that national identity was being revised. </w:t>
      </w:r>
      <w:r w:rsidRPr="0068114E">
        <w:rPr>
          <w:rStyle w:val="Emphasis"/>
        </w:rPr>
        <w:t xml:space="preserve">Contemporary globalization attempted to feed on those local histories and languages, producing flexible regimes of accumulation </w:t>
      </w:r>
      <w:r w:rsidRPr="00B902F9">
        <w:rPr>
          <w:rFonts w:ascii="Arial" w:hAnsi="Arial" w:cs="Arial"/>
          <w:color w:val="000000"/>
          <w:sz w:val="12"/>
          <w:szCs w:val="16"/>
        </w:rPr>
        <w:t xml:space="preserve">"founded on segmented markets, on lifestyle and iden- tity."20 Hence, one of the ways in which </w:t>
      </w:r>
      <w:r w:rsidRPr="00187A66">
        <w:rPr>
          <w:rFonts w:ascii="Arial" w:hAnsi="Arial" w:cs="Arial"/>
          <w:color w:val="000000"/>
          <w:sz w:val="24"/>
          <w:u w:val="single"/>
        </w:rPr>
        <w:t>capital mediated its split from a now weakened and damaged nation-state</w:t>
      </w:r>
      <w:r w:rsidRPr="00B902F9">
        <w:rPr>
          <w:rFonts w:ascii="Arial" w:hAnsi="Arial" w:cs="Arial"/>
          <w:color w:val="000000"/>
          <w:sz w:val="12"/>
          <w:szCs w:val="16"/>
        </w:rPr>
        <w:t xml:space="preserve"> was to work with and </w:t>
      </w:r>
      <w:r w:rsidRPr="00187A66">
        <w:rPr>
          <w:rFonts w:ascii="Arial" w:hAnsi="Arial" w:cs="Arial"/>
          <w:color w:val="000000"/>
          <w:sz w:val="24"/>
          <w:u w:val="single"/>
        </w:rPr>
        <w:t>through the very local, vernacular, and subjugated histories and differences that helped to bring the nation-state to crisis in the first place.</w:t>
      </w:r>
      <w:r w:rsidRPr="00B902F9">
        <w:rPr>
          <w:rFonts w:ascii="Arial" w:hAnsi="Arial" w:cs="Arial"/>
          <w:color w:val="000000"/>
          <w:sz w:val="12"/>
          <w:szCs w:val="16"/>
        </w:rPr>
        <w:t xml:space="preserve"> </w:t>
      </w:r>
      <w:r w:rsidRPr="00B902F9">
        <w:rPr>
          <w:sz w:val="12"/>
        </w:rPr>
        <w:t>The beginnings of contemporary global capital represented the simultaneous management of difference and the international as well. In the context of the United States and the relative collapse of a national culture that portrayed itself as homogeneous, we can also see the ways in which the American nation-state used local differences to mediate the upheavals brought about by the student movements. For instance, in Michael Omi and Howard Winant's Racial Formations in the United States, the authors define the racial state in the moments after the various antiracist movements in terms of the state's institutionalization of certain parts of those movements, arguing that the "The racial state, in its turn, has been historically constructed by racial movements; it consists of agencies and programs which are the institutionalized responses to racial movements of the past."21 The</w:t>
      </w:r>
      <w:r w:rsidRPr="00B902F9">
        <w:rPr>
          <w:rFonts w:ascii="Arial" w:hAnsi="Arial" w:cs="Arial"/>
          <w:color w:val="000000"/>
          <w:sz w:val="12"/>
          <w:szCs w:val="16"/>
        </w:rPr>
        <w:t xml:space="preserve"> racial state for Omi and Winant is not simply the entity on which political demands are made. It is also that </w:t>
      </w:r>
      <w:r w:rsidRPr="00187A66">
        <w:rPr>
          <w:rFonts w:ascii="Arial" w:hAnsi="Arial" w:cs="Arial"/>
          <w:color w:val="000000"/>
          <w:sz w:val="24"/>
          <w:u w:val="single"/>
        </w:rPr>
        <w:t>political formation</w:t>
      </w:r>
      <w:r w:rsidRPr="00B902F9">
        <w:rPr>
          <w:rFonts w:ascii="Arial" w:hAnsi="Arial" w:cs="Arial"/>
          <w:color w:val="000000"/>
          <w:sz w:val="12"/>
          <w:szCs w:val="16"/>
        </w:rPr>
        <w:t xml:space="preserve"> that </w:t>
      </w:r>
      <w:r w:rsidRPr="00187A66">
        <w:rPr>
          <w:rFonts w:ascii="Arial" w:hAnsi="Arial" w:cs="Arial"/>
          <w:color w:val="000000"/>
          <w:sz w:val="24"/>
          <w:u w:val="single"/>
        </w:rPr>
        <w:t>receives its identity and contours from having archived the social movements.</w:t>
      </w:r>
      <w:r w:rsidRPr="00B902F9">
        <w:rPr>
          <w:rFonts w:ascii="Arial" w:hAnsi="Arial" w:cs="Arial"/>
          <w:color w:val="000000"/>
          <w:sz w:val="12"/>
          <w:szCs w:val="16"/>
        </w:rPr>
        <w:t xml:space="preserve"> Building on the idea that the racial state is the conglomerate of institutionalized responses to the sixties and seventies social movements, Omi and Winant go on to argue that state </w:t>
      </w:r>
      <w:r w:rsidRPr="00187A66">
        <w:rPr>
          <w:rFonts w:ascii="Arial" w:hAnsi="Arial" w:cs="Arial"/>
          <w:color w:val="000000"/>
          <w:sz w:val="24"/>
          <w:u w:val="single"/>
        </w:rPr>
        <w:t>institutions</w:t>
      </w:r>
      <w:r w:rsidRPr="00B902F9">
        <w:rPr>
          <w:rFonts w:ascii="Arial" w:hAnsi="Arial" w:cs="Arial"/>
          <w:color w:val="000000"/>
          <w:sz w:val="12"/>
          <w:szCs w:val="16"/>
        </w:rPr>
        <w:t xml:space="preserve"> within the United States </w:t>
      </w:r>
      <w:r w:rsidRPr="00187A66">
        <w:rPr>
          <w:rFonts w:ascii="Arial" w:hAnsi="Arial" w:cs="Arial"/>
          <w:color w:val="000000"/>
          <w:sz w:val="24"/>
          <w:u w:val="single"/>
        </w:rPr>
        <w:t>responded to political pressures of antiracist movements by</w:t>
      </w:r>
      <w:r w:rsidRPr="00B902F9">
        <w:rPr>
          <w:rFonts w:ascii="Arial" w:hAnsi="Arial" w:cs="Arial"/>
          <w:color w:val="000000"/>
          <w:sz w:val="12"/>
          <w:szCs w:val="16"/>
        </w:rPr>
        <w:t xml:space="preserve">, in part, adopt- ing </w:t>
      </w:r>
      <w:r w:rsidRPr="00187A66">
        <w:rPr>
          <w:rFonts w:ascii="Arial" w:hAnsi="Arial" w:cs="Arial"/>
          <w:color w:val="000000"/>
          <w:sz w:val="24"/>
          <w:u w:val="single"/>
        </w:rPr>
        <w:t>policies of absorption</w:t>
      </w:r>
      <w:r w:rsidRPr="00B902F9">
        <w:rPr>
          <w:rFonts w:ascii="Arial" w:hAnsi="Arial" w:cs="Arial"/>
          <w:color w:val="000000"/>
          <w:sz w:val="12"/>
          <w:szCs w:val="16"/>
        </w:rPr>
        <w:t>.22 About absorption, they state: "</w:t>
      </w:r>
      <w:r w:rsidRPr="00187A66">
        <w:rPr>
          <w:rFonts w:ascii="Arial" w:hAnsi="Arial" w:cs="Arial"/>
          <w:color w:val="000000"/>
          <w:sz w:val="24"/>
          <w:u w:val="single"/>
        </w:rPr>
        <w:t>Absorption reflects the realization that many demands are greater threats to the racial order before they are accepted than after they have been adopted in suitably moderate form</w:t>
      </w:r>
      <w:r w:rsidRPr="00B902F9">
        <w:rPr>
          <w:rFonts w:ascii="Arial" w:hAnsi="Arial" w:cs="Arial"/>
          <w:color w:val="000000"/>
          <w:sz w:val="12"/>
          <w:szCs w:val="16"/>
        </w:rPr>
        <w:t>."23 What Omi and Winant refer to as "absorption" we might understand as the gestures and routines of archival power. Indeed,</w:t>
      </w:r>
      <w:r w:rsidRPr="00187A66">
        <w:rPr>
          <w:rFonts w:ascii="Arial" w:hAnsi="Arial" w:cs="Arial"/>
          <w:color w:val="000000"/>
          <w:sz w:val="24"/>
          <w:u w:val="single"/>
        </w:rPr>
        <w:t xml:space="preserve"> </w:t>
      </w:r>
      <w:r w:rsidRPr="00187A66">
        <w:rPr>
          <w:rFonts w:ascii="Arial" w:hAnsi="Arial" w:cs="Arial"/>
          <w:b/>
          <w:bCs/>
          <w:color w:val="000000"/>
          <w:sz w:val="24"/>
          <w:u w:val="single"/>
        </w:rPr>
        <w:t xml:space="preserve">in its absorptive capacities, the state becomes a subarchive that "documents" past struggles and thus achieves power through control of that broad assemblage of "documents" known as "the student movements." </w:t>
      </w:r>
      <w:r w:rsidRPr="0068114E">
        <w:rPr>
          <w:rStyle w:val="Emphasis"/>
        </w:rPr>
        <w:t>To speak through and with local culture and difference and to absorb them, state and capital needed the assistance of the academy.</w:t>
      </w:r>
      <w:r w:rsidRPr="00B902F9">
        <w:rPr>
          <w:rFonts w:ascii="Arial" w:hAnsi="Arial" w:cs="Arial"/>
          <w:color w:val="000000"/>
          <w:sz w:val="12"/>
          <w:szCs w:val="16"/>
        </w:rPr>
        <w:t xml:space="preserve"> In point of fact, </w:t>
      </w:r>
      <w:r w:rsidRPr="00187A66">
        <w:rPr>
          <w:rFonts w:ascii="Arial" w:hAnsi="Arial" w:cs="Arial"/>
          <w:color w:val="000000"/>
          <w:sz w:val="24"/>
          <w:u w:val="single"/>
        </w:rPr>
        <w:t>the academy was positioned prominently in this moment because of its historic task of representing national culture</w:t>
      </w:r>
      <w:r w:rsidRPr="00B902F9">
        <w:rPr>
          <w:rFonts w:ascii="Arial" w:hAnsi="Arial" w:cs="Arial"/>
          <w:color w:val="000000"/>
          <w:sz w:val="12"/>
          <w:szCs w:val="16"/>
        </w:rPr>
        <w:t xml:space="preserve">. In the </w:t>
      </w:r>
      <w:r w:rsidRPr="00B902F9">
        <w:rPr>
          <w:sz w:val="12"/>
        </w:rPr>
        <w:t>moment of the six- ties- because of the student movements around race and gender-the U.S. academy would take on the imperative of American literature. Put plainly, it would attempt to resolve the contradictions that govern and constitute the U.S. nation-state. In the</w:t>
      </w:r>
      <w:r w:rsidRPr="00B902F9">
        <w:rPr>
          <w:rFonts w:ascii="Arial" w:hAnsi="Arial" w:cs="Arial"/>
          <w:color w:val="000000"/>
          <w:sz w:val="12"/>
          <w:szCs w:val="16"/>
        </w:rPr>
        <w:t xml:space="preserve"> moment of the multinational firm's emergence and capital's explicit engagement in local culture and difference, </w:t>
      </w:r>
      <w:r w:rsidRPr="00187A66">
        <w:rPr>
          <w:rFonts w:ascii="Arial" w:hAnsi="Arial" w:cs="Arial"/>
          <w:b/>
          <w:bCs/>
          <w:color w:val="000000"/>
          <w:sz w:val="24"/>
          <w:u w:val="single"/>
        </w:rPr>
        <w:t>the academy would become the handbook on the absorption and representation of those differences</w:t>
      </w:r>
      <w:r w:rsidRPr="00187A66">
        <w:rPr>
          <w:rFonts w:ascii="Arial" w:hAnsi="Arial" w:cs="Arial"/>
          <w:color w:val="000000"/>
          <w:sz w:val="24"/>
          <w:u w:val="single"/>
        </w:rPr>
        <w:t>, the manual for state and capital's unprecedented deliberation.</w:t>
      </w:r>
      <w:r w:rsidRPr="00B902F9">
        <w:rPr>
          <w:rFonts w:ascii="Arial" w:hAnsi="Arial" w:cs="Arial"/>
          <w:color w:val="000000"/>
          <w:sz w:val="12"/>
          <w:szCs w:val="16"/>
        </w:rPr>
        <w:t xml:space="preserve"> As such, the U.S. academy would become the model of archontic power-using and assimilating texts to engage the problematic of "e pluribus unum." In doing so, </w:t>
      </w:r>
      <w:r w:rsidRPr="00187A66">
        <w:rPr>
          <w:rFonts w:ascii="Arial" w:hAnsi="Arial" w:cs="Arial"/>
          <w:color w:val="000000"/>
          <w:sz w:val="24"/>
          <w:u w:val="single"/>
        </w:rPr>
        <w:t>U.S. higher education would become the capitol of archival power, training state and economy in its methods of represen- tation and regulation.</w:t>
      </w:r>
      <w:r w:rsidRPr="00B902F9">
        <w:rPr>
          <w:rFonts w:ascii="Arial" w:hAnsi="Arial" w:cs="Arial"/>
          <w:color w:val="000000"/>
          <w:sz w:val="12"/>
          <w:szCs w:val="16"/>
        </w:rPr>
        <w:t xml:space="preserve"> </w:t>
      </w:r>
      <w:r w:rsidRPr="00B902F9">
        <w:rPr>
          <w:sz w:val="12"/>
        </w:rPr>
        <w:t>Rather than the academy losing importance because of the attack on national culture,</w:t>
      </w:r>
      <w:r w:rsidRPr="00187A66">
        <w:rPr>
          <w:rFonts w:ascii="Arial" w:hAnsi="Arial" w:cs="Arial"/>
          <w:color w:val="000000"/>
          <w:sz w:val="24"/>
          <w:u w:val="single"/>
        </w:rPr>
        <w:t xml:space="preserve"> the</w:t>
      </w:r>
      <w:r w:rsidRPr="00B902F9">
        <w:rPr>
          <w:rFonts w:ascii="Arial" w:hAnsi="Arial" w:cs="Arial"/>
          <w:color w:val="000000"/>
          <w:sz w:val="12"/>
          <w:szCs w:val="16"/>
        </w:rPr>
        <w:t xml:space="preserve"> American </w:t>
      </w:r>
      <w:r w:rsidRPr="00187A66">
        <w:rPr>
          <w:rFonts w:ascii="Arial" w:hAnsi="Arial" w:cs="Arial"/>
          <w:color w:val="000000"/>
          <w:sz w:val="24"/>
          <w:u w:val="single"/>
        </w:rPr>
        <w:t>academy</w:t>
      </w:r>
      <w:r w:rsidRPr="00B902F9">
        <w:rPr>
          <w:rFonts w:ascii="Arial" w:hAnsi="Arial" w:cs="Arial"/>
          <w:color w:val="000000"/>
          <w:sz w:val="12"/>
          <w:szCs w:val="16"/>
        </w:rPr>
        <w:t xml:space="preserve"> and things academic </w:t>
      </w:r>
      <w:r w:rsidRPr="00187A66">
        <w:rPr>
          <w:rFonts w:ascii="Arial" w:hAnsi="Arial" w:cs="Arial"/>
          <w:color w:val="000000"/>
          <w:sz w:val="24"/>
          <w:u w:val="single"/>
        </w:rPr>
        <w:t>would become the place where enfeebled institutions might make sense of difference, its fortunes, and its disruptions.</w:t>
      </w:r>
      <w:r w:rsidRPr="00B902F9">
        <w:rPr>
          <w:rFonts w:ascii="Arial" w:hAnsi="Arial" w:cs="Arial"/>
          <w:color w:val="000000"/>
          <w:sz w:val="12"/>
          <w:szCs w:val="16"/>
        </w:rPr>
        <w:t xml:space="preserve">24 </w:t>
      </w:r>
      <w:r w:rsidRPr="00187A66">
        <w:rPr>
          <w:rFonts w:ascii="Arial" w:hAnsi="Arial" w:cs="Arial"/>
          <w:color w:val="000000"/>
          <w:sz w:val="24"/>
          <w:u w:val="single"/>
        </w:rPr>
        <w:t>Things academic would provide a new opportunity for power, one that would allow power to foster an entirely new relation between academy, capital, and state</w:t>
      </w:r>
      <w:r w:rsidRPr="00B902F9">
        <w:rPr>
          <w:rFonts w:ascii="Arial" w:hAnsi="Arial" w:cs="Arial"/>
          <w:color w:val="000000"/>
          <w:sz w:val="12"/>
          <w:szCs w:val="16"/>
        </w:rPr>
        <w:t xml:space="preserve">. This new relation would revolve around the very question promoted by the u.s. student movements, the question of minority difference- how to understand it, how to negotiate it, how to promote it, and how to regulate it. This question would inspire power to run a new archival errand. Put differently, </w:t>
      </w:r>
      <w:r w:rsidRPr="00187A66">
        <w:rPr>
          <w:rFonts w:ascii="Arial" w:hAnsi="Arial" w:cs="Arial"/>
          <w:color w:val="000000"/>
          <w:sz w:val="24"/>
          <w:u w:val="single"/>
        </w:rPr>
        <w:t xml:space="preserve">we might say that the link between the epistemological pressures brought about by social movements </w:t>
      </w:r>
      <w:r w:rsidRPr="00B902F9">
        <w:rPr>
          <w:sz w:val="12"/>
        </w:rPr>
        <w:t>of the sixties and seventies</w:t>
      </w:r>
      <w:r w:rsidRPr="00187A66">
        <w:rPr>
          <w:rFonts w:ascii="Arial" w:hAnsi="Arial" w:cs="Arial"/>
          <w:color w:val="000000"/>
          <w:sz w:val="24"/>
          <w:u w:val="single"/>
        </w:rPr>
        <w:t xml:space="preserve"> and the rise of global capital's interest in local differences lies in the academy.</w:t>
      </w:r>
      <w:r w:rsidRPr="00B902F9">
        <w:rPr>
          <w:rFonts w:ascii="Arial" w:hAnsi="Arial" w:cs="Arial"/>
          <w:color w:val="000000"/>
          <w:sz w:val="12"/>
          <w:szCs w:val="16"/>
        </w:rPr>
        <w:t xml:space="preserve"> The entrance of local cultures and differences into epistemological representation would also inspire and inform their entrance into law and commodification-into state and capital's arenas of representation. While this was the moment in which state and capital suffered a devastating rupture, this was also the period in which those entities began to enjoy a new form of communicability with the academy. </w:t>
      </w:r>
      <w:r w:rsidRPr="00187A66">
        <w:rPr>
          <w:rFonts w:ascii="Arial" w:hAnsi="Arial" w:cs="Arial"/>
          <w:color w:val="000000"/>
          <w:sz w:val="24"/>
          <w:u w:val="single"/>
        </w:rPr>
        <w:t>Through a reinvented discourse of difference, power would inspire a new form of relationality between state, capital, and academy. The academy-transformed by insurgent modes of differences-would begin to educate state and capital into a new type of awareness. The u.s. student movements would inspire power to focus its maneu- vers around the keywords of revolutionary upheavals- "minority auton- omy," "self-determination," and "freedom."</w:t>
      </w:r>
      <w:r w:rsidRPr="00B902F9">
        <w:rPr>
          <w:rFonts w:ascii="Arial" w:hAnsi="Arial" w:cs="Arial"/>
          <w:color w:val="000000"/>
          <w:sz w:val="12"/>
          <w:szCs w:val="16"/>
        </w:rPr>
        <w:t xml:space="preserve"> In doing so, </w:t>
      </w:r>
      <w:r w:rsidRPr="0068114E">
        <w:rPr>
          <w:rStyle w:val="Emphasis"/>
        </w:rPr>
        <w:t xml:space="preserve">power would attempt to find ways to make the articulation of difference consistent with power's guidance rather than antagonistic to it. </w:t>
      </w:r>
      <w:r w:rsidRPr="00B902F9">
        <w:rPr>
          <w:rFonts w:ascii="Arial" w:hAnsi="Arial" w:cs="Arial"/>
          <w:color w:val="000000"/>
          <w:sz w:val="12"/>
          <w:szCs w:val="16"/>
        </w:rPr>
        <w:t>In their discussion of the minority movements of the sixties, Omi and Winant argue</w:t>
      </w:r>
      <w:r w:rsidRPr="00187A66">
        <w:rPr>
          <w:rFonts w:ascii="Arial" w:hAnsi="Arial" w:cs="Arial"/>
          <w:color w:val="000000"/>
          <w:sz w:val="24"/>
          <w:u w:val="single"/>
        </w:rPr>
        <w:t xml:space="preserve">: "In response to political pressure, state institutions adopt policies of absorption and insulation. </w:t>
      </w:r>
      <w:r w:rsidRPr="00B902F9">
        <w:rPr>
          <w:rFonts w:ascii="Arial" w:hAnsi="Arial" w:cs="Arial"/>
          <w:color w:val="000000"/>
          <w:sz w:val="12"/>
          <w:szCs w:val="16"/>
        </w:rPr>
        <w:t xml:space="preserve">Absorption reflects the realization that many demands are greater threats to the racial order before they are accepted than after they have been adopted in suitably moderate form."25 </w:t>
      </w:r>
      <w:r w:rsidRPr="00187A66">
        <w:rPr>
          <w:rFonts w:ascii="Arial" w:hAnsi="Arial" w:cs="Arial"/>
          <w:color w:val="000000"/>
          <w:sz w:val="24"/>
          <w:u w:val="single"/>
        </w:rPr>
        <w:t xml:space="preserve">We might read their theorization of the </w:t>
      </w:r>
      <w:r w:rsidRPr="0068114E">
        <w:rPr>
          <w:rStyle w:val="Emphasis"/>
        </w:rPr>
        <w:t xml:space="preserve">minority movements [became an] </w:t>
      </w:r>
      <w:r w:rsidRPr="0068114E">
        <w:rPr>
          <w:rStyle w:val="StyleUnderline"/>
        </w:rPr>
        <w:t>of the sixties</w:t>
      </w:r>
      <w:r w:rsidRPr="0068114E">
        <w:rPr>
          <w:rStyle w:val="Emphasis"/>
        </w:rPr>
        <w:t xml:space="preserve"> as an example of the "economistic resource of an archive which capitalizes everything, even that which ruins it or radically contests its power."</w:t>
      </w:r>
      <w:r w:rsidRPr="00B902F9">
        <w:rPr>
          <w:rFonts w:ascii="Arial" w:hAnsi="Arial" w:cs="Arial"/>
          <w:color w:val="000000"/>
          <w:sz w:val="12"/>
          <w:szCs w:val="16"/>
        </w:rPr>
        <w:t xml:space="preserve">26 In the sixties and </w:t>
      </w:r>
      <w:r w:rsidRPr="00B902F9">
        <w:rPr>
          <w:sz w:val="12"/>
        </w:rPr>
        <w:t>thereafter, the archival propensities of power reached out to new horizons, attempting to archive the presumably unarchivable components of antiracism, feminism, and so on. In doing so, power would attempt to invest the radical aims of antiracist and feminist movements of the sixties and seventies with another logic, capitalizing those movements and their ensigns, cataloging them in the very institutions that those movements were contesting. In sum, relations of power would try to make those movements and their demands into its reason for being. What came after the challenges of the ethnic and women's movements was not the end of power but its new beginning. In terms of national ideology, what came after those great confrontations was not the downfall of a cultural center per se but its reconfiguration. Indeed, the cultural center was recalibrated in terms of diversification rather than standardization, no longer a center organized around a homogeneous national identity but now a center structured according to the capacities for and the principles of heterogeneous absorption.27 This is the historic period that tried to perfect the motto "e pluribus unum" as a technique of power, as a strategic situation for the u.s. nation-state, for American capital, and for the American academy. This perfection, in a moment of movements and agitations, would inaugurate a new dramatic turn for modern institutions in the United. States, a shift that entailed a manifest rather than latent engagement with marginalized differences and cultures,</w:t>
      </w:r>
      <w:r w:rsidRPr="00187A66">
        <w:rPr>
          <w:rFonts w:ascii="Arial" w:hAnsi="Arial" w:cs="Arial"/>
          <w:color w:val="000000"/>
          <w:sz w:val="24"/>
          <w:u w:val="single"/>
        </w:rPr>
        <w:t xml:space="preserve"> an engagement that helped to </w:t>
      </w:r>
      <w:r w:rsidRPr="00187A66">
        <w:rPr>
          <w:rFonts w:ascii="Arial" w:hAnsi="Arial" w:cs="Arial"/>
          <w:b/>
          <w:bCs/>
          <w:color w:val="000000"/>
          <w:sz w:val="24"/>
          <w:u w:val="single"/>
        </w:rPr>
        <w:t>constitute new modes of regulation and exclusion</w:t>
      </w:r>
      <w:r w:rsidRPr="00187A66">
        <w:rPr>
          <w:rFonts w:ascii="Arial" w:hAnsi="Arial" w:cs="Arial"/>
          <w:color w:val="000000"/>
          <w:sz w:val="24"/>
          <w:u w:val="single"/>
        </w:rPr>
        <w:t>, modes that simultaneously engaged modern difference and modern transnationalism</w:t>
      </w:r>
      <w:r w:rsidRPr="00B902F9">
        <w:rPr>
          <w:rFonts w:ascii="Arial" w:hAnsi="Arial" w:cs="Arial"/>
          <w:color w:val="000000"/>
          <w:sz w:val="12"/>
          <w:szCs w:val="16"/>
        </w:rPr>
        <w:t>. This is how we might interpret the history of power in response to the radical movements of the fifties, sixties, seventies, and beyond. It is also how we might deci- pher the contemporary history of state, capital, and academy in the late twentieth century and afterwards.</w:t>
      </w:r>
    </w:p>
    <w:p w14:paraId="7A4E1234" w14:textId="77777777" w:rsidR="004E03D1" w:rsidRDefault="004E03D1" w:rsidP="004E03D1"/>
    <w:p w14:paraId="7097DACC" w14:textId="27A0D717" w:rsidR="00B133EF" w:rsidRPr="00872ED0" w:rsidRDefault="004A6181" w:rsidP="00B133EF">
      <w:pPr>
        <w:pStyle w:val="Heading4"/>
        <w:rPr>
          <w:rFonts w:asciiTheme="majorHAnsi" w:hAnsiTheme="majorHAnsi" w:cs="Times New Roman"/>
          <w:sz w:val="24"/>
        </w:rPr>
      </w:pPr>
      <w:r>
        <w:rPr>
          <w:rFonts w:asciiTheme="majorHAnsi" w:hAnsiTheme="majorHAnsi"/>
        </w:rPr>
        <w:t xml:space="preserve">Elite groups back reformist policies with the liberal guise of morality- </w:t>
      </w:r>
      <w:r w:rsidR="001725A1">
        <w:rPr>
          <w:rFonts w:asciiTheme="majorHAnsi" w:hAnsiTheme="majorHAnsi"/>
        </w:rPr>
        <w:t xml:space="preserve">the ethical framing of the 1AC obscures economic interests </w:t>
      </w:r>
    </w:p>
    <w:p w14:paraId="0CB1AB97" w14:textId="77777777" w:rsidR="00B133EF" w:rsidRPr="00872ED0" w:rsidRDefault="00B133EF" w:rsidP="00B133EF">
      <w:pPr>
        <w:spacing w:after="0" w:line="240" w:lineRule="auto"/>
        <w:rPr>
          <w:rFonts w:asciiTheme="majorHAnsi" w:hAnsiTheme="majorHAnsi" w:cs="Times New Roman"/>
          <w:sz w:val="24"/>
        </w:rPr>
      </w:pPr>
      <w:r w:rsidRPr="00872ED0">
        <w:rPr>
          <w:rFonts w:asciiTheme="majorHAnsi" w:hAnsiTheme="majorHAnsi" w:cs="Arial"/>
          <w:b/>
          <w:bCs/>
          <w:color w:val="000000"/>
          <w:sz w:val="26"/>
          <w:szCs w:val="26"/>
        </w:rPr>
        <w:t>Scott 11</w:t>
      </w:r>
      <w:r w:rsidRPr="00872ED0">
        <w:rPr>
          <w:rFonts w:asciiTheme="majorHAnsi" w:hAnsiTheme="majorHAnsi" w:cs="Arial"/>
          <w:color w:val="000000"/>
          <w:sz w:val="16"/>
          <w:szCs w:val="16"/>
        </w:rPr>
        <w:t xml:space="preserve"> (Janelle T., Assistant Professor at the University of California at Berkeley in the Graduate School of Education and African American Studies Department, “Market-Driven Education Reform and the Racial Politics of Advocacy” The Peabody Journal of Education: University of California at Berkeley. October 19, 2011, https://gspp.berkeley.edu/assets/uploads/research/pdf/Market-Driven_Education_Reform.pdf)</w:t>
      </w:r>
    </w:p>
    <w:p w14:paraId="17106D7D" w14:textId="77777777" w:rsidR="00B133EF" w:rsidRDefault="00B133EF" w:rsidP="00B133EF">
      <w:pPr>
        <w:spacing w:after="0" w:line="240" w:lineRule="auto"/>
        <w:rPr>
          <w:sz w:val="12"/>
        </w:rPr>
      </w:pPr>
      <w:r w:rsidRPr="00E742BD">
        <w:rPr>
          <w:rFonts w:asciiTheme="majorHAnsi" w:hAnsiTheme="majorHAnsi" w:cs="Arial"/>
          <w:color w:val="000000"/>
          <w:sz w:val="12"/>
          <w:szCs w:val="16"/>
        </w:rPr>
        <w:t>DISCUSSION AND CONCLUSION</w:t>
      </w:r>
      <w:r w:rsidRPr="00872ED0">
        <w:rPr>
          <w:rFonts w:asciiTheme="majorHAnsi" w:hAnsiTheme="majorHAnsi" w:cs="Arial"/>
          <w:color w:val="000000"/>
          <w:sz w:val="24"/>
          <w:u w:val="single"/>
        </w:rPr>
        <w:t xml:space="preserve">: TOWARD ALTERNATIVE CONCEPTUAL AND EMPIRICAL UNDERSTANDINGS AND COALITION BUILDING </w:t>
      </w:r>
      <w:r w:rsidRPr="00E742BD">
        <w:rPr>
          <w:rFonts w:asciiTheme="majorHAnsi" w:hAnsiTheme="majorHAnsi" w:cs="Arial"/>
          <w:color w:val="000000"/>
          <w:sz w:val="12"/>
          <w:szCs w:val="16"/>
        </w:rPr>
        <w:t xml:space="preserve">If the post-Obama era portends anything for race, education, and the politics of advocacy, it signals profound uncertainty about which visions for public schooling discussed in this article will prevail </w:t>
      </w:r>
      <w:r w:rsidRPr="00BC4408">
        <w:rPr>
          <w:rStyle w:val="Emphasis"/>
        </w:rPr>
        <w:t>in a neoliberal context of growing wealth inequality; hyperracial, linguistic, and socioeconomic segregation; and increased roles for corporations, private sector providers, and philanthropists in educational and public policy.</w:t>
      </w:r>
      <w:r w:rsidRPr="00E742BD">
        <w:rPr>
          <w:rFonts w:asciiTheme="majorHAnsi" w:hAnsiTheme="majorHAnsi" w:cs="Arial"/>
          <w:color w:val="000000"/>
          <w:sz w:val="12"/>
          <w:szCs w:val="16"/>
        </w:rPr>
        <w:t xml:space="preserve"> Harvey (2005) argued that </w:t>
      </w:r>
      <w:r w:rsidRPr="00872ED0">
        <w:rPr>
          <w:rFonts w:asciiTheme="majorHAnsi" w:hAnsiTheme="majorHAnsi" w:cs="Arial"/>
          <w:color w:val="000000"/>
          <w:sz w:val="24"/>
          <w:u w:val="single"/>
        </w:rPr>
        <w:t>many citizens seek alternatives to the neoliberal agenda that privileges individual freedoms and market solutions over community concerns and democratic processes</w:t>
      </w:r>
      <w:r w:rsidRPr="00E742BD">
        <w:rPr>
          <w:rFonts w:asciiTheme="majorHAnsi" w:hAnsiTheme="majorHAnsi" w:cs="Arial"/>
          <w:color w:val="000000"/>
          <w:sz w:val="12"/>
          <w:szCs w:val="16"/>
        </w:rPr>
        <w:t xml:space="preserve">. </w:t>
      </w:r>
      <w:r w:rsidRPr="00BC4408">
        <w:rPr>
          <w:rStyle w:val="Emphasis"/>
        </w:rPr>
        <w:t>Neoliberal theory and rhetoric have embraced a freedom and liberty frame that obscures the maintenance and preservation of elite class power.</w:t>
      </w:r>
      <w:r w:rsidRPr="00E742BD">
        <w:rPr>
          <w:rFonts w:asciiTheme="majorHAnsi" w:hAnsiTheme="majorHAnsi" w:cs="Arial"/>
          <w:color w:val="000000"/>
          <w:sz w:val="12"/>
          <w:szCs w:val="16"/>
        </w:rPr>
        <w:t xml:space="preserve"> “</w:t>
      </w:r>
      <w:r w:rsidRPr="00872ED0">
        <w:rPr>
          <w:rFonts w:asciiTheme="majorHAnsi" w:hAnsiTheme="majorHAnsi" w:cs="Arial"/>
          <w:color w:val="000000"/>
          <w:sz w:val="24"/>
          <w:u w:val="single"/>
        </w:rPr>
        <w:t>The exploration of alternatives has</w:t>
      </w:r>
      <w:r w:rsidRPr="00E742BD">
        <w:rPr>
          <w:rFonts w:asciiTheme="majorHAnsi" w:hAnsiTheme="majorHAnsi" w:cs="Arial"/>
          <w:color w:val="000000"/>
          <w:sz w:val="12"/>
          <w:szCs w:val="16"/>
        </w:rPr>
        <w:t>, therefore</w:t>
      </w:r>
      <w:r w:rsidRPr="00872ED0">
        <w:rPr>
          <w:rFonts w:asciiTheme="majorHAnsi" w:hAnsiTheme="majorHAnsi" w:cs="Arial"/>
          <w:color w:val="000000"/>
          <w:sz w:val="24"/>
          <w:u w:val="single"/>
        </w:rPr>
        <w:t xml:space="preserve">, to move outside the frames of reference defined by this class power and market ethics while staying soberly anchored in the realities of our time and place” </w:t>
      </w:r>
      <w:r w:rsidRPr="00E742BD">
        <w:rPr>
          <w:rFonts w:asciiTheme="majorHAnsi" w:hAnsiTheme="majorHAnsi" w:cs="Arial"/>
          <w:color w:val="000000"/>
          <w:sz w:val="12"/>
          <w:szCs w:val="16"/>
        </w:rPr>
        <w:t xml:space="preserve">(p. 188). </w:t>
      </w:r>
      <w:r w:rsidRPr="00872ED0">
        <w:rPr>
          <w:rFonts w:asciiTheme="majorHAnsi" w:hAnsiTheme="majorHAnsi" w:cs="Arial"/>
          <w:color w:val="000000"/>
          <w:sz w:val="24"/>
          <w:u w:val="single"/>
        </w:rPr>
        <w:t>Critical policy scholars employing multifocal conceptual lenses are well positioned to offer alternative frames</w:t>
      </w:r>
      <w:r w:rsidRPr="00E742BD">
        <w:rPr>
          <w:rFonts w:asciiTheme="majorHAnsi" w:hAnsiTheme="majorHAnsi" w:cs="Arial"/>
          <w:color w:val="000000"/>
          <w:sz w:val="12"/>
          <w:szCs w:val="16"/>
        </w:rPr>
        <w:t xml:space="preserve"> (Young, 1999). This analysis argues that </w:t>
      </w:r>
      <w:r w:rsidRPr="00E742BD">
        <w:rPr>
          <w:sz w:val="12"/>
        </w:rPr>
        <w:t>policy scholars can work with grassroots advocates and social movements to conduct research that more comprehensively maps the racial politics of advocacy along with a consideration of elite and grassroots networks. According to Harvey (2005), understanding and leveraging the power of these movements is essential for a robust and responsive scholarship: The effect of such movements has been to shift the terrain of political organization away from traditional political parties and labour organizing into a less focused political dynamic of social action across a whole spectrum of civil society. What such movements lose in focus they gain in terms of direct relevance to particular issues and constituencies. They draw strength from being embedded in the nitty-gritty of daily life and struggle, but in so doing they often find it hard to extr</w:t>
      </w:r>
      <w:r w:rsidRPr="00872ED0">
        <w:rPr>
          <w:rFonts w:asciiTheme="majorHAnsi" w:hAnsiTheme="majorHAnsi" w:cs="Arial"/>
          <w:color w:val="000000"/>
          <w:sz w:val="24"/>
          <w:u w:val="single"/>
        </w:rPr>
        <w:t xml:space="preserve">act themselves from the local and the particular to understand the macro-politics of what neoliberal accumulation by dispossession and its relation to the restoration of class power </w:t>
      </w:r>
      <w:r w:rsidRPr="00E742BD">
        <w:rPr>
          <w:rFonts w:asciiTheme="majorHAnsi" w:hAnsiTheme="majorHAnsi" w:cs="Arial"/>
          <w:color w:val="000000"/>
          <w:sz w:val="12"/>
          <w:szCs w:val="16"/>
        </w:rPr>
        <w:t xml:space="preserve">was and is all about. (p. 200) Here, Harvey helps to identify a point of collaboration, with theory building and </w:t>
      </w:r>
      <w:r w:rsidRPr="00872ED0">
        <w:rPr>
          <w:rFonts w:asciiTheme="majorHAnsi" w:hAnsiTheme="majorHAnsi" w:cs="Arial"/>
          <w:color w:val="000000"/>
          <w:sz w:val="24"/>
          <w:u w:val="single"/>
        </w:rPr>
        <w:t>intellectual investigation taking place within opposition movements</w:t>
      </w:r>
      <w:r w:rsidRPr="00E742BD">
        <w:rPr>
          <w:rFonts w:asciiTheme="majorHAnsi" w:hAnsiTheme="majorHAnsi" w:cs="Arial"/>
          <w:color w:val="000000"/>
          <w:sz w:val="12"/>
          <w:szCs w:val="16"/>
        </w:rPr>
        <w:t xml:space="preserve">, so as </w:t>
      </w:r>
      <w:r w:rsidRPr="00872ED0">
        <w:rPr>
          <w:rFonts w:asciiTheme="majorHAnsi" w:hAnsiTheme="majorHAnsi" w:cs="Arial"/>
          <w:color w:val="000000"/>
          <w:sz w:val="24"/>
          <w:u w:val="single"/>
        </w:rPr>
        <w:t>to be mutually informative</w:t>
      </w:r>
      <w:r w:rsidRPr="00E742BD">
        <w:rPr>
          <w:rFonts w:asciiTheme="majorHAnsi" w:hAnsiTheme="majorHAnsi" w:cs="Arial"/>
          <w:color w:val="000000"/>
          <w:sz w:val="12"/>
          <w:szCs w:val="16"/>
        </w:rPr>
        <w:t xml:space="preserve">. </w:t>
      </w:r>
      <w:r w:rsidRPr="00872ED0">
        <w:rPr>
          <w:rFonts w:asciiTheme="majorHAnsi" w:hAnsiTheme="majorHAnsi" w:cs="Arial"/>
          <w:color w:val="000000"/>
          <w:sz w:val="24"/>
          <w:u w:val="single"/>
        </w:rPr>
        <w:t>Researchers might accomplish this work by attending to political and philosophical concerns in the conceptual framing of their scholarship</w:t>
      </w:r>
      <w:r w:rsidRPr="00E742BD">
        <w:rPr>
          <w:rFonts w:asciiTheme="majorHAnsi" w:hAnsiTheme="majorHAnsi" w:cs="Arial"/>
          <w:color w:val="000000"/>
          <w:sz w:val="12"/>
          <w:szCs w:val="16"/>
        </w:rPr>
        <w:t xml:space="preserve">. Questions to be considered would include, What roles should the private sector play in public education policy? How should we understand the </w:t>
      </w:r>
      <w:r w:rsidRPr="00872ED0">
        <w:rPr>
          <w:rFonts w:asciiTheme="majorHAnsi" w:hAnsiTheme="majorHAnsi" w:cs="Arial"/>
          <w:color w:val="000000"/>
          <w:sz w:val="24"/>
          <w:u w:val="single"/>
        </w:rPr>
        <w:t xml:space="preserve">disproportionate access to influence </w:t>
      </w:r>
      <w:r w:rsidRPr="00E742BD">
        <w:rPr>
          <w:rFonts w:asciiTheme="majorHAnsi" w:hAnsiTheme="majorHAnsi" w:cs="Arial"/>
          <w:color w:val="000000"/>
          <w:sz w:val="12"/>
          <w:szCs w:val="16"/>
        </w:rPr>
        <w:t>that</w:t>
      </w:r>
      <w:r w:rsidRPr="00872ED0">
        <w:rPr>
          <w:rFonts w:asciiTheme="majorHAnsi" w:hAnsiTheme="majorHAnsi" w:cs="Arial"/>
          <w:color w:val="000000"/>
          <w:sz w:val="24"/>
          <w:u w:val="single"/>
        </w:rPr>
        <w:t xml:space="preserve"> characterizes wealth-based advocacy in relation to power and race</w:t>
      </w:r>
      <w:r w:rsidRPr="00E742BD">
        <w:rPr>
          <w:rFonts w:asciiTheme="majorHAnsi" w:hAnsiTheme="majorHAnsi" w:cs="Arial"/>
          <w:color w:val="000000"/>
          <w:sz w:val="12"/>
          <w:szCs w:val="16"/>
        </w:rPr>
        <w:t xml:space="preserve">? Who decides what counts as success? In the classic political science sense, who governs? What role will our schools play in realizing a more equal and democratic society? How can we mitigate </w:t>
      </w:r>
      <w:r w:rsidRPr="00872ED0">
        <w:rPr>
          <w:rFonts w:asciiTheme="majorHAnsi" w:hAnsiTheme="majorHAnsi" w:cs="Arial"/>
          <w:color w:val="000000"/>
          <w:sz w:val="24"/>
          <w:u w:val="single"/>
        </w:rPr>
        <w:t>allocations of power over schooling policy to those with more material resources</w:t>
      </w:r>
      <w:r w:rsidRPr="00E742BD">
        <w:rPr>
          <w:rFonts w:asciiTheme="majorHAnsi" w:hAnsiTheme="majorHAnsi" w:cs="Arial"/>
          <w:color w:val="000000"/>
          <w:sz w:val="12"/>
          <w:szCs w:val="16"/>
        </w:rPr>
        <w:t xml:space="preserve">? How has neoliberalism impacted social relationships between parents, community members, teachers, and school leaders, as well as the popular and personal understandings of educators’ work? To begin to speak to these questions, this article argued that </w:t>
      </w:r>
      <w:r w:rsidRPr="000112AD">
        <w:rPr>
          <w:rStyle w:val="Emphasis"/>
        </w:rPr>
        <w:t>the politics of advocacy in contemporary market-driven educational reforms is intimately linked to</w:t>
      </w:r>
      <w:r w:rsidRPr="00872ED0">
        <w:rPr>
          <w:rFonts w:asciiTheme="majorHAnsi" w:hAnsiTheme="majorHAnsi" w:cs="Arial"/>
          <w:color w:val="000000"/>
          <w:sz w:val="24"/>
          <w:u w:val="single"/>
        </w:rPr>
        <w:t>,</w:t>
      </w:r>
      <w:r w:rsidRPr="00E742BD">
        <w:rPr>
          <w:rFonts w:asciiTheme="majorHAnsi" w:hAnsiTheme="majorHAnsi" w:cs="Arial"/>
          <w:color w:val="000000"/>
          <w:sz w:val="12"/>
          <w:szCs w:val="16"/>
        </w:rPr>
        <w:t xml:space="preserve"> and shaped by, </w:t>
      </w:r>
      <w:r w:rsidRPr="00872ED0">
        <w:rPr>
          <w:rFonts w:asciiTheme="majorHAnsi" w:hAnsiTheme="majorHAnsi" w:cs="Arial"/>
          <w:color w:val="000000"/>
          <w:sz w:val="24"/>
          <w:u w:val="single"/>
        </w:rPr>
        <w:t>historical racial dynamics but also signals several important shifts in the overall structure and dynamics of U.S. schooling and the global economy</w:t>
      </w:r>
      <w:r w:rsidRPr="00E742BD">
        <w:rPr>
          <w:rFonts w:asciiTheme="majorHAnsi" w:hAnsiTheme="majorHAnsi" w:cs="Arial"/>
          <w:color w:val="000000"/>
          <w:sz w:val="12"/>
          <w:szCs w:val="16"/>
        </w:rPr>
        <w:t xml:space="preserve">. For example, </w:t>
      </w:r>
      <w:r w:rsidRPr="00872ED0">
        <w:rPr>
          <w:rFonts w:asciiTheme="majorHAnsi" w:hAnsiTheme="majorHAnsi" w:cs="Arial"/>
          <w:color w:val="000000"/>
          <w:sz w:val="24"/>
          <w:u w:val="single"/>
        </w:rPr>
        <w:t>school choice can be</w:t>
      </w:r>
      <w:r w:rsidRPr="00E742BD">
        <w:rPr>
          <w:rFonts w:asciiTheme="majorHAnsi" w:hAnsiTheme="majorHAnsi" w:cs="Arial"/>
          <w:color w:val="000000"/>
          <w:sz w:val="12"/>
          <w:szCs w:val="16"/>
        </w:rPr>
        <w:t xml:space="preserve"> used as a tool for desegregation and a way for parents to have options for their children, selected from an array of resource-and-outcomes equal schools, and yet it could also be </w:t>
      </w:r>
      <w:r w:rsidRPr="00872ED0">
        <w:rPr>
          <w:rFonts w:asciiTheme="majorHAnsi" w:hAnsiTheme="majorHAnsi" w:cs="Arial"/>
          <w:color w:val="000000"/>
          <w:sz w:val="24"/>
          <w:u w:val="single"/>
        </w:rPr>
        <w:t>used as a mechanism for privatization</w:t>
      </w:r>
      <w:r w:rsidRPr="00E742BD">
        <w:rPr>
          <w:rFonts w:asciiTheme="majorHAnsi" w:hAnsiTheme="majorHAnsi" w:cs="Arial"/>
          <w:color w:val="000000"/>
          <w:sz w:val="12"/>
          <w:szCs w:val="16"/>
        </w:rPr>
        <w:t xml:space="preserve">. </w:t>
      </w:r>
      <w:r w:rsidRPr="00872ED0">
        <w:rPr>
          <w:rFonts w:asciiTheme="majorHAnsi" w:hAnsiTheme="majorHAnsi" w:cs="Arial"/>
          <w:color w:val="000000"/>
          <w:sz w:val="24"/>
          <w:u w:val="single"/>
        </w:rPr>
        <w:t>The policy design depends largely on the philosophical and ideological perspective of the choice advocates most able to wield influence. At question is whether private interests will continue to shape</w:t>
      </w:r>
      <w:r w:rsidRPr="00E742BD">
        <w:rPr>
          <w:rFonts w:asciiTheme="majorHAnsi" w:hAnsiTheme="majorHAnsi" w:cs="Arial"/>
          <w:color w:val="000000"/>
          <w:sz w:val="12"/>
          <w:szCs w:val="16"/>
        </w:rPr>
        <w:t xml:space="preserve"> school choice and other </w:t>
      </w:r>
      <w:r w:rsidRPr="00872ED0">
        <w:rPr>
          <w:rFonts w:asciiTheme="majorHAnsi" w:hAnsiTheme="majorHAnsi" w:cs="Arial"/>
          <w:color w:val="000000"/>
          <w:sz w:val="24"/>
          <w:u w:val="single"/>
        </w:rPr>
        <w:t>schooling policies</w:t>
      </w:r>
      <w:r w:rsidRPr="00E742BD">
        <w:rPr>
          <w:rFonts w:asciiTheme="majorHAnsi" w:hAnsiTheme="majorHAnsi" w:cs="Arial"/>
          <w:color w:val="000000"/>
          <w:sz w:val="12"/>
          <w:szCs w:val="16"/>
        </w:rPr>
        <w:t xml:space="preserve">, not just for students in urban school districts but also </w:t>
      </w:r>
      <w:r w:rsidRPr="00872ED0">
        <w:rPr>
          <w:rFonts w:asciiTheme="majorHAnsi" w:hAnsiTheme="majorHAnsi" w:cs="Arial"/>
          <w:color w:val="000000"/>
          <w:sz w:val="24"/>
          <w:u w:val="single"/>
        </w:rPr>
        <w:t>in terms of radically altering the purposes and orientations of public schools to the public writ large</w:t>
      </w:r>
      <w:r w:rsidRPr="00E742BD">
        <w:rPr>
          <w:rFonts w:asciiTheme="majorHAnsi" w:hAnsiTheme="majorHAnsi" w:cs="Arial"/>
          <w:color w:val="000000"/>
          <w:sz w:val="12"/>
          <w:szCs w:val="16"/>
        </w:rPr>
        <w:t xml:space="preserve">. In 2011 </w:t>
      </w:r>
      <w:r w:rsidRPr="00872ED0">
        <w:rPr>
          <w:rFonts w:asciiTheme="majorHAnsi" w:hAnsiTheme="majorHAnsi" w:cs="Arial"/>
          <w:color w:val="000000"/>
          <w:sz w:val="24"/>
          <w:u w:val="single"/>
        </w:rPr>
        <w:t>in several states, efforts are under way to dismantle public sector infrastructures</w:t>
      </w:r>
      <w:r w:rsidRPr="00E742BD">
        <w:rPr>
          <w:rFonts w:asciiTheme="majorHAnsi" w:hAnsiTheme="majorHAnsi" w:cs="Arial"/>
          <w:color w:val="000000"/>
          <w:sz w:val="12"/>
          <w:szCs w:val="16"/>
        </w:rPr>
        <w:t xml:space="preserve">—school districts, libraries, parks, social services, and public pensions, some from </w:t>
      </w:r>
      <w:r w:rsidRPr="00872ED0">
        <w:rPr>
          <w:rFonts w:asciiTheme="majorHAnsi" w:hAnsiTheme="majorHAnsi" w:cs="Arial"/>
          <w:b/>
          <w:bCs/>
          <w:color w:val="000000"/>
          <w:sz w:val="24"/>
          <w:u w:val="single"/>
        </w:rPr>
        <w:t>the corporate community have in their sights a dismantling of existing public education systems and construction of a more hybridized system of private, religious, public, and homeschooling options for which minimal fiscal support is required</w:t>
      </w:r>
      <w:r w:rsidRPr="00872ED0">
        <w:rPr>
          <w:rFonts w:asciiTheme="majorHAnsi" w:hAnsiTheme="majorHAnsi" w:cs="Arial"/>
          <w:color w:val="000000"/>
          <w:sz w:val="24"/>
          <w:u w:val="single"/>
        </w:rPr>
        <w:t xml:space="preserve">, allocated without prejudice to sector, and for which the ultimate oversight is provided by parents through their choice of schools. </w:t>
      </w:r>
      <w:r w:rsidRPr="00667BC6">
        <w:rPr>
          <w:rStyle w:val="Emphasis"/>
        </w:rPr>
        <w:t>The advocacy to expand school choice—and its related menu of policies—is often cast in terms that evoke,</w:t>
      </w:r>
      <w:r w:rsidRPr="00872ED0">
        <w:rPr>
          <w:rFonts w:asciiTheme="majorHAnsi" w:hAnsiTheme="majorHAnsi" w:cs="Arial"/>
          <w:color w:val="000000"/>
          <w:sz w:val="24"/>
          <w:u w:val="single"/>
        </w:rPr>
        <w:t xml:space="preserve"> and at times appropriate the language of civil rights</w:t>
      </w:r>
      <w:r w:rsidRPr="00E742BD">
        <w:rPr>
          <w:sz w:val="12"/>
        </w:rPr>
        <w:t>. Those whose children are most vulnerable to substandard education deserve exit from those schools and school systems that do them such a disservice.</w:t>
      </w:r>
    </w:p>
    <w:p w14:paraId="65CFBF08" w14:textId="77777777" w:rsidR="00143452" w:rsidRDefault="00143452" w:rsidP="00B133EF">
      <w:pPr>
        <w:spacing w:after="0" w:line="240" w:lineRule="auto"/>
        <w:rPr>
          <w:sz w:val="12"/>
        </w:rPr>
      </w:pPr>
    </w:p>
    <w:p w14:paraId="62179D58" w14:textId="571196B0" w:rsidR="00001E6E" w:rsidRDefault="004E4C13" w:rsidP="00844010">
      <w:pPr>
        <w:pStyle w:val="Heading4"/>
      </w:pPr>
      <w:r>
        <w:t xml:space="preserve">Diversity and tolerance are </w:t>
      </w:r>
      <w:r w:rsidR="00001E6E">
        <w:t>techniques used to manage threats to citizenship and ‘academic freedom’</w:t>
      </w:r>
    </w:p>
    <w:p w14:paraId="3EFC1488" w14:textId="77777777" w:rsidR="00001E6E" w:rsidRPr="00300939" w:rsidRDefault="00001E6E" w:rsidP="00001E6E">
      <w:pPr>
        <w:rPr>
          <w:sz w:val="24"/>
        </w:rPr>
      </w:pPr>
      <w:r w:rsidRPr="0010746A">
        <w:rPr>
          <w:b/>
          <w:sz w:val="26"/>
          <w:szCs w:val="26"/>
        </w:rPr>
        <w:t xml:space="preserve">Brown 16 </w:t>
      </w:r>
      <w:r>
        <w:t>(Elizabeth, graduate student studying philosophy at the University of Washington, “Pedagogies of U.S. Imperialism: Racial Education from Reconstruction to the Progressive Era”</w:t>
      </w:r>
      <w:r w:rsidRPr="00300939">
        <w:rPr>
          <w:sz w:val="24"/>
        </w:rPr>
        <w:t xml:space="preserve"> </w:t>
      </w:r>
      <w:r>
        <w:rPr>
          <w:sz w:val="24"/>
        </w:rPr>
        <w:t>Pg. 302-303</w:t>
      </w:r>
      <w:r>
        <w:t xml:space="preserve">, University of Washington, 2016, </w:t>
      </w:r>
      <w:hyperlink r:id="rId52" w:history="1">
        <w:r w:rsidRPr="008A7BC7">
          <w:rPr>
            <w:rStyle w:val="Hyperlink"/>
          </w:rPr>
          <w:t>https://digital.lib.washington.edu/researchworks/bitstream/handle/1773/36627/Brown_washington_0250E_16119.pdf?sequence=1</w:t>
        </w:r>
      </w:hyperlink>
      <w:r>
        <w:t>)</w:t>
      </w:r>
    </w:p>
    <w:p w14:paraId="67AC7DE5" w14:textId="77777777" w:rsidR="00001E6E" w:rsidRPr="008A4D3B" w:rsidRDefault="00001E6E" w:rsidP="00001E6E">
      <w:pPr>
        <w:rPr>
          <w:u w:val="single"/>
        </w:rPr>
      </w:pPr>
      <w:r w:rsidRPr="00001E6E">
        <w:t xml:space="preserve">Yezierska’s fiction, particularly </w:t>
      </w:r>
      <w:r w:rsidRPr="00001E6E">
        <w:rPr>
          <w:i/>
        </w:rPr>
        <w:t>All I Could Never Be</w:t>
      </w:r>
      <w:r w:rsidRPr="00001E6E">
        <w:t xml:space="preserve">, demonstrates how </w:t>
      </w:r>
      <w:r w:rsidRPr="00001E6E">
        <w:rPr>
          <w:u w:val="single"/>
        </w:rPr>
        <w:t>progressive conceptualizations of a pluralist and “tolerant” liberal democracy could be mobilized for new racial imperial projects.</w:t>
      </w:r>
      <w:r w:rsidRPr="00001E6E">
        <w:t xml:space="preserve"> Black studies scholar Jodi Melamed traces the </w:t>
      </w:r>
      <w:r w:rsidRPr="00001E6E">
        <w:rPr>
          <w:u w:val="single"/>
        </w:rPr>
        <w:t>U.S.’s formal adoption of antiracism to the WWII “racial break,</w:t>
      </w:r>
      <w:r w:rsidRPr="00001E6E">
        <w:t xml:space="preserve">” which, borrowing from critical race theorists Michael Omi and Howard Winant, she uses to describe how </w:t>
      </w:r>
      <w:r w:rsidRPr="00001E6E">
        <w:rPr>
          <w:u w:val="single"/>
        </w:rPr>
        <w:t>global anticolonial and antiracist movements made official white supremacy untenable while also “[giving] rise to a new worldwide racial project, formally antiracist” in which “liberal-capitalist modernity...revises, partners with, and exceeds the capacities of white supremacy without replacing or ending it</w:t>
      </w:r>
      <w:r w:rsidRPr="00001E6E">
        <w:t xml:space="preserve">.”112 Dewey’s philosophy of </w:t>
      </w:r>
      <w:r w:rsidRPr="00001E6E">
        <w:rPr>
          <w:u w:val="single"/>
        </w:rPr>
        <w:t>democratic education anticipates the formally antiracist stance adopted by the state in the postwar era by conceptualizing “culture</w:t>
      </w:r>
      <w:r w:rsidRPr="00001E6E">
        <w:t xml:space="preserve">,” and </w:t>
      </w:r>
      <w:r w:rsidRPr="00001E6E">
        <w:rPr>
          <w:u w:val="single"/>
        </w:rPr>
        <w:t>by extension cultural production</w:t>
      </w:r>
      <w:r w:rsidRPr="00001E6E">
        <w:t xml:space="preserve">, </w:t>
      </w:r>
      <w:r w:rsidRPr="00001E6E">
        <w:rPr>
          <w:u w:val="single"/>
        </w:rPr>
        <w:t>as a site of authentic democratic growth in opposition to more radical forms of political and social transformation.</w:t>
      </w:r>
      <w:r w:rsidRPr="00001E6E">
        <w:t xml:space="preserve"> Melamed argues that </w:t>
      </w:r>
      <w:r w:rsidRPr="00001E6E">
        <w:rPr>
          <w:b/>
          <w:u w:val="single"/>
        </w:rPr>
        <w:t xml:space="preserve">the state’s adoption of racial liberalism as a new ethical norm simultaneously ignored demands made by global anticolonial and antiracist movements for the </w:t>
      </w:r>
      <w:r w:rsidRPr="00001E6E">
        <w:rPr>
          <w:b/>
          <w:i/>
          <w:u w:val="single"/>
        </w:rPr>
        <w:t>equitable redistribution of resources</w:t>
      </w:r>
      <w:r w:rsidRPr="00001E6E">
        <w:rPr>
          <w:b/>
          <w:u w:val="single"/>
        </w:rPr>
        <w:t xml:space="preserve"> while also giving rise to new racial categories deployed to maintain their unequal distribution</w:t>
      </w:r>
      <w:r w:rsidRPr="00001E6E">
        <w:rPr>
          <w:u w:val="single"/>
        </w:rPr>
        <w:t>.</w:t>
      </w:r>
      <w:r w:rsidRPr="00001E6E">
        <w:t xml:space="preserve"> In increasingly </w:t>
      </w:r>
      <w:r w:rsidRPr="00001E6E">
        <w:rPr>
          <w:u w:val="single"/>
        </w:rPr>
        <w:t xml:space="preserve">making “culture” the site where racism would be addressed and ameliorated, </w:t>
      </w:r>
      <w:r w:rsidRPr="00001E6E">
        <w:rPr>
          <w:b/>
          <w:u w:val="single"/>
        </w:rPr>
        <w:t>the state adopted the terms of antiracist movements while leaving racial capitalist projects intact</w:t>
      </w:r>
      <w:r w:rsidRPr="00001E6E">
        <w:t xml:space="preserve">. Yezierska’s dramatization in All I Could Never Be of Fanya’s </w:t>
      </w:r>
      <w:r w:rsidRPr="00001E6E">
        <w:rPr>
          <w:u w:val="single"/>
        </w:rPr>
        <w:t>refusal to continue writing fiction intervenes within an emergent racial liberalism</w:t>
      </w:r>
      <w:r w:rsidRPr="00001E6E">
        <w:t xml:space="preserve"> that Dewey was formulating in his </w:t>
      </w:r>
      <w:r w:rsidRPr="00001E6E">
        <w:rPr>
          <w:u w:val="single"/>
        </w:rPr>
        <w:t>philosophy of democratic education</w:t>
      </w:r>
      <w:r w:rsidRPr="00001E6E">
        <w:t xml:space="preserve">. Although Yezierska </w:t>
      </w:r>
      <w:r w:rsidRPr="00001E6E">
        <w:rPr>
          <w:u w:val="single"/>
        </w:rPr>
        <w:t>generally avoided radical labor activism</w:t>
      </w:r>
      <w:r w:rsidRPr="00001E6E">
        <w:t xml:space="preserve">, her fiction </w:t>
      </w:r>
      <w:r w:rsidRPr="00001E6E">
        <w:rPr>
          <w:u w:val="single"/>
        </w:rPr>
        <w:t>nonetheless intervenes in progressivism’s imperial grammar of civilization</w:t>
      </w:r>
      <w:r w:rsidRPr="00001E6E">
        <w:t xml:space="preserve">. Taking leave of a “false life of fictionalizing her experiences— turning herself inside out into words,” Yezierska, like her character Fanya, took leave as well of a </w:t>
      </w:r>
      <w:r w:rsidRPr="00001E6E">
        <w:rPr>
          <w:u w:val="single"/>
        </w:rPr>
        <w:t xml:space="preserve">philosophy of democratic education in which an apolitical “culture” appeared as the primary ground for social transformation. [SKIP TO:] </w:t>
      </w:r>
      <w:r w:rsidRPr="00001E6E">
        <w:t xml:space="preserve">Conclusion—The Law of the Law of Civility Occasionally it is interesting to think about the outburst if you would just cry out— To know what you’ll sound like is worth noting— --Claudia Rankine, Citizen1 </w:t>
      </w:r>
      <w:r w:rsidRPr="00001E6E">
        <w:rPr>
          <w:u w:val="single"/>
        </w:rPr>
        <w:t xml:space="preserve">The contradictions of racial liberal education that emerged as part of progressive </w:t>
      </w:r>
      <w:r w:rsidRPr="00001E6E">
        <w:t xml:space="preserve">philosopher John Dewey’s theory of </w:t>
      </w:r>
      <w:r w:rsidRPr="00001E6E">
        <w:rPr>
          <w:u w:val="single"/>
        </w:rPr>
        <w:t>democratic education have</w:t>
      </w:r>
      <w:r w:rsidRPr="00001E6E">
        <w:t xml:space="preserve"> in one way or another </w:t>
      </w:r>
      <w:r w:rsidRPr="00001E6E">
        <w:rPr>
          <w:u w:val="single"/>
        </w:rPr>
        <w:t>remained</w:t>
      </w:r>
      <w:r w:rsidRPr="00001E6E">
        <w:t xml:space="preserve"> a </w:t>
      </w:r>
      <w:r w:rsidRPr="00001E6E">
        <w:rPr>
          <w:u w:val="single"/>
        </w:rPr>
        <w:t>part of mainstream U.S. education into the twenty-first century</w:t>
      </w:r>
      <w:r w:rsidRPr="00001E6E">
        <w:t xml:space="preserve">.2 </w:t>
      </w:r>
      <w:r w:rsidRPr="00001E6E">
        <w:rPr>
          <w:u w:val="single"/>
        </w:rPr>
        <w:t>Perhaps the most visible and recent eruption of these contradictions has been the student activism as part of the Black Lives Matter movement at U.S. colleges and universities during the fall of 2015</w:t>
      </w:r>
      <w:r w:rsidRPr="00001E6E">
        <w:t xml:space="preserve">. While not wishing to make the early twentieth and early twenty-first centuries appear continuous in ways that they are not, I conclude by suggesting how </w:t>
      </w:r>
      <w:r w:rsidRPr="00001E6E">
        <w:rPr>
          <w:b/>
          <w:u w:val="single"/>
        </w:rPr>
        <w:t>contemporary education remains grounded in U.S. imperialism</w:t>
      </w:r>
      <w:r w:rsidRPr="00001E6E">
        <w:t xml:space="preserve">. As discussed in Chapter Four, </w:t>
      </w:r>
      <w:r w:rsidRPr="00001E6E">
        <w:rPr>
          <w:u w:val="single"/>
        </w:rPr>
        <w:t xml:space="preserve">Dewey’s theorization of “culture” employed terms of </w:t>
      </w:r>
      <w:r w:rsidRPr="00001E6E">
        <w:rPr>
          <w:b/>
          <w:u w:val="single"/>
        </w:rPr>
        <w:t>pluralism, tolerance, and cultural “adaptation</w:t>
      </w:r>
      <w:r w:rsidRPr="00001E6E">
        <w:rPr>
          <w:u w:val="single"/>
        </w:rPr>
        <w:t xml:space="preserve">” while at the same time </w:t>
      </w:r>
      <w:r w:rsidRPr="00001E6E">
        <w:rPr>
          <w:b/>
          <w:u w:val="single"/>
        </w:rPr>
        <w:t>positing racial, gendered, and sexualized dualities in order to animate an ostensibly universal process of democratic growth</w:t>
      </w:r>
      <w:r w:rsidRPr="00001E6E">
        <w:t xml:space="preserve">. </w:t>
      </w:r>
      <w:r w:rsidRPr="00001E6E">
        <w:rPr>
          <w:u w:val="single"/>
        </w:rPr>
        <w:t>Finding its philosophical ground in figures of savages and slaves divorced from U.S. imperial histories of slavery, colonization, and warfare</w:t>
      </w:r>
      <w:r w:rsidRPr="00001E6E">
        <w:t xml:space="preserve">, Dewey’s </w:t>
      </w:r>
      <w:r w:rsidRPr="00001E6E">
        <w:rPr>
          <w:u w:val="single"/>
        </w:rPr>
        <w:t xml:space="preserve">philosophy of democratic education wasn’t all that different from the theories of race-based education created at schools like the Hampton Normal and Agricultural Institute and Carlisle Indian Industrial School. </w:t>
      </w:r>
      <w:r w:rsidRPr="00001E6E">
        <w:rPr>
          <w:b/>
          <w:u w:val="single"/>
        </w:rPr>
        <w:t>All of them racialized marginalized students’ epistemologies of knowing, being, and feeling as insurgent forms of “irrationality,” which posed a threat to the civilizational codes naturalizing U.S. imperialism</w:t>
      </w:r>
      <w:r w:rsidRPr="00001E6E">
        <w:t xml:space="preserve">. In conclusion, I suggest how </w:t>
      </w:r>
      <w:r w:rsidRPr="00001E6E">
        <w:rPr>
          <w:u w:val="single"/>
        </w:rPr>
        <w:t>a contemporary discourse of “civility” in U.S. higher education functions as</w:t>
      </w:r>
      <w:r w:rsidRPr="00001E6E">
        <w:t xml:space="preserve"> what I have been calling </w:t>
      </w:r>
      <w:r w:rsidRPr="00001E6E">
        <w:rPr>
          <w:u w:val="single"/>
        </w:rPr>
        <w:t xml:space="preserve">an imperial grammar of civilization. </w:t>
      </w:r>
      <w:r w:rsidRPr="00001E6E">
        <w:rPr>
          <w:b/>
          <w:u w:val="single"/>
        </w:rPr>
        <w:t>In using liberal terms of “diversity,” “inclusivity,” and “tolerance</w:t>
      </w:r>
      <w:r w:rsidRPr="00001E6E">
        <w:rPr>
          <w:u w:val="single"/>
        </w:rPr>
        <w:t xml:space="preserve">” as a means to </w:t>
      </w:r>
      <w:r w:rsidRPr="00001E6E">
        <w:rPr>
          <w:b/>
          <w:u w:val="single"/>
        </w:rPr>
        <w:t>manage and discipline insurgent epistemologies, the language of “civility” codes bodies and speech attached to these epistemologies as racialized threats to academic freedom and citizenship</w:t>
      </w:r>
      <w:r w:rsidRPr="00001E6E">
        <w:t xml:space="preserve">. Working from poet Claudia Rankine’s intervention within this </w:t>
      </w:r>
      <w:r w:rsidRPr="00001E6E">
        <w:rPr>
          <w:u w:val="single"/>
        </w:rPr>
        <w:t>imperial grammar of civilization,</w:t>
      </w:r>
      <w:r w:rsidRPr="00001E6E">
        <w:t xml:space="preserve"> which </w:t>
      </w:r>
      <w:r w:rsidRPr="00001E6E">
        <w:rPr>
          <w:u w:val="single"/>
        </w:rPr>
        <w:t>is not limited to higher education</w:t>
      </w:r>
      <w:r w:rsidRPr="00001E6E">
        <w:t>, I demonstrate how t</w:t>
      </w:r>
      <w:r w:rsidRPr="00001E6E">
        <w:rPr>
          <w:u w:val="single"/>
        </w:rPr>
        <w:t>he discourse of civility has functioned as a form of imperial</w:t>
      </w:r>
      <w:r w:rsidRPr="008A4D3B">
        <w:rPr>
          <w:u w:val="single"/>
        </w:rPr>
        <w:t xml:space="preserve"> counterinsurgenc</w:t>
      </w:r>
      <w:r w:rsidRPr="008A4D3B">
        <w:t>y in two cases: the formal case made by University of Illinois at Urbana-Champaign again</w:t>
      </w:r>
      <w:r w:rsidRPr="008A4D3B">
        <w:rPr>
          <w:u w:val="single"/>
        </w:rPr>
        <w:t>st comparative indigenous studies scholar Steven Salaita and the unofficial case made by scholars, university administrators, and journalists against Black Lives Matter student activists.</w:t>
      </w:r>
      <w:r w:rsidRPr="008A4D3B">
        <w:t xml:space="preserve"> I conclude by speculating on the ground for a different educational founding.</w:t>
      </w:r>
      <w:r w:rsidRPr="008A4D3B">
        <w:rPr>
          <w:b/>
          <w:u w:val="single"/>
        </w:rPr>
        <w:t xml:space="preserve"> </w:t>
      </w:r>
    </w:p>
    <w:p w14:paraId="1114B2AF" w14:textId="77777777" w:rsidR="00001E6E" w:rsidRPr="00E742BD" w:rsidRDefault="00001E6E" w:rsidP="00B133EF">
      <w:pPr>
        <w:spacing w:after="0" w:line="240" w:lineRule="auto"/>
        <w:rPr>
          <w:sz w:val="12"/>
        </w:rPr>
      </w:pPr>
    </w:p>
    <w:p w14:paraId="6DB6C70F" w14:textId="38B89AF2" w:rsidR="00236608" w:rsidRDefault="00236608" w:rsidP="00236608">
      <w:pPr>
        <w:pStyle w:val="Heading4"/>
      </w:pPr>
      <w:r>
        <w:t xml:space="preserve">Insurgence within the academy is weaponized and rearticulated in hegemonic ways- the alternative is to submit to the lower faculty of the academy, which is free from the obligation to give commands to greater society   </w:t>
      </w:r>
    </w:p>
    <w:p w14:paraId="0774C8EC" w14:textId="77777777" w:rsidR="00236608" w:rsidRPr="00187A66" w:rsidRDefault="00236608" w:rsidP="00236608">
      <w:pPr>
        <w:spacing w:after="240" w:line="240" w:lineRule="auto"/>
        <w:rPr>
          <w:rFonts w:ascii="Times New Roman" w:hAnsi="Times New Roman" w:cs="Times New Roman"/>
          <w:sz w:val="24"/>
        </w:rPr>
      </w:pPr>
      <w:r w:rsidRPr="00187A66">
        <w:rPr>
          <w:rFonts w:ascii="Arial" w:hAnsi="Arial" w:cs="Arial"/>
          <w:b/>
          <w:bCs/>
          <w:color w:val="000000"/>
          <w:sz w:val="26"/>
          <w:szCs w:val="26"/>
        </w:rPr>
        <w:t>Ferguson 12</w:t>
      </w:r>
      <w:r w:rsidRPr="00187A66">
        <w:rPr>
          <w:rFonts w:ascii="Arial" w:hAnsi="Arial" w:cs="Arial"/>
          <w:color w:val="000000"/>
          <w:sz w:val="16"/>
          <w:szCs w:val="16"/>
        </w:rPr>
        <w:t xml:space="preserve"> (Rodrick A., “The Reorder of Things: The University and Its Pedagogies of Minority Difference” University of Minnesota Press, 2012. Pgs. 6-10)</w:t>
      </w:r>
    </w:p>
    <w:p w14:paraId="264CBC36" w14:textId="77777777" w:rsidR="00236608" w:rsidRPr="00D5472A" w:rsidRDefault="00236608" w:rsidP="00236608">
      <w:pPr>
        <w:spacing w:after="240" w:line="240" w:lineRule="auto"/>
        <w:rPr>
          <w:rStyle w:val="Emphasis"/>
        </w:rPr>
      </w:pPr>
      <w:r w:rsidRPr="00187A66">
        <w:rPr>
          <w:rFonts w:ascii="Arial" w:hAnsi="Arial" w:cs="Arial"/>
          <w:i/>
          <w:iCs/>
          <w:color w:val="000000"/>
          <w:sz w:val="16"/>
          <w:szCs w:val="16"/>
        </w:rPr>
        <w:t xml:space="preserve">The Reorder of Things </w:t>
      </w:r>
      <w:r w:rsidRPr="00187A66">
        <w:rPr>
          <w:rFonts w:ascii="Arial" w:hAnsi="Arial" w:cs="Arial"/>
          <w:color w:val="000000"/>
          <w:sz w:val="16"/>
          <w:szCs w:val="16"/>
        </w:rPr>
        <w:t xml:space="preserve">builds on this element of Foucault's theorization by looking at how </w:t>
      </w:r>
      <w:r w:rsidRPr="00D5472A">
        <w:rPr>
          <w:rStyle w:val="Emphasis"/>
        </w:rPr>
        <w:t>state, capital, and academy saw minority insurgence as a site of calculation and strategy, how those institutions began to see minority difference and culture as positivities that could be part of their own "series of aims and objectives.</w:t>
      </w:r>
      <w:r w:rsidRPr="00187A66">
        <w:rPr>
          <w:rFonts w:ascii="Arial" w:hAnsi="Arial" w:cs="Arial"/>
          <w:color w:val="000000"/>
          <w:sz w:val="16"/>
          <w:szCs w:val="16"/>
        </w:rPr>
        <w:t xml:space="preserve">" As </w:t>
      </w:r>
      <w:r w:rsidRPr="00187A66">
        <w:rPr>
          <w:rFonts w:ascii="Arial" w:hAnsi="Arial" w:cs="Arial"/>
          <w:color w:val="000000"/>
          <w:sz w:val="16"/>
          <w:szCs w:val="16"/>
          <w:u w:val="single"/>
        </w:rPr>
        <w:t>formations increasingly characterized by the presence of minority difference, state, capital, and academy</w:t>
      </w:r>
      <w:r w:rsidRPr="00187A66">
        <w:rPr>
          <w:rFonts w:ascii="Arial" w:hAnsi="Arial" w:cs="Arial"/>
          <w:color w:val="000000"/>
          <w:sz w:val="16"/>
          <w:szCs w:val="16"/>
        </w:rPr>
        <w:t>-in different but intersecting ways-</w:t>
      </w:r>
      <w:r w:rsidRPr="00187A66">
        <w:rPr>
          <w:rFonts w:ascii="Arial" w:hAnsi="Arial" w:cs="Arial"/>
          <w:color w:val="000000"/>
          <w:sz w:val="16"/>
          <w:szCs w:val="16"/>
          <w:u w:val="single"/>
        </w:rPr>
        <w:t>began to emerge as hegemonic processes that were "especially alert and responsive to the alternatives and oppositions which [questioned] or [threatened their] dominance.”</w:t>
      </w:r>
      <w:r w:rsidRPr="00187A66">
        <w:rPr>
          <w:rFonts w:ascii="Arial" w:hAnsi="Arial" w:cs="Arial"/>
          <w:color w:val="000000"/>
          <w:sz w:val="16"/>
          <w:szCs w:val="16"/>
        </w:rPr>
        <w:t xml:space="preserve"> Hence, this book looks at the </w:t>
      </w:r>
      <w:r w:rsidRPr="00187A66">
        <w:rPr>
          <w:rFonts w:ascii="Arial" w:hAnsi="Arial" w:cs="Arial"/>
          <w:color w:val="000000"/>
          <w:sz w:val="16"/>
          <w:szCs w:val="16"/>
          <w:u w:val="single"/>
        </w:rPr>
        <w:t>diverse</w:t>
      </w:r>
      <w:r w:rsidRPr="00187A66">
        <w:rPr>
          <w:rFonts w:ascii="Arial" w:hAnsi="Arial" w:cs="Arial"/>
          <w:color w:val="000000"/>
          <w:sz w:val="16"/>
          <w:szCs w:val="16"/>
        </w:rPr>
        <w:t xml:space="preserve"> but </w:t>
      </w:r>
      <w:r w:rsidRPr="00187A66">
        <w:rPr>
          <w:rFonts w:ascii="Arial" w:hAnsi="Arial" w:cs="Arial"/>
          <w:color w:val="000000"/>
          <w:sz w:val="16"/>
          <w:szCs w:val="16"/>
          <w:u w:val="single"/>
        </w:rPr>
        <w:t xml:space="preserve">interlocking ways in which state, capital, and academy produced an adaptive hegemony where minority difference was concerned. </w:t>
      </w:r>
      <w:r w:rsidRPr="00187A66">
        <w:rPr>
          <w:rFonts w:ascii="Arial" w:hAnsi="Arial" w:cs="Arial"/>
          <w:color w:val="000000"/>
          <w:sz w:val="16"/>
          <w:szCs w:val="16"/>
        </w:rPr>
        <w:t xml:space="preserve">In keeping with Foucault, the book </w:t>
      </w:r>
      <w:r w:rsidRPr="00187A66">
        <w:rPr>
          <w:rFonts w:ascii="Arial" w:hAnsi="Arial" w:cs="Arial"/>
          <w:color w:val="000000"/>
          <w:sz w:val="16"/>
          <w:szCs w:val="16"/>
          <w:u w:val="single"/>
        </w:rPr>
        <w:t>eschews an individualized notion of power, preferring instead to regard power as a complex and multisited social formation. Rather than being embodied in an individual or a group</w:t>
      </w:r>
      <w:r w:rsidRPr="00187A66">
        <w:rPr>
          <w:rFonts w:ascii="Arial" w:hAnsi="Arial" w:cs="Arial"/>
          <w:color w:val="000000"/>
          <w:sz w:val="16"/>
          <w:szCs w:val="16"/>
        </w:rPr>
        <w:t xml:space="preserve">, </w:t>
      </w:r>
      <w:r w:rsidRPr="00187A66">
        <w:rPr>
          <w:rFonts w:ascii="Arial" w:hAnsi="Arial" w:cs="Arial"/>
          <w:color w:val="000000"/>
          <w:sz w:val="16"/>
          <w:szCs w:val="16"/>
          <w:u w:val="single"/>
        </w:rPr>
        <w:t>power</w:t>
      </w:r>
      <w:r w:rsidRPr="00187A66">
        <w:rPr>
          <w:rFonts w:ascii="Arial" w:hAnsi="Arial" w:cs="Arial"/>
          <w:color w:val="000000"/>
          <w:sz w:val="16"/>
          <w:szCs w:val="16"/>
        </w:rPr>
        <w:t>-Foucault says-</w:t>
      </w:r>
      <w:r w:rsidRPr="00187A66">
        <w:rPr>
          <w:rFonts w:ascii="Arial" w:hAnsi="Arial" w:cs="Arial"/>
          <w:color w:val="000000"/>
          <w:sz w:val="16"/>
          <w:szCs w:val="16"/>
          <w:u w:val="single"/>
        </w:rPr>
        <w:t xml:space="preserve">is a set of relations in which "the </w:t>
      </w:r>
      <w:r w:rsidRPr="00187A66">
        <w:rPr>
          <w:rFonts w:ascii="Arial" w:hAnsi="Arial" w:cs="Arial"/>
          <w:i/>
          <w:iCs/>
          <w:color w:val="000000"/>
          <w:sz w:val="16"/>
          <w:szCs w:val="16"/>
          <w:u w:val="single"/>
        </w:rPr>
        <w:t xml:space="preserve">logic </w:t>
      </w:r>
      <w:r w:rsidRPr="00187A66">
        <w:rPr>
          <w:rFonts w:ascii="Arial" w:hAnsi="Arial" w:cs="Arial"/>
          <w:color w:val="000000"/>
          <w:sz w:val="16"/>
          <w:szCs w:val="16"/>
          <w:u w:val="single"/>
        </w:rPr>
        <w:t xml:space="preserve">is perfectly clear, the </w:t>
      </w:r>
      <w:r w:rsidRPr="00187A66">
        <w:rPr>
          <w:rFonts w:ascii="Arial" w:hAnsi="Arial" w:cs="Arial"/>
          <w:i/>
          <w:iCs/>
          <w:color w:val="000000"/>
          <w:sz w:val="16"/>
          <w:szCs w:val="16"/>
          <w:u w:val="single"/>
        </w:rPr>
        <w:t xml:space="preserve">aims </w:t>
      </w:r>
      <w:r w:rsidRPr="00187A66">
        <w:rPr>
          <w:rFonts w:ascii="Arial" w:hAnsi="Arial" w:cs="Arial"/>
          <w:color w:val="000000"/>
          <w:sz w:val="16"/>
          <w:szCs w:val="16"/>
          <w:u w:val="single"/>
        </w:rPr>
        <w:t>decipherable</w:t>
      </w:r>
      <w:r w:rsidRPr="00187A66">
        <w:rPr>
          <w:rFonts w:ascii="Arial" w:hAnsi="Arial" w:cs="Arial"/>
          <w:color w:val="000000"/>
          <w:sz w:val="16"/>
          <w:szCs w:val="16"/>
        </w:rPr>
        <w:t xml:space="preserve">, and yet it is often the case that no one is there to have invented them, and few who can be said to have formulated them."l1 In this book, </w:t>
      </w:r>
      <w:r w:rsidRPr="00187A66">
        <w:rPr>
          <w:rFonts w:ascii="Arial" w:hAnsi="Arial" w:cs="Arial"/>
          <w:color w:val="000000"/>
          <w:sz w:val="16"/>
          <w:szCs w:val="16"/>
          <w:u w:val="single"/>
        </w:rPr>
        <w:t>the impersonal nature of power is derived from the ways in which hegemonic investments in minority difference and culture are distributed across institutional and subjective terrains</w:t>
      </w:r>
      <w:r w:rsidRPr="00187A66">
        <w:rPr>
          <w:rFonts w:ascii="Arial" w:hAnsi="Arial" w:cs="Arial"/>
          <w:color w:val="000000"/>
          <w:sz w:val="16"/>
          <w:szCs w:val="16"/>
        </w:rPr>
        <w:t xml:space="preserve"> during and after the period of social unrest, terrains such as universities and colleges, corporations, social movements, media, and state practices. The book also uses the category "power" in the spirit of Foucault's own implicit belief that </w:t>
      </w:r>
      <w:r w:rsidRPr="00187A66">
        <w:rPr>
          <w:rFonts w:ascii="Arial" w:hAnsi="Arial" w:cs="Arial"/>
          <w:color w:val="000000"/>
          <w:sz w:val="16"/>
          <w:szCs w:val="16"/>
          <w:u w:val="single"/>
        </w:rPr>
        <w:t>complex situations deserve a name.</w:t>
      </w:r>
      <w:r w:rsidRPr="00187A66">
        <w:rPr>
          <w:rFonts w:ascii="Arial" w:hAnsi="Arial" w:cs="Arial"/>
          <w:color w:val="000000"/>
          <w:sz w:val="16"/>
          <w:szCs w:val="16"/>
        </w:rPr>
        <w:t xml:space="preserve"> Even though the name is ill-fitting, it is the "closest [we] can get to it."12 Addressing the catachresis called power, Foucault says, "</w:t>
      </w:r>
      <w:r w:rsidRPr="00187A66">
        <w:rPr>
          <w:rFonts w:ascii="Arial" w:hAnsi="Arial" w:cs="Arial"/>
          <w:color w:val="000000"/>
          <w:sz w:val="16"/>
          <w:szCs w:val="16"/>
          <w:u w:val="single"/>
        </w:rPr>
        <w:t>power establishes," "power invests," "power takes hold</w:t>
      </w:r>
      <w:r w:rsidRPr="00187A66">
        <w:rPr>
          <w:rFonts w:ascii="Arial" w:hAnsi="Arial" w:cs="Arial"/>
          <w:color w:val="000000"/>
          <w:sz w:val="16"/>
          <w:szCs w:val="16"/>
        </w:rPr>
        <w:t xml:space="preserve">."13 Furthermore, in his 'description of biopower, he writes, "Power would no longer be dealing simply with legal subjects over whom the ultimate dominion was death, but with living beings, and the mastery it would be able to exercise over them would have to be applied to the level of life itself."14 For Foucault, power becomes like a character in a story, a code </w:t>
      </w:r>
      <w:r w:rsidRPr="00187A66">
        <w:rPr>
          <w:rFonts w:ascii="Arial" w:hAnsi="Arial" w:cs="Arial"/>
          <w:color w:val="000000"/>
          <w:sz w:val="16"/>
          <w:szCs w:val="16"/>
          <w:u w:val="single"/>
        </w:rPr>
        <w:t>name for the "multiplicity of force relations.</w:t>
      </w:r>
      <w:r w:rsidRPr="00187A66">
        <w:rPr>
          <w:rFonts w:ascii="Arial" w:hAnsi="Arial" w:cs="Arial"/>
          <w:color w:val="000000"/>
          <w:sz w:val="16"/>
          <w:szCs w:val="16"/>
        </w:rPr>
        <w:t xml:space="preserve"> "15 Like Foucault, I use </w:t>
      </w:r>
      <w:r w:rsidRPr="00187A66">
        <w:rPr>
          <w:rFonts w:ascii="Arial" w:hAnsi="Arial" w:cs="Arial"/>
          <w:i/>
          <w:iCs/>
          <w:color w:val="000000"/>
          <w:sz w:val="16"/>
          <w:szCs w:val="16"/>
        </w:rPr>
        <w:t xml:space="preserve">power </w:t>
      </w:r>
      <w:r w:rsidRPr="00187A66">
        <w:rPr>
          <w:rFonts w:ascii="Arial" w:hAnsi="Arial" w:cs="Arial"/>
          <w:color w:val="000000"/>
          <w:sz w:val="16"/>
          <w:szCs w:val="16"/>
        </w:rPr>
        <w:t xml:space="preserve">as shorthand for a plurality of relations, arguing that </w:t>
      </w:r>
      <w:r w:rsidRPr="00187A66">
        <w:rPr>
          <w:rFonts w:ascii="Arial" w:hAnsi="Arial" w:cs="Arial"/>
          <w:color w:val="000000"/>
          <w:sz w:val="16"/>
          <w:szCs w:val="16"/>
          <w:u w:val="single"/>
        </w:rPr>
        <w:t xml:space="preserve">if power is the "name that one attributes to a complex </w:t>
      </w:r>
      <w:r w:rsidRPr="00187A66">
        <w:rPr>
          <w:rFonts w:ascii="Arial" w:hAnsi="Arial" w:cs="Arial"/>
          <w:i/>
          <w:iCs/>
          <w:color w:val="000000"/>
          <w:sz w:val="16"/>
          <w:szCs w:val="16"/>
          <w:u w:val="single"/>
        </w:rPr>
        <w:t xml:space="preserve">strategical </w:t>
      </w:r>
      <w:r w:rsidRPr="00187A66">
        <w:rPr>
          <w:rFonts w:ascii="Arial" w:hAnsi="Arial" w:cs="Arial"/>
          <w:color w:val="000000"/>
          <w:sz w:val="16"/>
          <w:szCs w:val="16"/>
          <w:u w:val="single"/>
        </w:rPr>
        <w:t>situation in a particular society</w:t>
      </w:r>
      <w:r w:rsidRPr="00187A66">
        <w:rPr>
          <w:rFonts w:ascii="Arial" w:hAnsi="Arial" w:cs="Arial"/>
          <w:color w:val="000000"/>
          <w:sz w:val="16"/>
          <w:szCs w:val="16"/>
        </w:rPr>
        <w:t xml:space="preserve">,"16 </w:t>
      </w:r>
      <w:r w:rsidRPr="00187A66">
        <w:rPr>
          <w:rFonts w:ascii="Arial" w:hAnsi="Arial" w:cs="Arial"/>
          <w:color w:val="000000"/>
          <w:sz w:val="16"/>
          <w:szCs w:val="16"/>
          <w:u w:val="single"/>
        </w:rPr>
        <w:t>then power in the age of minority social movements becomes the new name for calculating and arranging minority difference.</w:t>
      </w:r>
      <w:r w:rsidRPr="00187A66">
        <w:rPr>
          <w:rFonts w:ascii="Arial" w:hAnsi="Arial" w:cs="Arial"/>
          <w:color w:val="000000"/>
          <w:sz w:val="16"/>
          <w:szCs w:val="16"/>
        </w:rPr>
        <w:t xml:space="preserve"> While </w:t>
      </w:r>
      <w:r w:rsidRPr="00187A66">
        <w:rPr>
          <w:rFonts w:ascii="Arial" w:hAnsi="Arial" w:cs="Arial"/>
          <w:i/>
          <w:iCs/>
          <w:color w:val="000000"/>
          <w:sz w:val="16"/>
          <w:szCs w:val="16"/>
        </w:rPr>
        <w:t xml:space="preserve">The Reorder of Things </w:t>
      </w:r>
      <w:r w:rsidRPr="00187A66">
        <w:rPr>
          <w:rFonts w:ascii="Arial" w:hAnsi="Arial" w:cs="Arial"/>
          <w:color w:val="000000"/>
          <w:sz w:val="16"/>
          <w:szCs w:val="16"/>
        </w:rPr>
        <w:t xml:space="preserve">attempts to rigorously attend to how dominant modes of power in the post-World War II moment utilized minority difference, the book does not reduce "the political and cultural initiatives" of the social movements-those grand champions of minority culture-to the terms of hegemony. Indeed, as part of its own archival investigation, the book attempts to </w:t>
      </w:r>
      <w:r w:rsidRPr="00187A66">
        <w:rPr>
          <w:rFonts w:ascii="Arial" w:hAnsi="Arial" w:cs="Arial"/>
          <w:b/>
          <w:bCs/>
          <w:color w:val="000000"/>
          <w:sz w:val="16"/>
          <w:szCs w:val="16"/>
          <w:u w:val="single"/>
        </w:rPr>
        <w:t>unearth those elements of the social movements that were antagonistic to the terms of hegemony</w:t>
      </w:r>
      <w:r w:rsidRPr="00187A66">
        <w:rPr>
          <w:rFonts w:ascii="Arial" w:hAnsi="Arial" w:cs="Arial"/>
          <w:color w:val="000000"/>
          <w:sz w:val="16"/>
          <w:szCs w:val="16"/>
        </w:rPr>
        <w:t xml:space="preserve">, giving attention to how university and presidential administrations in the sixties attempted to beguile minorities with promises of excellence and uplift. Thus, as part of its investigation of the changing networks of power, the book analyzes how </w:t>
      </w:r>
      <w:r w:rsidRPr="00D5472A">
        <w:rPr>
          <w:rStyle w:val="Emphasis"/>
        </w:rPr>
        <w:t>dominant institutions attempted to reduce the initiatives of oppositional movements to the terms of hegemony.</w:t>
      </w:r>
      <w:r w:rsidRPr="00187A66">
        <w:rPr>
          <w:rFonts w:ascii="Arial" w:hAnsi="Arial" w:cs="Arial"/>
          <w:color w:val="000000"/>
          <w:sz w:val="16"/>
          <w:szCs w:val="16"/>
          <w:u w:val="single"/>
        </w:rPr>
        <w:t xml:space="preserve"> </w:t>
      </w:r>
      <w:r w:rsidRPr="00187A66">
        <w:rPr>
          <w:rFonts w:ascii="Arial" w:hAnsi="Arial" w:cs="Arial"/>
          <w:color w:val="000000"/>
          <w:sz w:val="16"/>
          <w:szCs w:val="16"/>
        </w:rPr>
        <w:t xml:space="preserve">This book diverges from Foucault as it takes racial formations as the genealogy of power's investment in various forms of minority difference and culture while extending Foucault's emphasis on the </w:t>
      </w:r>
      <w:r w:rsidRPr="00187A66">
        <w:rPr>
          <w:rFonts w:ascii="Arial" w:hAnsi="Arial" w:cs="Arial"/>
          <w:color w:val="000000"/>
          <w:sz w:val="16"/>
          <w:szCs w:val="16"/>
          <w:u w:val="single"/>
        </w:rPr>
        <w:t>productive-and not simply the repressive-capacities of power</w:t>
      </w:r>
      <w:r w:rsidRPr="00187A66">
        <w:rPr>
          <w:rFonts w:ascii="Arial" w:hAnsi="Arial" w:cs="Arial"/>
          <w:color w:val="000000"/>
          <w:sz w:val="16"/>
          <w:szCs w:val="16"/>
        </w:rPr>
        <w:t xml:space="preserve">. From the social movements of the fifties and sixties until the present day, </w:t>
      </w:r>
      <w:r w:rsidRPr="00187A66">
        <w:rPr>
          <w:rFonts w:ascii="Arial" w:hAnsi="Arial" w:cs="Arial"/>
          <w:color w:val="000000"/>
          <w:sz w:val="16"/>
          <w:szCs w:val="16"/>
          <w:u w:val="single"/>
        </w:rPr>
        <w:t>networks of power have attempted to work through and with minority difference and culture, trying to redirect originally insurgent formations and deliver them to the normative ideals and protocols of state, capital, and academy</w:t>
      </w:r>
      <w:r w:rsidRPr="00187A66">
        <w:rPr>
          <w:rFonts w:ascii="Arial" w:hAnsi="Arial" w:cs="Arial"/>
          <w:color w:val="000000"/>
          <w:sz w:val="16"/>
          <w:szCs w:val="16"/>
        </w:rPr>
        <w:t xml:space="preserve">. In this new strategic situation, </w:t>
      </w:r>
      <w:r w:rsidRPr="00187A66">
        <w:rPr>
          <w:rFonts w:ascii="Arial" w:hAnsi="Arial" w:cs="Arial"/>
          <w:color w:val="000000"/>
          <w:sz w:val="16"/>
          <w:szCs w:val="16"/>
          <w:u w:val="single"/>
        </w:rPr>
        <w:t>hegemonic power denotes the disembodied and abstract promotion of minority representation without fully satisfying the material and social redistribution of minoritized subjects</w:t>
      </w:r>
      <w:r w:rsidRPr="00187A66">
        <w:rPr>
          <w:rFonts w:ascii="Arial" w:hAnsi="Arial" w:cs="Arial"/>
          <w:color w:val="000000"/>
          <w:sz w:val="16"/>
          <w:szCs w:val="16"/>
        </w:rPr>
        <w:t xml:space="preserve">, particularly where people of color are concerned. One of the central claims of this book, then, is that the struggles taking place on college campuses because of the </w:t>
      </w:r>
      <w:r w:rsidRPr="00187A66">
        <w:rPr>
          <w:rFonts w:ascii="Arial" w:hAnsi="Arial" w:cs="Arial"/>
          <w:color w:val="000000"/>
          <w:sz w:val="16"/>
          <w:szCs w:val="16"/>
          <w:u w:val="single"/>
        </w:rPr>
        <w:t xml:space="preserve">student protests were inspirations for power in that moment, inspiring it to substitute redistribution for representation, </w:t>
      </w:r>
      <w:r w:rsidRPr="00187A66">
        <w:rPr>
          <w:rFonts w:ascii="Arial" w:hAnsi="Arial" w:cs="Arial"/>
          <w:color w:val="000000"/>
          <w:sz w:val="16"/>
          <w:szCs w:val="16"/>
        </w:rPr>
        <w:t>indeed</w:t>
      </w:r>
      <w:r w:rsidRPr="00187A66">
        <w:rPr>
          <w:rFonts w:ascii="Arial" w:hAnsi="Arial" w:cs="Arial"/>
          <w:color w:val="000000"/>
          <w:sz w:val="16"/>
          <w:szCs w:val="16"/>
          <w:u w:val="single"/>
        </w:rPr>
        <w:t xml:space="preserve"> encouraging us to forget how radical movements promoted the inseparability of the two. </w:t>
      </w:r>
      <w:r w:rsidRPr="00187A66">
        <w:rPr>
          <w:rFonts w:ascii="Arial" w:hAnsi="Arial" w:cs="Arial"/>
          <w:color w:val="000000"/>
          <w:sz w:val="16"/>
          <w:szCs w:val="16"/>
        </w:rPr>
        <w:t xml:space="preserve">As such, this book attempts to revise a reigning assumption about the academy-that as a social institution, it is always secondary to and derivative of state and capital. Instead, I hope to demonstrate the ways in which </w:t>
      </w:r>
      <w:r w:rsidRPr="00187A66">
        <w:rPr>
          <w:rFonts w:ascii="Arial" w:hAnsi="Arial" w:cs="Arial"/>
          <w:color w:val="000000"/>
          <w:sz w:val="16"/>
          <w:szCs w:val="16"/>
          <w:u w:val="single"/>
        </w:rPr>
        <w:t>power enlisted the academy and things academic as conduits for conveying unprecedented forms of political economy to state and capital, forms that would be based on an abstract</w:t>
      </w:r>
      <w:r w:rsidRPr="00187A66">
        <w:rPr>
          <w:rFonts w:ascii="Arial" w:hAnsi="Arial" w:cs="Arial"/>
          <w:color w:val="000000"/>
          <w:sz w:val="16"/>
          <w:szCs w:val="16"/>
        </w:rPr>
        <w:t>-rather than a redistributive-</w:t>
      </w:r>
      <w:r w:rsidRPr="00187A66">
        <w:rPr>
          <w:rFonts w:ascii="Arial" w:hAnsi="Arial" w:cs="Arial"/>
          <w:color w:val="000000"/>
          <w:sz w:val="16"/>
          <w:szCs w:val="16"/>
          <w:u w:val="single"/>
        </w:rPr>
        <w:t>valorization of minority difference and culture</w:t>
      </w:r>
      <w:r w:rsidRPr="00187A66">
        <w:rPr>
          <w:rFonts w:ascii="Arial" w:hAnsi="Arial" w:cs="Arial"/>
          <w:color w:val="000000"/>
          <w:sz w:val="16"/>
          <w:szCs w:val="16"/>
        </w:rPr>
        <w:t xml:space="preserve">. As the book </w:t>
      </w:r>
      <w:r w:rsidRPr="00187A66">
        <w:rPr>
          <w:rFonts w:ascii="Arial" w:hAnsi="Arial" w:cs="Arial"/>
          <w:color w:val="000000"/>
          <w:sz w:val="16"/>
          <w:szCs w:val="16"/>
          <w:u w:val="single"/>
        </w:rPr>
        <w:t>deploys the academy as a way to re-know state and capital as interlocutors with rather than determinants of American university life, the book does not look for power "in the primary existence of a central point, in a unique sovereignty</w:t>
      </w:r>
      <w:r w:rsidRPr="00187A66">
        <w:rPr>
          <w:rFonts w:ascii="Arial" w:hAnsi="Arial" w:cs="Arial"/>
          <w:color w:val="000000"/>
          <w:sz w:val="16"/>
          <w:szCs w:val="16"/>
        </w:rPr>
        <w:t xml:space="preserve"> from which secondary and descendant forms would emanate."17 Instead, </w:t>
      </w:r>
      <w:r w:rsidRPr="00187A66">
        <w:rPr>
          <w:rFonts w:ascii="Arial" w:hAnsi="Arial" w:cs="Arial"/>
          <w:color w:val="000000"/>
          <w:sz w:val="16"/>
          <w:szCs w:val="16"/>
          <w:u w:val="single"/>
        </w:rPr>
        <w:t>it discerns relations of power in their most dispersed associations with minority difference</w:t>
      </w:r>
      <w:r w:rsidRPr="00187A66">
        <w:rPr>
          <w:rFonts w:ascii="Arial" w:hAnsi="Arial" w:cs="Arial"/>
          <w:color w:val="000000"/>
          <w:sz w:val="16"/>
          <w:szCs w:val="16"/>
        </w:rPr>
        <w:t xml:space="preserve">. As a text that understands </w:t>
      </w:r>
      <w:r w:rsidRPr="00187A66">
        <w:rPr>
          <w:rFonts w:ascii="Arial" w:hAnsi="Arial" w:cs="Arial"/>
          <w:color w:val="000000"/>
          <w:sz w:val="16"/>
          <w:szCs w:val="16"/>
          <w:u w:val="single"/>
        </w:rPr>
        <w:t xml:space="preserve">oppositional formations as both critical and solicitous of power, </w:t>
      </w:r>
      <w:r w:rsidRPr="00187A66">
        <w:rPr>
          <w:rFonts w:ascii="Arial" w:hAnsi="Arial" w:cs="Arial"/>
          <w:i/>
          <w:iCs/>
          <w:color w:val="000000"/>
          <w:sz w:val="16"/>
          <w:szCs w:val="16"/>
        </w:rPr>
        <w:t xml:space="preserve">The Reorder of Things </w:t>
      </w:r>
      <w:r w:rsidRPr="00187A66">
        <w:rPr>
          <w:rFonts w:ascii="Arial" w:hAnsi="Arial" w:cs="Arial"/>
          <w:color w:val="000000"/>
          <w:sz w:val="16"/>
          <w:szCs w:val="16"/>
        </w:rPr>
        <w:t xml:space="preserve">understands the </w:t>
      </w:r>
      <w:r w:rsidRPr="00187A66">
        <w:rPr>
          <w:rFonts w:ascii="Arial" w:hAnsi="Arial" w:cs="Arial"/>
          <w:color w:val="000000"/>
          <w:sz w:val="16"/>
          <w:szCs w:val="16"/>
          <w:u w:val="single"/>
        </w:rPr>
        <w:t xml:space="preserve">institutions that attempt to recycle those formations as contradictory ones that harbor the elements of their own negation. </w:t>
      </w:r>
      <w:r w:rsidRPr="00187A66">
        <w:rPr>
          <w:rFonts w:ascii="Arial" w:hAnsi="Arial" w:cs="Arial"/>
          <w:color w:val="000000"/>
          <w:sz w:val="16"/>
          <w:szCs w:val="16"/>
        </w:rPr>
        <w:t>To Reckon with Kant's Trickery:</w:t>
      </w:r>
      <w:r w:rsidRPr="00187A66">
        <w:rPr>
          <w:rFonts w:ascii="Arial" w:hAnsi="Arial" w:cs="Arial"/>
          <w:i/>
          <w:iCs/>
          <w:color w:val="000000"/>
          <w:sz w:val="16"/>
          <w:szCs w:val="16"/>
        </w:rPr>
        <w:t xml:space="preserve"> Materialist Critique and the Relocation of the Academy </w:t>
      </w:r>
      <w:r w:rsidRPr="00187A66">
        <w:rPr>
          <w:rFonts w:ascii="Arial" w:hAnsi="Arial" w:cs="Arial"/>
          <w:color w:val="000000"/>
          <w:sz w:val="16"/>
          <w:szCs w:val="16"/>
        </w:rPr>
        <w:t xml:space="preserve">The dominant means of approaching the question of the academy has been to read it as a derivation of capitalist economic formations. Hence, </w:t>
      </w:r>
      <w:r w:rsidRPr="00187A66">
        <w:rPr>
          <w:rFonts w:ascii="Arial" w:hAnsi="Arial" w:cs="Arial"/>
          <w:color w:val="000000"/>
          <w:sz w:val="16"/>
          <w:szCs w:val="16"/>
          <w:u w:val="single"/>
        </w:rPr>
        <w:t>we talk about the academy in terms of the "corporate university," the "neoliberal university," the "knowledge factory,"</w:t>
      </w:r>
      <w:r w:rsidRPr="00187A66">
        <w:rPr>
          <w:rFonts w:ascii="Arial" w:hAnsi="Arial" w:cs="Arial"/>
          <w:color w:val="000000"/>
          <w:sz w:val="16"/>
          <w:szCs w:val="16"/>
        </w:rPr>
        <w:t xml:space="preserve"> and so on. With all that these expressions tell us about the ways in which the academy understands and articulates its relationship to knowledge, students, and faculty, they </w:t>
      </w:r>
      <w:r w:rsidRPr="00187A66">
        <w:rPr>
          <w:rFonts w:ascii="Arial" w:hAnsi="Arial" w:cs="Arial"/>
          <w:color w:val="000000"/>
          <w:sz w:val="16"/>
          <w:szCs w:val="16"/>
          <w:u w:val="single"/>
        </w:rPr>
        <w:t>presume a flow of influence that the student movements seem to contradict</w:t>
      </w:r>
      <w:r w:rsidRPr="00187A66">
        <w:rPr>
          <w:rFonts w:ascii="Arial" w:hAnsi="Arial" w:cs="Arial"/>
          <w:color w:val="000000"/>
          <w:sz w:val="16"/>
          <w:szCs w:val="16"/>
        </w:rPr>
        <w:t xml:space="preserve">. Indeed, the diverse social formations that made up the u.s. student movements suggest that the academy is not simply an entity that socializes people into the ideologies of political economy. In many ways, </w:t>
      </w:r>
      <w:r w:rsidRPr="00187A66">
        <w:rPr>
          <w:rFonts w:ascii="Arial" w:hAnsi="Arial" w:cs="Arial"/>
          <w:color w:val="000000"/>
          <w:sz w:val="16"/>
          <w:szCs w:val="16"/>
          <w:u w:val="single"/>
        </w:rPr>
        <w:t xml:space="preserve">those movements point to an institution that </w:t>
      </w:r>
      <w:r w:rsidRPr="00187A66">
        <w:rPr>
          <w:rFonts w:ascii="Arial" w:hAnsi="Arial" w:cs="Arial"/>
          <w:i/>
          <w:iCs/>
          <w:color w:val="000000"/>
          <w:sz w:val="16"/>
          <w:szCs w:val="16"/>
          <w:u w:val="single"/>
        </w:rPr>
        <w:t xml:space="preserve">socializes state and capital </w:t>
      </w:r>
      <w:r w:rsidRPr="00187A66">
        <w:rPr>
          <w:rFonts w:ascii="Arial" w:hAnsi="Arial" w:cs="Arial"/>
          <w:color w:val="000000"/>
          <w:sz w:val="16"/>
          <w:szCs w:val="16"/>
          <w:u w:val="single"/>
        </w:rPr>
        <w:t xml:space="preserve">into emergent articula- tions of difference. </w:t>
      </w:r>
      <w:r w:rsidRPr="00187A66">
        <w:rPr>
          <w:rFonts w:ascii="Arial" w:hAnsi="Arial" w:cs="Arial"/>
          <w:color w:val="000000"/>
          <w:sz w:val="16"/>
          <w:szCs w:val="16"/>
        </w:rPr>
        <w:t xml:space="preserve">Framed as such, antiracist and feminist </w:t>
      </w:r>
      <w:r w:rsidRPr="00187A66">
        <w:rPr>
          <w:rFonts w:ascii="Arial" w:hAnsi="Arial" w:cs="Arial"/>
          <w:color w:val="000000"/>
          <w:sz w:val="16"/>
          <w:szCs w:val="16"/>
          <w:u w:val="single"/>
        </w:rPr>
        <w:t xml:space="preserve">movements and the changes that they inspired in the American academy constitute a history that compels us to once again </w:t>
      </w:r>
      <w:r w:rsidRPr="00187A66">
        <w:rPr>
          <w:rFonts w:ascii="Arial" w:hAnsi="Arial" w:cs="Arial"/>
          <w:b/>
          <w:bCs/>
          <w:color w:val="000000"/>
          <w:sz w:val="16"/>
          <w:szCs w:val="16"/>
          <w:u w:val="single"/>
        </w:rPr>
        <w:t xml:space="preserve">think </w:t>
      </w:r>
      <w:r w:rsidRPr="00D5472A">
        <w:rPr>
          <w:rStyle w:val="Emphasis"/>
        </w:rPr>
        <w:t>the limits of economic narratives in theorizations of power.</w:t>
      </w:r>
      <w:r w:rsidRPr="00D5472A">
        <w:rPr>
          <w:rStyle w:val="Emphasis"/>
          <w:rFonts w:hint="eastAsia"/>
        </w:rPr>
        <w:t> </w:t>
      </w:r>
      <w:r w:rsidRPr="00187A66">
        <w:rPr>
          <w:rFonts w:ascii="Arial" w:hAnsi="Arial" w:cs="Arial"/>
          <w:color w:val="000000"/>
          <w:sz w:val="16"/>
          <w:szCs w:val="16"/>
        </w:rPr>
        <w:t xml:space="preserve">In </w:t>
      </w:r>
      <w:r w:rsidRPr="00187A66">
        <w:rPr>
          <w:rFonts w:ascii="Arial" w:hAnsi="Arial" w:cs="Arial"/>
          <w:i/>
          <w:iCs/>
          <w:color w:val="000000"/>
          <w:sz w:val="16"/>
          <w:szCs w:val="16"/>
        </w:rPr>
        <w:t xml:space="preserve">Eyes of the University, </w:t>
      </w:r>
      <w:r w:rsidRPr="00187A66">
        <w:rPr>
          <w:rFonts w:ascii="Arial" w:hAnsi="Arial" w:cs="Arial"/>
          <w:color w:val="000000"/>
          <w:sz w:val="16"/>
          <w:szCs w:val="16"/>
        </w:rPr>
        <w:t xml:space="preserve">Jacques Derrida locates the genealogy of this derivation within Immanuel Kant's </w:t>
      </w:r>
      <w:r w:rsidRPr="00187A66">
        <w:rPr>
          <w:rFonts w:ascii="Arial" w:hAnsi="Arial" w:cs="Arial"/>
          <w:i/>
          <w:iCs/>
          <w:color w:val="000000"/>
          <w:sz w:val="16"/>
          <w:szCs w:val="16"/>
        </w:rPr>
        <w:t xml:space="preserve">The Conflict of the Faculties. </w:t>
      </w:r>
      <w:r w:rsidRPr="00187A66">
        <w:rPr>
          <w:rFonts w:ascii="Arial" w:hAnsi="Arial" w:cs="Arial"/>
          <w:color w:val="000000"/>
          <w:sz w:val="16"/>
          <w:szCs w:val="16"/>
        </w:rPr>
        <w:t xml:space="preserve">Inspired by Kant, Derrida argues that the university has been constituted by a series of analogies, a constitution in which "one would treat knowledge a little like in industry . . . ; professors would be like trustees . . . ; together they would form a kind of essence or collective scholarly entity that would have its won autonomy."18 </w:t>
      </w:r>
      <w:r w:rsidRPr="00187A66">
        <w:rPr>
          <w:rFonts w:ascii="Arial" w:hAnsi="Arial" w:cs="Arial"/>
          <w:color w:val="000000"/>
          <w:sz w:val="16"/>
          <w:szCs w:val="16"/>
          <w:u w:val="single"/>
        </w:rPr>
        <w:t>The presumed autonomy of the university reaches its limit once the university has to transact with the public sphere</w:t>
      </w:r>
      <w:r w:rsidRPr="00187A66">
        <w:rPr>
          <w:rFonts w:ascii="Arial" w:hAnsi="Arial" w:cs="Arial"/>
          <w:color w:val="000000"/>
          <w:sz w:val="16"/>
          <w:szCs w:val="16"/>
        </w:rPr>
        <w:t xml:space="preserve">. As Der- rida states, "When, however, </w:t>
      </w:r>
      <w:r w:rsidRPr="00187A66">
        <w:rPr>
          <w:rFonts w:ascii="Arial" w:hAnsi="Arial" w:cs="Arial"/>
          <w:color w:val="000000"/>
          <w:sz w:val="16"/>
          <w:szCs w:val="16"/>
          <w:u w:val="single"/>
        </w:rPr>
        <w:t>the issue is one of creating public titles of competence, or of legitimating knowledge</w:t>
      </w:r>
      <w:r w:rsidRPr="00187A66">
        <w:rPr>
          <w:rFonts w:ascii="Arial" w:hAnsi="Arial" w:cs="Arial"/>
          <w:color w:val="000000"/>
          <w:sz w:val="16"/>
          <w:szCs w:val="16"/>
        </w:rPr>
        <w:t xml:space="preserve">, or of producing the public effects of this ideal autonomy </w:t>
      </w:r>
      <w:r w:rsidRPr="00187A66">
        <w:rPr>
          <w:rFonts w:ascii="Arial" w:hAnsi="Arial" w:cs="Arial"/>
          <w:color w:val="000000"/>
          <w:sz w:val="16"/>
          <w:szCs w:val="16"/>
          <w:u w:val="single"/>
        </w:rPr>
        <w:t>then</w:t>
      </w:r>
      <w:r w:rsidRPr="00187A66">
        <w:rPr>
          <w:rFonts w:ascii="Arial" w:hAnsi="Arial" w:cs="Arial"/>
          <w:color w:val="000000"/>
          <w:sz w:val="16"/>
          <w:szCs w:val="16"/>
        </w:rPr>
        <w:t xml:space="preserve">, at that point, </w:t>
      </w:r>
      <w:r w:rsidRPr="00187A66">
        <w:rPr>
          <w:rFonts w:ascii="Arial" w:hAnsi="Arial" w:cs="Arial"/>
          <w:color w:val="000000"/>
          <w:sz w:val="16"/>
          <w:szCs w:val="16"/>
          <w:u w:val="single"/>
        </w:rPr>
        <w:t>the university is no longer authorized by itself.</w:t>
      </w:r>
      <w:r w:rsidRPr="00187A66">
        <w:rPr>
          <w:rFonts w:ascii="Arial" w:hAnsi="Arial" w:cs="Arial"/>
          <w:color w:val="000000"/>
          <w:sz w:val="16"/>
          <w:szCs w:val="16"/>
        </w:rPr>
        <w:t xml:space="preserve"> </w:t>
      </w:r>
      <w:r w:rsidRPr="00187A66">
        <w:rPr>
          <w:rFonts w:ascii="Arial" w:hAnsi="Arial" w:cs="Arial"/>
          <w:color w:val="000000"/>
          <w:sz w:val="16"/>
          <w:szCs w:val="16"/>
          <w:u w:val="single"/>
        </w:rPr>
        <w:t xml:space="preserve">It is authorized . . . by a nonuniversity instance or </w:t>
      </w:r>
      <w:r w:rsidRPr="00187A66">
        <w:rPr>
          <w:rFonts w:ascii="Arial" w:hAnsi="Arial" w:cs="Arial"/>
          <w:color w:val="000000"/>
          <w:sz w:val="16"/>
          <w:szCs w:val="16"/>
        </w:rPr>
        <w:t xml:space="preserve">agency-here, </w:t>
      </w:r>
      <w:r w:rsidRPr="00187A66">
        <w:rPr>
          <w:rFonts w:ascii="Arial" w:hAnsi="Arial" w:cs="Arial"/>
          <w:color w:val="000000"/>
          <w:sz w:val="16"/>
          <w:szCs w:val="16"/>
          <w:u w:val="single"/>
        </w:rPr>
        <w:t>by the State</w:t>
      </w:r>
      <w:r w:rsidRPr="00187A66">
        <w:rPr>
          <w:rFonts w:ascii="Arial" w:hAnsi="Arial" w:cs="Arial"/>
          <w:color w:val="000000"/>
          <w:sz w:val="16"/>
          <w:szCs w:val="16"/>
        </w:rPr>
        <w:t xml:space="preserve">-and according to criteria no longer necessarily and in the final analysis those of the scientific competence, but those of a certain </w:t>
      </w:r>
      <w:r w:rsidRPr="00187A66">
        <w:rPr>
          <w:rFonts w:ascii="Arial" w:hAnsi="Arial" w:cs="Arial"/>
          <w:i/>
          <w:iCs/>
          <w:color w:val="000000"/>
          <w:sz w:val="16"/>
          <w:szCs w:val="16"/>
          <w:u w:val="single"/>
        </w:rPr>
        <w:t>performativity</w:t>
      </w:r>
      <w:r w:rsidRPr="00187A66">
        <w:rPr>
          <w:rFonts w:ascii="Arial" w:hAnsi="Arial" w:cs="Arial"/>
          <w:i/>
          <w:iCs/>
          <w:color w:val="000000"/>
          <w:sz w:val="16"/>
          <w:szCs w:val="16"/>
        </w:rPr>
        <w:t xml:space="preserve">. </w:t>
      </w:r>
      <w:r w:rsidRPr="00187A66">
        <w:rPr>
          <w:rFonts w:ascii="Arial" w:hAnsi="Arial" w:cs="Arial"/>
          <w:color w:val="000000"/>
          <w:sz w:val="16"/>
          <w:szCs w:val="16"/>
        </w:rPr>
        <w:t xml:space="preserve">"19 Hence, for Derrida, </w:t>
      </w:r>
      <w:r w:rsidRPr="00187A66">
        <w:rPr>
          <w:rFonts w:ascii="Arial" w:hAnsi="Arial" w:cs="Arial"/>
          <w:color w:val="000000"/>
          <w:sz w:val="16"/>
          <w:szCs w:val="16"/>
          <w:u w:val="single"/>
        </w:rPr>
        <w:t>the university must perform a certain degree of responsibility to students</w:t>
      </w:r>
      <w:r w:rsidRPr="00187A66">
        <w:rPr>
          <w:rFonts w:ascii="Arial" w:hAnsi="Arial" w:cs="Arial"/>
          <w:color w:val="000000"/>
          <w:sz w:val="16"/>
          <w:szCs w:val="16"/>
        </w:rPr>
        <w:t xml:space="preserve"> (i.e., "the young") </w:t>
      </w:r>
      <w:r w:rsidRPr="00187A66">
        <w:rPr>
          <w:rFonts w:ascii="Arial" w:hAnsi="Arial" w:cs="Arial"/>
          <w:color w:val="000000"/>
          <w:sz w:val="16"/>
          <w:szCs w:val="16"/>
          <w:u w:val="single"/>
        </w:rPr>
        <w:t xml:space="preserve">and to the interests of the state. Derrida thus seems to reinforce the academy's subordinate relationship to the state and civil society. </w:t>
      </w:r>
      <w:r w:rsidRPr="00187A66">
        <w:rPr>
          <w:rFonts w:ascii="Arial" w:hAnsi="Arial" w:cs="Arial"/>
          <w:color w:val="000000"/>
          <w:sz w:val="16"/>
          <w:szCs w:val="16"/>
        </w:rPr>
        <w:t xml:space="preserve">While using his analysis of </w:t>
      </w:r>
      <w:r w:rsidRPr="00187A66">
        <w:rPr>
          <w:rFonts w:ascii="Arial" w:hAnsi="Arial" w:cs="Arial"/>
          <w:i/>
          <w:iCs/>
          <w:color w:val="000000"/>
          <w:sz w:val="16"/>
          <w:szCs w:val="16"/>
        </w:rPr>
        <w:t xml:space="preserve">The Conflict of the Faculties </w:t>
      </w:r>
      <w:r w:rsidRPr="00187A66">
        <w:rPr>
          <w:rFonts w:ascii="Arial" w:hAnsi="Arial" w:cs="Arial"/>
          <w:color w:val="000000"/>
          <w:sz w:val="16"/>
          <w:szCs w:val="16"/>
        </w:rPr>
        <w:t xml:space="preserve">to point to the university's historic identification with political and economic institutions, Derrida fails to unpack the full implications of the university's (and Kant's) performance of deference. While the university and Kant may perform an unadulterated responsibility to the state and the king of Prussia, that performance camouflages its manipulation of the state and the king in a veneer of sincere obedience and submission. This </w:t>
      </w:r>
      <w:r w:rsidRPr="00187A66">
        <w:rPr>
          <w:rFonts w:ascii="Arial" w:hAnsi="Arial" w:cs="Arial"/>
          <w:color w:val="000000"/>
          <w:sz w:val="16"/>
          <w:szCs w:val="16"/>
          <w:u w:val="single"/>
        </w:rPr>
        <w:t>tension between sincerity and manipulation</w:t>
      </w:r>
      <w:r w:rsidRPr="00187A66">
        <w:rPr>
          <w:rFonts w:ascii="Arial" w:hAnsi="Arial" w:cs="Arial"/>
          <w:color w:val="000000"/>
          <w:sz w:val="16"/>
          <w:szCs w:val="16"/>
        </w:rPr>
        <w:t xml:space="preserve"> engenders a subtle contradiction within </w:t>
      </w:r>
      <w:r w:rsidRPr="00187A66">
        <w:rPr>
          <w:rFonts w:ascii="Arial" w:hAnsi="Arial" w:cs="Arial"/>
          <w:i/>
          <w:iCs/>
          <w:color w:val="000000"/>
          <w:sz w:val="16"/>
          <w:szCs w:val="16"/>
        </w:rPr>
        <w:t xml:space="preserve">The Conflict of the Faculties. </w:t>
      </w:r>
      <w:r w:rsidRPr="00187A66">
        <w:rPr>
          <w:rFonts w:ascii="Arial" w:hAnsi="Arial" w:cs="Arial"/>
          <w:color w:val="000000"/>
          <w:sz w:val="16"/>
          <w:szCs w:val="16"/>
        </w:rPr>
        <w:t xml:space="preserve">For instance, while Kant prominently argues for the </w:t>
      </w:r>
      <w:r w:rsidRPr="00187A66">
        <w:rPr>
          <w:rFonts w:ascii="Arial" w:hAnsi="Arial" w:cs="Arial"/>
          <w:color w:val="000000"/>
          <w:sz w:val="16"/>
          <w:szCs w:val="16"/>
          <w:u w:val="single"/>
        </w:rPr>
        <w:t>university's role as the vassal of the state, he also theorizes the university as the indoctrinator of the future agents and architects of civil society. In his explanation of the "lower faculties" -that is, that division of the faculty that "looks after the interests of science</w:t>
      </w:r>
      <w:r w:rsidRPr="00187A66">
        <w:rPr>
          <w:rFonts w:ascii="Arial" w:hAnsi="Arial" w:cs="Arial"/>
          <w:color w:val="000000"/>
          <w:sz w:val="16"/>
          <w:szCs w:val="16"/>
        </w:rPr>
        <w:t xml:space="preserve">"2°-he writes: </w:t>
      </w:r>
      <w:r w:rsidRPr="00D5472A">
        <w:rPr>
          <w:rStyle w:val="Emphasis"/>
        </w:rPr>
        <w:t>It is absolutely essential that the learned community at the university also contain a faculty that is independent of the government's command with regard to its teachings; one that, having no command to give, is free to evaluate everything, and concerns itself with the interests of the sciences, that is, with truth</w:t>
      </w:r>
      <w:r w:rsidRPr="00187A66">
        <w:rPr>
          <w:rFonts w:ascii="Arial" w:hAnsi="Arial" w:cs="Arial"/>
          <w:color w:val="000000"/>
          <w:sz w:val="16"/>
          <w:szCs w:val="16"/>
          <w:u w:val="single"/>
        </w:rPr>
        <w:t>: one in which reason is authorized to speak publicly. For without a faculty of this kind, the truth would not come to light</w:t>
      </w:r>
      <w:r w:rsidRPr="00187A66">
        <w:rPr>
          <w:rFonts w:ascii="Arial" w:hAnsi="Arial" w:cs="Arial"/>
          <w:color w:val="000000"/>
          <w:sz w:val="16"/>
          <w:szCs w:val="16"/>
        </w:rPr>
        <w:t xml:space="preserve"> (and this would be to the government's own detriment).21 Kant's theorization of the lower faculties is deliberately full of ironies. To begin with, the lower faculties are simultaneously subordinate and independent, impotent and endowed. Throughout the passage and the text, one gets the sense that the lower faculties are the model of restraint and abstention-a faculty possessing "no command to give." Theorizing the lower faculty in this way was doubtless a reassurance to King Frederick William II, who was quite nervous about the teachings and arguments of Enlightenment enthusiasts.22 To this argument about the lower faculties' restraint and impotence, Kant attaches what appears to be a contradictory pronouncement-</w:t>
      </w:r>
      <w:r w:rsidRPr="00187A66">
        <w:rPr>
          <w:rFonts w:ascii="Arial" w:hAnsi="Arial" w:cs="Arial"/>
          <w:color w:val="000000"/>
          <w:sz w:val="16"/>
          <w:szCs w:val="16"/>
          <w:u w:val="single"/>
        </w:rPr>
        <w:t>the lower faculties' far-reaching powers of evaluation. While the higher faculties can issue commands to its agents</w:t>
      </w:r>
      <w:r w:rsidRPr="00187A66">
        <w:rPr>
          <w:rFonts w:ascii="Arial" w:hAnsi="Arial" w:cs="Arial"/>
          <w:color w:val="000000"/>
          <w:sz w:val="16"/>
          <w:szCs w:val="16"/>
        </w:rPr>
        <w:t>-the clerics, lawyers, and theologians-</w:t>
      </w:r>
      <w:r w:rsidRPr="00187A66">
        <w:rPr>
          <w:rFonts w:ascii="Arial" w:hAnsi="Arial" w:cs="Arial"/>
          <w:color w:val="000000"/>
          <w:sz w:val="16"/>
          <w:szCs w:val="16"/>
          <w:u w:val="single"/>
        </w:rPr>
        <w:t>the lower faculties ostensibly have no constituency to command, but they have an intellectual and ethical obligation to evaluate</w:t>
      </w:r>
      <w:r w:rsidRPr="00187A66">
        <w:rPr>
          <w:rFonts w:ascii="Arial" w:hAnsi="Arial" w:cs="Arial"/>
          <w:color w:val="000000"/>
          <w:sz w:val="16"/>
          <w:szCs w:val="16"/>
        </w:rPr>
        <w:t xml:space="preserve">. In doing so, Kant hides </w:t>
      </w:r>
      <w:r w:rsidRPr="00187A66">
        <w:rPr>
          <w:rFonts w:ascii="Arial" w:hAnsi="Arial" w:cs="Arial"/>
          <w:color w:val="000000"/>
          <w:sz w:val="16"/>
          <w:szCs w:val="16"/>
          <w:u w:val="single"/>
        </w:rPr>
        <w:t>the lower faculties' interpretative and evaluative prowess by strategically constructing evaluation and interpretation as modest and unobtrusive endeavors.</w:t>
      </w:r>
      <w:r w:rsidRPr="00187A66">
        <w:rPr>
          <w:rFonts w:ascii="Arial" w:hAnsi="Arial" w:cs="Arial"/>
          <w:color w:val="000000"/>
          <w:sz w:val="16"/>
          <w:szCs w:val="16"/>
        </w:rPr>
        <w:t xml:space="preserve"> As Kant says, </w:t>
      </w:r>
      <w:r w:rsidRPr="00187A66">
        <w:rPr>
          <w:rFonts w:ascii="Arial" w:hAnsi="Arial" w:cs="Arial"/>
          <w:color w:val="000000"/>
          <w:sz w:val="16"/>
          <w:szCs w:val="16"/>
          <w:u w:val="single"/>
        </w:rPr>
        <w:t>"reason is by its nature free and admits of no command to hold something as true</w:t>
      </w:r>
      <w:r w:rsidRPr="00187A66">
        <w:rPr>
          <w:rFonts w:ascii="Arial" w:hAnsi="Arial" w:cs="Arial"/>
          <w:color w:val="000000"/>
          <w:sz w:val="16"/>
          <w:szCs w:val="16"/>
        </w:rPr>
        <w:t xml:space="preserve"> (no imperative 'Believe!' but only a free 'I believe')."23 </w:t>
      </w:r>
      <w:r w:rsidRPr="00D5472A">
        <w:rPr>
          <w:rStyle w:val="Emphasis"/>
        </w:rPr>
        <w:t>To submit to the lower faculty is to surrender to truth, and in this surrender there is no subjugation, only freedom.</w:t>
      </w:r>
    </w:p>
    <w:p w14:paraId="44E3EB58" w14:textId="7DDCA763" w:rsidR="006672CC" w:rsidRDefault="00236608" w:rsidP="006672CC">
      <w:pPr>
        <w:pStyle w:val="Heading2"/>
      </w:pPr>
      <w:bookmarkStart w:id="58" w:name="_Toc363042306"/>
      <w:r>
        <w:t>1NC Module: The Undercommons</w:t>
      </w:r>
      <w:bookmarkEnd w:id="58"/>
      <w:r>
        <w:t xml:space="preserve"> </w:t>
      </w:r>
    </w:p>
    <w:p w14:paraId="150E6F90" w14:textId="77777777" w:rsidR="006672CC" w:rsidRDefault="006672CC" w:rsidP="006672CC"/>
    <w:p w14:paraId="65DA9EAF" w14:textId="42BB62D6" w:rsidR="006672CC" w:rsidRPr="006672CC" w:rsidRDefault="006672CC" w:rsidP="006672CC">
      <w:pPr>
        <w:pStyle w:val="Heading4"/>
      </w:pPr>
      <w:r>
        <w:t xml:space="preserve">The </w:t>
      </w:r>
      <w:r w:rsidRPr="006672CC">
        <w:t>AFF’s promotion of liberal democracy is anti-black</w:t>
      </w:r>
      <w:r w:rsidR="00D35B88">
        <w:t xml:space="preserve"> and centered on a post racial paradigm </w:t>
      </w:r>
      <w:r w:rsidR="005563FB">
        <w:t xml:space="preserve">that obscures social and legal manifestations of antiblackness </w:t>
      </w:r>
    </w:p>
    <w:p w14:paraId="01A31C4A" w14:textId="07C2B9CB" w:rsidR="006672CC" w:rsidRDefault="006672CC" w:rsidP="006672CC">
      <w:r>
        <w:t xml:space="preserve"> </w:t>
      </w:r>
      <w:r>
        <w:rPr>
          <w:b/>
        </w:rPr>
        <w:t>Curry</w:t>
      </w:r>
      <w:r>
        <w:t xml:space="preserve"> (Dr. Tommy J. Curry ; “We Who Must Fight in the Shade” ; Introduction </w:t>
      </w:r>
      <w:hyperlink r:id="rId53">
        <w:r>
          <w:rPr>
            <w:color w:val="1155CC"/>
            <w:u w:val="single"/>
          </w:rPr>
          <w:t>http://liberalarts .iupui.edu/mpsg/Essays/Curry%20-%20We%20Who%20Must%20Fight%20in%20the%20Shade.pdf</w:t>
        </w:r>
      </w:hyperlink>
      <w:r>
        <w:t>)</w:t>
      </w:r>
    </w:p>
    <w:p w14:paraId="6980F05D" w14:textId="77777777" w:rsidR="006672CC" w:rsidRDefault="006672CC" w:rsidP="006672CC">
      <w:r w:rsidRPr="006672CC">
        <w:rPr>
          <w:b/>
          <w:u w:val="single"/>
        </w:rPr>
        <w:t>Despite the undeniable failure of integration and multiculturalism, race theory in philosophy continues to endorse a dilapidated hope in liberal democracy that ignores the historic and systemic racism of American society. Current theories about race focus on its socially constructed nature—its contingency rather than the actual effect(s) racism has had and continues to have on the lives of African-descended people in America. In philosophy, the tendency to privilege “race” over “racism” is particularly worrisome, as current writings on the question of race remain dedicated to fulfilling the unrealized promises of integration.</w:t>
      </w:r>
      <w:r w:rsidRPr="006672CC">
        <w:t xml:space="preserve"> </w:t>
      </w:r>
      <w:r w:rsidRPr="006672CC">
        <w:rPr>
          <w:sz w:val="16"/>
          <w:szCs w:val="16"/>
        </w:rPr>
        <w:t xml:space="preserve">Despite the work of scholars outside of philosophy like Michelle Alexander’s concrete articulation of the “New Jim Crow,” or the maintenance of America’s racial caste system through mass incarceration,2 or Barbara J. Field’s interrogation of the historical complexity that emerges from the ideological limitations of the race construct in analyzing American racism, </w:t>
      </w:r>
      <w:r w:rsidRPr="006672CC">
        <w:rPr>
          <w:b/>
          <w:u w:val="single"/>
        </w:rPr>
        <w:t>our present day philosophical engagements with race propagate a conceptually simplistic view that sees race as a problem able to be solved through dialogue and inter-racial understanding. Ignoring the various social and legal manifestations of anti-Black racism that show the regression of race relations in America, rather than progress,</w:t>
      </w:r>
      <w:r w:rsidRPr="006672CC">
        <w:rPr>
          <w:sz w:val="16"/>
          <w:szCs w:val="16"/>
        </w:rPr>
        <w:t xml:space="preserve"> this dogma calls for a peaceful coexistence between Blacks and whites in which the long denied humanity of Black people are recognized in exchange for Blacks interiorizing America’s liberal creed of (racial) equality, (Black) individuality, and (African-American) progress.</w:t>
      </w:r>
      <w:r w:rsidRPr="006672CC">
        <w:rPr>
          <w:b/>
          <w:u w:val="single"/>
        </w:rPr>
        <w:t xml:space="preserve"> Rather than reacting against the liberal conceptualization of American race relations as gradual and naturally progressing towards the resolution of anti-Black racism, the dominant mode of Black political thought seeks to revise Black thinkers doubtful of the possibility that racial equality is possible in American into optimists who saw equal rights under racial integrationism as inevitable.</w:t>
      </w:r>
      <w:r w:rsidRPr="006672CC">
        <w:t xml:space="preserve"> </w:t>
      </w:r>
      <w:r w:rsidRPr="006672CC">
        <w:rPr>
          <w:sz w:val="16"/>
          <w:szCs w:val="16"/>
        </w:rPr>
        <w:t>Recent political works in Black philosophy and race theory like Tommie Shelby’s We Who Are Dark: The Philosophical Foundations of Black Solidarity, Elizabeth Anderson’s The Imperative of Integration, and Eddie Glaude’s In a Shade of Blue: Pragmatism and the Politics of Black America follow this mode of uncritically privileging the idea that integration and racial coexistence are the only means of dealing with the racial inequalities that persist in the United States. By contrast, Peniel E. Joseph’s Dark Days, Bright Nights: From Black Power to Barack Obama and The Black Power Movement: Rethinking Civil Rights—Black Power Era points out the ironic, but expected popularity of such scholarship, since these theorizations, and the ideological perspectives current scholars hold vary to great degree from the reflections on American racism presented in the majority of works Black thinkers have penned from the 19th century to present. Despite the prevalence of Black Power style Nationalism, and radical (systemic) critiques of white supremacy and anti-Black racism’s permanence in these works, today,</w:t>
      </w:r>
      <w:r w:rsidRPr="006672CC">
        <w:rPr>
          <w:b/>
          <w:u w:val="single"/>
        </w:rPr>
        <w:t xml:space="preserve"> “Black philosophers primarily rely on the promises of American liberalism and the hopes of democracy in the post-Civil rights era to fundamentally change the racial context of the United States and remedy individual attachments to racial loyalties,” rather than seriously dealing with the seeming permanence of American racism and theorizing from this actuality.</w:t>
      </w:r>
      <w:r>
        <w:t xml:space="preserve"> </w:t>
      </w:r>
    </w:p>
    <w:p w14:paraId="107639D0" w14:textId="64191193" w:rsidR="00750B3C" w:rsidRDefault="005563FB" w:rsidP="00750B3C">
      <w:pPr>
        <w:pStyle w:val="Heading4"/>
      </w:pPr>
      <w:r>
        <w:t>The aff’s education is packaged as an academic product and commodified</w:t>
      </w:r>
    </w:p>
    <w:p w14:paraId="2294AD37" w14:textId="77777777" w:rsidR="00750B3C" w:rsidRDefault="00750B3C" w:rsidP="00750B3C">
      <w:pPr>
        <w:rPr>
          <w:rFonts w:ascii="Times New Roman" w:eastAsia="Times New Roman" w:hAnsi="Times New Roman" w:cs="Times New Roman"/>
          <w:sz w:val="16"/>
          <w:szCs w:val="16"/>
        </w:rPr>
      </w:pPr>
      <w:r>
        <w:rPr>
          <w:b/>
          <w:sz w:val="24"/>
        </w:rPr>
        <w:t>Harney &amp; Moten</w:t>
      </w:r>
      <w:r>
        <w:rPr>
          <w:sz w:val="24"/>
        </w:rPr>
        <w:t xml:space="preserve"> </w:t>
      </w:r>
      <w:r>
        <w:rPr>
          <w:sz w:val="16"/>
          <w:szCs w:val="16"/>
        </w:rPr>
        <w:t xml:space="preserve">(Stefano Harney &amp; Fred Moten; </w:t>
      </w:r>
      <w:r>
        <w:rPr>
          <w:rFonts w:ascii="Times New Roman" w:eastAsia="Times New Roman" w:hAnsi="Times New Roman" w:cs="Times New Roman"/>
          <w:sz w:val="16"/>
          <w:szCs w:val="16"/>
        </w:rPr>
        <w:t>THE UNDERCOMMONS:Fugitive Planning &amp; Black Study; THE GENERAL ANTAGONISM: AN INTERVIEW WITH STEVPHEN SHUKAITIS; 116 THE UNDERCOMMONS)</w:t>
      </w:r>
    </w:p>
    <w:p w14:paraId="3CC5E9DA" w14:textId="77777777" w:rsidR="00750B3C" w:rsidRDefault="00750B3C" w:rsidP="00750B3C">
      <w:pPr>
        <w:rPr>
          <w:sz w:val="12"/>
          <w:szCs w:val="12"/>
        </w:rPr>
      </w:pPr>
      <w:r>
        <w:rPr>
          <w:sz w:val="12"/>
          <w:szCs w:val="12"/>
        </w:rPr>
        <w:t xml:space="preserve">FRED: I think, looking back at those earlier pieces, that we just kept pushing ahead, and kept moving, but that the movement was predicated on us trying to think about where we were at the time. These are the conditions under which we live and operate, and </w:t>
      </w:r>
      <w:r w:rsidRPr="006672CC">
        <w:rPr>
          <w:sz w:val="12"/>
          <w:szCs w:val="12"/>
        </w:rPr>
        <w:t>we need to try to think about that. There’s something wrong going on, let’s think about how it is and why it is that things aren’t the way we’d like them to be – and we just basically had the temerity to believe that our desire for some other mode of being in the world had to be connected to our attempt to understand the way that we were living and the conditions under which we were living at that moment. In other words, and to me this is a kind of crucial thing: I wasn’t thinking about trying to help somebody. I wasn’t thinking about the university as a kind THE GENERAL ANTAGONISM 117 of exalted place in which being</w:t>
      </w:r>
      <w:r w:rsidRPr="006672CC">
        <w:rPr>
          <w:b/>
          <w:u w:val="single"/>
        </w:rPr>
        <w:t xml:space="preserve"> there is a mark of a certain kind of privilege, and that the proper way to deal with or to acknowledge that privilege was to take this wisdom or to take these resources that I had access to and to try to distribute them in a more equitable way to the poor people who didn’t have the relation to the university that we did.</w:t>
      </w:r>
      <w:r w:rsidRPr="006672CC">
        <w:rPr>
          <w:sz w:val="12"/>
          <w:szCs w:val="12"/>
        </w:rPr>
        <w:t xml:space="preserve"> Me, I never thought about it that way. I was just always like: the university is fucked up. It’s fucked up over here. Why is it fucked up? Why is it that shit ain’t the way it should be here? Yeah, there’s some stuff here, but obviously there’s stuff in other places too. </w:t>
      </w:r>
      <w:r w:rsidRPr="006672CC">
        <w:rPr>
          <w:b/>
          <w:u w:val="single"/>
        </w:rPr>
        <w:t>The point is: it’s fucked up here, how can we think about it in a way to help us organize ourselves to make it better here</w:t>
      </w:r>
      <w:r w:rsidRPr="00750B3C">
        <w:rPr>
          <w:rStyle w:val="Emphasis"/>
        </w:rPr>
        <w:t>? We were trying to understand this problematic of our own alienation from our capacity to study – the exploitation of our capacity to study that was manifest as a set of academic products. That’s what we were trying to understand. And it struck us that this is what workers who are also thinkers have always been trying to understand</w:t>
      </w:r>
      <w:r w:rsidRPr="005563FB">
        <w:rPr>
          <w:rStyle w:val="Emphasis"/>
        </w:rPr>
        <w:t>. How come we can’t be together and think together in a way that feels good, the way it should feel good?</w:t>
      </w:r>
      <w:r w:rsidRPr="006672CC">
        <w:rPr>
          <w:sz w:val="12"/>
          <w:szCs w:val="12"/>
        </w:rPr>
        <w:t xml:space="preserve"> For most of our colleagues and students, </w:t>
      </w:r>
      <w:r w:rsidRPr="006672CC">
        <w:rPr>
          <w:b/>
          <w:u w:val="single"/>
        </w:rPr>
        <w:t xml:space="preserve">however much you want to blur that distinction, that question is the hardest question to get people to consider. </w:t>
      </w:r>
      <w:r w:rsidRPr="006672CC">
        <w:rPr>
          <w:sz w:val="12"/>
          <w:szCs w:val="12"/>
        </w:rPr>
        <w:t>Everybody is pissed of all the time and feels bad, but very seldom do you enter into a conversation where people are going, “why is it that this doesn’t feel good to us?” Tere are</w:t>
      </w:r>
      <w:r>
        <w:rPr>
          <w:sz w:val="12"/>
          <w:szCs w:val="12"/>
        </w:rPr>
        <w:t xml:space="preserve"> lots of people who are angry and who don’t feel good, but it seems hard for people to ask, collectively, “why doesn’t this feel good?” I love poetry, but why doesn’t reading, thinking, and writing about poetry in this context feel good? To my mind, that’s the question that we started trying to ask. </w:t>
      </w:r>
    </w:p>
    <w:p w14:paraId="54DEFF7F" w14:textId="77777777" w:rsidR="00594165" w:rsidRDefault="00594165" w:rsidP="00594165">
      <w:pPr>
        <w:pStyle w:val="Heading4"/>
      </w:pPr>
      <w:r>
        <w:t>Teaching is a vehicle of the academy—giving “equal” access to students will not change the disparities in the classroom</w:t>
      </w:r>
    </w:p>
    <w:p w14:paraId="09FC8B33" w14:textId="77777777" w:rsidR="00594165" w:rsidRDefault="00594165" w:rsidP="00594165">
      <w:pPr>
        <w:rPr>
          <w:sz w:val="16"/>
          <w:szCs w:val="16"/>
        </w:rPr>
      </w:pPr>
      <w:r>
        <w:rPr>
          <w:sz w:val="26"/>
          <w:szCs w:val="26"/>
        </w:rPr>
        <w:t xml:space="preserve">Moten &amp; Harney 13 </w:t>
      </w:r>
      <w:r>
        <w:rPr>
          <w:sz w:val="16"/>
          <w:szCs w:val="16"/>
        </w:rPr>
        <w:t xml:space="preserve">(file:///C:/Users/Administrator.DLS-Laptop-PC/Downloads/undercommons-web%20(1).pdf; </w:t>
      </w:r>
      <w:r>
        <w:rPr>
          <w:i/>
          <w:sz w:val="16"/>
          <w:szCs w:val="16"/>
        </w:rPr>
        <w:t xml:space="preserve">The Undercommons: Fugitive Planning and Black Study; </w:t>
      </w:r>
      <w:r>
        <w:rPr>
          <w:sz w:val="16"/>
          <w:szCs w:val="16"/>
        </w:rPr>
        <w:t>Stefano Harney and Fred Moten; 2013)</w:t>
      </w:r>
    </w:p>
    <w:p w14:paraId="7F4994F1" w14:textId="749FDC16" w:rsidR="006672CC" w:rsidRPr="00594165" w:rsidRDefault="00594165" w:rsidP="006672CC">
      <w:pPr>
        <w:rPr>
          <w:sz w:val="16"/>
          <w:szCs w:val="16"/>
        </w:rPr>
      </w:pPr>
      <w:r>
        <w:rPr>
          <w:sz w:val="16"/>
          <w:szCs w:val="16"/>
        </w:rPr>
        <w:t xml:space="preserve">What is that work and what is its social capacity for both reproducing the university and producing fugitivity? If one were to say teaching, one would be performing the work of the university. Teaching is merely a profession and an operation of that onto-/auto-encyclopedic circle of the state” that Jacques Derrida calls the Universitas. But it is useful to invoke this operation to glimpse the hole in the fence where labor enters, to glimpse its hiring hall, its night quarters. The university needs teaching labor, despite itself, or as itself, self-identical with the university AND THE UNDERCOMMONS 27 and thereby erased by </w:t>
      </w:r>
      <w:r w:rsidRPr="006672CC">
        <w:rPr>
          <w:rStyle w:val="Emphasis"/>
        </w:rPr>
        <w:t>it. It is not teaching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w:t>
      </w:r>
      <w:r>
        <w:rPr>
          <w:sz w:val="16"/>
          <w:szCs w:val="16"/>
        </w:rPr>
        <w:t xml:space="preserve"> But it is teaching that brings us in.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The moment of teaching for food is therefore often mistakenly taken to be a stage, as if eventually one should not teach for food. It’s the stage labor of the university. </w:t>
      </w:r>
      <w:r>
        <w:rPr>
          <w:sz w:val="16"/>
          <w:szCs w:val="16"/>
          <w:u w:val="single"/>
        </w:rPr>
        <w:t>Kant</w:t>
      </w:r>
      <w:r>
        <w:rPr>
          <w:sz w:val="16"/>
          <w:szCs w:val="16"/>
        </w:rPr>
        <w:t xml:space="preserve"> interestingly </w:t>
      </w:r>
      <w:r>
        <w:rPr>
          <w:sz w:val="16"/>
          <w:szCs w:val="16"/>
          <w:u w:val="single"/>
        </w:rPr>
        <w:t>calls</w:t>
      </w:r>
      <w:r>
        <w:rPr>
          <w:sz w:val="16"/>
          <w:szCs w:val="16"/>
        </w:rPr>
        <w:t xml:space="preserve"> such a stage “self-incurred minority.” He persists, </w:t>
      </w:r>
      <w:r w:rsidRPr="006672CC">
        <w:rPr>
          <w:rStyle w:val="Emphasis"/>
        </w:rPr>
        <w:t>there is a social pathology in the university. But if the teaching is successfully passed on, the stage is surpassed, and teaching is consigned to those who are known to remain in the stage, the sociopathological tries to contrast it with having the “determination and courage to use one’s intelligence without being guided by another.”</w:t>
      </w:r>
      <w:r>
        <w:rPr>
          <w:sz w:val="16"/>
          <w:szCs w:val="16"/>
          <w:u w:val="single"/>
        </w:rPr>
        <w:t xml:space="preserve"> </w:t>
      </w:r>
      <w:r>
        <w:rPr>
          <w:sz w:val="16"/>
          <w:szCs w:val="16"/>
        </w:rPr>
        <w:t xml:space="preserve">“Have the courage to use your own intelligence.” But what would it mean if teaching or rather what we might call “the beyond of teaching” is precisely what one is asked to get beyond, to stop taking sustenance? </w:t>
      </w:r>
      <w:r w:rsidRPr="006672CC">
        <w:rPr>
          <w:rStyle w:val="Emphasis"/>
        </w:rPr>
        <w:t xml:space="preserve">And what of those minorities who refuse, the tribe of moles who will not come back from beyond (that which is beyond “the beyond of teaching”), as if they will not be subjects, as if they want to think as objects, as minority? </w:t>
      </w:r>
      <w:r>
        <w:rPr>
          <w:sz w:val="16"/>
          <w:szCs w:val="16"/>
        </w:rPr>
        <w:t>Certainly, the perfect subjects of communication, those successfully beyond teaching, will see them as waste. But their collective labor will always call into question who truly is taking the orders of the enlightenment. The waste lives for those moments beyond teaching when you give away the unexpected beautiful phrase – unexpected, no one has asked, beautiful, it will never come back. Is being the biopower of the enlightenment truly better than this?</w:t>
      </w:r>
    </w:p>
    <w:p w14:paraId="6E849858" w14:textId="32DA7D8D" w:rsidR="00386BA3" w:rsidRDefault="00386BA3" w:rsidP="00386BA3">
      <w:pPr>
        <w:pStyle w:val="Heading4"/>
      </w:pPr>
      <w:r>
        <w:t>Our Alternative is to refuse the system</w:t>
      </w:r>
      <w:r w:rsidR="00833B0C">
        <w:t>s</w:t>
      </w:r>
      <w:r>
        <w:t xml:space="preserve"> of governance</w:t>
      </w:r>
      <w:r w:rsidR="00833B0C">
        <w:t xml:space="preserve"> that</w:t>
      </w:r>
      <w:r w:rsidR="00910222">
        <w:t xml:space="preserve"> produce distinctions between deviant and legible </w:t>
      </w:r>
      <w:r w:rsidR="006B4797">
        <w:t xml:space="preserve">forms of </w:t>
      </w:r>
      <w:r w:rsidR="00910222">
        <w:t>expression</w:t>
      </w:r>
      <w:r w:rsidR="006B4797">
        <w:t xml:space="preserve">. This refusal of order and affirmation of dissonance </w:t>
      </w:r>
      <w:r w:rsidR="00CA2730">
        <w:t xml:space="preserve"> </w:t>
      </w:r>
    </w:p>
    <w:p w14:paraId="670D76EE" w14:textId="180D7B73" w:rsidR="00386BA3" w:rsidRDefault="00386BA3" w:rsidP="00386BA3">
      <w:pPr>
        <w:rPr>
          <w:rFonts w:ascii="Times New Roman" w:eastAsia="Times New Roman" w:hAnsi="Times New Roman" w:cs="Times New Roman"/>
          <w:sz w:val="16"/>
          <w:szCs w:val="16"/>
        </w:rPr>
      </w:pPr>
      <w:r>
        <w:rPr>
          <w:b/>
          <w:sz w:val="24"/>
        </w:rPr>
        <w:t>Harney &amp; Moten</w:t>
      </w:r>
      <w:r>
        <w:rPr>
          <w:sz w:val="24"/>
        </w:rPr>
        <w:t xml:space="preserve"> </w:t>
      </w:r>
      <w:r>
        <w:rPr>
          <w:sz w:val="16"/>
          <w:szCs w:val="16"/>
        </w:rPr>
        <w:t xml:space="preserve">(Stefano Harney &amp; Fred Moten; </w:t>
      </w:r>
      <w:r>
        <w:rPr>
          <w:rFonts w:ascii="Times New Roman" w:eastAsia="Times New Roman" w:hAnsi="Times New Roman" w:cs="Times New Roman"/>
          <w:sz w:val="16"/>
          <w:szCs w:val="16"/>
        </w:rPr>
        <w:t>THE UNDERCOMMONS:Fugitive Planning &amp; Black Study; BLACKNESS AND GOVERNANCE ; 6 THE UNDERCOMMONS)</w:t>
      </w:r>
    </w:p>
    <w:p w14:paraId="0A988405" w14:textId="77777777" w:rsidR="00386BA3" w:rsidRDefault="00386BA3" w:rsidP="00386BA3">
      <w:r w:rsidRPr="00386BA3">
        <w:rPr>
          <w:b/>
          <w:u w:val="single"/>
        </w:rPr>
        <w:t>If you want to know what</w:t>
      </w:r>
      <w:r w:rsidRPr="00386BA3">
        <w:t xml:space="preserve"> </w:t>
      </w:r>
      <w:r w:rsidRPr="00386BA3">
        <w:rPr>
          <w:sz w:val="12"/>
          <w:szCs w:val="12"/>
        </w:rPr>
        <w:t xml:space="preserve">the undercommons wants, what Moten and Harney want, what </w:t>
      </w:r>
      <w:r w:rsidRPr="00386BA3">
        <w:rPr>
          <w:b/>
          <w:u w:val="single"/>
        </w:rPr>
        <w:t>black people, indigenous peoples, queers and poor people want</w:t>
      </w:r>
      <w:r w:rsidRPr="00386BA3">
        <w:t>,</w:t>
      </w:r>
      <w:r w:rsidRPr="00386BA3">
        <w:rPr>
          <w:sz w:val="12"/>
          <w:szCs w:val="12"/>
        </w:rPr>
        <w:t xml:space="preserve"> what we (the “we” who cohabit in the space of the undercommons) want,</w:t>
      </w:r>
      <w:r w:rsidRPr="00386BA3">
        <w:rPr>
          <w:b/>
          <w:u w:val="single"/>
        </w:rPr>
        <w:t xml:space="preserve"> it is this – we cannot be satisfed with the recognition and acknowledgement generated by the very system that denies a) that anything was ever broken and b) that we deserved to be the broken part; so we refuse to ask for recognition and instead we want to take apart, dismantle, tear down the structure that, right now, limits our ability to find each other, to see beyond it and to access the places that we know lie outside its walls</w:t>
      </w:r>
      <w:r w:rsidRPr="00386BA3">
        <w:t xml:space="preserve">. </w:t>
      </w:r>
      <w:r w:rsidRPr="00386BA3">
        <w:rPr>
          <w:sz w:val="12"/>
          <w:szCs w:val="12"/>
        </w:rPr>
        <w:t>We cannot say what new structures will replace the ones we live with yet, because once we have torn shit down, we will inevitably see more and see differently and feel a new sense of wanting and being and becoming. What we want after “the break” will be different from what we think we want before the break and both are necessarily different from the desire that issues from being in the break. Let’s come at this by another path. In the melancholic and visionary 2009 film version of Maurice Sandak’s Where The Wild Things Are (1963), Max, the small seeker who leaves his room, his home, his family to find the wild beyond, fnds a world of lost and lonely beasts and they promptly make him their king. Max is the first king the wild things have had whom they did not eat and who did not, in turn, try to eat them; and the beasts are the first grown things that Max has met who want his opinion, his judgment, his rule. Max’s power is that he is small while they are big; he promises the beasts that he has no plans to eat them and this is more than anyone has ever promised them. He promises that he will find ways through and around and THE WILD BEYOND will “slip through cracks” and re-crack the cracks if they fill up. He promises to keep sadness at bay and to make a world with the wild creatures that “roared their terrible roars and gnashed their terrible teeth and rolled their terrible eyes and showed their terrible claws.” That Max fails to make the wild things happy or to save them or to make a world with them is less important than the fact that he found them and he recognized in them the end of something and potentially the path to an alternative to his world. The wild things were not the utopian creatures of fairy tales, they were the rejected and lost subjects of the world Max had left behind and, because he shuttles between the Oedipal land where his mother rules and the ruined world of the wild, he knows the parameters of the real – he sees what is included and what is left out and he is now able to set sail for another place, a place that is neither the home he left nor the home to which he wants to return. Moten and Harney want to gesture</w:t>
      </w:r>
      <w:r w:rsidRPr="00386BA3">
        <w:rPr>
          <w:b/>
          <w:u w:val="single"/>
        </w:rPr>
        <w:t xml:space="preserve"> to another place, a wild place that is not simply the leftover space that limns real and regulated zones of polite society; rather, it is a wild place that continuously produces its own unregulated wildness</w:t>
      </w:r>
      <w:r w:rsidRPr="00386BA3">
        <w:t xml:space="preserve">. </w:t>
      </w:r>
      <w:r w:rsidRPr="00386BA3">
        <w:rPr>
          <w:sz w:val="12"/>
          <w:szCs w:val="12"/>
        </w:rPr>
        <w:t xml:space="preserve">The zone we enter through Moten and Harney is ongoing and exists in the present and, as Harney puts it, “some kind of demand was already being enacted, fulfilled in the call itself.” While describing the London Riots of 2011, Harney suggests that the riots and insurrections do not separate out “the request, the demand and the call” – rather, they enact the one in the other: “I think the call, in the way I would understand it, the call, as in the call and response, the response is already there before the call goes out. You’re already in something.” You are already in it. For Moten too, you are always already in the thing that you call for and that calls you. What’s more, the call is always a call to dis-order and this disorder or wildness shows up in many places: in jazz, in improvisation, in noise. The disordered sounds that we refer to as cacophony will always be cast as “extra-musical,” as Moten puts it, precisely because we hear something in them that reminds us that our desire for harmony is arbitrary and in another world, harmony would sound incomprehensible. Listening to cacophony and noise tells us that there is a wild beyond to the structures we inhabit and that inhabit us.  And when we are called to this other place, the wild beyond, “beyond the beyond” in Moten and Harney’s apt terminology, we have to give ourselves over to a certain kind of craziness. Moten reminds us that even as Fanon took an anti-colonial stance, he knew that it “looks crazy” but, Fanon, as a psychiatrist, also knew not to accept this organic division between the rational and the crazy and he knew that it would be crazy for him not to take that stance in a world that had assigned to him the role of the unreal, the primitive and the wild. Fanon, according to Moten, wants not the end of colonialism but the end of the standpoint from which colonialism makes sense. In order to bring colonialism to an end then, one does not speak truth to power, one has to inhabit the crazy, nonsensical, ranting language of the other, the other who has been rendered a nonentity by colonialism. Indeed, blackness, for Moten and Harney by way of Fanon, is the willingness to be in the space that has been abandoned by colonialism, by rule, by order. Moten takes us there, saying of Fanon finally: “Eventually, I believe, he comes to believe in the world, which is to say the other world, where we inhabit and maybe even cultivate this absence, this place which shows up here and now, in the sovereign’s space and time, as absence, darkness, death, things which are not (as John Donne would say).” </w:t>
      </w:r>
      <w:r w:rsidRPr="00386BA3">
        <w:rPr>
          <w:b/>
          <w:u w:val="single"/>
        </w:rPr>
        <w:t>The path to the wild beyond is paved with refusal</w:t>
      </w:r>
      <w:r w:rsidRPr="00386BA3">
        <w:t xml:space="preserve">. </w:t>
      </w:r>
      <w:r w:rsidRPr="00386BA3">
        <w:rPr>
          <w:sz w:val="12"/>
          <w:szCs w:val="12"/>
        </w:rPr>
        <w:t>In The Undercommons if we begin anywhere,</w:t>
      </w:r>
      <w:r w:rsidRPr="00386BA3">
        <w:t xml:space="preserve"> </w:t>
      </w:r>
      <w:r w:rsidRPr="00386BA3">
        <w:rPr>
          <w:b/>
          <w:u w:val="single"/>
        </w:rPr>
        <w:t>we begin with the right to refuse what has been refused to you.</w:t>
      </w:r>
      <w:r w:rsidRPr="00386BA3">
        <w:t xml:space="preserve"> </w:t>
      </w:r>
      <w:r w:rsidRPr="00386BA3">
        <w:rPr>
          <w:sz w:val="12"/>
          <w:szCs w:val="12"/>
        </w:rPr>
        <w:t xml:space="preserve">Citing Gayatri Spivak, Moten and Harney call this refusal the “first right” and it is a game-changing kind of refusal in that it signals the refusal of the choices as offered. We can understand this refusal in terms that Chandan Reddy lays out in Freedom With Violence (2011) – for Reddy, gay marriage is the option that cannot be opposed in the ballot box. While we can circulate multiple critiques of gay marriage in terms of its institutionalization of intimacy, when you arrive at the ballot box, pen in hand, you only get to check “yes” or “no” and the no, in this case, could be more damning than the yes. And so, you must refuse the choice as offered. Moten and Harney also study what it would mean to refuse what they term “the call to order.” And what would it mean, furthermore, </w:t>
      </w:r>
      <w:r w:rsidRPr="00386BA3">
        <w:rPr>
          <w:b/>
          <w:u w:val="single"/>
        </w:rPr>
        <w:t>to refuse to call others to order, to refuse interpellation and the reinstantiation of the law. When we refuse</w:t>
      </w:r>
      <w:r w:rsidRPr="00386BA3">
        <w:t>,</w:t>
      </w:r>
      <w:r w:rsidRPr="00386BA3">
        <w:rPr>
          <w:sz w:val="12"/>
          <w:szCs w:val="12"/>
        </w:rPr>
        <w:t xml:space="preserve"> Moten and Harney suggest,</w:t>
      </w:r>
      <w:r w:rsidRPr="00386BA3">
        <w:t xml:space="preserve"> </w:t>
      </w:r>
      <w:r w:rsidRPr="00386BA3">
        <w:rPr>
          <w:b/>
          <w:u w:val="single"/>
        </w:rPr>
        <w:t>we create dissonance and more importantly, we allow dissonance to continue</w:t>
      </w:r>
      <w:r w:rsidRPr="00386BA3">
        <w:rPr>
          <w:sz w:val="12"/>
          <w:szCs w:val="12"/>
        </w:rPr>
        <w:t xml:space="preserve"> – when we enter a classroom and we refuse to call it to order, we are allowing study to continue, dissonant study perhaps, disorganized study, but study that precedes our call and will continue after we have left the room.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w:t>
      </w:r>
      <w:r w:rsidRPr="00386BA3">
        <w:t xml:space="preserve"> </w:t>
      </w:r>
      <w:r w:rsidRPr="00386BA3">
        <w:rPr>
          <w:b/>
          <w:u w:val="single"/>
        </w:rPr>
        <w:t>And so, when we refuse the call to order – the teacher picking up the book, the conductor raising his baton, the speaker asking for silence, the torturer tightening the noose – we refuse order as the distinction between noise and music, chatter and knowledge, pain and truth.</w:t>
      </w:r>
    </w:p>
    <w:p w14:paraId="5798489A" w14:textId="77777777" w:rsidR="00FF0182" w:rsidRPr="00FF0182" w:rsidRDefault="00FF0182" w:rsidP="00FF0182"/>
    <w:p w14:paraId="73F0682A" w14:textId="0152F522" w:rsidR="00FF0182" w:rsidRDefault="00FA3C43" w:rsidP="00FF0182">
      <w:pPr>
        <w:pStyle w:val="Heading2"/>
      </w:pPr>
      <w:bookmarkStart w:id="59" w:name="_Toc363042307"/>
      <w:r>
        <w:t>2NC Extensions</w:t>
      </w:r>
      <w:bookmarkEnd w:id="59"/>
      <w:r>
        <w:t xml:space="preserve"> </w:t>
      </w:r>
      <w:r w:rsidR="007A4FA8">
        <w:t xml:space="preserve"> </w:t>
      </w:r>
      <w:r w:rsidR="00FF0182">
        <w:t xml:space="preserve"> </w:t>
      </w:r>
    </w:p>
    <w:p w14:paraId="7B2EC212" w14:textId="77777777" w:rsidR="00FF0182" w:rsidRDefault="00FF0182" w:rsidP="00FF0182">
      <w:pPr>
        <w:pStyle w:val="Heading3"/>
      </w:pPr>
      <w:bookmarkStart w:id="60" w:name="_Toc363042308"/>
      <w:r>
        <w:t>L: Education Crisis</w:t>
      </w:r>
      <w:bookmarkEnd w:id="60"/>
      <w:r>
        <w:t xml:space="preserve">  </w:t>
      </w:r>
    </w:p>
    <w:p w14:paraId="4BD8240D" w14:textId="77777777" w:rsidR="00FF0182" w:rsidRPr="00637A3D" w:rsidRDefault="00FF0182" w:rsidP="00FF0182">
      <w:pPr>
        <w:pStyle w:val="Heading4"/>
        <w:rPr>
          <w:rFonts w:asciiTheme="majorHAnsi" w:hAnsiTheme="majorHAnsi"/>
        </w:rPr>
      </w:pPr>
      <w:r w:rsidRPr="00872ED0">
        <w:rPr>
          <w:rFonts w:asciiTheme="majorHAnsi" w:hAnsiTheme="majorHAnsi"/>
        </w:rPr>
        <w:t>The use of crisis rhetoric in educational reform discourse has put the school system in a seemingly never-ending state of acute distress. This sense of urgency has distorted our perception of reform, the measure of its success, and the school system itself. Legislation is hastily produced, underdeveloped, and detrimental</w:t>
      </w:r>
    </w:p>
    <w:p w14:paraId="3DEBD5C6" w14:textId="77777777" w:rsidR="00FF0182" w:rsidRPr="00872ED0" w:rsidRDefault="00FF0182" w:rsidP="00FF0182">
      <w:pPr>
        <w:spacing w:after="240" w:line="240" w:lineRule="auto"/>
        <w:rPr>
          <w:rFonts w:asciiTheme="majorHAnsi" w:hAnsiTheme="majorHAnsi" w:cs="Times New Roman"/>
          <w:sz w:val="24"/>
        </w:rPr>
      </w:pPr>
      <w:r w:rsidRPr="00872ED0">
        <w:rPr>
          <w:rFonts w:asciiTheme="majorHAnsi" w:hAnsiTheme="majorHAnsi" w:cs="Arial"/>
          <w:b/>
          <w:bCs/>
          <w:color w:val="000000"/>
          <w:sz w:val="26"/>
          <w:szCs w:val="26"/>
        </w:rPr>
        <w:t>Hutt 16</w:t>
      </w:r>
      <w:r w:rsidRPr="00872ED0">
        <w:rPr>
          <w:rFonts w:asciiTheme="majorHAnsi" w:hAnsiTheme="majorHAnsi" w:cs="Arial"/>
          <w:color w:val="000000"/>
          <w:sz w:val="16"/>
          <w:szCs w:val="16"/>
        </w:rPr>
        <w:t xml:space="preserve"> (Ethan, Department of Teaching and Learning, Policy and Leadership at the University of Maryland College, “The ‘Crisis’ Problem: On the Pervasiveness of Crisis Rhetoric in American Education Research” Educational Research: Discourses of Change and Changes of Discourse, pgs. 153-172. Part of the Educational Research book series (EDRE, volume 9), May 27, 2016.</w:t>
      </w:r>
      <w:hyperlink r:id="rId54" w:history="1">
        <w:r w:rsidRPr="00872ED0">
          <w:rPr>
            <w:rFonts w:asciiTheme="majorHAnsi" w:hAnsiTheme="majorHAnsi" w:cs="Arial"/>
            <w:color w:val="000000"/>
            <w:sz w:val="16"/>
            <w:szCs w:val="16"/>
            <w:u w:val="single"/>
          </w:rPr>
          <w:t xml:space="preserve"> </w:t>
        </w:r>
        <w:r w:rsidRPr="00872ED0">
          <w:rPr>
            <w:rFonts w:asciiTheme="majorHAnsi" w:hAnsiTheme="majorHAnsi" w:cs="Arial"/>
            <w:color w:val="1155CC"/>
            <w:sz w:val="16"/>
            <w:szCs w:val="16"/>
            <w:u w:val="single"/>
          </w:rPr>
          <w:t>https://link.springer.com/chapter/10.1007/978-3-319-30456-4_12/fulltext.html</w:t>
        </w:r>
      </w:hyperlink>
      <w:r w:rsidRPr="00872ED0">
        <w:rPr>
          <w:rFonts w:asciiTheme="majorHAnsi" w:hAnsiTheme="majorHAnsi" w:cs="Arial"/>
          <w:color w:val="000000"/>
          <w:sz w:val="16"/>
          <w:szCs w:val="16"/>
        </w:rPr>
        <w:t xml:space="preserve"> )</w:t>
      </w:r>
    </w:p>
    <w:p w14:paraId="1B74D89C" w14:textId="77777777" w:rsidR="00FF0182" w:rsidRDefault="00FF0182" w:rsidP="00FF0182">
      <w:r w:rsidRPr="00773874">
        <w:t xml:space="preserve">Abstract: </w:t>
      </w:r>
      <w:r w:rsidRPr="00773874">
        <w:rPr>
          <w:rStyle w:val="Emphasis"/>
        </w:rPr>
        <w:t>American education discourse has always been studded with crises</w:t>
      </w:r>
      <w:r w:rsidRPr="00773874">
        <w:t xml:space="preserve">. As commentators have noted, reformers have often been at the center of this concern peddling, which makes sense because </w:t>
      </w:r>
      <w:r w:rsidRPr="00773874">
        <w:rPr>
          <w:rStyle w:val="Emphasis"/>
        </w:rPr>
        <w:t xml:space="preserve">crises, as supposedly rare times of acute distress, demand the kind of drastic actions reformers support. </w:t>
      </w:r>
      <w:r w:rsidRPr="00773874">
        <w:t xml:space="preserve">Over the last half-century, however, </w:t>
      </w:r>
      <w:r w:rsidRPr="00773874">
        <w:rPr>
          <w:rStyle w:val="Emphasis"/>
        </w:rPr>
        <w:t>the episodic crises of American educational history have been replaced by a discourse of seemingly permanent crisis.</w:t>
      </w:r>
      <w:r w:rsidRPr="00773874">
        <w:t xml:space="preserve"> The result, as I argue in this chapter, is that </w:t>
      </w:r>
      <w:r w:rsidRPr="00773874">
        <w:rPr>
          <w:rStyle w:val="Emphasis"/>
        </w:rPr>
        <w:t>we have developed a warped perception of the timeframe and acceptability of school reform efforts.</w:t>
      </w:r>
      <w:r w:rsidRPr="00773874">
        <w:t xml:space="preserve"> Crucially, this altered sense of time and stakes has seeped into the way scholars consider and evaluate reform efforts</w:t>
      </w:r>
      <w:r w:rsidRPr="00773874">
        <w:rPr>
          <w:rStyle w:val="Emphasis"/>
        </w:rPr>
        <w:t>. Reforms that are hastily introduced under the guise of ‘crisis’ take root in the system and continue to justify their existence even decades later on the basis of the still ongoing crisis.</w:t>
      </w:r>
      <w:r w:rsidRPr="00773874">
        <w:t xml:space="preserve"> Reformers are abetted in this effort by scholars who, accepting the crisis frame and imperative to act, narrow their role to informing a choice between imperfect options. </w:t>
      </w:r>
      <w:r w:rsidRPr="00773874">
        <w:rPr>
          <w:rStyle w:val="Emphasis"/>
        </w:rPr>
        <w:t>The result of the feedback loop of never-ending crisis is a distorted sense of our school system, reform efforts, and our measures of success</w:t>
      </w:r>
      <w:r w:rsidRPr="00773874">
        <w:t>.</w:t>
      </w:r>
    </w:p>
    <w:p w14:paraId="6CA69DAE" w14:textId="6CE7E4C1" w:rsidR="00FF0182" w:rsidRPr="000112AD" w:rsidRDefault="00FF0182" w:rsidP="00FF0182">
      <w:pPr>
        <w:pStyle w:val="Heading4"/>
      </w:pPr>
      <w:r>
        <w:t xml:space="preserve">The political elite cannot mobilize educational policy without racialized crisis rhetoric- the urgency </w:t>
      </w:r>
      <w:r w:rsidR="00053980">
        <w:t>is used to justify</w:t>
      </w:r>
      <w:r>
        <w:t xml:space="preserve"> unilateral action </w:t>
      </w:r>
    </w:p>
    <w:p w14:paraId="4EFC0137" w14:textId="2E8D589F" w:rsidR="00FF0182" w:rsidRDefault="00FF0182" w:rsidP="00FF0182">
      <w:pPr>
        <w:spacing w:after="0" w:line="240" w:lineRule="auto"/>
        <w:rPr>
          <w:rFonts w:ascii="Arial" w:hAnsi="Arial" w:cs="Arial"/>
          <w:color w:val="000000"/>
          <w:sz w:val="16"/>
          <w:szCs w:val="16"/>
        </w:rPr>
      </w:pPr>
      <w:r w:rsidRPr="00187A66">
        <w:rPr>
          <w:rFonts w:ascii="Arial" w:hAnsi="Arial" w:cs="Arial"/>
          <w:b/>
          <w:bCs/>
          <w:color w:val="000000"/>
          <w:sz w:val="26"/>
          <w:szCs w:val="26"/>
        </w:rPr>
        <w:t>Scott 11</w:t>
      </w:r>
      <w:r w:rsidRPr="00187A66">
        <w:rPr>
          <w:rFonts w:ascii="Arial" w:hAnsi="Arial" w:cs="Arial"/>
          <w:color w:val="000000"/>
          <w:sz w:val="16"/>
          <w:szCs w:val="16"/>
        </w:rPr>
        <w:t xml:space="preserve"> (Janelle T., Assistant Professor at the University of California at Berkeley in the Graduate School of Education and African American Studies Department, “Market-Driven Education Reform and the Racial Politics of Advocacy” The Peabody Journal of Education: University of California at Berkeley, October 19, 2011, </w:t>
      </w:r>
      <w:hyperlink r:id="rId55" w:history="1">
        <w:r w:rsidR="002C54FC" w:rsidRPr="00711E62">
          <w:rPr>
            <w:rStyle w:val="Hyperlink"/>
            <w:rFonts w:ascii="Arial" w:hAnsi="Arial" w:cs="Arial"/>
            <w:sz w:val="16"/>
            <w:szCs w:val="16"/>
          </w:rPr>
          <w:t>https://gspp.berkeley.edu/assets/uploads/research/pdf/Market-Driven_Education_Reform.pdf)</w:t>
        </w:r>
      </w:hyperlink>
    </w:p>
    <w:p w14:paraId="326D9175" w14:textId="77777777" w:rsidR="002C54FC" w:rsidRPr="00187A66" w:rsidRDefault="002C54FC" w:rsidP="00FF0182">
      <w:pPr>
        <w:spacing w:after="0" w:line="240" w:lineRule="auto"/>
        <w:rPr>
          <w:rFonts w:ascii="Times New Roman" w:hAnsi="Times New Roman" w:cs="Times New Roman"/>
          <w:sz w:val="24"/>
        </w:rPr>
      </w:pPr>
    </w:p>
    <w:p w14:paraId="34C76F20" w14:textId="77777777" w:rsidR="00FF0182" w:rsidRPr="009664ED" w:rsidRDefault="00FF0182" w:rsidP="00FF0182">
      <w:pPr>
        <w:spacing w:after="0" w:line="240" w:lineRule="auto"/>
        <w:rPr>
          <w:rFonts w:ascii="Times New Roman" w:hAnsi="Times New Roman" w:cs="Times New Roman"/>
          <w:sz w:val="16"/>
        </w:rPr>
      </w:pPr>
      <w:r w:rsidRPr="009664ED">
        <w:rPr>
          <w:rFonts w:ascii="Arial" w:hAnsi="Arial" w:cs="Arial"/>
          <w:color w:val="000000"/>
          <w:sz w:val="16"/>
        </w:rPr>
        <w:t xml:space="preserve">In the years since President Barack Obama’s historic 2008 election office, scholars, pundits, and bloggers have debated the significance of the Obama victory for the country’s racial past, present and future. Did Obama’s election signal the dawn of a postracial era, in which racial identity would be decoupled from social opportunity, or was Obama’s ascendancy simply an historic milestone that would leave persistent issues of race-based inequalities unattended? In tension is the ambivalence many Americans have over the degree to which race maps onto inequality and the certainty that others hold that racism—and related, </w:t>
      </w:r>
      <w:r w:rsidRPr="009664ED">
        <w:rPr>
          <w:rFonts w:ascii="Arial" w:hAnsi="Arial" w:cs="Arial"/>
          <w:color w:val="000000"/>
          <w:u w:val="single"/>
        </w:rPr>
        <w:t>intersectional issues such as gender and socioeconomic status</w:t>
      </w:r>
      <w:r w:rsidRPr="009664ED">
        <w:rPr>
          <w:rFonts w:ascii="Arial" w:hAnsi="Arial" w:cs="Arial"/>
          <w:color w:val="000000"/>
          <w:sz w:val="16"/>
        </w:rPr>
        <w:t>, for example—</w:t>
      </w:r>
      <w:r w:rsidRPr="009664ED">
        <w:rPr>
          <w:rFonts w:ascii="Arial" w:hAnsi="Arial" w:cs="Arial"/>
          <w:color w:val="000000"/>
          <w:u w:val="single"/>
        </w:rPr>
        <w:t>are the fundamental organizing mechanisms in U.S. society</w:t>
      </w:r>
      <w:r w:rsidRPr="009664ED">
        <w:rPr>
          <w:rFonts w:ascii="Arial" w:hAnsi="Arial" w:cs="Arial"/>
          <w:color w:val="000000"/>
          <w:sz w:val="16"/>
        </w:rPr>
        <w:t xml:space="preserve"> (Goldberg, 2008; Leonardo, 2004; Wise, 2009). The Obama election has not reconciled these debates, but for better or worse, it has made their airing take place in much more public, if increasingly polarized, forums.</w:t>
      </w:r>
      <w:r w:rsidRPr="009664ED">
        <w:rPr>
          <w:rFonts w:ascii="Arial" w:hAnsi="Arial" w:cs="Arial"/>
          <w:color w:val="000000"/>
          <w:u w:val="single"/>
        </w:rPr>
        <w:t xml:space="preserve"> Debates about educational policy</w:t>
      </w:r>
      <w:r w:rsidRPr="009664ED">
        <w:rPr>
          <w:rFonts w:ascii="Arial" w:hAnsi="Arial" w:cs="Arial"/>
          <w:color w:val="000000"/>
          <w:sz w:val="16"/>
        </w:rPr>
        <w:t xml:space="preserve"> under Obama </w:t>
      </w:r>
      <w:r w:rsidRPr="009664ED">
        <w:rPr>
          <w:rFonts w:ascii="Arial" w:hAnsi="Arial" w:cs="Arial"/>
          <w:color w:val="000000"/>
          <w:u w:val="single"/>
        </w:rPr>
        <w:t>are</w:t>
      </w:r>
      <w:r w:rsidRPr="009664ED">
        <w:rPr>
          <w:rFonts w:ascii="Arial" w:hAnsi="Arial" w:cs="Arial"/>
          <w:color w:val="000000"/>
          <w:sz w:val="16"/>
        </w:rPr>
        <w:t xml:space="preserve"> similarly </w:t>
      </w:r>
      <w:r w:rsidRPr="009664ED">
        <w:rPr>
          <w:rFonts w:ascii="Arial" w:hAnsi="Arial" w:cs="Arial"/>
          <w:color w:val="000000"/>
          <w:u w:val="single"/>
        </w:rPr>
        <w:t>charged with racial overtones</w:t>
      </w:r>
      <w:r w:rsidRPr="009664ED">
        <w:rPr>
          <w:rFonts w:ascii="Arial" w:hAnsi="Arial" w:cs="Arial"/>
          <w:color w:val="000000"/>
          <w:sz w:val="16"/>
        </w:rPr>
        <w:t>. Although public education was not a major issue in the 2008 presidential election—taking a back stage to the wars in Afghanistan and Iraq, as well as a global economic crisis, the Obama administration’s endorsement of entrepreneurial, market-driven educational reforms has signaled an acceleration of many of the privatization efforts under President Bush while also attempting to increase educational funding in areas neglected under Bush, such as in after-school and summer programs, Pell Grants, school building, and renovation (Giroux, 2009). The 2012 reelection campaign will likely highlight the administration’s educational reform agenda. According to Giroux (2009), t</w:t>
      </w:r>
      <w:r w:rsidRPr="009664ED">
        <w:rPr>
          <w:rFonts w:ascii="Arial" w:hAnsi="Arial" w:cs="Arial"/>
          <w:color w:val="000000"/>
          <w:u w:val="single"/>
        </w:rPr>
        <w:t xml:space="preserve">his reform agenda is characterized by being in tension with its own progressive and neoliberal ideals; Obama has made equality of educational opportunity a priority, even as </w:t>
      </w:r>
      <w:r w:rsidRPr="009664ED">
        <w:rPr>
          <w:rFonts w:ascii="Arial" w:hAnsi="Arial" w:cs="Arial"/>
          <w:b/>
          <w:bCs/>
          <w:color w:val="000000"/>
          <w:u w:val="single"/>
          <w:shd w:val="clear" w:color="auto" w:fill="FFFF00"/>
        </w:rPr>
        <w:t>the D</w:t>
      </w:r>
      <w:r w:rsidRPr="009664ED">
        <w:rPr>
          <w:rFonts w:ascii="Arial" w:hAnsi="Arial" w:cs="Arial"/>
          <w:color w:val="000000"/>
          <w:sz w:val="16"/>
        </w:rPr>
        <w:t xml:space="preserve">epartment </w:t>
      </w:r>
      <w:r w:rsidRPr="009664ED">
        <w:rPr>
          <w:rFonts w:ascii="Arial" w:hAnsi="Arial" w:cs="Arial"/>
          <w:b/>
          <w:bCs/>
          <w:color w:val="000000"/>
          <w:u w:val="single"/>
          <w:shd w:val="clear" w:color="auto" w:fill="FFFF00"/>
        </w:rPr>
        <w:t>o</w:t>
      </w:r>
      <w:r w:rsidRPr="009664ED">
        <w:rPr>
          <w:rFonts w:ascii="Arial" w:hAnsi="Arial" w:cs="Arial"/>
          <w:color w:val="000000"/>
          <w:sz w:val="16"/>
        </w:rPr>
        <w:t xml:space="preserve">f </w:t>
      </w:r>
      <w:r w:rsidRPr="009664ED">
        <w:rPr>
          <w:rFonts w:ascii="Arial" w:hAnsi="Arial" w:cs="Arial"/>
          <w:b/>
          <w:bCs/>
          <w:color w:val="000000"/>
          <w:u w:val="single"/>
          <w:shd w:val="clear" w:color="auto" w:fill="FFFF00"/>
        </w:rPr>
        <w:t>E</w:t>
      </w:r>
      <w:r w:rsidRPr="009664ED">
        <w:rPr>
          <w:rFonts w:ascii="Arial" w:hAnsi="Arial" w:cs="Arial"/>
          <w:color w:val="000000"/>
          <w:sz w:val="16"/>
        </w:rPr>
        <w:t xml:space="preserve">ducation, under the leadership of Secretary Arne Duncan, </w:t>
      </w:r>
      <w:r w:rsidRPr="009664ED">
        <w:rPr>
          <w:rFonts w:ascii="Arial" w:hAnsi="Arial" w:cs="Arial"/>
          <w:b/>
          <w:bCs/>
          <w:color w:val="000000"/>
          <w:u w:val="single"/>
          <w:shd w:val="clear" w:color="auto" w:fill="FFFF00"/>
        </w:rPr>
        <w:t xml:space="preserve">pursues reforms endorsed by corporate leaders, interests not </w:t>
      </w:r>
      <w:r w:rsidRPr="009664ED">
        <w:rPr>
          <w:rFonts w:ascii="Arial" w:hAnsi="Arial" w:cs="Arial"/>
          <w:b/>
          <w:bCs/>
          <w:color w:val="000000"/>
          <w:u w:val="single"/>
        </w:rPr>
        <w:t xml:space="preserve">typically associated </w:t>
      </w:r>
      <w:r w:rsidRPr="009664ED">
        <w:rPr>
          <w:rFonts w:ascii="Arial" w:hAnsi="Arial" w:cs="Arial"/>
          <w:b/>
          <w:bCs/>
          <w:color w:val="000000"/>
          <w:u w:val="single"/>
          <w:shd w:val="clear" w:color="auto" w:fill="FFFF00"/>
        </w:rPr>
        <w:t xml:space="preserve">with a </w:t>
      </w:r>
      <w:r w:rsidRPr="009664ED">
        <w:rPr>
          <w:rFonts w:ascii="Arial" w:hAnsi="Arial" w:cs="Arial"/>
          <w:b/>
          <w:bCs/>
          <w:color w:val="000000"/>
          <w:u w:val="single"/>
        </w:rPr>
        <w:t xml:space="preserve">traditional </w:t>
      </w:r>
      <w:r w:rsidRPr="009664ED">
        <w:rPr>
          <w:rFonts w:ascii="Arial" w:hAnsi="Arial" w:cs="Arial"/>
          <w:b/>
          <w:bCs/>
          <w:color w:val="000000"/>
          <w:u w:val="single"/>
          <w:shd w:val="clear" w:color="auto" w:fill="FFFF00"/>
        </w:rPr>
        <w:t>progressive</w:t>
      </w:r>
      <w:r w:rsidRPr="009664ED">
        <w:rPr>
          <w:rFonts w:ascii="Arial" w:hAnsi="Arial" w:cs="Arial"/>
          <w:b/>
          <w:bCs/>
          <w:color w:val="000000"/>
          <w:u w:val="single"/>
        </w:rPr>
        <w:t xml:space="preserve">, redistributive </w:t>
      </w:r>
      <w:r w:rsidRPr="009664ED">
        <w:rPr>
          <w:rFonts w:ascii="Arial" w:hAnsi="Arial" w:cs="Arial"/>
          <w:b/>
          <w:bCs/>
          <w:color w:val="000000"/>
          <w:u w:val="single"/>
          <w:shd w:val="clear" w:color="auto" w:fill="FFFF00"/>
        </w:rPr>
        <w:t>equity agenda</w:t>
      </w:r>
      <w:r w:rsidRPr="009664ED">
        <w:rPr>
          <w:rFonts w:ascii="Arial" w:hAnsi="Arial" w:cs="Arial"/>
          <w:color w:val="000000"/>
          <w:sz w:val="16"/>
        </w:rPr>
        <w:t xml:space="preserve">. Moreover, </w:t>
      </w:r>
      <w:r w:rsidRPr="009664ED">
        <w:rPr>
          <w:rFonts w:ascii="Arial" w:hAnsi="Arial" w:cs="Arial"/>
          <w:color w:val="000000"/>
          <w:u w:val="single"/>
        </w:rPr>
        <w:t>the impact of the vagaries of the market on low-income and working-class communities continue to be devastating in terms of housing foreclosures, teacher layoffs and school closures, draconian cuts to social services, and disproportionate rates of unemployment by race and gender. In this political and economic climate, the federal approach to public education has largely emulated venture philanthropy strategies for allocating resources to states, districts, and schools</w:t>
      </w:r>
      <w:r w:rsidRPr="009664ED">
        <w:rPr>
          <w:rFonts w:ascii="Arial" w:hAnsi="Arial" w:cs="Arial"/>
          <w:color w:val="000000"/>
          <w:sz w:val="16"/>
        </w:rPr>
        <w:t xml:space="preserve">—requiring agencies and external providers to compete for funding by insisting that they adopt a reform agenda based on “what works” (Hess, 2005). Obama administration initiatives such as the Race to the Top and the Investing in Innovation Fund offered awards on a competitive basis, provided states and organizations agreed to adopt the reforms supported by the administration. In the case of the Investing in Innovation awards, grantees were required to demonstrate their ability to also secure funds from private sources. And so whereas much of the emphasis on standards, testing, and curriculum alignment reiterated previous administrations’ approaches, </w:t>
      </w:r>
      <w:r w:rsidRPr="009664ED">
        <w:rPr>
          <w:rFonts w:ascii="Arial" w:hAnsi="Arial" w:cs="Arial"/>
          <w:color w:val="000000"/>
          <w:u w:val="single"/>
          <w:shd w:val="clear" w:color="auto" w:fill="FFFF00"/>
        </w:rPr>
        <w:t>the emphasis on market strategies</w:t>
      </w:r>
      <w:r w:rsidRPr="009664ED">
        <w:rPr>
          <w:rFonts w:ascii="Arial" w:hAnsi="Arial" w:cs="Arial"/>
          <w:color w:val="000000"/>
          <w:u w:val="single"/>
        </w:rPr>
        <w:t xml:space="preserve"> has become </w:t>
      </w:r>
      <w:r w:rsidRPr="009664ED">
        <w:rPr>
          <w:rFonts w:ascii="Arial" w:hAnsi="Arial" w:cs="Arial"/>
          <w:color w:val="000000"/>
          <w:sz w:val="16"/>
        </w:rPr>
        <w:t>much</w:t>
      </w:r>
      <w:r w:rsidRPr="009664ED">
        <w:rPr>
          <w:rFonts w:ascii="Arial" w:hAnsi="Arial" w:cs="Arial"/>
          <w:color w:val="000000"/>
          <w:u w:val="single"/>
        </w:rPr>
        <w:t xml:space="preserve"> more pronounced</w:t>
      </w:r>
      <w:r w:rsidRPr="009664ED">
        <w:rPr>
          <w:rFonts w:ascii="Arial" w:hAnsi="Arial" w:cs="Arial"/>
          <w:color w:val="000000"/>
          <w:sz w:val="16"/>
        </w:rPr>
        <w:t xml:space="preserve">. </w:t>
      </w:r>
      <w:r w:rsidRPr="009664ED">
        <w:rPr>
          <w:rFonts w:ascii="Arial" w:hAnsi="Arial" w:cs="Arial"/>
          <w:b/>
          <w:bCs/>
          <w:color w:val="000000"/>
          <w:u w:val="single"/>
        </w:rPr>
        <w:t xml:space="preserve">These initiatives have accelerated a neoliberal education policy shift that had been under way somewhat incrementally for at least the last three decades. </w:t>
      </w:r>
      <w:r w:rsidRPr="009664ED">
        <w:rPr>
          <w:rFonts w:ascii="Arial" w:hAnsi="Arial" w:cs="Arial"/>
          <w:color w:val="000000"/>
          <w:sz w:val="16"/>
        </w:rPr>
        <w:t>Nominally</w:t>
      </w:r>
      <w:r w:rsidRPr="009664ED">
        <w:rPr>
          <w:rFonts w:ascii="Arial" w:hAnsi="Arial" w:cs="Arial"/>
          <w:color w:val="000000"/>
          <w:u w:val="single"/>
        </w:rPr>
        <w:t>, these reforms have been embraced at least in part because of their perceived potential to provide for more innovative and equitable schooling—especially for poor children and for children of color</w:t>
      </w:r>
      <w:r w:rsidRPr="009664ED">
        <w:rPr>
          <w:rFonts w:ascii="Arial" w:hAnsi="Arial" w:cs="Arial"/>
          <w:color w:val="000000"/>
          <w:sz w:val="16"/>
        </w:rPr>
        <w:t xml:space="preserve"> (Obama, 2009). In 2010, the controversial documentary </w:t>
      </w:r>
      <w:r w:rsidRPr="009664ED">
        <w:rPr>
          <w:rFonts w:ascii="Arial" w:hAnsi="Arial" w:cs="Arial"/>
          <w:i/>
          <w:iCs/>
          <w:color w:val="000000"/>
          <w:sz w:val="16"/>
        </w:rPr>
        <w:t>Waiting for Superman</w:t>
      </w:r>
      <w:r w:rsidRPr="009664ED">
        <w:rPr>
          <w:rFonts w:ascii="Arial" w:hAnsi="Arial" w:cs="Arial"/>
          <w:color w:val="000000"/>
          <w:sz w:val="16"/>
        </w:rPr>
        <w:t xml:space="preserve"> argued that charter schools especially needed to be expanded to better serve such populations. Increasingly, charter schools are characterized less by a grassroots organizational model and instead tend to be run by for-profit and nonprofit educational management organizations (education management organizations [EMOs] and charter management organizations [CMOs]1; Scott &amp; DiMartino, 2010). And yet the empirical basis for assertions that such models are, in fact, “working” is much more contested than popular policy claims and film might suggest (Center for Research on Education Outcomes, 2009; Henig, 2009; Lubienski, Weitzel, &amp; Lubienski, 2009). </w:t>
      </w:r>
      <w:r w:rsidRPr="009664ED">
        <w:rPr>
          <w:rFonts w:ascii="Arial" w:hAnsi="Arial" w:cs="Arial"/>
          <w:color w:val="000000"/>
          <w:u w:val="single"/>
        </w:rPr>
        <w:t>And because these policies are primarily being scaled up in urban school districts, they have particular implications for the schooling of poor students and students of color who are concentrated in such schools, and whose communities have long experienced race-based and often intergenerational educational inequality</w:t>
      </w:r>
      <w:r w:rsidRPr="009664ED">
        <w:rPr>
          <w:rFonts w:ascii="Arial" w:hAnsi="Arial" w:cs="Arial"/>
          <w:color w:val="000000"/>
          <w:sz w:val="16"/>
        </w:rPr>
        <w:t xml:space="preserve"> (Lipman &amp; Haines, 2007). </w:t>
      </w:r>
      <w:r w:rsidRPr="009664ED">
        <w:rPr>
          <w:rFonts w:ascii="Arial" w:hAnsi="Arial" w:cs="Arial"/>
          <w:color w:val="000000"/>
          <w:u w:val="single"/>
        </w:rPr>
        <w:t>Questions about the persistence of race and racism have particular implications for the realization of high-quality, equitable, and democratic public education but are too often neglected in much of educational policy scholarship</w:t>
      </w:r>
      <w:r w:rsidRPr="009664ED">
        <w:rPr>
          <w:rFonts w:ascii="Arial" w:hAnsi="Arial" w:cs="Arial"/>
          <w:color w:val="000000"/>
          <w:sz w:val="16"/>
        </w:rPr>
        <w:t xml:space="preserve"> (Brayboy, Castagano, &amp; Maughan, 2007). </w:t>
      </w:r>
      <w:r w:rsidRPr="009664ED">
        <w:rPr>
          <w:rFonts w:ascii="Arial" w:hAnsi="Arial" w:cs="Arial"/>
          <w:color w:val="000000"/>
          <w:u w:val="single"/>
        </w:rPr>
        <w:t>In the realm of market-driven, entrepreneurial reforms especially</w:t>
      </w:r>
      <w:r w:rsidRPr="009664ED">
        <w:rPr>
          <w:rFonts w:ascii="Arial" w:hAnsi="Arial" w:cs="Arial"/>
          <w:color w:val="000000"/>
          <w:sz w:val="16"/>
        </w:rPr>
        <w:t xml:space="preserve">, </w:t>
      </w:r>
      <w:r w:rsidRPr="009664ED">
        <w:rPr>
          <w:rFonts w:ascii="Arial" w:hAnsi="Arial" w:cs="Arial"/>
          <w:color w:val="000000"/>
          <w:u w:val="single"/>
        </w:rPr>
        <w:t>research that considers the persistent racial segregation of schools and the ways market reforms reinforce</w:t>
      </w:r>
      <w:r w:rsidRPr="009664ED">
        <w:rPr>
          <w:rFonts w:ascii="Arial" w:hAnsi="Arial" w:cs="Arial"/>
          <w:color w:val="000000"/>
          <w:sz w:val="16"/>
        </w:rPr>
        <w:t xml:space="preserve"> and, at times exacerbate </w:t>
      </w:r>
      <w:r w:rsidRPr="009664ED">
        <w:rPr>
          <w:rFonts w:ascii="Arial" w:hAnsi="Arial" w:cs="Arial"/>
          <w:color w:val="000000"/>
          <w:u w:val="single"/>
        </w:rPr>
        <w:t>these demographic patterns can be underutilized</w:t>
      </w:r>
      <w:r w:rsidRPr="009664ED">
        <w:rPr>
          <w:rFonts w:ascii="Arial" w:hAnsi="Arial" w:cs="Arial"/>
          <w:color w:val="000000"/>
          <w:sz w:val="16"/>
        </w:rPr>
        <w:t xml:space="preserve"> (Frankenberg, Siegel-Hawley, &amp; Wang, 2010; Margonis &amp; Parker, 1995). </w:t>
      </w:r>
      <w:r w:rsidRPr="009664ED">
        <w:rPr>
          <w:rFonts w:ascii="Arial" w:hAnsi="Arial" w:cs="Arial"/>
          <w:color w:val="000000"/>
          <w:u w:val="single"/>
        </w:rPr>
        <w:t>In a policy climate that purports</w:t>
      </w:r>
      <w:r w:rsidRPr="009664ED">
        <w:rPr>
          <w:rFonts w:ascii="Arial" w:hAnsi="Arial" w:cs="Arial"/>
          <w:color w:val="000000"/>
          <w:sz w:val="16"/>
        </w:rPr>
        <w:t xml:space="preserve"> to pursue “</w:t>
      </w:r>
      <w:r w:rsidRPr="009664ED">
        <w:rPr>
          <w:rFonts w:ascii="Arial" w:hAnsi="Arial" w:cs="Arial"/>
          <w:color w:val="000000"/>
          <w:u w:val="single"/>
        </w:rPr>
        <w:t xml:space="preserve">what works” policies, </w:t>
      </w:r>
      <w:r w:rsidRPr="009664ED">
        <w:rPr>
          <w:rFonts w:ascii="Arial" w:hAnsi="Arial" w:cs="Arial"/>
          <w:b/>
          <w:bCs/>
          <w:color w:val="000000"/>
          <w:u w:val="single"/>
        </w:rPr>
        <w:t>ignored is a significant research literature finding positive outcomes from diverse schooling in terms of educational achievement</w:t>
      </w:r>
      <w:r w:rsidRPr="009664ED">
        <w:rPr>
          <w:rFonts w:ascii="Arial" w:hAnsi="Arial" w:cs="Arial"/>
          <w:color w:val="000000"/>
          <w:sz w:val="16"/>
        </w:rPr>
        <w:t xml:space="preserve">, college attendance and degree acquisition, and the tendency to develop multiracial social networks (Braddock, Crain, &amp; McPartland, 1984; Braddock &amp; McPartland, 1988; Wells &amp; Crain, 1994, 1997). Moreover, </w:t>
      </w:r>
      <w:r w:rsidRPr="009664ED">
        <w:rPr>
          <w:rFonts w:ascii="Arial" w:hAnsi="Arial" w:cs="Arial"/>
          <w:color w:val="000000"/>
          <w:u w:val="single"/>
        </w:rPr>
        <w:t xml:space="preserve">overlooked in the policy </w:t>
      </w:r>
      <w:r w:rsidRPr="009664ED">
        <w:rPr>
          <w:rFonts w:ascii="Arial" w:hAnsi="Arial" w:cs="Arial"/>
          <w:color w:val="000000"/>
          <w:u w:val="single"/>
          <w:shd w:val="clear" w:color="auto" w:fill="FFFF00"/>
        </w:rPr>
        <w:t>embrace</w:t>
      </w:r>
      <w:r w:rsidRPr="009664ED">
        <w:rPr>
          <w:rFonts w:ascii="Arial" w:hAnsi="Arial" w:cs="Arial"/>
          <w:color w:val="000000"/>
          <w:u w:val="single"/>
        </w:rPr>
        <w:t xml:space="preserve"> of entrepreneurial education reforms are </w:t>
      </w:r>
      <w:r w:rsidRPr="009664ED">
        <w:rPr>
          <w:rFonts w:ascii="Arial" w:hAnsi="Arial" w:cs="Arial"/>
          <w:color w:val="000000"/>
          <w:u w:val="single"/>
          <w:shd w:val="clear" w:color="auto" w:fill="FFFF00"/>
        </w:rPr>
        <w:t>the elite advocacy networks that are most able to get their preferred educational reforms</w:t>
      </w:r>
      <w:r w:rsidRPr="009664ED">
        <w:rPr>
          <w:rFonts w:ascii="Arial" w:hAnsi="Arial" w:cs="Arial"/>
          <w:color w:val="000000"/>
          <w:u w:val="single"/>
        </w:rPr>
        <w:t xml:space="preserve"> on the policy menu given their access to power and wealth</w:t>
      </w:r>
      <w:r w:rsidRPr="009664ED">
        <w:rPr>
          <w:rFonts w:ascii="Arial" w:hAnsi="Arial" w:cs="Arial"/>
          <w:color w:val="000000"/>
          <w:sz w:val="16"/>
        </w:rPr>
        <w:t xml:space="preserve"> (Scott, 2008). </w:t>
      </w:r>
      <w:r w:rsidRPr="009664ED">
        <w:rPr>
          <w:rFonts w:ascii="Arial" w:hAnsi="Arial" w:cs="Arial"/>
          <w:color w:val="000000"/>
          <w:u w:val="single"/>
        </w:rPr>
        <w:t>The racial politics of educational advocacy defy easy characterizations</w:t>
      </w:r>
      <w:r w:rsidRPr="009664ED">
        <w:rPr>
          <w:rFonts w:ascii="Arial" w:hAnsi="Arial" w:cs="Arial"/>
          <w:color w:val="000000"/>
          <w:sz w:val="16"/>
        </w:rPr>
        <w:t xml:space="preserve">, however. </w:t>
      </w:r>
      <w:r w:rsidRPr="009664ED">
        <w:rPr>
          <w:rFonts w:ascii="Arial" w:hAnsi="Arial" w:cs="Arial"/>
          <w:color w:val="000000"/>
          <w:u w:val="single"/>
        </w:rPr>
        <w:t>Communities of color and progressive reformers have sought to participate in market reforms to escape undesirable schooling options within the traditional public system</w:t>
      </w:r>
      <w:r w:rsidRPr="009664ED">
        <w:rPr>
          <w:rFonts w:ascii="Arial" w:hAnsi="Arial" w:cs="Arial"/>
          <w:color w:val="000000"/>
          <w:sz w:val="16"/>
        </w:rPr>
        <w:t xml:space="preserve">. And </w:t>
      </w:r>
      <w:r w:rsidRPr="009664ED">
        <w:rPr>
          <w:rFonts w:ascii="Arial" w:hAnsi="Arial" w:cs="Arial"/>
          <w:color w:val="000000"/>
          <w:u w:val="single"/>
        </w:rPr>
        <w:t>given the legal retreat from race-based equity remedies such as desegregation, school finance, or affirmative action, many urban public school systems lack the ability</w:t>
      </w:r>
      <w:r w:rsidRPr="009664ED">
        <w:rPr>
          <w:rFonts w:ascii="Arial" w:hAnsi="Arial" w:cs="Arial"/>
          <w:color w:val="000000"/>
          <w:sz w:val="16"/>
        </w:rPr>
        <w:t xml:space="preserve">—and sometimes the will— </w:t>
      </w:r>
      <w:r w:rsidRPr="009664ED">
        <w:rPr>
          <w:rFonts w:ascii="Arial" w:hAnsi="Arial" w:cs="Arial"/>
          <w:color w:val="000000"/>
          <w:u w:val="single"/>
        </w:rPr>
        <w:t>to effectively and equitably serve their student populations</w:t>
      </w:r>
      <w:r w:rsidRPr="009664ED">
        <w:rPr>
          <w:rFonts w:ascii="Arial" w:hAnsi="Arial" w:cs="Arial"/>
          <w:color w:val="000000"/>
          <w:sz w:val="16"/>
        </w:rPr>
        <w:t xml:space="preserve">. At times, this has meant that </w:t>
      </w:r>
      <w:r w:rsidRPr="009664ED">
        <w:rPr>
          <w:rFonts w:ascii="Arial" w:hAnsi="Arial" w:cs="Arial"/>
          <w:color w:val="000000"/>
          <w:u w:val="single"/>
        </w:rPr>
        <w:t>the market options are comparatively more progressive than some regressive state or school district policies</w:t>
      </w:r>
      <w:r w:rsidRPr="009664ED">
        <w:rPr>
          <w:rFonts w:ascii="Arial" w:hAnsi="Arial" w:cs="Arial"/>
          <w:color w:val="000000"/>
          <w:sz w:val="16"/>
        </w:rPr>
        <w:t xml:space="preserve"> (Wells, Lopez, Scott, &amp; Jellison-Holme, 1999). This has happened in places where bilingual education has been eradicated, such as California, where many schools converted to charter schools to avoid imple- menting Proposition 227 (Miner, 1999). Similarly, </w:t>
      </w:r>
      <w:r w:rsidRPr="009664ED">
        <w:rPr>
          <w:rFonts w:ascii="Arial" w:hAnsi="Arial" w:cs="Arial"/>
          <w:color w:val="000000"/>
          <w:u w:val="single"/>
        </w:rPr>
        <w:t>tenuous coalitions have been formed between conservative advocates and grassroots activists, particularly in African American communities</w:t>
      </w:r>
      <w:r w:rsidRPr="009664ED">
        <w:rPr>
          <w:rFonts w:ascii="Arial" w:hAnsi="Arial" w:cs="Arial"/>
          <w:color w:val="000000"/>
          <w:sz w:val="16"/>
        </w:rPr>
        <w:t xml:space="preserve"> (Pedroni, 2007). Although African Americans have a long history of alternative educational institution building, and although White allies have often been instrumental in supporting that work (Anderson, 1988), </w:t>
      </w:r>
      <w:r w:rsidRPr="009664ED">
        <w:rPr>
          <w:rFonts w:ascii="Arial" w:hAnsi="Arial" w:cs="Arial"/>
          <w:color w:val="000000"/>
          <w:u w:val="single"/>
        </w:rPr>
        <w:t>there has been disagreement concerning the degree to which White and other elite “architects” should be able to shape the governance, curricula, and structure of schooling for African American and other marginalized populations</w:t>
      </w:r>
      <w:r w:rsidRPr="009664ED">
        <w:rPr>
          <w:rFonts w:ascii="Arial" w:hAnsi="Arial" w:cs="Arial"/>
          <w:color w:val="000000"/>
          <w:sz w:val="16"/>
        </w:rPr>
        <w:t xml:space="preserve"> (Watkins, 2001). OVERVIEW This article is a descriptive, </w:t>
      </w:r>
      <w:r w:rsidRPr="009664ED">
        <w:rPr>
          <w:rFonts w:ascii="Arial" w:hAnsi="Arial" w:cs="Arial"/>
          <w:color w:val="000000"/>
          <w:u w:val="single"/>
        </w:rPr>
        <w:t>sociopolitical analysis of the emerging networks leading public education reform. Using a multifocal approach</w:t>
      </w:r>
      <w:r w:rsidRPr="009664ED">
        <w:rPr>
          <w:rFonts w:ascii="Arial" w:hAnsi="Arial" w:cs="Arial"/>
          <w:color w:val="000000"/>
          <w:sz w:val="16"/>
        </w:rPr>
        <w:t xml:space="preserve"> (Young, 1999), it </w:t>
      </w:r>
      <w:r w:rsidRPr="009664ED">
        <w:rPr>
          <w:rFonts w:ascii="Arial" w:hAnsi="Arial" w:cs="Arial"/>
          <w:color w:val="000000"/>
          <w:u w:val="single"/>
        </w:rPr>
        <w:t>integrates theoretical, historical, and empirical perspectives from literature on race, critical policy analysis, multiracial social movements, political framing, and the role of philanthropy in public policymaking</w:t>
      </w:r>
      <w:r w:rsidRPr="009664ED">
        <w:rPr>
          <w:rFonts w:ascii="Arial" w:hAnsi="Arial" w:cs="Arial"/>
          <w:color w:val="000000"/>
          <w:sz w:val="16"/>
        </w:rPr>
        <w:t xml:space="preserve">. It finds that </w:t>
      </w:r>
      <w:r w:rsidRPr="009664ED">
        <w:rPr>
          <w:rFonts w:ascii="Arial" w:hAnsi="Arial" w:cs="Arial"/>
          <w:color w:val="000000"/>
          <w:u w:val="single"/>
        </w:rPr>
        <w:t>although many researchers have documented opposition movements to market reforms</w:t>
      </w:r>
      <w:r w:rsidRPr="009664ED">
        <w:rPr>
          <w:rFonts w:ascii="Arial" w:hAnsi="Arial" w:cs="Arial"/>
          <w:color w:val="000000"/>
          <w:sz w:val="16"/>
        </w:rPr>
        <w:t xml:space="preserve">, as yet, </w:t>
      </w:r>
      <w:r w:rsidRPr="009664ED">
        <w:rPr>
          <w:rFonts w:ascii="Arial" w:hAnsi="Arial" w:cs="Arial"/>
          <w:color w:val="000000"/>
          <w:u w:val="single"/>
        </w:rPr>
        <w:t xml:space="preserve">this </w:t>
      </w:r>
      <w:r w:rsidRPr="009664ED">
        <w:rPr>
          <w:rFonts w:ascii="Arial" w:hAnsi="Arial" w:cs="Arial"/>
          <w:color w:val="000000"/>
          <w:sz w:val="16"/>
        </w:rPr>
        <w:t>research</w:t>
      </w:r>
      <w:r w:rsidRPr="009664ED">
        <w:rPr>
          <w:rFonts w:ascii="Arial" w:hAnsi="Arial" w:cs="Arial"/>
          <w:color w:val="000000"/>
          <w:u w:val="single"/>
        </w:rPr>
        <w:t xml:space="preserve"> has not been aggregated</w:t>
      </w:r>
      <w:r w:rsidRPr="009664ED">
        <w:rPr>
          <w:rFonts w:ascii="Arial" w:hAnsi="Arial" w:cs="Arial"/>
          <w:color w:val="000000"/>
          <w:sz w:val="16"/>
        </w:rPr>
        <w:t xml:space="preserve">. As such, </w:t>
      </w:r>
      <w:r w:rsidRPr="009664ED">
        <w:rPr>
          <w:rFonts w:ascii="Arial" w:hAnsi="Arial" w:cs="Arial"/>
          <w:b/>
          <w:bCs/>
          <w:color w:val="000000"/>
          <w:u w:val="single"/>
        </w:rPr>
        <w:t xml:space="preserve">popular </w:t>
      </w:r>
      <w:r w:rsidRPr="009664ED">
        <w:rPr>
          <w:rFonts w:ascii="Arial" w:hAnsi="Arial" w:cs="Arial"/>
          <w:b/>
          <w:bCs/>
          <w:color w:val="000000"/>
          <w:u w:val="single"/>
          <w:shd w:val="clear" w:color="auto" w:fill="FFFF00"/>
        </w:rPr>
        <w:t>depictions of</w:t>
      </w:r>
      <w:r w:rsidRPr="009664ED">
        <w:rPr>
          <w:rFonts w:ascii="Arial" w:hAnsi="Arial" w:cs="Arial"/>
          <w:b/>
          <w:bCs/>
          <w:color w:val="000000"/>
          <w:u w:val="single"/>
        </w:rPr>
        <w:t xml:space="preserve"> engagement in these </w:t>
      </w:r>
      <w:r w:rsidRPr="009664ED">
        <w:rPr>
          <w:rFonts w:ascii="Arial" w:hAnsi="Arial" w:cs="Arial"/>
          <w:b/>
          <w:bCs/>
          <w:color w:val="000000"/>
          <w:u w:val="single"/>
          <w:shd w:val="clear" w:color="auto" w:fill="FFFF00"/>
        </w:rPr>
        <w:t>reforms</w:t>
      </w:r>
      <w:r w:rsidRPr="009664ED">
        <w:rPr>
          <w:rFonts w:ascii="Arial" w:hAnsi="Arial" w:cs="Arial"/>
          <w:b/>
          <w:bCs/>
          <w:color w:val="000000"/>
          <w:u w:val="single"/>
        </w:rPr>
        <w:t xml:space="preserve"> have instead tended to </w:t>
      </w:r>
      <w:r w:rsidRPr="009664ED">
        <w:rPr>
          <w:rFonts w:ascii="Arial" w:hAnsi="Arial" w:cs="Arial"/>
          <w:b/>
          <w:bCs/>
          <w:color w:val="000000"/>
          <w:u w:val="single"/>
          <w:shd w:val="clear" w:color="auto" w:fill="FFFF00"/>
        </w:rPr>
        <w:t>focus on</w:t>
      </w:r>
      <w:r w:rsidRPr="009664ED">
        <w:rPr>
          <w:rFonts w:ascii="Arial" w:hAnsi="Arial" w:cs="Arial"/>
          <w:b/>
          <w:bCs/>
          <w:color w:val="000000"/>
          <w:u w:val="single"/>
        </w:rPr>
        <w:t xml:space="preserve"> the participation of advocates and </w:t>
      </w:r>
      <w:r w:rsidRPr="009664ED">
        <w:rPr>
          <w:rFonts w:ascii="Arial" w:hAnsi="Arial" w:cs="Arial"/>
          <w:b/>
          <w:bCs/>
          <w:color w:val="000000"/>
          <w:u w:val="single"/>
          <w:shd w:val="clear" w:color="auto" w:fill="FFFF00"/>
        </w:rPr>
        <w:t>parents of color in school choice advocacy</w:t>
      </w:r>
      <w:r w:rsidRPr="009664ED">
        <w:rPr>
          <w:rFonts w:ascii="Arial" w:hAnsi="Arial" w:cs="Arial"/>
          <w:b/>
          <w:bCs/>
          <w:color w:val="000000"/>
          <w:u w:val="single"/>
        </w:rPr>
        <w:t xml:space="preserve">, thereby </w:t>
      </w:r>
      <w:r w:rsidRPr="009664ED">
        <w:rPr>
          <w:rFonts w:ascii="Arial" w:hAnsi="Arial" w:cs="Arial"/>
          <w:b/>
          <w:bCs/>
          <w:color w:val="000000"/>
          <w:u w:val="single"/>
          <w:shd w:val="clear" w:color="auto" w:fill="FFFF00"/>
        </w:rPr>
        <w:t>obscuring</w:t>
      </w:r>
      <w:r w:rsidRPr="009664ED">
        <w:rPr>
          <w:rFonts w:ascii="Arial" w:hAnsi="Arial" w:cs="Arial"/>
          <w:b/>
          <w:bCs/>
          <w:color w:val="000000"/>
          <w:u w:val="single"/>
        </w:rPr>
        <w:t xml:space="preserve"> </w:t>
      </w:r>
      <w:r w:rsidRPr="009664ED">
        <w:rPr>
          <w:rFonts w:ascii="Arial" w:hAnsi="Arial" w:cs="Arial"/>
          <w:b/>
          <w:bCs/>
          <w:color w:val="000000"/>
          <w:u w:val="single"/>
          <w:shd w:val="clear" w:color="auto" w:fill="FFFF00"/>
        </w:rPr>
        <w:t>the</w:t>
      </w:r>
      <w:r w:rsidRPr="009664ED">
        <w:rPr>
          <w:rFonts w:ascii="Arial" w:hAnsi="Arial" w:cs="Arial"/>
          <w:b/>
          <w:bCs/>
          <w:color w:val="000000"/>
          <w:u w:val="single"/>
        </w:rPr>
        <w:t xml:space="preserve"> financial and </w:t>
      </w:r>
      <w:r w:rsidRPr="009664ED">
        <w:rPr>
          <w:rFonts w:ascii="Arial" w:hAnsi="Arial" w:cs="Arial"/>
          <w:b/>
          <w:bCs/>
          <w:color w:val="000000"/>
          <w:u w:val="single"/>
          <w:shd w:val="clear" w:color="auto" w:fill="FFFF00"/>
        </w:rPr>
        <w:t>ideological backbone of the choice movement</w:t>
      </w:r>
      <w:r w:rsidRPr="009664ED">
        <w:rPr>
          <w:rFonts w:ascii="Arial" w:hAnsi="Arial" w:cs="Arial"/>
          <w:b/>
          <w:bCs/>
          <w:color w:val="000000"/>
          <w:u w:val="single"/>
        </w:rPr>
        <w:t xml:space="preserve">, which comes primarily from </w:t>
      </w:r>
      <w:r w:rsidRPr="009664ED">
        <w:rPr>
          <w:rFonts w:ascii="Arial" w:hAnsi="Arial" w:cs="Arial"/>
          <w:b/>
          <w:bCs/>
          <w:color w:val="000000"/>
          <w:u w:val="single"/>
          <w:shd w:val="clear" w:color="auto" w:fill="FFFF00"/>
        </w:rPr>
        <w:t>conservative foundations and think tanks</w:t>
      </w:r>
      <w:r w:rsidRPr="009664ED">
        <w:rPr>
          <w:rFonts w:ascii="Arial" w:hAnsi="Arial" w:cs="Arial"/>
          <w:color w:val="000000"/>
          <w:sz w:val="16"/>
        </w:rPr>
        <w:t xml:space="preserve"> (Chi, 2008; R. Cohen, 2007), and </w:t>
      </w:r>
      <w:r w:rsidRPr="009664ED">
        <w:rPr>
          <w:rFonts w:ascii="Arial" w:hAnsi="Arial" w:cs="Arial"/>
          <w:color w:val="000000"/>
          <w:u w:val="single"/>
        </w:rPr>
        <w:t>neglecting the issues many parents, teachers, and students care about in their efforts to realize more equitable schooling</w:t>
      </w:r>
      <w:r w:rsidRPr="009664ED">
        <w:rPr>
          <w:rFonts w:ascii="Arial" w:hAnsi="Arial" w:cs="Arial"/>
          <w:color w:val="000000"/>
          <w:sz w:val="16"/>
        </w:rPr>
        <w:t xml:space="preserve">. </w:t>
      </w:r>
      <w:r w:rsidRPr="009664ED">
        <w:rPr>
          <w:rFonts w:ascii="Arial" w:hAnsi="Arial" w:cs="Arial"/>
          <w:color w:val="000000"/>
          <w:u w:val="single"/>
        </w:rPr>
        <w:t>The analysis</w:t>
      </w:r>
      <w:r w:rsidRPr="009664ED">
        <w:rPr>
          <w:rFonts w:ascii="Arial" w:hAnsi="Arial" w:cs="Arial"/>
          <w:color w:val="000000"/>
          <w:sz w:val="16"/>
        </w:rPr>
        <w:t xml:space="preserve"> unfolds in four sections. First, it </w:t>
      </w:r>
      <w:r w:rsidRPr="009664ED">
        <w:rPr>
          <w:rFonts w:ascii="Arial" w:hAnsi="Arial" w:cs="Arial"/>
          <w:color w:val="000000"/>
          <w:u w:val="single"/>
        </w:rPr>
        <w:t>employs a multifocal conceptual frame that foregrounds race in the context of political and economic shifts</w:t>
      </w:r>
      <w:r w:rsidRPr="009664ED">
        <w:rPr>
          <w:rFonts w:ascii="Arial" w:hAnsi="Arial" w:cs="Arial"/>
          <w:color w:val="000000"/>
          <w:sz w:val="16"/>
        </w:rPr>
        <w:t xml:space="preserve">, finding that </w:t>
      </w:r>
      <w:r w:rsidRPr="009664ED">
        <w:rPr>
          <w:rFonts w:ascii="Arial" w:hAnsi="Arial" w:cs="Arial"/>
          <w:color w:val="000000"/>
          <w:u w:val="single"/>
        </w:rPr>
        <w:t>the reduction of the state is limiting the ability of the public sphere to redress racial inequality</w:t>
      </w:r>
      <w:r w:rsidRPr="009664ED">
        <w:rPr>
          <w:rFonts w:ascii="Arial" w:hAnsi="Arial" w:cs="Arial"/>
          <w:color w:val="000000"/>
          <w:sz w:val="16"/>
        </w:rPr>
        <w:t xml:space="preserve"> (Barlow, 2003). Second, I build upon the notion of the </w:t>
      </w:r>
      <w:r w:rsidRPr="009664ED">
        <w:rPr>
          <w:rFonts w:ascii="Arial" w:hAnsi="Arial" w:cs="Arial"/>
          <w:color w:val="000000"/>
          <w:u w:val="single"/>
        </w:rPr>
        <w:t>construction of “common sense” in educational reform</w:t>
      </w:r>
      <w:r w:rsidRPr="009664ED">
        <w:rPr>
          <w:rFonts w:ascii="Arial" w:hAnsi="Arial" w:cs="Arial"/>
          <w:color w:val="000000"/>
          <w:sz w:val="16"/>
        </w:rPr>
        <w:t xml:space="preserve"> by </w:t>
      </w:r>
      <w:r w:rsidRPr="009664ED">
        <w:rPr>
          <w:rFonts w:ascii="Arial" w:hAnsi="Arial" w:cs="Arial"/>
          <w:color w:val="000000"/>
          <w:u w:val="single"/>
        </w:rPr>
        <w:t>extending this</w:t>
      </w:r>
      <w:r w:rsidRPr="009664ED">
        <w:rPr>
          <w:rFonts w:ascii="Arial" w:hAnsi="Arial" w:cs="Arial"/>
          <w:color w:val="000000"/>
          <w:sz w:val="16"/>
        </w:rPr>
        <w:t xml:space="preserve"> concept </w:t>
      </w:r>
      <w:r w:rsidRPr="009664ED">
        <w:rPr>
          <w:rFonts w:ascii="Arial" w:hAnsi="Arial" w:cs="Arial"/>
          <w:color w:val="000000"/>
          <w:u w:val="single"/>
        </w:rPr>
        <w:t>to the politics of advocacy around market-based reforms targeting communities of color</w:t>
      </w:r>
      <w:r w:rsidRPr="009664ED">
        <w:rPr>
          <w:rFonts w:ascii="Arial" w:hAnsi="Arial" w:cs="Arial"/>
          <w:color w:val="000000"/>
          <w:sz w:val="16"/>
        </w:rPr>
        <w:t xml:space="preserve"> (Apple, 2001; Kumashiro, 2008). I also describe the </w:t>
      </w:r>
      <w:r w:rsidRPr="009664ED">
        <w:rPr>
          <w:rFonts w:ascii="Arial" w:hAnsi="Arial" w:cs="Arial"/>
          <w:color w:val="000000"/>
          <w:u w:val="single"/>
        </w:rPr>
        <w:t>network of reformers and rhetoric currently coalescing around market-based reforms</w:t>
      </w:r>
      <w:r w:rsidRPr="009664ED">
        <w:rPr>
          <w:rFonts w:ascii="Arial" w:hAnsi="Arial" w:cs="Arial"/>
          <w:color w:val="000000"/>
          <w:sz w:val="16"/>
        </w:rPr>
        <w:t xml:space="preserve">,2 which is </w:t>
      </w:r>
      <w:r w:rsidRPr="009664ED">
        <w:rPr>
          <w:rFonts w:ascii="Arial" w:hAnsi="Arial" w:cs="Arial"/>
          <w:color w:val="000000"/>
          <w:u w:val="single"/>
        </w:rPr>
        <w:t>largely based on claims of the reforms’ (and reformers’) efficacy at reducing educational inequality</w:t>
      </w:r>
      <w:r w:rsidRPr="009664ED">
        <w:rPr>
          <w:rFonts w:ascii="Arial" w:hAnsi="Arial" w:cs="Arial"/>
          <w:color w:val="000000"/>
          <w:sz w:val="16"/>
        </w:rPr>
        <w:t xml:space="preserve"> (Tough, 2006). I argue that this network’s support for these reforms has generated several commonsense understandings of the value of such initiatives. Third, I</w:t>
      </w:r>
      <w:r w:rsidRPr="009664ED">
        <w:rPr>
          <w:rFonts w:ascii="Arial" w:hAnsi="Arial" w:cs="Arial"/>
          <w:color w:val="000000"/>
          <w:u w:val="single"/>
        </w:rPr>
        <w:t xml:space="preserve"> turn to</w:t>
      </w:r>
      <w:r w:rsidRPr="009664ED">
        <w:rPr>
          <w:rFonts w:ascii="Arial" w:hAnsi="Arial" w:cs="Arial"/>
          <w:b/>
          <w:bCs/>
          <w:color w:val="000000"/>
          <w:u w:val="single"/>
        </w:rPr>
        <w:t xml:space="preserve"> alternative advocacy from a historical perspective, and also from more recent efforts that have pushed back against market reforms.</w:t>
      </w:r>
      <w:r w:rsidRPr="009664ED">
        <w:rPr>
          <w:rFonts w:ascii="Arial" w:hAnsi="Arial" w:cs="Arial"/>
          <w:color w:val="000000"/>
          <w:sz w:val="16"/>
        </w:rPr>
        <w:t xml:space="preserve"> Finally, the article considers </w:t>
      </w:r>
      <w:r w:rsidRPr="009664ED">
        <w:rPr>
          <w:rFonts w:ascii="Arial" w:hAnsi="Arial" w:cs="Arial"/>
          <w:color w:val="000000"/>
          <w:u w:val="single"/>
        </w:rPr>
        <w:t>the implications of advocacy politics for the future of democratic and equitable schooling</w:t>
      </w:r>
      <w:r w:rsidRPr="009664ED">
        <w:rPr>
          <w:rFonts w:ascii="Arial" w:hAnsi="Arial" w:cs="Arial"/>
          <w:color w:val="000000"/>
          <w:sz w:val="16"/>
        </w:rPr>
        <w:t xml:space="preserve"> into the next presidential campaign and beyond. </w:t>
      </w:r>
      <w:r w:rsidRPr="009664ED">
        <w:rPr>
          <w:rFonts w:ascii="Arial" w:hAnsi="Arial" w:cs="Arial"/>
          <w:color w:val="000000"/>
          <w:u w:val="single"/>
        </w:rPr>
        <w:t xml:space="preserve">THE POLITICAL ECONOMY OF INEQUALITY: RACE, NEOLIBERALISM, AND EDUCATIONAL CRISIS Ideology often informs the framing of challenges facing public education and the visions for what it could or should be. </w:t>
      </w:r>
      <w:r w:rsidRPr="009664ED">
        <w:rPr>
          <w:rFonts w:ascii="Arial" w:hAnsi="Arial" w:cs="Arial"/>
          <w:color w:val="000000"/>
          <w:sz w:val="16"/>
        </w:rPr>
        <w:t xml:space="preserve">Where progressives lament that schools have become too test focused, their funding structures too inequitable, their goals too restricted to preclude issues of citizenship and democracy, conservatives and neoliberals see schools as wasteful, ineffective, and insufficiently focused on results, thereby contributing to the failed potential of students, the protection of ineffective and overpaid teachers, school and school system leaders, and the inability of the United States to compete on international educational assessments or prepare workers to fill the jobs needed by corporations (Engel, 2000). In terms of solutions, progressives call for formative, rather than summative testing, equitable distribution of high-quality teachers, equitable school funding structures, culturally responsive and challenging curricula, and racially integrated schooling. In this milieu, regulated choice has a place, especially to the extent it can generate racially diverse schools, but without equity provisions, choice is not central to the progressive vision of schooling. Conversely, </w:t>
      </w:r>
      <w:r w:rsidRPr="009664ED">
        <w:rPr>
          <w:rFonts w:ascii="Arial" w:hAnsi="Arial" w:cs="Arial"/>
          <w:color w:val="000000"/>
          <w:u w:val="single"/>
        </w:rPr>
        <w:t>conservatives and neoliberals believe traditional public systems need to be reinvigorated by the private sector, public sector unions need to be dismantled</w:t>
      </w:r>
      <w:r w:rsidRPr="009664ED">
        <w:rPr>
          <w:rFonts w:ascii="Arial" w:hAnsi="Arial" w:cs="Arial"/>
          <w:color w:val="000000"/>
          <w:sz w:val="16"/>
        </w:rPr>
        <w:t xml:space="preserve">, and they also favor entrepreneurial approaches that centers testing to make judgments about teacher and school leader compensation, student retention and graduation, school closures, and the awarding of funding. </w:t>
      </w:r>
      <w:r w:rsidRPr="009664ED">
        <w:rPr>
          <w:rFonts w:ascii="Arial" w:hAnsi="Arial" w:cs="Arial"/>
          <w:color w:val="000000"/>
          <w:u w:val="single"/>
        </w:rPr>
        <w:t xml:space="preserve">In this platform, market-based school choice is central. Race-based strategies are shunned. </w:t>
      </w:r>
      <w:r w:rsidRPr="009664ED">
        <w:rPr>
          <w:rFonts w:ascii="Arial" w:hAnsi="Arial" w:cs="Arial"/>
          <w:color w:val="000000"/>
          <w:sz w:val="16"/>
        </w:rPr>
        <w:t xml:space="preserve">Many of the reforms under way in urban school districts preclude Obama’s election but have been scaled up since 2008 to create what has been termed “diverse provider models” for schooling, with charter schools and school choice through the creation of small schools at the center (Bulkley, Mundell, &amp; Riffer, 2004; Levin, 2005). </w:t>
      </w:r>
      <w:r w:rsidRPr="009664ED">
        <w:rPr>
          <w:rFonts w:ascii="Arial" w:hAnsi="Arial" w:cs="Arial"/>
          <w:color w:val="000000"/>
          <w:u w:val="single"/>
        </w:rPr>
        <w:t xml:space="preserve">Increasingly, school choice is associated with the introduction of private sector actors in the operation of schools, preparation of teachers, </w:t>
      </w:r>
      <w:r w:rsidRPr="009664ED">
        <w:rPr>
          <w:rFonts w:ascii="Arial" w:hAnsi="Arial" w:cs="Arial"/>
          <w:color w:val="000000"/>
          <w:sz w:val="16"/>
        </w:rPr>
        <w:t xml:space="preserve">2. </w:t>
      </w:r>
      <w:r w:rsidRPr="009664ED">
        <w:rPr>
          <w:rFonts w:ascii="Arial" w:hAnsi="Arial" w:cs="Arial"/>
          <w:color w:val="000000"/>
          <w:u w:val="single"/>
        </w:rPr>
        <w:t>These reforms include charter schools; private management of schools and data systems; merit pay for teachers based on value-added metrics; and the alternative preparation of teachers, principals, and school system leaders and the collection and analysis of data</w:t>
      </w:r>
      <w:r w:rsidRPr="009664ED">
        <w:rPr>
          <w:rFonts w:ascii="Arial" w:hAnsi="Arial" w:cs="Arial"/>
          <w:color w:val="000000"/>
          <w:sz w:val="16"/>
        </w:rPr>
        <w:t xml:space="preserve"> (Burch, 2006), largely </w:t>
      </w:r>
      <w:r w:rsidRPr="009664ED">
        <w:rPr>
          <w:rFonts w:ascii="Arial" w:hAnsi="Arial" w:cs="Arial"/>
          <w:b/>
          <w:bCs/>
          <w:color w:val="000000"/>
          <w:u w:val="single"/>
        </w:rPr>
        <w:t>based on the premise that urban districts have been in crisis.</w:t>
      </w:r>
      <w:r w:rsidRPr="009664ED">
        <w:rPr>
          <w:rFonts w:ascii="Arial" w:hAnsi="Arial" w:cs="Arial"/>
          <w:color w:val="000000"/>
          <w:sz w:val="16"/>
        </w:rPr>
        <w:t xml:space="preserve"> </w:t>
      </w:r>
      <w:r w:rsidRPr="009664ED">
        <w:rPr>
          <w:rFonts w:ascii="Arial" w:hAnsi="Arial" w:cs="Arial"/>
          <w:color w:val="000000"/>
          <w:u w:val="single"/>
        </w:rPr>
        <w:t>Critical policy analysts have described the movement to privatize many aspects of public education as being a part of a broader, global shift toward neoliberalism and part of an overall strategy to dismantle public systems through the use of crisis rhetoric and moments of unrest or disaster</w:t>
      </w:r>
      <w:r w:rsidRPr="009664ED">
        <w:rPr>
          <w:rFonts w:ascii="Arial" w:hAnsi="Arial" w:cs="Arial"/>
          <w:color w:val="000000"/>
          <w:sz w:val="16"/>
        </w:rPr>
        <w:t xml:space="preserve">, such as 2005’s Hurricane Katrina in New Orleans and the Gulf Coast (Saltman, 2000, 2005; Torres, 1995). Moreover, school choice and market expansion has racial and geospatial dimensions as it leaves intact racial and socioeconomic stratification, with relatively more wealthy and racially homogenous suburbs unaffected by the impact of neoliberal reforms as they are largely contained to cities (Margonis &amp; Parker, 1995; Rury, 1997; Ryan &amp; Heise, 2002). According to Goldberg (2008), </w:t>
      </w:r>
      <w:r w:rsidRPr="009664ED">
        <w:rPr>
          <w:rFonts w:ascii="Arial" w:hAnsi="Arial" w:cs="Arial"/>
          <w:color w:val="000000"/>
          <w:u w:val="single"/>
        </w:rPr>
        <w:t>neoliberalism’s goal is to maximize corporate profits by shifting the role of the state to one that limits public expenditures and taxes</w:t>
      </w:r>
      <w:r w:rsidRPr="009664ED">
        <w:rPr>
          <w:rFonts w:ascii="Arial" w:hAnsi="Arial" w:cs="Arial"/>
          <w:color w:val="000000"/>
          <w:sz w:val="16"/>
        </w:rPr>
        <w:t xml:space="preserve">. He explained, It seeks above all to protect and expand the freedom of flows of capital, goods, and services, and more recently of information. It is expressly for </w:t>
      </w:r>
      <w:r w:rsidRPr="009664ED">
        <w:rPr>
          <w:rFonts w:ascii="Arial" w:hAnsi="Arial" w:cs="Arial"/>
          <w:color w:val="000000"/>
          <w:u w:val="single"/>
        </w:rPr>
        <w:t>letting the market regulate itself so far as the artificial constraints of politics will allow</w:t>
      </w:r>
      <w:r w:rsidRPr="009664ED">
        <w:rPr>
          <w:rFonts w:ascii="Arial" w:hAnsi="Arial" w:cs="Arial"/>
          <w:color w:val="000000"/>
          <w:sz w:val="16"/>
        </w:rPr>
        <w:t xml:space="preserve">. It thus </w:t>
      </w:r>
      <w:r w:rsidRPr="009664ED">
        <w:rPr>
          <w:rFonts w:ascii="Arial" w:hAnsi="Arial" w:cs="Arial"/>
          <w:color w:val="000000"/>
          <w:u w:val="single"/>
        </w:rPr>
        <w:t>places faith in the market’s capacity to optimize resource allocation and expand employment capacity as a result of sustained profitability, subsequent economic growth, and “trickle-down” charitability.</w:t>
      </w:r>
      <w:r w:rsidRPr="009664ED">
        <w:rPr>
          <w:rFonts w:ascii="Arial" w:hAnsi="Arial" w:cs="Arial"/>
          <w:color w:val="000000"/>
          <w:sz w:val="16"/>
        </w:rPr>
        <w:t xml:space="preserve"> (p. 332) Similarly, Barlow (2003) argued that </w:t>
      </w:r>
      <w:r w:rsidRPr="009664ED">
        <w:rPr>
          <w:rFonts w:ascii="Arial" w:hAnsi="Arial" w:cs="Arial"/>
          <w:color w:val="000000"/>
          <w:u w:val="single"/>
        </w:rPr>
        <w:t xml:space="preserve">neoliberalism’s global reach has resulted in the constraining of the state’s ability to directly address racial inequality. </w:t>
      </w:r>
      <w:r w:rsidRPr="009664ED">
        <w:rPr>
          <w:rFonts w:ascii="Arial" w:hAnsi="Arial" w:cs="Arial"/>
          <w:color w:val="000000"/>
          <w:sz w:val="16"/>
        </w:rPr>
        <w:t xml:space="preserve">Those most </w:t>
      </w:r>
      <w:r w:rsidRPr="009664ED">
        <w:rPr>
          <w:rFonts w:ascii="Arial" w:hAnsi="Arial" w:cs="Arial"/>
          <w:color w:val="000000"/>
          <w:u w:val="single"/>
        </w:rPr>
        <w:t>marginalized under global economic shifts are people of color, yet the upward distribution of wealth under neolib- eralism has starved state coffers from being able to respond to their need, making the degree of inequality in the United States among the highest in the world</w:t>
      </w:r>
      <w:r w:rsidRPr="009664ED">
        <w:rPr>
          <w:rFonts w:ascii="Arial" w:hAnsi="Arial" w:cs="Arial"/>
          <w:color w:val="000000"/>
          <w:sz w:val="16"/>
        </w:rPr>
        <w:t xml:space="preserve"> (Hacker &amp; Pierson, 2010). </w:t>
      </w:r>
      <w:r w:rsidRPr="009664ED">
        <w:rPr>
          <w:rFonts w:ascii="Arial" w:hAnsi="Arial" w:cs="Arial"/>
          <w:b/>
          <w:bCs/>
          <w:i/>
          <w:iCs/>
          <w:color w:val="000000"/>
          <w:u w:val="single"/>
          <w:shd w:val="clear" w:color="auto" w:fill="FFFF00"/>
        </w:rPr>
        <w:t>With the rise of unprecedented inequality, the middle class has also been destabilized, resulting in political opposition to redistribute resources to the poor</w:t>
      </w:r>
      <w:r w:rsidRPr="009664ED">
        <w:rPr>
          <w:rFonts w:ascii="Arial" w:hAnsi="Arial" w:cs="Arial"/>
          <w:b/>
          <w:bCs/>
          <w:color w:val="000000"/>
          <w:u w:val="single"/>
        </w:rPr>
        <w:t xml:space="preserve"> or to people of color</w:t>
      </w:r>
      <w:r w:rsidRPr="009664ED">
        <w:rPr>
          <w:rFonts w:ascii="Arial" w:hAnsi="Arial" w:cs="Arial"/>
          <w:color w:val="000000"/>
          <w:sz w:val="16"/>
        </w:rPr>
        <w:t>. According to Barlow (2003), “</w:t>
      </w:r>
      <w:r w:rsidRPr="009664ED">
        <w:rPr>
          <w:rFonts w:ascii="Arial" w:hAnsi="Arial" w:cs="Arial"/>
          <w:color w:val="000000"/>
          <w:u w:val="single"/>
        </w:rPr>
        <w:t xml:space="preserve">this destabilization is the context for the </w:t>
      </w:r>
      <w:r w:rsidRPr="009664ED">
        <w:rPr>
          <w:rFonts w:ascii="Arial" w:hAnsi="Arial" w:cs="Arial"/>
          <w:color w:val="000000"/>
          <w:u w:val="single"/>
          <w:shd w:val="clear" w:color="auto" w:fill="FFFF00"/>
        </w:rPr>
        <w:t>intensification of racism</w:t>
      </w:r>
      <w:r w:rsidRPr="009664ED">
        <w:rPr>
          <w:rFonts w:ascii="Arial" w:hAnsi="Arial" w:cs="Arial"/>
          <w:color w:val="000000"/>
          <w:u w:val="single"/>
        </w:rPr>
        <w:t xml:space="preserve"> </w:t>
      </w:r>
      <w:r w:rsidRPr="009664ED">
        <w:rPr>
          <w:rFonts w:ascii="Arial" w:hAnsi="Arial" w:cs="Arial"/>
          <w:color w:val="000000"/>
          <w:sz w:val="16"/>
        </w:rPr>
        <w:t>in the United States</w:t>
      </w:r>
      <w:r w:rsidRPr="009664ED">
        <w:rPr>
          <w:rFonts w:ascii="Arial" w:hAnsi="Arial" w:cs="Arial"/>
          <w:color w:val="000000"/>
          <w:u w:val="single"/>
        </w:rPr>
        <w:t xml:space="preserve">, </w:t>
      </w:r>
      <w:r w:rsidRPr="009664ED">
        <w:rPr>
          <w:rFonts w:ascii="Arial" w:hAnsi="Arial" w:cs="Arial"/>
          <w:color w:val="000000"/>
          <w:u w:val="single"/>
          <w:shd w:val="clear" w:color="auto" w:fill="FFFF00"/>
        </w:rPr>
        <w:t>driven by middle-class fear and political elites’ limited capacity to address the crisis</w:t>
      </w:r>
      <w:r w:rsidRPr="009664ED">
        <w:rPr>
          <w:rFonts w:ascii="Arial" w:hAnsi="Arial" w:cs="Arial"/>
          <w:color w:val="000000"/>
          <w:u w:val="single"/>
        </w:rPr>
        <w:t xml:space="preserve"> in any other way”</w:t>
      </w:r>
      <w:r w:rsidRPr="009664ED">
        <w:rPr>
          <w:rFonts w:ascii="Arial" w:hAnsi="Arial" w:cs="Arial"/>
          <w:color w:val="000000"/>
          <w:sz w:val="16"/>
        </w:rPr>
        <w:t xml:space="preserve"> (p. 3). </w:t>
      </w:r>
      <w:r w:rsidRPr="009664ED">
        <w:rPr>
          <w:rFonts w:ascii="Arial" w:hAnsi="Arial" w:cs="Arial"/>
          <w:color w:val="000000"/>
          <w:u w:val="single"/>
        </w:rPr>
        <w:t xml:space="preserve">Private institutions, foundations, and wealthy individuals are able to shape policy according to their sensibilities, </w:t>
      </w:r>
      <w:r w:rsidRPr="009664ED">
        <w:rPr>
          <w:rFonts w:ascii="Arial" w:hAnsi="Arial" w:cs="Arial"/>
          <w:b/>
          <w:bCs/>
          <w:color w:val="000000"/>
          <w:u w:val="single"/>
          <w:shd w:val="clear" w:color="auto" w:fill="FFFF00"/>
        </w:rPr>
        <w:t>without the need to engage in public deliberation about their inclinations</w:t>
      </w:r>
      <w:r w:rsidRPr="009664ED">
        <w:rPr>
          <w:rFonts w:ascii="Arial" w:hAnsi="Arial" w:cs="Arial"/>
          <w:color w:val="000000"/>
          <w:u w:val="single"/>
        </w:rPr>
        <w:t>.</w:t>
      </w:r>
      <w:r w:rsidRPr="009664ED">
        <w:rPr>
          <w:rFonts w:ascii="Arial" w:hAnsi="Arial" w:cs="Arial"/>
          <w:color w:val="000000"/>
          <w:sz w:val="16"/>
        </w:rPr>
        <w:t xml:space="preserve"> </w:t>
      </w:r>
      <w:r w:rsidRPr="009664ED">
        <w:rPr>
          <w:rFonts w:ascii="Arial" w:hAnsi="Arial" w:cs="Arial"/>
          <w:color w:val="000000"/>
          <w:u w:val="single"/>
        </w:rPr>
        <w:t>The connection between this</w:t>
      </w:r>
      <w:r w:rsidRPr="009664ED">
        <w:rPr>
          <w:rFonts w:ascii="Arial" w:hAnsi="Arial" w:cs="Arial"/>
          <w:color w:val="000000"/>
          <w:sz w:val="16"/>
        </w:rPr>
        <w:t xml:space="preserve"> assessment </w:t>
      </w:r>
      <w:r w:rsidRPr="009664ED">
        <w:rPr>
          <w:rFonts w:ascii="Arial" w:hAnsi="Arial" w:cs="Arial"/>
          <w:color w:val="000000"/>
          <w:u w:val="single"/>
        </w:rPr>
        <w:t>and the demographic trends in urban public schooling are important for understanding the racial politics of advocacy in public education more broadly</w:t>
      </w:r>
      <w:r w:rsidRPr="009664ED">
        <w:rPr>
          <w:rFonts w:ascii="Arial" w:hAnsi="Arial" w:cs="Arial"/>
          <w:color w:val="000000"/>
          <w:sz w:val="16"/>
        </w:rPr>
        <w:t xml:space="preserve"> and helps to explain </w:t>
      </w:r>
      <w:r w:rsidRPr="009664ED">
        <w:rPr>
          <w:rFonts w:ascii="Arial" w:hAnsi="Arial" w:cs="Arial"/>
          <w:color w:val="000000"/>
          <w:u w:val="single"/>
        </w:rPr>
        <w:t>why urban schools have been ripe for neoliberal reforms. The nation’s public schools are one of</w:t>
      </w:r>
      <w:r w:rsidRPr="009664ED">
        <w:rPr>
          <w:rFonts w:ascii="Arial" w:hAnsi="Arial" w:cs="Arial"/>
          <w:color w:val="000000"/>
          <w:sz w:val="16"/>
        </w:rPr>
        <w:t xml:space="preserve"> </w:t>
      </w:r>
      <w:r w:rsidRPr="009664ED">
        <w:rPr>
          <w:rFonts w:ascii="Arial" w:hAnsi="Arial" w:cs="Arial"/>
          <w:color w:val="000000"/>
          <w:u w:val="single"/>
        </w:rPr>
        <w:t>the</w:t>
      </w:r>
      <w:r w:rsidRPr="009664ED">
        <w:rPr>
          <w:rFonts w:ascii="Arial" w:hAnsi="Arial" w:cs="Arial"/>
          <w:color w:val="000000"/>
          <w:sz w:val="16"/>
        </w:rPr>
        <w:t xml:space="preserve"> only </w:t>
      </w:r>
      <w:r w:rsidRPr="009664ED">
        <w:rPr>
          <w:rFonts w:ascii="Arial" w:hAnsi="Arial" w:cs="Arial"/>
          <w:color w:val="000000"/>
          <w:u w:val="single"/>
        </w:rPr>
        <w:t>broad-based mechanisms of America’s minimalist welfare state</w:t>
      </w:r>
      <w:r w:rsidRPr="009664ED">
        <w:rPr>
          <w:rFonts w:ascii="Arial" w:hAnsi="Arial" w:cs="Arial"/>
          <w:color w:val="000000"/>
          <w:sz w:val="16"/>
        </w:rPr>
        <w:t xml:space="preserve">, and </w:t>
      </w:r>
      <w:r w:rsidRPr="009664ED">
        <w:rPr>
          <w:rFonts w:ascii="Arial" w:hAnsi="Arial" w:cs="Arial"/>
          <w:color w:val="000000"/>
          <w:u w:val="single"/>
        </w:rPr>
        <w:t>despite significant obstacles</w:t>
      </w:r>
      <w:r w:rsidRPr="009664ED">
        <w:rPr>
          <w:rFonts w:ascii="Arial" w:hAnsi="Arial" w:cs="Arial"/>
          <w:color w:val="000000"/>
          <w:sz w:val="16"/>
        </w:rPr>
        <w:t xml:space="preserve">, many </w:t>
      </w:r>
      <w:r w:rsidRPr="009664ED">
        <w:rPr>
          <w:rFonts w:ascii="Arial" w:hAnsi="Arial" w:cs="Arial"/>
          <w:color w:val="000000"/>
          <w:u w:val="single"/>
        </w:rPr>
        <w:t>reformers hope that schools can work as tools of social equity, provided alterations are made to the way in which the state invests and supports them</w:t>
      </w:r>
      <w:r w:rsidRPr="009664ED">
        <w:rPr>
          <w:rFonts w:ascii="Arial" w:hAnsi="Arial" w:cs="Arial"/>
          <w:color w:val="000000"/>
          <w:sz w:val="16"/>
        </w:rPr>
        <w:t xml:space="preserve"> (Darling-Hammond, 2010). Urban schooling systems have been challenged by a number of factors related to </w:t>
      </w:r>
      <w:r w:rsidRPr="009664ED">
        <w:rPr>
          <w:rFonts w:ascii="Arial" w:hAnsi="Arial" w:cs="Arial"/>
          <w:color w:val="000000"/>
          <w:u w:val="single"/>
        </w:rPr>
        <w:t>broader issues of political economy,</w:t>
      </w:r>
      <w:r w:rsidRPr="009664ED">
        <w:rPr>
          <w:rFonts w:ascii="Arial" w:hAnsi="Arial" w:cs="Arial"/>
          <w:color w:val="000000"/>
          <w:sz w:val="16"/>
        </w:rPr>
        <w:t xml:space="preserve"> including </w:t>
      </w:r>
      <w:r w:rsidRPr="009664ED">
        <w:rPr>
          <w:rFonts w:ascii="Arial" w:hAnsi="Arial" w:cs="Arial"/>
          <w:color w:val="000000"/>
          <w:u w:val="single"/>
        </w:rPr>
        <w:t>concentrated poverty and unequal state finance systems.</w:t>
      </w:r>
      <w:r w:rsidRPr="009664ED">
        <w:rPr>
          <w:rFonts w:ascii="Arial" w:hAnsi="Arial" w:cs="Arial"/>
          <w:color w:val="000000"/>
          <w:sz w:val="16"/>
        </w:rPr>
        <w:t xml:space="preserve"> </w:t>
      </w:r>
      <w:r w:rsidRPr="009664ED">
        <w:rPr>
          <w:rFonts w:ascii="Arial" w:hAnsi="Arial" w:cs="Arial"/>
          <w:color w:val="000000"/>
          <w:u w:val="single"/>
        </w:rPr>
        <w:t>Although the quality of public schools has long been distressingly unequal, they hold promise, given their public nature to be a democratizing vehicle.</w:t>
      </w:r>
      <w:r w:rsidRPr="009664ED">
        <w:rPr>
          <w:rFonts w:ascii="Arial" w:hAnsi="Arial" w:cs="Arial"/>
          <w:color w:val="000000"/>
          <w:sz w:val="16"/>
        </w:rPr>
        <w:t xml:space="preserve"> State constitutions require legislatures to provide for the free education of all their citizens, for example. Because of this constitutionally mandated charge, </w:t>
      </w:r>
      <w:r w:rsidRPr="009664ED">
        <w:rPr>
          <w:rFonts w:ascii="Arial" w:hAnsi="Arial" w:cs="Arial"/>
          <w:b/>
          <w:bCs/>
          <w:color w:val="000000"/>
          <w:u w:val="single"/>
          <w:shd w:val="clear" w:color="auto" w:fill="FFFF00"/>
        </w:rPr>
        <w:t>education is a primary lever through which the state can reify inequality</w:t>
      </w:r>
      <w:r w:rsidRPr="009664ED">
        <w:rPr>
          <w:rFonts w:ascii="Arial" w:hAnsi="Arial" w:cs="Arial"/>
          <w:color w:val="000000"/>
          <w:sz w:val="16"/>
        </w:rPr>
        <w:t xml:space="preserve"> or attempt to redress it. In comparison, there is relatively much less state-level influence over housing, employment, or transportation—areas in which there is great racial inequality in terms of access but places in which the state plays a much smaller role than the private sector. As a result,</w:t>
      </w:r>
      <w:r w:rsidRPr="009664ED">
        <w:rPr>
          <w:rFonts w:ascii="Arial" w:hAnsi="Arial" w:cs="Arial"/>
          <w:color w:val="000000"/>
          <w:u w:val="single"/>
        </w:rPr>
        <w:t xml:space="preserve"> protracted struggles over racial segregation, unequal funding, free speech, and discipline have played out largely in the context of the nation’s public schools</w:t>
      </w:r>
      <w:r w:rsidRPr="009664ED">
        <w:rPr>
          <w:rFonts w:ascii="Arial" w:hAnsi="Arial" w:cs="Arial"/>
          <w:color w:val="000000"/>
          <w:sz w:val="16"/>
        </w:rPr>
        <w:t xml:space="preserve"> (Kluger, 1975; Lassiter &amp; Davis, 1998; Tyack, 1974). Conservative and neoliberal opponents of the pursuit of civil rights or the achievement of equality of opportunity through resource redistribution, and/or the state provision and/or operation of public schools, have preferred to focus on expanding the individual rights of parents, largely through school choice mechanisms such as vouchers, homeschooling, tuition-tax credits, and more recently charter schools. In this vision, </w:t>
      </w:r>
      <w:r w:rsidRPr="009664ED">
        <w:rPr>
          <w:rFonts w:ascii="Arial" w:hAnsi="Arial" w:cs="Arial"/>
          <w:color w:val="000000"/>
          <w:u w:val="single"/>
        </w:rPr>
        <w:t>desegregation and full integration are almost never mentioned as policy options. Because the condition of many urban schools has long been indefensible, some progressives and many parents of color have become tenuous allies of this reform agenda</w:t>
      </w:r>
      <w:r w:rsidRPr="009664ED">
        <w:rPr>
          <w:rFonts w:ascii="Arial" w:hAnsi="Arial" w:cs="Arial"/>
          <w:color w:val="000000"/>
          <w:sz w:val="16"/>
        </w:rPr>
        <w:t xml:space="preserve">.3 This alignment was under way before Obama was elected, but largely due to the emergence of robust advocacy coalitions and the influx of philanthropic resources, </w:t>
      </w:r>
      <w:r w:rsidRPr="009664ED">
        <w:rPr>
          <w:rFonts w:ascii="Arial" w:hAnsi="Arial" w:cs="Arial"/>
          <w:color w:val="000000"/>
          <w:u w:val="single"/>
        </w:rPr>
        <w:t>it has become more active and amplified under a federal agenda largely aimed at expanding the very reforms market advocates, conservatives and neoliberals have long championed</w:t>
      </w:r>
      <w:r w:rsidRPr="009664ED">
        <w:rPr>
          <w:rFonts w:ascii="Arial" w:hAnsi="Arial" w:cs="Arial"/>
          <w:color w:val="000000"/>
          <w:sz w:val="16"/>
        </w:rPr>
        <w:t xml:space="preserve"> (DeBray-Pelot, 2006; DeBray-Pelot, Lubienski, &amp; Scott, 2007; Demarrais, 2006). For example, as early as 2002, an equity investment group made this assessment of the K-12 education market: Already, bipartisan political support exists for both charter schools and the more radical alternative of privatization. Over time we believe that charter schools—which grant an interested community of parents and educators the ability to start a school outside the traditional system—will end up in the hands of professional managers. These same operators will also be the companies tapped to take over the worst performing public schools and school districts (Urdan, 2002). This prediction has proven prescient, as it reflects the current educational reform model in districts such as Philadelphia, Los Angeles, Detroit, Washington, DC, New York City, Chicago, and most prominently New Orleans. In these settings, </w:t>
      </w:r>
      <w:r w:rsidRPr="009664ED">
        <w:rPr>
          <w:rFonts w:ascii="Arial" w:hAnsi="Arial" w:cs="Arial"/>
          <w:color w:val="000000"/>
          <w:u w:val="single"/>
        </w:rPr>
        <w:t>public education is the primary institutional space that neoliberal reformers seek to transform.</w:t>
      </w:r>
      <w:r w:rsidRPr="009664ED">
        <w:rPr>
          <w:rFonts w:ascii="Arial" w:hAnsi="Arial" w:cs="Arial"/>
          <w:color w:val="000000"/>
          <w:sz w:val="16"/>
        </w:rPr>
        <w:t xml:space="preserve"> At its most extreme, neoliberalism would see public schooling abolished (Boaz, 1991). Yet neoliberal ideology also transcends political partisanship. For example, Democrats, Republicans, and Libertarians can ascribe to particular aspects of neoliberal thought and support more incremental approaches to neoliberal educational policies. Increasingly, </w:t>
      </w:r>
      <w:r w:rsidRPr="009664ED">
        <w:rPr>
          <w:rFonts w:ascii="Arial" w:hAnsi="Arial" w:cs="Arial"/>
          <w:color w:val="000000"/>
          <w:u w:val="single"/>
        </w:rPr>
        <w:t>these partisan approaches to school choice tend to coalesce around the notion of parental empowerment and liberation from traditional public schools, which many conservatives have come to call “government schools.”</w:t>
      </w:r>
    </w:p>
    <w:p w14:paraId="61FEF7CA" w14:textId="77777777" w:rsidR="00FF0182" w:rsidRDefault="00FF0182" w:rsidP="00FF0182"/>
    <w:p w14:paraId="0D74E012" w14:textId="77777777" w:rsidR="00FF0182" w:rsidRDefault="00FF0182" w:rsidP="00FF0182">
      <w:pPr>
        <w:pStyle w:val="Heading3"/>
      </w:pPr>
      <w:bookmarkStart w:id="61" w:name="_Toc363042309"/>
      <w:r>
        <w:t>L: Legal Visibility</w:t>
      </w:r>
      <w:bookmarkEnd w:id="61"/>
      <w:r>
        <w:t xml:space="preserve"> </w:t>
      </w:r>
    </w:p>
    <w:p w14:paraId="57C4C44A" w14:textId="77777777" w:rsidR="00FF0182" w:rsidRPr="00872ED0" w:rsidRDefault="00FF0182" w:rsidP="00FF0182">
      <w:pPr>
        <w:pStyle w:val="Heading4"/>
        <w:rPr>
          <w:rFonts w:asciiTheme="majorHAnsi" w:hAnsiTheme="majorHAnsi"/>
        </w:rPr>
      </w:pPr>
      <w:r w:rsidRPr="00872ED0">
        <w:rPr>
          <w:rFonts w:asciiTheme="majorHAnsi" w:hAnsiTheme="majorHAnsi"/>
        </w:rPr>
        <w:t>The aff mirrors colonial hierarchies which demanded surveillance and transparency. Legal visibility has historically been used to create economies of reliance</w:t>
      </w:r>
      <w:r>
        <w:rPr>
          <w:rFonts w:asciiTheme="majorHAnsi" w:hAnsiTheme="majorHAnsi"/>
        </w:rPr>
        <w:t xml:space="preserve">  on the state- t</w:t>
      </w:r>
      <w:r w:rsidRPr="00872ED0">
        <w:rPr>
          <w:rFonts w:asciiTheme="majorHAnsi" w:hAnsiTheme="majorHAnsi"/>
        </w:rPr>
        <w:t>he alternative’s opacity is key to move away from these colonial politics.</w:t>
      </w:r>
    </w:p>
    <w:p w14:paraId="32AB3C1A" w14:textId="77777777" w:rsidR="00FF0182" w:rsidRPr="00872ED0" w:rsidRDefault="00FF0182" w:rsidP="00FF0182">
      <w:pPr>
        <w:rPr>
          <w:rFonts w:asciiTheme="majorHAnsi" w:hAnsiTheme="majorHAnsi"/>
          <w:b/>
        </w:rPr>
      </w:pPr>
      <w:r w:rsidRPr="00872ED0">
        <w:rPr>
          <w:rFonts w:asciiTheme="majorHAnsi" w:hAnsiTheme="majorHAnsi"/>
          <w:b/>
          <w:sz w:val="26"/>
          <w:szCs w:val="26"/>
        </w:rPr>
        <w:t>Bhabha 85</w:t>
      </w:r>
      <w:r w:rsidRPr="00872ED0">
        <w:rPr>
          <w:rFonts w:asciiTheme="majorHAnsi" w:hAnsiTheme="majorHAnsi"/>
        </w:rPr>
        <w:t xml:space="preserve"> (</w:t>
      </w:r>
      <w:hyperlink r:id="rId56" w:history="1">
        <w:r w:rsidRPr="00872ED0">
          <w:rPr>
            <w:rStyle w:val="Hyperlink"/>
            <w:rFonts w:asciiTheme="majorHAnsi" w:hAnsiTheme="majorHAnsi"/>
            <w:sz w:val="16"/>
            <w:szCs w:val="16"/>
          </w:rPr>
          <w:t>http://www.jstor.org/stable/778489</w:t>
        </w:r>
      </w:hyperlink>
      <w:r w:rsidRPr="00872ED0">
        <w:rPr>
          <w:rFonts w:asciiTheme="majorHAnsi" w:hAnsiTheme="majorHAnsi"/>
        </w:rPr>
        <w:t>; Sly Civility; Homi Bhabha; August 1985)</w:t>
      </w:r>
    </w:p>
    <w:p w14:paraId="6E2D7687" w14:textId="77777777" w:rsidR="00FF0182" w:rsidRDefault="00FF0182" w:rsidP="00FF0182">
      <w:pPr>
        <w:rPr>
          <w:rFonts w:asciiTheme="majorHAnsi" w:hAnsiTheme="majorHAnsi"/>
          <w:sz w:val="14"/>
        </w:rPr>
      </w:pPr>
      <w:r w:rsidRPr="00EB498D">
        <w:rPr>
          <w:rStyle w:val="Emphasis"/>
        </w:rPr>
        <w:t>What threatens the authority of colonial command is the ambivalence of its address-father and oppressor</w:t>
      </w:r>
      <w:r w:rsidRPr="00EB498D">
        <w:rPr>
          <w:rFonts w:asciiTheme="majorHAnsi" w:hAnsiTheme="majorHAnsi"/>
          <w:sz w:val="14"/>
        </w:rPr>
        <w:t xml:space="preserve"> or, alternatively, the ruled and reviled-- </w:t>
      </w:r>
      <w:r w:rsidRPr="00872ED0">
        <w:rPr>
          <w:rFonts w:asciiTheme="majorHAnsi" w:hAnsiTheme="majorHAnsi"/>
          <w:u w:val="single"/>
        </w:rPr>
        <w:t>which will not be resolved in a dialectical play of power</w:t>
      </w:r>
      <w:r w:rsidRPr="00EB498D">
        <w:rPr>
          <w:rFonts w:asciiTheme="majorHAnsi" w:hAnsiTheme="majorHAnsi"/>
          <w:sz w:val="14"/>
        </w:rPr>
        <w:t xml:space="preserve">. </w:t>
      </w:r>
      <w:r w:rsidRPr="00EB498D">
        <w:rPr>
          <w:sz w:val="14"/>
        </w:rPr>
        <w:t>For these doubly inscribed figures face two ways without being two-faced. There is the supplementarity</w:t>
      </w:r>
      <w:r w:rsidRPr="00872ED0">
        <w:rPr>
          <w:rFonts w:asciiTheme="majorHAnsi" w:hAnsiTheme="majorHAnsi"/>
          <w:u w:val="single"/>
        </w:rPr>
        <w:t xml:space="preserve"> within the Western imperialist discourse </w:t>
      </w:r>
      <w:r w:rsidRPr="00EB498D">
        <w:rPr>
          <w:sz w:val="14"/>
        </w:rPr>
        <w:t>which</w:t>
      </w:r>
      <w:r w:rsidRPr="00872ED0">
        <w:rPr>
          <w:rFonts w:asciiTheme="majorHAnsi" w:hAnsiTheme="majorHAnsi"/>
          <w:u w:val="single"/>
        </w:rPr>
        <w:t xml:space="preserve"> continually puts under erasure the civil state, as the colonial text emerges uncertainly within its narrative of progress</w:t>
      </w:r>
      <w:r w:rsidRPr="00EB498D">
        <w:rPr>
          <w:rFonts w:asciiTheme="majorHAnsi" w:hAnsiTheme="majorHAnsi"/>
          <w:sz w:val="14"/>
        </w:rPr>
        <w:t xml:space="preserve">. Then, </w:t>
      </w:r>
      <w:r w:rsidRPr="00872ED0">
        <w:rPr>
          <w:rFonts w:asciiTheme="majorHAnsi" w:hAnsiTheme="majorHAnsi"/>
          <w:u w:val="single"/>
        </w:rPr>
        <w:t>there is the hierarchical process of colonialist differentiation between civility and despotism</w:t>
      </w:r>
      <w:r w:rsidRPr="00EB498D">
        <w:rPr>
          <w:rFonts w:asciiTheme="majorHAnsi" w:hAnsiTheme="majorHAnsi"/>
          <w:sz w:val="14"/>
        </w:rPr>
        <w:t xml:space="preserve">. </w:t>
      </w:r>
      <w:r w:rsidRPr="00EB498D">
        <w:rPr>
          <w:rStyle w:val="Emphasis"/>
        </w:rPr>
        <w:t>Between the civil address and its colonial significance-each axis displaying a problem of recognition and repetitionshuttles the signifier of authority in search of a strategy of surveillance, subjection, and inscription.</w:t>
      </w:r>
      <w:r w:rsidRPr="00EB498D">
        <w:rPr>
          <w:rFonts w:asciiTheme="majorHAnsi" w:hAnsiTheme="majorHAnsi"/>
          <w:sz w:val="14"/>
        </w:rPr>
        <w:t xml:space="preserve"> Here there can be no dialectic of the master-slave for where discourse is so disseminated can there ever be the passage from trauma to transcendence? from alienation to authority? </w:t>
      </w:r>
      <w:r w:rsidRPr="00EB498D">
        <w:rPr>
          <w:rStyle w:val="Emphasis"/>
        </w:rPr>
        <w:t>How can the white ego-ideal interpellate the native in an eternal miscognition when each point of identification is always a partial and double repetition of the otherness of the self- democrat and despot, or from the "other" side, individual and servant</w:t>
      </w:r>
      <w:r w:rsidRPr="00EB498D">
        <w:rPr>
          <w:sz w:val="14"/>
        </w:rPr>
        <w:t>. It is around the "and"-that conjunction of infinite repetition-that</w:t>
      </w:r>
      <w:r w:rsidRPr="00872ED0">
        <w:rPr>
          <w:rFonts w:asciiTheme="majorHAnsi" w:hAnsiTheme="majorHAnsi"/>
          <w:u w:val="single"/>
        </w:rPr>
        <w:t xml:space="preserve"> the ambivalence of civil authority circulates as a "colonial" signifier that is less than one and double</w:t>
      </w:r>
      <w:r w:rsidRPr="00EB498D">
        <w:rPr>
          <w:rFonts w:asciiTheme="majorHAnsi" w:hAnsiTheme="majorHAnsi"/>
          <w:sz w:val="14"/>
        </w:rPr>
        <w:t xml:space="preserve">. 16 </w:t>
      </w:r>
      <w:r w:rsidRPr="00EB498D">
        <w:rPr>
          <w:rStyle w:val="Emphasis"/>
        </w:rPr>
        <w:t>The position of authority is alienated at the point of civil enunciation - less than liberty</w:t>
      </w:r>
      <w:r w:rsidRPr="00EB498D">
        <w:rPr>
          <w:rFonts w:asciiTheme="majorHAnsi" w:hAnsiTheme="majorHAnsi"/>
          <w:sz w:val="14"/>
        </w:rPr>
        <w:t xml:space="preserve">, in Mill's case - </w:t>
      </w:r>
      <w:r w:rsidRPr="00872ED0">
        <w:rPr>
          <w:rFonts w:asciiTheme="majorHAnsi" w:hAnsiTheme="majorHAnsi"/>
          <w:u w:val="single"/>
        </w:rPr>
        <w:t>and doubles at the point of colonialist address-just and unjust or the doubling of democracy as vigorous despotism</w:t>
      </w:r>
      <w:r w:rsidRPr="00EB498D">
        <w:rPr>
          <w:rFonts w:asciiTheme="majorHAnsi" w:hAnsiTheme="majorHAnsi"/>
          <w:sz w:val="14"/>
        </w:rPr>
        <w:t xml:space="preserve">. Such is the devious strategy of Montesquieu's idea of despotism which authoritatively shaped the eighteenth and nineteenth centuries' image of Mughal and Brahmin India. In Montesquieu, </w:t>
      </w:r>
      <w:r w:rsidRPr="00EB498D">
        <w:rPr>
          <w:sz w:val="14"/>
        </w:rPr>
        <w:t>it is in the difference between monarchy and absolute monarchy (that is, sovereignty without honor) that despotism emerges as a textualization of the Turk and faces Versailles and the Court with its uncanny horrifying double</w:t>
      </w:r>
      <w:r w:rsidRPr="00EB498D">
        <w:rPr>
          <w:rFonts w:asciiTheme="majorHAnsi" w:hAnsiTheme="majorHAnsi"/>
          <w:sz w:val="14"/>
        </w:rPr>
        <w:t xml:space="preserve">.17 In Alexander Dow's History of Hindustan (1768), Sir Charles Grant's influential Observations (1794), James Mill's monumental History of India (1816), Macaulay's Minute on Indian Education (1835), Duff's authoritative India and India Missions (1839): in all these, </w:t>
      </w:r>
      <w:r w:rsidRPr="00872ED0">
        <w:rPr>
          <w:rFonts w:asciiTheme="majorHAnsi" w:hAnsiTheme="majorHAnsi"/>
          <w:u w:val="single"/>
        </w:rPr>
        <w:t>the strategic splitting of the colonial discourse-less than one and double- is contained by addressing the other as despot. For despite its connotations of death, repetition, and servitude, the despotic configuration is a monocausal system that relates all differences and discourses to that transcendental signified, the absolute, undivided, boundless body of the despot</w:t>
      </w:r>
      <w:r w:rsidRPr="00EB498D">
        <w:rPr>
          <w:rFonts w:asciiTheme="majorHAnsi" w:hAnsiTheme="majorHAnsi"/>
          <w:sz w:val="14"/>
        </w:rPr>
        <w:t xml:space="preserve">. It is this image of India as a primordial fixity- as a 16. For a further elaboration of this concept, see my essay "Signs Taken for Wonders: Questions of Ambivalence and Authority Under a Tree Outside Delhi, May 1817," in the special issue on "Race, Writing, and Difference," ed. Henry Louis Gates, Jr., Critical Inquiry, Fall 1985. 17. See Louis Althusser, "Montesquieu: Politics and History," Montesquieu, Rousseau, Marx, trans. Ben Brewster, London, Verso, 1982, chap. 4. 76 Sly Civility narcissistic inverted other- that satisfies the self-fulfilling prophecy of Western progress and stills, for a while, the supplementary signifier of colonial discourse. But what of the other "native" scene of colonialist intervention where the ambivalence of authority- be moderate and rapacious -is required, Macaulay suggests, as a strategy of surveillance and exploitation? </w:t>
      </w:r>
      <w:r w:rsidRPr="00EB498D">
        <w:rPr>
          <w:sz w:val="14"/>
        </w:rPr>
        <w:t>If the "idea" of despotism homogenizes India's past, the colonialist present requires a strategy of calculation in relation to its native subjects.</w:t>
      </w:r>
      <w:r w:rsidRPr="00872ED0">
        <w:rPr>
          <w:rFonts w:asciiTheme="majorHAnsi" w:hAnsiTheme="majorHAnsi"/>
          <w:u w:val="single"/>
        </w:rPr>
        <w:t xml:space="preserve"> This need is addressed in a vigorous demandfor narrative, embodied in the utilitarian or evolutionary ideologies of reason and progress;</w:t>
      </w:r>
      <w:r w:rsidRPr="00EB498D">
        <w:rPr>
          <w:rFonts w:asciiTheme="majorHAnsi" w:hAnsiTheme="majorHAnsi"/>
          <w:sz w:val="14"/>
        </w:rPr>
        <w:t xml:space="preserve"> a demand which is, nonetheless, in Derrida's words, a matter for the police: "an inquisitorial insistence, an order, a petition .... </w:t>
      </w:r>
      <w:r w:rsidRPr="00872ED0">
        <w:rPr>
          <w:rFonts w:asciiTheme="majorHAnsi" w:hAnsiTheme="majorHAnsi"/>
          <w:u w:val="single"/>
        </w:rPr>
        <w:t>To demand the narrative of the other, to extort it from him like a secretless secret, something that they call the truth about what has taken place</w:t>
      </w:r>
      <w:r w:rsidRPr="00872ED0">
        <w:rPr>
          <w:rStyle w:val="Emphasis"/>
          <w:rFonts w:asciiTheme="majorHAnsi" w:hAnsiTheme="majorHAnsi"/>
        </w:rPr>
        <w:t>, 'Tell us exactly what happened.'"'8 The narratorial voice articulates the narcissistic, colonialist demand that it should be addressed directly, that the Other should authorize the self, recognize its priority, fulfill its outlines, replete, indeed repeat, its references and still its fractured gaze.</w:t>
      </w:r>
      <w:r w:rsidRPr="00EB498D">
        <w:rPr>
          <w:rFonts w:asciiTheme="majorHAnsi" w:hAnsiTheme="majorHAnsi"/>
          <w:sz w:val="14"/>
        </w:rPr>
        <w:t xml:space="preserve"> From the journals of the missionary C. T. E. Rhenius, 1818: Rhenius: What do you want? Indian Pilgrim: Whatever you give I take. R: What then do you want? IP: I have already enough of everything. R: Do you know God? IP: I know he is in me. When you put rice into a mortar and stamp it with a pestle, the rice gets clean. So, God is known to me [the comparisons of the Heathen are often incomprehensible to a European]. ... IP: But tell me in what shape do you like to see him? R: In the shape of the Almighty, the Omniscient, the Omnipresent, the Eternal, the Unchangeable, the Holy One, the Righteous, the Truth, the Wisdom and the Love. IP: I shall show him to you: but first you must learn all that I have learned-then you will see God.19 And this from a sermon by Archdeacon Potts in 1818: If you urge them with their gross and unworthy misconceptions of the nature and the will of God, or the monstrous follies of their fabulous theology, they will turn it off with a sly civility perhaps, or with a popular and careless proverb. You may be told that "heaven is a 18. Derrida, "Living On: Border Lines," Deconstruction and Criticism, Harold Bloom, et al., London, Routledge and Kegan Paul, 1979, p. 87. 19. Missionary Register, Church Missionary Society, March 1819, pp. 159-160. 77 OCTOBER wide place, and has a thousand gates"; and that their religion is one by which they hope to enter. Thus, together with their fixed persuasions, they have their sceptical conceits. By such evasions they can dismiss the merits of the case from all consideration; and encourage men to think that the vilest superstition may serve to every salutary purpose, and be accepted in the sight of God as well as truth and righteousness.20 In the native refusal to satisfy the colonizer's narrative demand, we hear the echoes of Freud's saber-rattling strangers, with whom I began. </w:t>
      </w:r>
      <w:r w:rsidRPr="00872ED0">
        <w:rPr>
          <w:rFonts w:asciiTheme="majorHAnsi" w:hAnsiTheme="majorHAnsi"/>
          <w:u w:val="single"/>
        </w:rPr>
        <w:t>The natives' resistance represents a frustration of that nineteenth-century strategy of surveillance, the confession, which seeks to dominate the "calculable" individual by positing the truth that the subject has but does not know. The "incalculable" native produces a problem for civil representation in the discourses of literature and legality.</w:t>
      </w:r>
      <w:r w:rsidRPr="00EB498D">
        <w:rPr>
          <w:rFonts w:asciiTheme="majorHAnsi" w:hAnsiTheme="majorHAnsi"/>
          <w:sz w:val="14"/>
        </w:rPr>
        <w:t xml:space="preserve"> This uncertainty impressed itself on Nathanael Halhead whose A Code of Gentoo Laws (1776) was the canonical colonialist codification of Indian "native" law, but he was only able to read this resistance to calculation and testimony as native "folly" or "temporary frenzy ... something like the madness so inimitably delineated in the hero of Cervantes."</w:t>
      </w:r>
      <w:r w:rsidRPr="00872ED0">
        <w:rPr>
          <w:rFonts w:asciiTheme="majorHAnsi" w:hAnsiTheme="majorHAnsi"/>
          <w:u w:val="single"/>
        </w:rPr>
        <w:t>21 The native answers display the continual slippage between civil inscription and colonial address. The uncertainty generated by such resistance changes the narratorial demand itself. What was spoken within the orders of civility now accedes to the colonial signifier. The question is no longer</w:t>
      </w:r>
      <w:r w:rsidRPr="00EB498D">
        <w:rPr>
          <w:rFonts w:asciiTheme="majorHAnsi" w:hAnsiTheme="majorHAnsi"/>
          <w:sz w:val="14"/>
        </w:rPr>
        <w:t xml:space="preserve"> Derrida's </w:t>
      </w:r>
      <w:r w:rsidRPr="00872ED0">
        <w:rPr>
          <w:rFonts w:asciiTheme="majorHAnsi" w:hAnsiTheme="majorHAnsi"/>
          <w:u w:val="single"/>
        </w:rPr>
        <w:t>"Tell us exactly what happened." From the point of view of the colonizer, passionate for unbounded, unpeopled possession, the problem of truth turns into the troubled political and psychic question of boundary and territory: Tell us why you, the native, are there.</w:t>
      </w:r>
      <w:r w:rsidRPr="00EB498D">
        <w:rPr>
          <w:rFonts w:asciiTheme="majorHAnsi" w:hAnsiTheme="majorHAnsi"/>
          <w:sz w:val="14"/>
        </w:rPr>
        <w:t xml:space="preserve"> Etymologically unsettled, "territory" derives from both terra (earth) and terrire (to frighten) whence territorium "a place from which people are frightened off."22 </w:t>
      </w:r>
      <w:r w:rsidRPr="00872ED0">
        <w:rPr>
          <w:rFonts w:asciiTheme="majorHAnsi" w:hAnsiTheme="majorHAnsi"/>
          <w:u w:val="single"/>
        </w:rPr>
        <w:t>The colonialist demand for narrative carries, within it, its threatening reversal Tell us why we are here. It is this echo that reveals that the other side of narcissistic authority may be the paranoia of power; a desire for "authorization" in the face of a process of cultural differentiation which makes it problematic to fix the native objects of colonial power as the moralized "others" of truth. The native refusal to unify the authoritarian, colonialist address within the terms of civil engagement gives the subject of colonial authority - father and oppressor</w:t>
      </w:r>
      <w:r w:rsidRPr="00EB498D">
        <w:rPr>
          <w:rFonts w:asciiTheme="majorHAnsi" w:hAnsiTheme="majorHAnsi"/>
          <w:sz w:val="14"/>
        </w:rPr>
        <w:t xml:space="preserve">- another turn. </w:t>
      </w:r>
      <w:r w:rsidRPr="00872ED0">
        <w:rPr>
          <w:rFonts w:asciiTheme="majorHAnsi" w:hAnsiTheme="majorHAnsi"/>
          <w:u w:val="single"/>
        </w:rPr>
        <w:t>This ambivalent "and," always less than one and double, traces the times and spaces between civil address and colonial articulation</w:t>
      </w:r>
      <w:r w:rsidRPr="00EB498D">
        <w:rPr>
          <w:rFonts w:asciiTheme="majorHAnsi" w:hAnsiTheme="majorHAnsi"/>
          <w:sz w:val="14"/>
        </w:rPr>
        <w:t xml:space="preserve">. The authoritarian demand can now only be justified if it is contained in the 20. Ibid., September 1818, pp. 374-375. 21. N. B. Halhed, "Translator's Preface," The British Discovery of Hinduism in the Eighteenth Century, ed. P. J. Marshall, London, Cambridge University Press, 1970, pp. 166-167. 22. The Compact Edition of the OED, Vol. II, p. 215. 78 Sly Civility language of paranoia. The refusal to return and restore the image of authority to the eye of power has to be reinscribed as implacable aggression, assertively coming from without: He hates me. Such justification follows the familiar conjugation of persecutory paranoia. The frustrated wish "I want him to love me," turns into its opposite "I hate him" and thence through projection and the exclusion of the first person, "He hates me."23 </w:t>
      </w:r>
      <w:r w:rsidRPr="00872ED0">
        <w:rPr>
          <w:rFonts w:asciiTheme="majorHAnsi" w:hAnsiTheme="majorHAnsi"/>
          <w:u w:val="single"/>
        </w:rPr>
        <w:t>Projection is never a self-fulfilling prophecy</w:t>
      </w:r>
      <w:r w:rsidRPr="00EB498D">
        <w:rPr>
          <w:rFonts w:asciiTheme="majorHAnsi" w:hAnsiTheme="majorHAnsi"/>
          <w:sz w:val="14"/>
        </w:rPr>
        <w:t xml:space="preserve">; never a simple "scapegoat" fantasy. The other's aggressivity from without, that justifies the subject of authority, makes that very subject a frontier station of joint occupation, as the psychoanalyst Robert Waelder has written.24 </w:t>
      </w:r>
      <w:r w:rsidRPr="00872ED0">
        <w:rPr>
          <w:rFonts w:asciiTheme="majorHAnsi" w:hAnsiTheme="majorHAnsi"/>
          <w:u w:val="single"/>
        </w:rPr>
        <w:t>Projection may compel the native to address the master, but it can never produce those effects of "love" or "truth" that would center the confessional demand. If, through projection, the native is partially aligned or reformed in discourse, the fixed hate which refuses to circulate or reconjugate, produces the repeated fantasy of the native as in-between legality and illegality, endangering the boundaries of truth itself.</w:t>
      </w:r>
      <w:r w:rsidRPr="00EB498D">
        <w:rPr>
          <w:rFonts w:asciiTheme="majorHAnsi" w:hAnsiTheme="majorHAnsi"/>
          <w:sz w:val="14"/>
        </w:rPr>
        <w:t xml:space="preserve"> The litigious, lying native became a central object of nineteenth-century colonial, legal regulation and each winter an Indian magistrate was dispatched to the Caribbean to adjudicate over the incalculable indentured Indian coolies. That the process of colonial intervention, its institutionalization and normalization, may itself be an Entstellung, a displacement, is the symbolic reality that must be disavowed. It is this ambivalence that ensues within paranoia as a play between eternal vigilance and blindness, and estranges the image of authority in its strategy of justification. For, excluded as the first-person subject and addressed by an aggressivity prior to itself, the figure of authority must always be belated; after and outside the event if it wants to be virtuous, and yet master of the situation, if it wants to be victorious: The English in India are part of a belligerent civilisation ... they are the representatives of peace compelled by force. No country in the world is more orderly, more quiet or more peaceful than British India as it is, but if the vigour of the government should ever be relaxed, if it should lose its essential unity of purpose . . . chaos would come again like a flood.25</w:t>
      </w:r>
    </w:p>
    <w:p w14:paraId="3641C5C9" w14:textId="77777777" w:rsidR="00FF0182" w:rsidRPr="00667BC6" w:rsidRDefault="00FF0182" w:rsidP="00FF0182"/>
    <w:p w14:paraId="61290503" w14:textId="77777777" w:rsidR="00FF0182" w:rsidRPr="00FB5D49" w:rsidRDefault="00FF0182" w:rsidP="00FF0182"/>
    <w:p w14:paraId="7DB23A8C" w14:textId="77777777" w:rsidR="00FF0182" w:rsidRPr="00EB498D" w:rsidRDefault="00FF0182" w:rsidP="00FF0182">
      <w:pPr>
        <w:rPr>
          <w:rFonts w:asciiTheme="majorHAnsi" w:hAnsiTheme="majorHAnsi"/>
          <w:sz w:val="14"/>
        </w:rPr>
      </w:pPr>
    </w:p>
    <w:p w14:paraId="397D13BB" w14:textId="77777777" w:rsidR="00FF0182" w:rsidRDefault="00FF0182" w:rsidP="00FF0182">
      <w:pPr>
        <w:pStyle w:val="Heading3"/>
      </w:pPr>
      <w:bookmarkStart w:id="62" w:name="_Toc363042310"/>
      <w:r>
        <w:t>L: Market Focus</w:t>
      </w:r>
      <w:bookmarkEnd w:id="62"/>
      <w:r>
        <w:t xml:space="preserve"> </w:t>
      </w:r>
    </w:p>
    <w:p w14:paraId="0E6AC4FA" w14:textId="77777777" w:rsidR="00FF0182" w:rsidRPr="00872ED0" w:rsidRDefault="00FF0182" w:rsidP="00FF0182">
      <w:pPr>
        <w:pStyle w:val="Heading4"/>
        <w:rPr>
          <w:rFonts w:asciiTheme="majorHAnsi" w:hAnsiTheme="majorHAnsi" w:cs="Times New Roman"/>
          <w:sz w:val="24"/>
        </w:rPr>
      </w:pPr>
      <w:r>
        <w:rPr>
          <w:rFonts w:asciiTheme="majorHAnsi" w:hAnsiTheme="majorHAnsi"/>
        </w:rPr>
        <w:t>The</w:t>
      </w:r>
      <w:r w:rsidRPr="00872ED0">
        <w:rPr>
          <w:rFonts w:asciiTheme="majorHAnsi" w:hAnsiTheme="majorHAnsi"/>
        </w:rPr>
        <w:t xml:space="preserve"> 1AC’s focus on market strategies to guide goals of educational reform means these movements are directed by the interests of elite advocacy groups</w:t>
      </w:r>
    </w:p>
    <w:p w14:paraId="31136EB5" w14:textId="77777777" w:rsidR="00FF0182" w:rsidRPr="00872ED0" w:rsidRDefault="00FF0182" w:rsidP="00FF0182">
      <w:pPr>
        <w:spacing w:after="0" w:line="240" w:lineRule="auto"/>
        <w:rPr>
          <w:rFonts w:asciiTheme="majorHAnsi" w:hAnsiTheme="majorHAnsi" w:cs="Times New Roman"/>
          <w:sz w:val="24"/>
        </w:rPr>
      </w:pPr>
      <w:r w:rsidRPr="00872ED0">
        <w:rPr>
          <w:rFonts w:asciiTheme="majorHAnsi" w:hAnsiTheme="majorHAnsi" w:cs="Arial"/>
          <w:b/>
          <w:bCs/>
          <w:color w:val="000000"/>
          <w:sz w:val="26"/>
          <w:szCs w:val="26"/>
        </w:rPr>
        <w:t>Scott 11</w:t>
      </w:r>
      <w:r w:rsidRPr="00872ED0">
        <w:rPr>
          <w:rFonts w:asciiTheme="majorHAnsi" w:hAnsiTheme="majorHAnsi" w:cs="Arial"/>
          <w:color w:val="000000"/>
          <w:sz w:val="16"/>
          <w:szCs w:val="16"/>
        </w:rPr>
        <w:t xml:space="preserve"> (Janelle T., Assistant Professor at the University of California at Berkeley in the Graduate School of Education and African American Studies Department, “Market-Driven Education Reform and the Racial Politics of Advocacy” The Peabody Journal of Education: University of California at Berkeley, October 19, 2011,</w:t>
      </w:r>
      <w:hyperlink r:id="rId57" w:history="1">
        <w:r w:rsidRPr="00872ED0">
          <w:rPr>
            <w:rFonts w:asciiTheme="majorHAnsi" w:hAnsiTheme="majorHAnsi" w:cs="Arial"/>
            <w:color w:val="000000"/>
            <w:sz w:val="16"/>
            <w:szCs w:val="16"/>
            <w:u w:val="single"/>
          </w:rPr>
          <w:t xml:space="preserve"> </w:t>
        </w:r>
        <w:r w:rsidRPr="00872ED0">
          <w:rPr>
            <w:rFonts w:asciiTheme="majorHAnsi" w:hAnsiTheme="majorHAnsi" w:cs="Arial"/>
            <w:color w:val="1155CC"/>
            <w:sz w:val="16"/>
            <w:szCs w:val="16"/>
            <w:u w:val="single"/>
          </w:rPr>
          <w:t>https://gspp.berkeley.edu/assets/uploads/research/pdf/Market-Driven_Education_Reform.pdf)</w:t>
        </w:r>
      </w:hyperlink>
      <w:r w:rsidRPr="00872ED0">
        <w:rPr>
          <w:rFonts w:asciiTheme="majorHAnsi" w:hAnsiTheme="majorHAnsi" w:cs="Arial"/>
          <w:color w:val="000000"/>
          <w:sz w:val="16"/>
          <w:szCs w:val="16"/>
        </w:rPr>
        <w:t xml:space="preserve"> [ekp]</w:t>
      </w:r>
    </w:p>
    <w:p w14:paraId="518ADEF5" w14:textId="77777777" w:rsidR="00FF0182" w:rsidRPr="00667973" w:rsidRDefault="00FF0182" w:rsidP="00FF0182">
      <w:pPr>
        <w:spacing w:after="0" w:line="240" w:lineRule="auto"/>
        <w:rPr>
          <w:rFonts w:asciiTheme="majorHAnsi" w:hAnsiTheme="majorHAnsi" w:cs="Arial"/>
          <w:color w:val="000000"/>
          <w:sz w:val="14"/>
          <w:szCs w:val="16"/>
        </w:rPr>
      </w:pPr>
      <w:r w:rsidRPr="00872ED0">
        <w:rPr>
          <w:rFonts w:asciiTheme="majorHAnsi" w:hAnsiTheme="majorHAnsi" w:cs="Arial"/>
          <w:color w:val="000000"/>
          <w:sz w:val="16"/>
          <w:szCs w:val="16"/>
          <w:u w:val="single"/>
        </w:rPr>
        <w:t>Urban public education especially has captured the imagination and investment of, and is increasingly being influenced by, a network of philanthropists, new civil rights groups, and policy entrepreneurs from within and outside of the public sphere</w:t>
      </w:r>
      <w:r w:rsidRPr="00667973">
        <w:rPr>
          <w:rFonts w:asciiTheme="majorHAnsi" w:hAnsiTheme="majorHAnsi" w:cs="Arial"/>
          <w:color w:val="000000"/>
          <w:sz w:val="14"/>
          <w:szCs w:val="16"/>
        </w:rPr>
        <w:t xml:space="preserve"> (Scott, 2009). In the largely urban school districts in which these efforts are concentrated, a similar reform milieu has emerged: rapid expansion of charter schools; the eradication of elected school boards; the increase in alternatively prepared teachers and school leaders; and the adoption of value added measures to reward, promote, or terminate teachers (Scott &amp; DiMartino, 2009). </w:t>
      </w:r>
      <w:r w:rsidRPr="00872ED0">
        <w:rPr>
          <w:rFonts w:asciiTheme="majorHAnsi" w:hAnsiTheme="majorHAnsi" w:cs="Arial"/>
          <w:color w:val="000000"/>
          <w:sz w:val="16"/>
          <w:szCs w:val="16"/>
          <w:u w:val="single"/>
        </w:rPr>
        <w:t>Scholars of the politics of educational advocacy often presume that poor parents of color are politically progressive, and their involvement in market-based reform is purely a “strange bedfellows” situation. This article does not make that faulty assumption; rather, it assumes that there is ideological diversity within high-poverty communities</w:t>
      </w:r>
      <w:r w:rsidRPr="00667973">
        <w:rPr>
          <w:rFonts w:asciiTheme="majorHAnsi" w:hAnsiTheme="majorHAnsi" w:cs="Arial"/>
          <w:color w:val="000000"/>
          <w:sz w:val="14"/>
          <w:szCs w:val="16"/>
        </w:rPr>
        <w:t xml:space="preserve">, including the embracing of some neoliberal and conservative tenets. </w:t>
      </w:r>
      <w:r w:rsidRPr="00667973">
        <w:rPr>
          <w:sz w:val="14"/>
        </w:rPr>
        <w:t>Although poor communities and communities of color have long histories of frustration and anger at inequitable schooling, they have tended to advocate for greater school funding, desegregation, better prepared teachers, adequate facilities, and access to high-quality and culturally relevant curricula (</w:t>
      </w:r>
      <w:r w:rsidRPr="00667973">
        <w:rPr>
          <w:rFonts w:asciiTheme="majorHAnsi" w:hAnsiTheme="majorHAnsi" w:cs="Arial"/>
          <w:color w:val="000000"/>
          <w:sz w:val="14"/>
          <w:szCs w:val="16"/>
        </w:rPr>
        <w:t xml:space="preserve">Allen &amp; Jewell, 1996; D. Cohen, 1976). Some argue that these efforts have always included some advocacy for choice (Forman, 2005) and that participation in choice options are often strategic, rather than ideological, choices aimed at securing the best alternative in a set of limited choices (Pedroni, 2007). The degree to which the </w:t>
      </w:r>
      <w:r w:rsidRPr="00872ED0">
        <w:rPr>
          <w:rFonts w:asciiTheme="majorHAnsi" w:hAnsiTheme="majorHAnsi" w:cs="Arial"/>
          <w:color w:val="000000"/>
          <w:sz w:val="16"/>
          <w:szCs w:val="16"/>
          <w:u w:val="single"/>
        </w:rPr>
        <w:t>policy network currently advocating for market reforms attends to long-standing desires and struggles by communities of color for the power to influence their children’s schooling and to hold public and private officials accountable</w:t>
      </w:r>
      <w:r w:rsidRPr="00667973">
        <w:rPr>
          <w:rFonts w:asciiTheme="majorHAnsi" w:hAnsiTheme="majorHAnsi" w:cs="Arial"/>
          <w:color w:val="000000"/>
          <w:sz w:val="14"/>
          <w:szCs w:val="16"/>
        </w:rPr>
        <w:t xml:space="preserve"> is unclear. For example, </w:t>
      </w:r>
      <w:r w:rsidRPr="00872ED0">
        <w:rPr>
          <w:rFonts w:asciiTheme="majorHAnsi" w:hAnsiTheme="majorHAnsi" w:cs="Arial"/>
          <w:color w:val="000000"/>
          <w:sz w:val="16"/>
          <w:szCs w:val="16"/>
          <w:u w:val="single"/>
        </w:rPr>
        <w:t xml:space="preserve">studies of governance in privately managed charter schools reveal tensions around democratic participation for teachers and parents </w:t>
      </w:r>
      <w:r w:rsidRPr="00667973">
        <w:rPr>
          <w:rFonts w:asciiTheme="majorHAnsi" w:hAnsiTheme="majorHAnsi" w:cs="Arial"/>
          <w:color w:val="000000"/>
          <w:sz w:val="14"/>
          <w:szCs w:val="16"/>
        </w:rPr>
        <w:t xml:space="preserve">(Bulkley, 2005). </w:t>
      </w:r>
      <w:r w:rsidRPr="00872ED0">
        <w:rPr>
          <w:rFonts w:asciiTheme="majorHAnsi" w:hAnsiTheme="majorHAnsi" w:cs="Arial"/>
          <w:color w:val="000000"/>
          <w:sz w:val="16"/>
          <w:szCs w:val="16"/>
          <w:u w:val="single"/>
        </w:rPr>
        <w:t xml:space="preserve">Significant </w:t>
      </w:r>
      <w:r w:rsidRPr="00667973">
        <w:rPr>
          <w:rStyle w:val="Emphasis"/>
        </w:rPr>
        <w:t>advocacy efforts appear to be geared toward organizing policymakers, activists, and parents of color to become spokespeople and leaders in the reform movement.</w:t>
      </w:r>
      <w:r w:rsidRPr="00667973">
        <w:rPr>
          <w:rFonts w:asciiTheme="majorHAnsi" w:hAnsiTheme="majorHAnsi" w:cs="Arial"/>
          <w:color w:val="000000"/>
          <w:sz w:val="14"/>
          <w:szCs w:val="16"/>
        </w:rPr>
        <w:t xml:space="preserve"> For example, conservative foundations have funded alternative civil rights groups such as the Black Alliance for Educational Options and the Hispanic Council for Educational Reform Options, groups operated and led by prominent reformers of color (Tabachnick, 2011; Themba, 2001). Philanthropists and political conservatives, as well as centrists, have also supported the enactment of controversial “Parent Trigger” laws, which allow parents of students in persistently low-performing schools to petition to have their local schools converted to charter schools and/or taken over by a private management organization, such as the one former California Governor Schwarzenegger signed into law in 2010 (Bast, Behrend, Boychuk, &amp; Oestreich, 2010). An advocacy group called Parent Revolution is the organizing body for parent trigger campaigns and receives funding from philanthropies that also support charter school management organizations. The spate of advocacy documentaries released in the last several years have been careful to include and foreground the voices of parents and students of color in their overall critique of public education and teachers unions, often with heartbreaking effect (see, e.g., The Cartel, The Lottery, and Waiting for Superman). Combined, these activities are helping to inform popular understandings of the role of school choice in the educational empowerment of parents and students of color, but they are doing so under a primarily neoliberal ideological framework that also encompasses Democratic, Republic, Independent, and Libertarian partisan affiliations. </w:t>
      </w:r>
      <w:r w:rsidRPr="00872ED0">
        <w:rPr>
          <w:rFonts w:asciiTheme="majorHAnsi" w:hAnsiTheme="majorHAnsi" w:cs="Arial"/>
          <w:color w:val="000000"/>
          <w:sz w:val="16"/>
          <w:szCs w:val="16"/>
          <w:u w:val="single"/>
        </w:rPr>
        <w:t xml:space="preserve">ADVOCACY NETWORKS AND COMMONSENSE UNDERSTANDINGS OF MARKET-BASED EDUCATION REFORM Although many of the new </w:t>
      </w:r>
      <w:r w:rsidRPr="00667973">
        <w:rPr>
          <w:rStyle w:val="Emphasis"/>
        </w:rPr>
        <w:t>reformers attempt to present their efforts as apolitical and primarily concerned with the well-being of students, in fact market-based reforms are highly political in that they shift power over schooling systems to new actors</w:t>
      </w:r>
      <w:r w:rsidRPr="00667973">
        <w:rPr>
          <w:rFonts w:asciiTheme="majorHAnsi" w:hAnsiTheme="majorHAnsi" w:cs="Arial"/>
          <w:b/>
          <w:bCs/>
          <w:color w:val="000000"/>
          <w:sz w:val="14"/>
          <w:szCs w:val="16"/>
        </w:rPr>
        <w:t>.</w:t>
      </w:r>
      <w:r w:rsidRPr="00667973">
        <w:rPr>
          <w:rFonts w:asciiTheme="majorHAnsi" w:hAnsiTheme="majorHAnsi" w:cs="Arial"/>
          <w:color w:val="000000"/>
          <w:sz w:val="14"/>
          <w:szCs w:val="16"/>
        </w:rPr>
        <w:t xml:space="preserve"> Nominally, </w:t>
      </w:r>
      <w:r w:rsidRPr="00667973">
        <w:rPr>
          <w:rStyle w:val="Emphasis"/>
        </w:rPr>
        <w:t>market reforms promise to shift power away from educational bureaucrats and to parents by giving them greater access to information</w:t>
      </w:r>
      <w:r w:rsidRPr="00872ED0">
        <w:rPr>
          <w:rFonts w:asciiTheme="majorHAnsi" w:hAnsiTheme="majorHAnsi" w:cs="Arial"/>
          <w:color w:val="000000"/>
          <w:sz w:val="16"/>
          <w:szCs w:val="16"/>
          <w:u w:val="single"/>
        </w:rPr>
        <w:t xml:space="preserve"> about school and teacher performance </w:t>
      </w:r>
      <w:r w:rsidRPr="00667973">
        <w:rPr>
          <w:rFonts w:asciiTheme="majorHAnsi" w:hAnsiTheme="majorHAnsi" w:cs="Arial"/>
          <w:color w:val="000000"/>
          <w:sz w:val="14"/>
          <w:szCs w:val="16"/>
        </w:rPr>
        <w:t xml:space="preserve">and mechanisms for them to assert consumer- like choice. </w:t>
      </w:r>
      <w:r w:rsidRPr="00667973">
        <w:rPr>
          <w:rStyle w:val="Emphasis"/>
        </w:rPr>
        <w:t xml:space="preserve">In terms of their potential to create equality of opportunity, however, they fall short. This is because market reforms are disconnected from other aspects of social inequality and fail to adequately provide for equal access </w:t>
      </w:r>
      <w:r w:rsidRPr="00667973">
        <w:rPr>
          <w:rFonts w:asciiTheme="majorHAnsi" w:hAnsiTheme="majorHAnsi" w:cs="Arial"/>
          <w:color w:val="000000"/>
          <w:sz w:val="14"/>
          <w:szCs w:val="16"/>
        </w:rPr>
        <w:t xml:space="preserve">to high-quality, well-resourced, and diverse schools. For example, </w:t>
      </w:r>
      <w:r w:rsidRPr="00872ED0">
        <w:rPr>
          <w:rFonts w:asciiTheme="majorHAnsi" w:hAnsiTheme="majorHAnsi" w:cs="Arial"/>
          <w:b/>
          <w:bCs/>
          <w:color w:val="000000"/>
          <w:sz w:val="16"/>
          <w:szCs w:val="16"/>
          <w:u w:val="single"/>
        </w:rPr>
        <w:t>market reformers rarely call for broader social policy reform</w:t>
      </w:r>
      <w:r w:rsidRPr="00872ED0">
        <w:rPr>
          <w:rFonts w:asciiTheme="majorHAnsi" w:hAnsiTheme="majorHAnsi" w:cs="Arial"/>
          <w:color w:val="000000"/>
          <w:sz w:val="16"/>
          <w:szCs w:val="16"/>
          <w:u w:val="single"/>
        </w:rPr>
        <w:t>, even when they argue that the reformation of education to be more marketlike is an issue of civil rights</w:t>
      </w:r>
      <w:r w:rsidRPr="00667973">
        <w:rPr>
          <w:rFonts w:asciiTheme="majorHAnsi" w:hAnsiTheme="majorHAnsi" w:cs="Arial"/>
          <w:color w:val="000000"/>
          <w:sz w:val="14"/>
          <w:szCs w:val="16"/>
        </w:rPr>
        <w:t xml:space="preserve"> (Miner, 2004). Yet the </w:t>
      </w:r>
      <w:r w:rsidRPr="00872ED0">
        <w:rPr>
          <w:rFonts w:asciiTheme="majorHAnsi" w:hAnsiTheme="majorHAnsi" w:cs="Arial"/>
          <w:color w:val="000000"/>
          <w:sz w:val="16"/>
          <w:szCs w:val="16"/>
          <w:u w:val="single"/>
        </w:rPr>
        <w:t>1950s and 1960s civil rights movement activists</w:t>
      </w:r>
      <w:r w:rsidRPr="00667973">
        <w:rPr>
          <w:rFonts w:asciiTheme="majorHAnsi" w:hAnsiTheme="majorHAnsi" w:cs="Arial"/>
          <w:color w:val="000000"/>
          <w:sz w:val="14"/>
          <w:szCs w:val="16"/>
        </w:rPr>
        <w:t xml:space="preserve">, whose </w:t>
      </w:r>
      <w:r w:rsidRPr="00667BC6">
        <w:rPr>
          <w:rStyle w:val="Emphasis"/>
        </w:rPr>
        <w:t xml:space="preserve">rhetoric of empowerment and liberation these reforms assume, in fact called for a radical rethinking of the status quo; a downward distribution of resources and opportunity; and a radical shift in the social, political, and economic segregation that continues to characterize the American social order </w:t>
      </w:r>
      <w:r w:rsidRPr="00667973">
        <w:rPr>
          <w:rFonts w:asciiTheme="majorHAnsi" w:hAnsiTheme="majorHAnsi" w:cs="Arial"/>
          <w:color w:val="000000"/>
          <w:sz w:val="14"/>
          <w:szCs w:val="16"/>
        </w:rPr>
        <w:t>(King, 1968).</w:t>
      </w:r>
    </w:p>
    <w:p w14:paraId="5547452C" w14:textId="0B3BD2F2" w:rsidR="006672CC" w:rsidRDefault="006672CC" w:rsidP="006672CC">
      <w:pPr>
        <w:pStyle w:val="Heading3"/>
      </w:pPr>
      <w:bookmarkStart w:id="63" w:name="_Toc363042311"/>
      <w:r>
        <w:t>Case: Solvency</w:t>
      </w:r>
      <w:bookmarkEnd w:id="63"/>
      <w:r>
        <w:t xml:space="preserve">  </w:t>
      </w:r>
    </w:p>
    <w:p w14:paraId="705F1328" w14:textId="692611DE" w:rsidR="006672CC" w:rsidRDefault="005A1F3D" w:rsidP="006672CC">
      <w:pPr>
        <w:pStyle w:val="Heading4"/>
        <w:rPr>
          <w:color w:val="636363"/>
          <w:sz w:val="20"/>
          <w:szCs w:val="20"/>
        </w:rPr>
      </w:pPr>
      <w:r>
        <w:t xml:space="preserve">Inherency- </w:t>
      </w:r>
      <w:r w:rsidR="006672CC">
        <w:t>States and local governments do not show any intention of c</w:t>
      </w:r>
      <w:r>
        <w:t>hanging the funding for schools</w:t>
      </w:r>
    </w:p>
    <w:p w14:paraId="0A6ECE5C" w14:textId="77777777" w:rsidR="006672CC" w:rsidRDefault="00084B28" w:rsidP="006672CC">
      <w:pPr>
        <w:shd w:val="clear" w:color="auto" w:fill="FFFFFF"/>
        <w:spacing w:after="220"/>
        <w:rPr>
          <w:rFonts w:ascii="Times New Roman" w:eastAsia="Times New Roman" w:hAnsi="Times New Roman" w:cs="Times New Roman"/>
          <w:b/>
          <w:sz w:val="24"/>
        </w:rPr>
      </w:pPr>
      <w:hyperlink r:id="rId58">
        <w:r w:rsidR="006672CC">
          <w:rPr>
            <w:rFonts w:ascii="Times New Roman" w:eastAsia="Times New Roman" w:hAnsi="Times New Roman" w:cs="Times New Roman"/>
            <w:b/>
            <w:sz w:val="24"/>
          </w:rPr>
          <w:t>Leachman</w:t>
        </w:r>
      </w:hyperlink>
      <w:r w:rsidR="006672CC">
        <w:rPr>
          <w:rFonts w:ascii="Times New Roman" w:eastAsia="Times New Roman" w:hAnsi="Times New Roman" w:cs="Times New Roman"/>
          <w:b/>
          <w:sz w:val="24"/>
        </w:rPr>
        <w:t xml:space="preserve">, </w:t>
      </w:r>
      <w:hyperlink r:id="rId59">
        <w:r w:rsidR="006672CC">
          <w:rPr>
            <w:rFonts w:ascii="Times New Roman" w:eastAsia="Times New Roman" w:hAnsi="Times New Roman" w:cs="Times New Roman"/>
            <w:b/>
            <w:sz w:val="24"/>
          </w:rPr>
          <w:t>A</w:t>
        </w:r>
      </w:hyperlink>
      <w:r w:rsidR="006672CC">
        <w:rPr>
          <w:rFonts w:ascii="Times New Roman" w:eastAsia="Times New Roman" w:hAnsi="Times New Roman" w:cs="Times New Roman"/>
          <w:b/>
          <w:sz w:val="24"/>
        </w:rPr>
        <w:t xml:space="preserve">lbares, </w:t>
      </w:r>
      <w:hyperlink r:id="rId60">
        <w:r w:rsidR="006672CC">
          <w:rPr>
            <w:rFonts w:ascii="Times New Roman" w:eastAsia="Times New Roman" w:hAnsi="Times New Roman" w:cs="Times New Roman"/>
            <w:b/>
            <w:sz w:val="24"/>
          </w:rPr>
          <w:t>M</w:t>
        </w:r>
      </w:hyperlink>
      <w:r w:rsidR="006672CC">
        <w:rPr>
          <w:rFonts w:ascii="Times New Roman" w:eastAsia="Times New Roman" w:hAnsi="Times New Roman" w:cs="Times New Roman"/>
          <w:b/>
          <w:sz w:val="24"/>
        </w:rPr>
        <w:t xml:space="preserve">asterson and </w:t>
      </w:r>
      <w:hyperlink r:id="rId61">
        <w:r w:rsidR="006672CC">
          <w:rPr>
            <w:rFonts w:ascii="Times New Roman" w:eastAsia="Times New Roman" w:hAnsi="Times New Roman" w:cs="Times New Roman"/>
            <w:b/>
            <w:sz w:val="24"/>
          </w:rPr>
          <w:t xml:space="preserve">Wallace 16 </w:t>
        </w:r>
      </w:hyperlink>
      <w:hyperlink r:id="rId62">
        <w:r w:rsidR="006672CC">
          <w:rPr>
            <w:rFonts w:ascii="Times New Roman" w:eastAsia="Times New Roman" w:hAnsi="Times New Roman" w:cs="Times New Roman"/>
            <w:sz w:val="16"/>
            <w:szCs w:val="16"/>
          </w:rPr>
          <w:t>(</w:t>
        </w:r>
      </w:hyperlink>
      <w:r w:rsidR="006672CC">
        <w:rPr>
          <w:sz w:val="16"/>
          <w:szCs w:val="16"/>
        </w:rPr>
        <w:t xml:space="preserve">Center or Budget and Policy Priorities </w:t>
      </w:r>
      <w:hyperlink r:id="rId63">
        <w:r w:rsidR="006672CC">
          <w:rPr>
            <w:rFonts w:ascii="Times New Roman" w:eastAsia="Times New Roman" w:hAnsi="Times New Roman" w:cs="Times New Roman"/>
            <w:color w:val="1155CC"/>
            <w:sz w:val="16"/>
            <w:szCs w:val="16"/>
            <w:u w:val="single"/>
          </w:rPr>
          <w:t>https://www.cbpp.org/research/state-budget-and-tax/most-states-have-cut-school-funding-and-some-continue-cutting</w:t>
        </w:r>
      </w:hyperlink>
      <w:hyperlink r:id="rId64">
        <w:r w:rsidR="006672CC">
          <w:rPr>
            <w:sz w:val="16"/>
            <w:szCs w:val="16"/>
          </w:rPr>
          <w:t xml:space="preserve"> ; </w:t>
        </w:r>
      </w:hyperlink>
      <w:hyperlink r:id="rId65">
        <w:r w:rsidR="006672CC">
          <w:rPr>
            <w:rFonts w:ascii="Times New Roman" w:eastAsia="Times New Roman" w:hAnsi="Times New Roman" w:cs="Times New Roman"/>
            <w:sz w:val="16"/>
            <w:szCs w:val="16"/>
          </w:rPr>
          <w:t xml:space="preserve">“Most States Have Cut School Funding, and Some Continue Cutting” ; </w:t>
        </w:r>
      </w:hyperlink>
      <w:r w:rsidR="006672CC">
        <w:rPr>
          <w:rFonts w:ascii="Times New Roman" w:eastAsia="Times New Roman" w:hAnsi="Times New Roman" w:cs="Times New Roman"/>
          <w:sz w:val="16"/>
          <w:szCs w:val="16"/>
        </w:rPr>
        <w:t>Michael Leachman, Nick Albares, Kathleen Masterson, Marlana Wallace ; January 25, 2016)</w:t>
      </w:r>
    </w:p>
    <w:p w14:paraId="2284009D" w14:textId="76A95458" w:rsidR="006672CC" w:rsidRPr="006672CC" w:rsidRDefault="006672CC" w:rsidP="00716636">
      <w:pPr>
        <w:pBdr>
          <w:top w:val="nil"/>
          <w:left w:val="nil"/>
          <w:bottom w:val="nil"/>
          <w:right w:val="nil"/>
          <w:between w:val="nil"/>
        </w:pBdr>
        <w:spacing w:before="220" w:after="740" w:line="276" w:lineRule="auto"/>
        <w:contextualSpacing/>
        <w:rPr>
          <w:rFonts w:ascii="Times New Roman" w:eastAsia="Times New Roman" w:hAnsi="Times New Roman" w:cs="Times New Roman"/>
          <w:sz w:val="18"/>
          <w:szCs w:val="18"/>
        </w:rPr>
      </w:pPr>
      <w:r w:rsidRPr="006672CC">
        <w:rPr>
          <w:rFonts w:ascii="Times New Roman" w:eastAsia="Times New Roman" w:hAnsi="Times New Roman" w:cs="Times New Roman"/>
          <w:b/>
          <w:sz w:val="24"/>
          <w:u w:val="single"/>
        </w:rPr>
        <w:t>Most states provide less support per student for elementary and secondary schools — in some cases, much less — than before the Great Recession</w:t>
      </w:r>
      <w:r w:rsidRPr="006672CC">
        <w:rPr>
          <w:rFonts w:ascii="Times New Roman" w:eastAsia="Times New Roman" w:hAnsi="Times New Roman" w:cs="Times New Roman"/>
          <w:sz w:val="27"/>
          <w:szCs w:val="27"/>
        </w:rPr>
        <w:t>,</w:t>
      </w:r>
      <w:r w:rsidRPr="006672CC">
        <w:rPr>
          <w:rFonts w:ascii="Times New Roman" w:eastAsia="Times New Roman" w:hAnsi="Times New Roman" w:cs="Times New Roman"/>
          <w:sz w:val="16"/>
          <w:szCs w:val="16"/>
        </w:rPr>
        <w:t xml:space="preserve"> our survey of state budget documents over the last three months finds.</w:t>
      </w:r>
      <w:r w:rsidR="00716636">
        <w:rPr>
          <w:rFonts w:ascii="Times New Roman" w:eastAsia="Times New Roman" w:hAnsi="Times New Roman" w:cs="Times New Roman"/>
          <w:sz w:val="16"/>
          <w:szCs w:val="16"/>
        </w:rPr>
        <w:t xml:space="preserve"> </w:t>
      </w:r>
      <w:r w:rsidRPr="006672CC">
        <w:rPr>
          <w:rFonts w:ascii="Times New Roman" w:eastAsia="Times New Roman" w:hAnsi="Times New Roman" w:cs="Times New Roman"/>
          <w:sz w:val="16"/>
          <w:szCs w:val="16"/>
        </w:rPr>
        <w:t>Worse,</w:t>
      </w:r>
      <w:r w:rsidRPr="006672CC">
        <w:rPr>
          <w:rFonts w:ascii="Times New Roman" w:eastAsia="Times New Roman" w:hAnsi="Times New Roman" w:cs="Times New Roman"/>
          <w:sz w:val="27"/>
          <w:szCs w:val="27"/>
        </w:rPr>
        <w:t xml:space="preserve"> </w:t>
      </w:r>
      <w:r w:rsidRPr="006672CC">
        <w:rPr>
          <w:rFonts w:ascii="Times New Roman" w:eastAsia="Times New Roman" w:hAnsi="Times New Roman" w:cs="Times New Roman"/>
          <w:b/>
          <w:sz w:val="24"/>
          <w:u w:val="single"/>
        </w:rPr>
        <w:t xml:space="preserve">some states are </w:t>
      </w:r>
      <w:r w:rsidRPr="006672CC">
        <w:rPr>
          <w:rFonts w:ascii="Times New Roman" w:eastAsia="Times New Roman" w:hAnsi="Times New Roman" w:cs="Times New Roman"/>
          <w:b/>
          <w:i/>
          <w:sz w:val="24"/>
          <w:u w:val="single"/>
        </w:rPr>
        <w:t>still</w:t>
      </w:r>
      <w:r w:rsidRPr="006672CC">
        <w:rPr>
          <w:rFonts w:ascii="Times New Roman" w:eastAsia="Times New Roman" w:hAnsi="Times New Roman" w:cs="Times New Roman"/>
          <w:b/>
          <w:sz w:val="24"/>
          <w:u w:val="single"/>
        </w:rPr>
        <w:t xml:space="preserve"> cutting eight years after the recession took hold</w:t>
      </w:r>
      <w:r w:rsidRPr="006672CC">
        <w:rPr>
          <w:rFonts w:ascii="Times New Roman" w:eastAsia="Times New Roman" w:hAnsi="Times New Roman" w:cs="Times New Roman"/>
          <w:sz w:val="24"/>
        </w:rPr>
        <w:t>.</w:t>
      </w:r>
      <w:r w:rsidR="00716636">
        <w:rPr>
          <w:rFonts w:ascii="Times New Roman" w:eastAsia="Times New Roman" w:hAnsi="Times New Roman" w:cs="Times New Roman"/>
          <w:sz w:val="16"/>
          <w:szCs w:val="16"/>
        </w:rPr>
        <w:t xml:space="preserve"> </w:t>
      </w:r>
      <w:r w:rsidRPr="006672CC">
        <w:rPr>
          <w:rFonts w:ascii="Times New Roman" w:eastAsia="Times New Roman" w:hAnsi="Times New Roman" w:cs="Times New Roman"/>
          <w:sz w:val="16"/>
          <w:szCs w:val="16"/>
        </w:rPr>
        <w:t>Our country’s future depends crucially on the quality of its schools, yet rather than raising K-12 funding to support proven reforms such as hiring and retaining excellent teachers, reducing class sizes, and expanding access to high-quality early education, many states have headed in the opposite direction. These cuts weaken schools’ capacity to develop the intelligence and creativity of the next generation of workers and entrepreneurs. Our survey, the most up-to-date data available on state and local funding for schools, indicates that, after adjusting for inflation:</w:t>
      </w:r>
      <w:r w:rsidR="00716636">
        <w:rPr>
          <w:rFonts w:ascii="Times New Roman" w:eastAsia="Times New Roman" w:hAnsi="Times New Roman" w:cs="Times New Roman"/>
          <w:sz w:val="16"/>
          <w:szCs w:val="16"/>
        </w:rPr>
        <w:t xml:space="preserve"> </w:t>
      </w:r>
      <w:r w:rsidRPr="006672CC">
        <w:rPr>
          <w:rFonts w:ascii="Times New Roman" w:eastAsia="Times New Roman" w:hAnsi="Times New Roman" w:cs="Times New Roman"/>
          <w:sz w:val="27"/>
          <w:szCs w:val="27"/>
        </w:rPr>
        <w:t xml:space="preserve">At least </w:t>
      </w:r>
      <w:r w:rsidRPr="006672CC">
        <w:rPr>
          <w:rFonts w:ascii="Times New Roman" w:eastAsia="Times New Roman" w:hAnsi="Times New Roman" w:cs="Times New Roman"/>
          <w:b/>
          <w:sz w:val="24"/>
          <w:u w:val="single"/>
        </w:rPr>
        <w:t>31 states provided less state funding per student in the 2014</w:t>
      </w:r>
      <w:r w:rsidRPr="006672CC">
        <w:rPr>
          <w:rFonts w:ascii="Times New Roman" w:eastAsia="Times New Roman" w:hAnsi="Times New Roman" w:cs="Times New Roman"/>
          <w:sz w:val="24"/>
        </w:rPr>
        <w:t xml:space="preserve"> </w:t>
      </w:r>
      <w:r w:rsidRPr="006672CC">
        <w:rPr>
          <w:rFonts w:ascii="Times New Roman" w:eastAsia="Times New Roman" w:hAnsi="Times New Roman" w:cs="Times New Roman"/>
          <w:sz w:val="16"/>
          <w:szCs w:val="16"/>
        </w:rPr>
        <w:t>school year (that is, the school year ending in 2014) than in the 2008 school year, before the recession took hold.</w:t>
      </w:r>
      <w:r w:rsidR="00716636">
        <w:rPr>
          <w:rFonts w:ascii="Times New Roman" w:eastAsia="Times New Roman" w:hAnsi="Times New Roman" w:cs="Times New Roman"/>
          <w:sz w:val="16"/>
          <w:szCs w:val="16"/>
        </w:rPr>
        <w:t xml:space="preserve"> </w:t>
      </w:r>
      <w:r w:rsidRPr="006672CC">
        <w:rPr>
          <w:rFonts w:ascii="Times New Roman" w:eastAsia="Times New Roman" w:hAnsi="Times New Roman" w:cs="Times New Roman"/>
          <w:sz w:val="16"/>
          <w:szCs w:val="16"/>
        </w:rPr>
        <w:t>In at least 15 states, the cuts exceeded 10 percent.</w:t>
      </w:r>
      <w:r w:rsidR="00716636">
        <w:t xml:space="preserve"> </w:t>
      </w:r>
      <w:r w:rsidRPr="006672CC">
        <w:rPr>
          <w:rFonts w:ascii="Times New Roman" w:eastAsia="Times New Roman" w:hAnsi="Times New Roman" w:cs="Times New Roman"/>
          <w:sz w:val="16"/>
          <w:szCs w:val="16"/>
        </w:rPr>
        <w:t>In at least</w:t>
      </w:r>
      <w:r w:rsidRPr="006672CC">
        <w:rPr>
          <w:rFonts w:ascii="Times New Roman" w:eastAsia="Times New Roman" w:hAnsi="Times New Roman" w:cs="Times New Roman"/>
          <w:sz w:val="27"/>
          <w:szCs w:val="27"/>
        </w:rPr>
        <w:t xml:space="preserve"> </w:t>
      </w:r>
      <w:r w:rsidRPr="006672CC">
        <w:rPr>
          <w:rFonts w:ascii="Times New Roman" w:eastAsia="Times New Roman" w:hAnsi="Times New Roman" w:cs="Times New Roman"/>
          <w:b/>
          <w:sz w:val="24"/>
          <w:u w:val="single"/>
        </w:rPr>
        <w:t>18 states, local</w:t>
      </w:r>
      <w:r w:rsidRPr="006672CC">
        <w:rPr>
          <w:rFonts w:ascii="Times New Roman" w:eastAsia="Times New Roman" w:hAnsi="Times New Roman" w:cs="Times New Roman"/>
          <w:b/>
          <w:i/>
          <w:sz w:val="24"/>
          <w:u w:val="single"/>
        </w:rPr>
        <w:t xml:space="preserve"> </w:t>
      </w:r>
      <w:r w:rsidRPr="006672CC">
        <w:rPr>
          <w:rFonts w:ascii="Times New Roman" w:eastAsia="Times New Roman" w:hAnsi="Times New Roman" w:cs="Times New Roman"/>
          <w:b/>
          <w:sz w:val="24"/>
          <w:u w:val="single"/>
        </w:rPr>
        <w:t>government funding per student fell over the same period</w:t>
      </w:r>
      <w:r w:rsidRPr="006672CC">
        <w:rPr>
          <w:rFonts w:ascii="Times New Roman" w:eastAsia="Times New Roman" w:hAnsi="Times New Roman" w:cs="Times New Roman"/>
          <w:sz w:val="27"/>
          <w:szCs w:val="27"/>
        </w:rPr>
        <w:t xml:space="preserve">. </w:t>
      </w:r>
      <w:r w:rsidRPr="006672CC">
        <w:rPr>
          <w:rFonts w:ascii="Times New Roman" w:eastAsia="Times New Roman" w:hAnsi="Times New Roman" w:cs="Times New Roman"/>
          <w:sz w:val="18"/>
          <w:szCs w:val="18"/>
        </w:rPr>
        <w:t>In at least 27 states, local funding rose, but those increases rarely made up for cuts in state support.</w:t>
      </w:r>
      <w:r w:rsidR="00716636">
        <w:rPr>
          <w:rFonts w:ascii="Times New Roman" w:eastAsia="Times New Roman" w:hAnsi="Times New Roman" w:cs="Times New Roman"/>
          <w:sz w:val="18"/>
          <w:szCs w:val="18"/>
        </w:rPr>
        <w:t xml:space="preserve"> </w:t>
      </w:r>
      <w:r w:rsidRPr="006672CC">
        <w:rPr>
          <w:rFonts w:ascii="Times New Roman" w:eastAsia="Times New Roman" w:hAnsi="Times New Roman" w:cs="Times New Roman"/>
          <w:sz w:val="18"/>
          <w:szCs w:val="18"/>
        </w:rPr>
        <w:t xml:space="preserve">Total local funding nationally ― for the states where comparable data exist ― </w:t>
      </w:r>
      <w:r w:rsidRPr="006672CC">
        <w:rPr>
          <w:rFonts w:ascii="Times New Roman" w:eastAsia="Times New Roman" w:hAnsi="Times New Roman" w:cs="Times New Roman"/>
          <w:i/>
          <w:sz w:val="18"/>
          <w:szCs w:val="18"/>
        </w:rPr>
        <w:t>declined</w:t>
      </w:r>
      <w:r w:rsidRPr="006672CC">
        <w:rPr>
          <w:rFonts w:ascii="Times New Roman" w:eastAsia="Times New Roman" w:hAnsi="Times New Roman" w:cs="Times New Roman"/>
          <w:sz w:val="18"/>
          <w:szCs w:val="18"/>
        </w:rPr>
        <w:t xml:space="preserve"> between 2008 and 2014, adding to the damage from state funding cuts.</w:t>
      </w:r>
      <w:r w:rsidR="00716636">
        <w:t xml:space="preserve"> </w:t>
      </w:r>
      <w:r w:rsidRPr="006672CC">
        <w:rPr>
          <w:rFonts w:ascii="Times New Roman" w:eastAsia="Times New Roman" w:hAnsi="Times New Roman" w:cs="Times New Roman"/>
          <w:sz w:val="18"/>
          <w:szCs w:val="18"/>
        </w:rPr>
        <w:t xml:space="preserve">While data on total school funding in the </w:t>
      </w:r>
      <w:r w:rsidRPr="006672CC">
        <w:rPr>
          <w:rFonts w:ascii="Times New Roman" w:eastAsia="Times New Roman" w:hAnsi="Times New Roman" w:cs="Times New Roman"/>
          <w:i/>
          <w:sz w:val="18"/>
          <w:szCs w:val="18"/>
        </w:rPr>
        <w:t>current</w:t>
      </w:r>
      <w:r w:rsidRPr="006672CC">
        <w:rPr>
          <w:rFonts w:ascii="Times New Roman" w:eastAsia="Times New Roman" w:hAnsi="Times New Roman" w:cs="Times New Roman"/>
          <w:sz w:val="18"/>
          <w:szCs w:val="18"/>
        </w:rPr>
        <w:t xml:space="preserve"> school year (2016) is not yet available, at least 25 states are still providing less “general” or “formula” funding ― the primary form of state funding for schools ― per student than in 2008.</w:t>
      </w:r>
      <w:r w:rsidR="00716636">
        <w:rPr>
          <w:rFonts w:ascii="Times New Roman" w:eastAsia="Times New Roman" w:hAnsi="Times New Roman" w:cs="Times New Roman"/>
          <w:sz w:val="18"/>
          <w:szCs w:val="18"/>
        </w:rPr>
        <w:t xml:space="preserve"> </w:t>
      </w:r>
      <w:r w:rsidRPr="006672CC">
        <w:rPr>
          <w:rFonts w:ascii="Times New Roman" w:eastAsia="Times New Roman" w:hAnsi="Times New Roman" w:cs="Times New Roman"/>
          <w:sz w:val="18"/>
          <w:szCs w:val="18"/>
        </w:rPr>
        <w:t>In seven states, the cuts exceed 10 percent.</w:t>
      </w:r>
      <w:r w:rsidR="00716636">
        <w:rPr>
          <w:rFonts w:ascii="Times New Roman" w:eastAsia="Times New Roman" w:hAnsi="Times New Roman" w:cs="Times New Roman"/>
          <w:sz w:val="18"/>
          <w:szCs w:val="18"/>
        </w:rPr>
        <w:t xml:space="preserve"> </w:t>
      </w:r>
      <w:r w:rsidRPr="006672CC">
        <w:rPr>
          <w:rFonts w:ascii="Times New Roman" w:eastAsia="Times New Roman" w:hAnsi="Times New Roman" w:cs="Times New Roman"/>
          <w:sz w:val="18"/>
          <w:szCs w:val="18"/>
        </w:rPr>
        <w:t>Most states raised “general” funding per student slightly this year, but 12 states imposed new cuts, even as the national economy continues to improve.</w:t>
      </w:r>
      <w:r w:rsidR="00716636">
        <w:rPr>
          <w:rFonts w:ascii="Times New Roman" w:eastAsia="Times New Roman" w:hAnsi="Times New Roman" w:cs="Times New Roman"/>
          <w:sz w:val="18"/>
          <w:szCs w:val="18"/>
        </w:rPr>
        <w:t xml:space="preserve"> </w:t>
      </w:r>
      <w:r w:rsidRPr="006672CC">
        <w:rPr>
          <w:rFonts w:ascii="Times New Roman" w:eastAsia="Times New Roman" w:hAnsi="Times New Roman" w:cs="Times New Roman"/>
          <w:sz w:val="18"/>
          <w:szCs w:val="18"/>
        </w:rPr>
        <w:t>Some of these states, including Oklahoma, Arizona, and Wisconsin, already were among the deepest-cutting states since the recession hit.</w:t>
      </w:r>
    </w:p>
    <w:p w14:paraId="4159150B" w14:textId="1CE83C51" w:rsidR="006672CC" w:rsidRDefault="005A1F3D" w:rsidP="006672CC">
      <w:pPr>
        <w:pStyle w:val="Heading4"/>
      </w:pPr>
      <w:r>
        <w:t xml:space="preserve">No solvency- </w:t>
      </w:r>
      <w:r w:rsidR="006672CC">
        <w:t>Minority students don’t have equal access to qualified teachers</w:t>
      </w:r>
    </w:p>
    <w:p w14:paraId="11892A6E" w14:textId="77777777" w:rsidR="006672CC" w:rsidRDefault="006672CC" w:rsidP="006672CC">
      <w:pPr>
        <w:rPr>
          <w:sz w:val="16"/>
          <w:szCs w:val="16"/>
        </w:rPr>
      </w:pPr>
      <w:r>
        <w:rPr>
          <w:sz w:val="26"/>
          <w:szCs w:val="26"/>
        </w:rPr>
        <w:t xml:space="preserve">Peske &amp; Haycock 06 </w:t>
      </w:r>
      <w:r>
        <w:rPr>
          <w:sz w:val="16"/>
          <w:szCs w:val="16"/>
        </w:rPr>
        <w:t>(</w:t>
      </w:r>
      <w:hyperlink r:id="rId66">
        <w:r>
          <w:rPr>
            <w:color w:val="1155CC"/>
            <w:sz w:val="16"/>
            <w:szCs w:val="16"/>
            <w:u w:val="single"/>
          </w:rPr>
          <w:t>https://eric.ed.gov/?id=ED494820</w:t>
        </w:r>
      </w:hyperlink>
      <w:r>
        <w:rPr>
          <w:sz w:val="16"/>
          <w:szCs w:val="16"/>
        </w:rPr>
        <w:t>; “</w:t>
      </w:r>
      <w:r>
        <w:rPr>
          <w:color w:val="333333"/>
          <w:sz w:val="16"/>
          <w:szCs w:val="16"/>
        </w:rPr>
        <w:t>Teaching Inequality: How Poor and Minority Students Are Shortchanged on Teacher Quality: A Report and Recommendations by the Education Trust</w:t>
      </w:r>
      <w:r>
        <w:rPr>
          <w:sz w:val="16"/>
          <w:szCs w:val="16"/>
        </w:rPr>
        <w:t>”; Kati Haycock and Heather G. Peske; June 2006)</w:t>
      </w:r>
    </w:p>
    <w:p w14:paraId="562D72DC" w14:textId="77777777" w:rsidR="006672CC" w:rsidRDefault="006672CC" w:rsidP="006672CC">
      <w:pPr>
        <w:rPr>
          <w:sz w:val="16"/>
          <w:szCs w:val="16"/>
        </w:rPr>
      </w:pPr>
      <w:r>
        <w:rPr>
          <w:sz w:val="16"/>
          <w:szCs w:val="16"/>
        </w:rPr>
        <w:t xml:space="preserve">In July 2006, for the first time, leaders in every state had to deliver to the Secretary of Education their plans for ensuring that low-income and minority students in their states are not taught disproportionately by inexperienced, out-of-field, or uncertified teachers. For many, this process was the first step in helping the citizens of their states to understand a fundamental, but painful </w:t>
      </w:r>
      <w:r w:rsidRPr="006672CC">
        <w:rPr>
          <w:rStyle w:val="Emphasis"/>
        </w:rPr>
        <w:t>truth: Poor and minority children do not underachieve in school just because they often enter behind; but, also because the schools that are supposed to serve them actually shortchange them in the one resource they most need to reach their potential- high-quality teachers.</w:t>
      </w:r>
      <w:r>
        <w:rPr>
          <w:sz w:val="16"/>
          <w:szCs w:val="16"/>
        </w:rPr>
        <w:t xml:space="preserve"> Research has shown that when it comes to the distribution of the best teachers, poor and minority students do not get their fair share. Teams of stakeholders from Ohio, Illinois and Wisconsin--and their three biggest school systems--Cleveland, Chicago and Milwaukee jurisdiction collected data on teacher distribution and identified patterns. In every case, </w:t>
      </w:r>
      <w:r w:rsidRPr="006672CC">
        <w:rPr>
          <w:rStyle w:val="Emphasis"/>
        </w:rPr>
        <w:t>they found large differences between the qualifications of teachers in the highest-poverty and highest-minority schools and teachers serving in schools with few minority and low-income students.</w:t>
      </w:r>
      <w:r>
        <w:rPr>
          <w:sz w:val="16"/>
          <w:szCs w:val="16"/>
        </w:rPr>
        <w:t xml:space="preserve"> This report draws from their experiences in an effort to help other states and cities as they prepare their own action plans. The report: (1) Describes teacher distribution patterns nationally, along with selected findings in these pilot states and districts; (2) Summarizes evidence about how differences in teacher quality affect student achievement, especially among low-income students, students of color and low-achieving students of all races; (3) Explains the requirement in No Child Left Behind that all groups of children receive their fair share of strong teachers; (4) </w:t>
      </w:r>
      <w:r w:rsidRPr="006672CC">
        <w:rPr>
          <w:rStyle w:val="Emphasis"/>
        </w:rPr>
        <w:t>Shares key lessons from the pilot states and districts that may be useful to other states and districts as they move to address the problem of teacher distribution; an</w:t>
      </w:r>
      <w:r>
        <w:rPr>
          <w:sz w:val="16"/>
          <w:szCs w:val="16"/>
        </w:rPr>
        <w:t>d (5) Sets forth a range of strategies that can be used to address this problem--some from the stakeholder groups in the pilot states and districts, and others from the Education Trust. Not all of these lessons and recommendations will be applicable in every state and district; but together, the Education Trust is hopeful that they will provide a useful foundation for much-needed conversations and action on this problem. (Contains 33 endnotes and 13 figures.)</w:t>
      </w:r>
    </w:p>
    <w:p w14:paraId="1B4AEB2F" w14:textId="77777777" w:rsidR="00B133EF" w:rsidRDefault="00B133EF" w:rsidP="00B133EF">
      <w:pPr>
        <w:pStyle w:val="Heading4"/>
      </w:pPr>
      <w:bookmarkStart w:id="64" w:name="_fp0dh9q5iff0" w:colFirst="0" w:colLast="0"/>
      <w:bookmarkEnd w:id="64"/>
      <w:r>
        <w:t xml:space="preserve">Alt causes of educational inequality: socioeconomic disparity. Reformism distracts from the real issues </w:t>
      </w:r>
    </w:p>
    <w:p w14:paraId="242D2DE3" w14:textId="77777777" w:rsidR="00B133EF" w:rsidRPr="00872ED0" w:rsidRDefault="00B133EF" w:rsidP="00B133EF">
      <w:pPr>
        <w:spacing w:after="0" w:line="240" w:lineRule="auto"/>
        <w:rPr>
          <w:rFonts w:asciiTheme="majorHAnsi" w:hAnsiTheme="majorHAnsi" w:cs="Times New Roman"/>
          <w:sz w:val="24"/>
        </w:rPr>
      </w:pPr>
      <w:r w:rsidRPr="00872ED0">
        <w:rPr>
          <w:rFonts w:asciiTheme="majorHAnsi" w:hAnsiTheme="majorHAnsi" w:cs="Arial"/>
          <w:b/>
          <w:bCs/>
          <w:color w:val="000000"/>
          <w:sz w:val="26"/>
          <w:szCs w:val="26"/>
        </w:rPr>
        <w:t>Scott 11</w:t>
      </w:r>
      <w:r w:rsidRPr="00872ED0">
        <w:rPr>
          <w:rFonts w:asciiTheme="majorHAnsi" w:hAnsiTheme="majorHAnsi" w:cs="Arial"/>
          <w:color w:val="000000"/>
          <w:sz w:val="16"/>
          <w:szCs w:val="16"/>
        </w:rPr>
        <w:t xml:space="preserve"> (Janelle T., Assistant Professor at the University of California at Berkeley in the Graduate School of Education and African American Studies Department, “Market-Driven Education Reform and the Racial Politics of Advocacy” The Peabody Journal of Education: University of California at Berkeley, October 19, 2011,</w:t>
      </w:r>
      <w:hyperlink r:id="rId67" w:history="1">
        <w:r w:rsidRPr="00872ED0">
          <w:rPr>
            <w:rFonts w:asciiTheme="majorHAnsi" w:hAnsiTheme="majorHAnsi" w:cs="Arial"/>
            <w:color w:val="000000"/>
            <w:sz w:val="16"/>
            <w:szCs w:val="16"/>
            <w:u w:val="single"/>
          </w:rPr>
          <w:t xml:space="preserve"> </w:t>
        </w:r>
        <w:r w:rsidRPr="00872ED0">
          <w:rPr>
            <w:rFonts w:asciiTheme="majorHAnsi" w:hAnsiTheme="majorHAnsi" w:cs="Arial"/>
            <w:color w:val="1155CC"/>
            <w:sz w:val="16"/>
            <w:szCs w:val="16"/>
            <w:u w:val="single"/>
          </w:rPr>
          <w:t>https://gspp.berkeley.edu/assets/uploads/research/pdf/Market-Driven_Education_Reform.pdf)</w:t>
        </w:r>
      </w:hyperlink>
      <w:r w:rsidRPr="00872ED0">
        <w:rPr>
          <w:rFonts w:asciiTheme="majorHAnsi" w:hAnsiTheme="majorHAnsi" w:cs="Arial"/>
          <w:color w:val="000000"/>
          <w:sz w:val="16"/>
          <w:szCs w:val="16"/>
        </w:rPr>
        <w:t xml:space="preserve"> [ekp]</w:t>
      </w:r>
    </w:p>
    <w:p w14:paraId="74461FB3" w14:textId="77777777" w:rsidR="00B133EF" w:rsidRDefault="00B133EF" w:rsidP="00B133EF">
      <w:pPr>
        <w:spacing w:after="0" w:line="240" w:lineRule="auto"/>
        <w:rPr>
          <w:rFonts w:asciiTheme="majorHAnsi" w:hAnsiTheme="majorHAnsi" w:cs="Arial"/>
          <w:color w:val="000000"/>
          <w:u w:val="single"/>
        </w:rPr>
      </w:pPr>
      <w:r w:rsidRPr="00872ED0">
        <w:rPr>
          <w:rFonts w:asciiTheme="majorHAnsi" w:hAnsiTheme="majorHAnsi" w:cs="Arial"/>
          <w:color w:val="000000"/>
          <w:u w:val="single"/>
        </w:rPr>
        <w:t>In many ways the neoliberal shift was the realization of the opposition to these ideals and aspirations and the ascendancy of identity politics over more radical efforts to equalize opportunity</w:t>
      </w:r>
      <w:r w:rsidRPr="00872ED0">
        <w:rPr>
          <w:rFonts w:asciiTheme="majorHAnsi" w:hAnsiTheme="majorHAnsi" w:cs="Arial"/>
          <w:color w:val="000000"/>
          <w:sz w:val="16"/>
        </w:rPr>
        <w:t xml:space="preserve"> (Duggan, 2003; Harvey, 2005). It has also given rise to a new cadre of educational experts who come largely from the private sector and predominantly attended private schools (Winerip, 2011). Although it is clear that </w:t>
      </w:r>
      <w:r w:rsidRPr="00872ED0">
        <w:rPr>
          <w:rFonts w:asciiTheme="majorHAnsi" w:hAnsiTheme="majorHAnsi" w:cs="Arial"/>
          <w:color w:val="000000"/>
          <w:u w:val="single"/>
        </w:rPr>
        <w:t>elite influence in educational policy is not a new phenomenon, venture philanthropies are currently operating in much more policy advocacy ways than has been traditional practice</w:t>
      </w:r>
      <w:r w:rsidRPr="00872ED0">
        <w:rPr>
          <w:rFonts w:asciiTheme="majorHAnsi" w:hAnsiTheme="majorHAnsi" w:cs="Arial"/>
          <w:color w:val="000000"/>
          <w:sz w:val="16"/>
        </w:rPr>
        <w:t xml:space="preserve"> (Scott, 2009). Researchers have studied the ways in which </w:t>
      </w:r>
      <w:r w:rsidRPr="00667973">
        <w:rPr>
          <w:rStyle w:val="Emphasis"/>
        </w:rPr>
        <w:t xml:space="preserve">elite networks are able to shape policy but also to inform commonsense understandings of what is possible and desirable for policy to accomplish </w:t>
      </w:r>
      <w:r w:rsidRPr="00872ED0">
        <w:rPr>
          <w:rFonts w:asciiTheme="majorHAnsi" w:hAnsiTheme="majorHAnsi" w:cs="Arial"/>
          <w:color w:val="000000"/>
          <w:sz w:val="16"/>
        </w:rPr>
        <w:t xml:space="preserve">(Domhoff, 2006). </w:t>
      </w:r>
      <w:r w:rsidRPr="00872ED0">
        <w:rPr>
          <w:rFonts w:asciiTheme="majorHAnsi" w:hAnsiTheme="majorHAnsi" w:cs="Arial"/>
          <w:color w:val="000000"/>
          <w:u w:val="single"/>
        </w:rPr>
        <w:t>Political scientists and sociologists have documented the heightened advocacy of this network in social policy more broadly</w:t>
      </w:r>
      <w:r w:rsidRPr="00872ED0">
        <w:rPr>
          <w:rFonts w:asciiTheme="majorHAnsi" w:hAnsiTheme="majorHAnsi" w:cs="Arial"/>
          <w:color w:val="000000"/>
          <w:sz w:val="16"/>
        </w:rPr>
        <w:t xml:space="preserve">, especially in terms of the funding networks of conservative think tanks and advocacy groups (Rich, 2001, 2004; Roelofs, 2003). They have found that the formation of the </w:t>
      </w:r>
      <w:r w:rsidRPr="00872ED0">
        <w:rPr>
          <w:rFonts w:asciiTheme="majorHAnsi" w:hAnsiTheme="majorHAnsi" w:cs="Arial"/>
          <w:color w:val="000000"/>
          <w:u w:val="single"/>
        </w:rPr>
        <w:t>conservative policy-planning network emerged partly as a response to welfarist social policies of the New Deal but also to civil rights victories as a way to restore the power balance away from such gains</w:t>
      </w:r>
      <w:r w:rsidRPr="00872ED0">
        <w:rPr>
          <w:rFonts w:asciiTheme="majorHAnsi" w:hAnsiTheme="majorHAnsi" w:cs="Arial"/>
          <w:color w:val="000000"/>
          <w:sz w:val="16"/>
        </w:rPr>
        <w:t xml:space="preserve">. </w:t>
      </w:r>
      <w:r w:rsidRPr="00667973">
        <w:rPr>
          <w:rStyle w:val="Emphasis"/>
        </w:rPr>
        <w:t>Revealed</w:t>
      </w:r>
      <w:r w:rsidRPr="00872ED0">
        <w:rPr>
          <w:rFonts w:asciiTheme="majorHAnsi" w:hAnsiTheme="majorHAnsi" w:cs="Arial"/>
          <w:color w:val="000000"/>
          <w:sz w:val="16"/>
        </w:rPr>
        <w:t xml:space="preserve"> in these studies </w:t>
      </w:r>
      <w:r w:rsidRPr="00667973">
        <w:rPr>
          <w:rStyle w:val="Emphasis"/>
        </w:rPr>
        <w:t>is the importance of the funding network,</w:t>
      </w:r>
      <w:r w:rsidRPr="00872ED0">
        <w:rPr>
          <w:rFonts w:asciiTheme="majorHAnsi" w:hAnsiTheme="majorHAnsi" w:cs="Arial"/>
          <w:color w:val="000000"/>
          <w:sz w:val="16"/>
        </w:rPr>
        <w:t xml:space="preserve"> including the Bradley, Scaife, Olin, and Smith Richardson Foundations</w:t>
      </w:r>
      <w:r w:rsidRPr="00667973">
        <w:rPr>
          <w:rStyle w:val="Emphasis"/>
        </w:rPr>
        <w:t>, in shaping and supporting the ideological, intellectual, and operational work of emerging organizations.</w:t>
      </w:r>
      <w:r w:rsidRPr="00872ED0">
        <w:rPr>
          <w:rFonts w:asciiTheme="majorHAnsi" w:hAnsiTheme="majorHAnsi" w:cs="Arial"/>
          <w:color w:val="000000"/>
          <w:sz w:val="16"/>
        </w:rPr>
        <w:t xml:space="preserve"> The funding strategies of these foundations detracted from more traditional patterns of foundation giving at the time. These included unrestricted general operating funds on a multiyear basis; collaboration and shared funding across grantees; and diversity in funding portfolios: including researchers, think </w:t>
      </w:r>
      <w:r w:rsidRPr="00AD4729">
        <w:rPr>
          <w:rFonts w:asciiTheme="majorHAnsi" w:hAnsiTheme="majorHAnsi" w:cs="Arial"/>
          <w:color w:val="000000"/>
          <w:sz w:val="16"/>
        </w:rPr>
        <w:t xml:space="preserve">tanks, advocacy groups, and independent research centers frequently housed within universities. [SKIP TO CONCLUSION PARAGRAPH] </w:t>
      </w:r>
      <w:r w:rsidRPr="00667973">
        <w:rPr>
          <w:rStyle w:val="Emphasis"/>
        </w:rPr>
        <w:t xml:space="preserve">There are ongoing struggles for justice and equity in health care, employment, tax policy, housing, law, and education to see a vibrant advocacy community engaged in hard work redressing inequality. The current politics of advocacy and race in education, largely informed by conservative and neoliberal tenets, renders these ongoing struggles virtually invisible. </w:t>
      </w:r>
      <w:r w:rsidRPr="00AD4729">
        <w:rPr>
          <w:rFonts w:asciiTheme="majorHAnsi" w:hAnsiTheme="majorHAnsi" w:cs="Arial"/>
          <w:color w:val="000000"/>
          <w:sz w:val="16"/>
        </w:rPr>
        <w:t>As a result, it advances a commonsense approach to “what works” in educational</w:t>
      </w:r>
      <w:r w:rsidRPr="00872ED0">
        <w:rPr>
          <w:rFonts w:asciiTheme="majorHAnsi" w:hAnsiTheme="majorHAnsi" w:cs="Arial"/>
          <w:color w:val="000000"/>
          <w:sz w:val="16"/>
        </w:rPr>
        <w:t xml:space="preserve"> reform that excludes the voices and input of stakeholders most necessary for schools to become vibrant sites of democratic participation, intellectual exchange, and rich sites of teaching and learning. With wealth inequality increasing and the effects of the 2008 financial crisis still being disproportionately experienced by urban communities in terms of unemployment, housing foreclosures, and limited public revenue, the trend of elite influence over public education policy from foundations, think tanks, and advocacy groups can work against such efforts, but it need not do so. There is no doubt that President Obama’s 2008 election was a triumph for racial progress in terms of having racial diversity in the representation of the nation’s political leadership. </w:t>
      </w:r>
      <w:r w:rsidRPr="00872ED0">
        <w:rPr>
          <w:rFonts w:asciiTheme="majorHAnsi" w:hAnsiTheme="majorHAnsi" w:cs="Arial"/>
          <w:color w:val="000000"/>
          <w:u w:val="single"/>
        </w:rPr>
        <w:t>This analysis imagines that significant racial and socioeconomic progress can be made in terms of a more representative and participatory politics that pushes on notions of social and racial justice, in educational and other social policy forms.</w:t>
      </w:r>
    </w:p>
    <w:p w14:paraId="2801F726" w14:textId="77777777" w:rsidR="006672CC" w:rsidRDefault="006672CC" w:rsidP="006672CC">
      <w:pPr>
        <w:rPr>
          <w:sz w:val="16"/>
          <w:szCs w:val="16"/>
        </w:rPr>
      </w:pPr>
    </w:p>
    <w:p w14:paraId="39A177AF" w14:textId="3B9F38DB" w:rsidR="006672CC" w:rsidRDefault="00AE62FE" w:rsidP="007960AB">
      <w:pPr>
        <w:pStyle w:val="Heading1"/>
      </w:pPr>
      <w:bookmarkStart w:id="65" w:name="_Toc363042312"/>
      <w:r>
        <w:t>Aff Answers</w:t>
      </w:r>
      <w:bookmarkEnd w:id="65"/>
      <w:r>
        <w:t xml:space="preserve"> </w:t>
      </w:r>
    </w:p>
    <w:p w14:paraId="7CAE0914" w14:textId="77777777" w:rsidR="00AE62FE" w:rsidRPr="00AE62FE" w:rsidRDefault="00AE62FE" w:rsidP="00AE62FE"/>
    <w:p w14:paraId="13D81D72" w14:textId="1F2E20F6" w:rsidR="004E03D1" w:rsidRDefault="007A4FA8" w:rsidP="007A4FA8">
      <w:pPr>
        <w:pStyle w:val="Heading2"/>
      </w:pPr>
      <w:bookmarkStart w:id="66" w:name="_Toc363042313"/>
      <w:r>
        <w:t>L/T: Recognition Politics</w:t>
      </w:r>
      <w:bookmarkEnd w:id="66"/>
      <w:r>
        <w:t xml:space="preserve"> </w:t>
      </w:r>
    </w:p>
    <w:p w14:paraId="47B33B08" w14:textId="77777777" w:rsidR="007A4FA8" w:rsidRPr="002435E0" w:rsidRDefault="007A4FA8" w:rsidP="007A4FA8">
      <w:pPr>
        <w:pStyle w:val="Heading4"/>
        <w:rPr>
          <w:rFonts w:asciiTheme="minorHAnsi" w:hAnsiTheme="minorHAnsi"/>
          <w:sz w:val="28"/>
          <w:szCs w:val="28"/>
        </w:rPr>
      </w:pPr>
      <w:r w:rsidRPr="002435E0">
        <w:rPr>
          <w:rFonts w:asciiTheme="minorHAnsi" w:hAnsiTheme="minorHAnsi"/>
          <w:sz w:val="28"/>
          <w:szCs w:val="28"/>
        </w:rPr>
        <w:t xml:space="preserve">Micropolitical performative challenges like our study disrupt hegemonic knowledge production by making it visible- this is the only way to inactively resist potential as normalizing </w:t>
      </w:r>
    </w:p>
    <w:p w14:paraId="41EC8E8D" w14:textId="77777777" w:rsidR="007A4FA8" w:rsidRPr="002435E0" w:rsidRDefault="007A4FA8" w:rsidP="007A4FA8">
      <w:pPr>
        <w:rPr>
          <w:rFonts w:asciiTheme="minorHAnsi" w:hAnsiTheme="minorHAnsi"/>
        </w:rPr>
      </w:pPr>
    </w:p>
    <w:p w14:paraId="2B259F99" w14:textId="77777777" w:rsidR="007A4FA8" w:rsidRPr="002435E0" w:rsidRDefault="007A4FA8" w:rsidP="007A4FA8">
      <w:pPr>
        <w:rPr>
          <w:rStyle w:val="Style13ptBold"/>
          <w:rFonts w:asciiTheme="minorHAnsi" w:hAnsiTheme="minorHAnsi"/>
          <w:b w:val="0"/>
          <w:sz w:val="16"/>
          <w:szCs w:val="16"/>
        </w:rPr>
      </w:pPr>
      <w:r w:rsidRPr="002435E0">
        <w:rPr>
          <w:rStyle w:val="Style13ptBold"/>
          <w:rFonts w:asciiTheme="minorHAnsi" w:hAnsiTheme="minorHAnsi"/>
          <w:szCs w:val="28"/>
        </w:rPr>
        <w:t>Kulynych 97 (</w:t>
      </w:r>
      <w:r w:rsidRPr="002435E0">
        <w:rPr>
          <w:rStyle w:val="Style13ptBold"/>
          <w:rFonts w:asciiTheme="minorHAnsi" w:hAnsiTheme="minorHAnsi"/>
          <w:sz w:val="16"/>
          <w:szCs w:val="16"/>
        </w:rPr>
        <w:t>Jessica, 1997,</w:t>
      </w:r>
      <w:r w:rsidRPr="002435E0">
        <w:rPr>
          <w:rFonts w:asciiTheme="minorHAnsi" w:hAnsiTheme="minorHAnsi"/>
          <w:sz w:val="16"/>
          <w:szCs w:val="16"/>
        </w:rPr>
        <w:t xml:space="preserve"> Assistant Professor of Political Science at Winthrop University, “Performing Politics: Foucault, Habermas, and Postmodern Participation,” Polity (30.2), p, 37)//RTF</w:t>
      </w:r>
    </w:p>
    <w:p w14:paraId="5D688B65" w14:textId="77777777" w:rsidR="007A4FA8" w:rsidRPr="002435E0" w:rsidRDefault="007A4FA8" w:rsidP="007A4FA8">
      <w:pPr>
        <w:rPr>
          <w:rFonts w:asciiTheme="minorHAnsi" w:hAnsiTheme="minorHAnsi"/>
          <w:sz w:val="16"/>
        </w:rPr>
      </w:pPr>
      <w:r w:rsidRPr="002435E0">
        <w:rPr>
          <w:rStyle w:val="StyleUnderline"/>
          <w:rFonts w:asciiTheme="minorHAnsi" w:hAnsiTheme="minorHAnsi"/>
        </w:rPr>
        <w:t>Participation as resistance compels us to expand the category of political participation. Whereas traditional studies of participation delimit political participation from other "social" activities, once participation is defined as resistance this distinction is no longer tenable.</w:t>
      </w:r>
      <w:r w:rsidRPr="002435E0">
        <w:rPr>
          <w:rFonts w:asciiTheme="minorHAnsi" w:hAnsiTheme="minorHAnsi"/>
          <w:sz w:val="16"/>
        </w:rPr>
        <w:t xml:space="preserve"> Bonnie Honig suggests that </w:t>
      </w:r>
      <w:r w:rsidRPr="002435E0">
        <w:rPr>
          <w:rStyle w:val="StyleUnderline"/>
          <w:rFonts w:asciiTheme="minorHAnsi" w:hAnsiTheme="minorHAnsi"/>
        </w:rPr>
        <w:t>performative action is an event, an agonistic disruption of the ordinary sequence of things, a site of resistance of the irresistible, a challenge to the normalizing rules that seek to constitute, govern, and control various behaviors</w:t>
      </w:r>
      <w:r w:rsidRPr="002435E0">
        <w:rPr>
          <w:rFonts w:asciiTheme="minorHAnsi" w:hAnsiTheme="minorHAnsi"/>
          <w:sz w:val="16"/>
        </w:rPr>
        <w:t xml:space="preserve">. And, [thus,] </w:t>
      </w:r>
      <w:r w:rsidRPr="002435E0">
        <w:rPr>
          <w:rStyle w:val="StyleUnderline"/>
          <w:rFonts w:asciiTheme="minorHAnsi" w:hAnsiTheme="minorHAnsi"/>
        </w:rPr>
        <w:t>we might be in a position to identify sites of political action in a much broader array of constations, ranging from the self-evident truths</w:t>
      </w:r>
      <w:r w:rsidRPr="002435E0">
        <w:rPr>
          <w:rFonts w:asciiTheme="minorHAnsi" w:hAnsiTheme="minorHAnsi"/>
          <w:sz w:val="16"/>
        </w:rPr>
        <w:t xml:space="preserve"> of God, nature, technology and capital</w:t>
      </w:r>
      <w:r w:rsidRPr="002435E0">
        <w:rPr>
          <w:rStyle w:val="StyleUnderline"/>
          <w:rFonts w:asciiTheme="minorHAnsi" w:hAnsiTheme="minorHAnsi"/>
        </w:rPr>
        <w:t xml:space="preserve"> to those of identity, of gender, race and ethnicity. We might then be in a position to act</w:t>
      </w:r>
      <w:r w:rsidRPr="002435E0">
        <w:rPr>
          <w:rFonts w:asciiTheme="minorHAnsi" w:hAnsiTheme="minorHAnsi"/>
          <w:sz w:val="16"/>
        </w:rPr>
        <w:t>-in the private realm."</w:t>
      </w:r>
      <w:r w:rsidRPr="002435E0">
        <w:rPr>
          <w:rFonts w:asciiTheme="minorHAnsi" w:hAnsiTheme="minorHAnsi"/>
          <w:sz w:val="12"/>
        </w:rPr>
        <w:t>¶</w:t>
      </w:r>
      <w:r w:rsidRPr="002435E0">
        <w:rPr>
          <w:rFonts w:asciiTheme="minorHAnsi" w:hAnsiTheme="minorHAnsi"/>
          <w:sz w:val="16"/>
        </w:rPr>
        <w:t xml:space="preserve"> A </w:t>
      </w:r>
      <w:r w:rsidRPr="002435E0">
        <w:rPr>
          <w:rStyle w:val="StyleUnderline"/>
          <w:rFonts w:asciiTheme="minorHAnsi" w:hAnsiTheme="minorHAnsi"/>
        </w:rPr>
        <w:t>performative concept of participation as resistance explodes the distinction between</w:t>
      </w:r>
      <w:r w:rsidRPr="002435E0">
        <w:rPr>
          <w:rFonts w:asciiTheme="minorHAnsi" w:hAnsiTheme="minorHAnsi"/>
          <w:sz w:val="16"/>
        </w:rPr>
        <w:t xml:space="preserve"> public and private, between </w:t>
      </w:r>
      <w:r w:rsidRPr="002435E0">
        <w:rPr>
          <w:rStyle w:val="StyleUnderline"/>
          <w:rFonts w:asciiTheme="minorHAnsi" w:hAnsiTheme="minorHAnsi"/>
        </w:rPr>
        <w:t>the political and the apolitical.</w:t>
      </w:r>
      <w:r w:rsidRPr="002435E0">
        <w:rPr>
          <w:rFonts w:asciiTheme="minorHAnsi" w:hAnsiTheme="minorHAnsi"/>
          <w:sz w:val="16"/>
        </w:rPr>
        <w:t xml:space="preserve"> As Foucault explains, </w:t>
      </w:r>
      <w:r w:rsidRPr="002435E0">
        <w:rPr>
          <w:rStyle w:val="StyleUnderline"/>
          <w:rFonts w:asciiTheme="minorHAnsi" w:hAnsiTheme="minorHAnsi"/>
        </w:rPr>
        <w:t>what was formerly considered apolitical</w:t>
      </w:r>
      <w:r w:rsidRPr="002435E0">
        <w:rPr>
          <w:rFonts w:asciiTheme="minorHAnsi" w:hAnsiTheme="minorHAnsi"/>
          <w:sz w:val="16"/>
        </w:rPr>
        <w:t xml:space="preserve">, or social rather than political, </w:t>
      </w:r>
      <w:r w:rsidRPr="002435E0">
        <w:rPr>
          <w:rStyle w:val="StyleUnderline"/>
          <w:rFonts w:asciiTheme="minorHAnsi" w:hAnsiTheme="minorHAnsi"/>
        </w:rPr>
        <w:t>is revealed as the foundation of</w:t>
      </w:r>
      <w:r w:rsidRPr="002435E0">
        <w:rPr>
          <w:rFonts w:asciiTheme="minorHAnsi" w:hAnsiTheme="minorHAnsi"/>
          <w:sz w:val="16"/>
        </w:rPr>
        <w:t xml:space="preserve"> technologies of </w:t>
      </w:r>
      <w:r w:rsidRPr="002435E0">
        <w:rPr>
          <w:rStyle w:val="StyleUnderline"/>
          <w:rFonts w:asciiTheme="minorHAnsi" w:hAnsiTheme="minorHAnsi"/>
        </w:rPr>
        <w:t>state control.</w:t>
      </w:r>
      <w:r w:rsidRPr="002435E0">
        <w:rPr>
          <w:rFonts w:asciiTheme="minorHAnsi" w:hAnsiTheme="minorHAnsi"/>
          <w:sz w:val="16"/>
        </w:rPr>
        <w:t xml:space="preserve"> </w:t>
      </w:r>
      <w:r w:rsidRPr="002435E0">
        <w:rPr>
          <w:rStyle w:val="StyleUnderline"/>
          <w:rFonts w:asciiTheme="minorHAnsi" w:hAnsiTheme="minorHAnsi"/>
        </w:rPr>
        <w:t xml:space="preserve">Contests over identity and everyday social life </w:t>
      </w:r>
      <w:r w:rsidRPr="002435E0">
        <w:rPr>
          <w:rFonts w:asciiTheme="minorHAnsi" w:hAnsiTheme="minorHAnsi"/>
          <w:sz w:val="16"/>
        </w:rPr>
        <w:t xml:space="preserve">are not merely additions to the realm of the political, but </w:t>
      </w:r>
      <w:r w:rsidRPr="002435E0">
        <w:rPr>
          <w:rStyle w:val="StyleUnderline"/>
          <w:rFonts w:asciiTheme="minorHAnsi" w:hAnsiTheme="minorHAnsi"/>
        </w:rPr>
        <w:t xml:space="preserve">actually create the very character of those things traditionally considered political. </w:t>
      </w:r>
      <w:r w:rsidRPr="002435E0">
        <w:rPr>
          <w:rFonts w:asciiTheme="minorHAnsi" w:hAnsiTheme="minorHAnsi"/>
          <w:sz w:val="16"/>
        </w:rPr>
        <w:t xml:space="preserve">The state itself is "superstructural in relation to a whole series of power networks that invest the body, sexuality, the family, kinship, knowledge, technology and so forth."72 </w:t>
      </w:r>
      <w:r w:rsidRPr="002435E0">
        <w:rPr>
          <w:rStyle w:val="StyleUnderline"/>
          <w:rFonts w:asciiTheme="minorHAnsi" w:hAnsiTheme="minorHAnsi"/>
        </w:rPr>
        <w:t>Thus it is contestations at the micro-level</w:t>
      </w:r>
      <w:r w:rsidRPr="002435E0">
        <w:rPr>
          <w:rFonts w:asciiTheme="minorHAnsi" w:hAnsiTheme="minorHAnsi"/>
          <w:sz w:val="16"/>
        </w:rPr>
        <w:t>, over the intricacies of everyday life</w:t>
      </w:r>
      <w:r w:rsidRPr="002435E0">
        <w:rPr>
          <w:rStyle w:val="StyleUnderline"/>
          <w:rFonts w:asciiTheme="minorHAnsi" w:hAnsiTheme="minorHAnsi"/>
        </w:rPr>
        <w:t>, that provide the raw material for global domination, and the key to disrupting global strategies of domination.</w:t>
      </w:r>
      <w:r w:rsidRPr="002435E0">
        <w:rPr>
          <w:rFonts w:asciiTheme="minorHAnsi" w:hAnsiTheme="minorHAnsi"/>
          <w:sz w:val="16"/>
        </w:rPr>
        <w:t xml:space="preserve"> Therefore</w:t>
      </w:r>
      <w:r w:rsidRPr="002435E0">
        <w:rPr>
          <w:rStyle w:val="StyleUnderline"/>
          <w:rFonts w:asciiTheme="minorHAnsi" w:hAnsiTheme="minorHAnsi"/>
        </w:rPr>
        <w:t>, the location of political participation extends way beyond the formal apparatus of government, or the formal organization of the workplace, to the intimacy of daily actions and iterations.</w:t>
      </w:r>
      <w:r w:rsidRPr="002435E0">
        <w:rPr>
          <w:rFonts w:asciiTheme="minorHAnsi" w:hAnsiTheme="minorHAnsi"/>
          <w:sz w:val="12"/>
        </w:rPr>
        <w:t>¶</w:t>
      </w:r>
      <w:r w:rsidRPr="002435E0">
        <w:rPr>
          <w:rFonts w:asciiTheme="minorHAnsi" w:hAnsiTheme="minorHAnsi"/>
          <w:sz w:val="16"/>
        </w:rPr>
        <w:t xml:space="preserve"> A </w:t>
      </w:r>
      <w:r w:rsidRPr="002435E0">
        <w:rPr>
          <w:rStyle w:val="StyleUnderline"/>
          <w:rFonts w:asciiTheme="minorHAnsi" w:hAnsiTheme="minorHAnsi"/>
        </w:rPr>
        <w:t>performative understanding of political participation demands recognition of a broader array of actors and actions as well</w:t>
      </w:r>
      <w:r w:rsidRPr="002435E0">
        <w:rPr>
          <w:rFonts w:asciiTheme="minorHAnsi" w:hAnsiTheme="minorHAnsi"/>
          <w:sz w:val="16"/>
        </w:rPr>
        <w:t xml:space="preserve">. Performative participation </w:t>
      </w:r>
      <w:r w:rsidRPr="002435E0">
        <w:rPr>
          <w:rStyle w:val="StyleUnderline"/>
          <w:rFonts w:asciiTheme="minorHAnsi" w:hAnsiTheme="minorHAnsi"/>
        </w:rPr>
        <w:t>is manifest in any activity that resists the technological and bureaucratic construction of privatized client-citizens, or reveals the contingency of contemporary identities</w:t>
      </w:r>
      <w:r w:rsidRPr="002435E0">
        <w:rPr>
          <w:rFonts w:asciiTheme="minorHAnsi" w:hAnsiTheme="minorHAnsi"/>
          <w:sz w:val="16"/>
        </w:rPr>
        <w:t xml:space="preserve">. Political action, understood in this sense, does not have to be intentional, rational, and planned; it may be accidental, impulsive, and spontaneous. It is the disruptive potential, the surprising effect, rather than the intent of an action that determines its status as participation. Consequently, </w:t>
      </w:r>
      <w:r w:rsidRPr="002435E0">
        <w:rPr>
          <w:rStyle w:val="StyleUnderline"/>
          <w:rFonts w:asciiTheme="minorHAnsi" w:hAnsiTheme="minorHAnsi"/>
        </w:rPr>
        <w:t>studies of participation must concern themselves not just with those activities we intentionally take part in and easily recognize as political participation, but also with those accidental, unplanned, and often unrecognized instances of political participation</w:t>
      </w:r>
      <w:r w:rsidRPr="002435E0">
        <w:rPr>
          <w:rFonts w:asciiTheme="minorHAnsi" w:hAnsiTheme="minorHAnsi"/>
          <w:sz w:val="16"/>
        </w:rPr>
        <w:t xml:space="preserve">. If resistance is a matter of bringing back into view things that have become self-evident, then we must be prepared to recognize that consciousness of the contingency of norms and identities is an achievement that happens through action and not prior to action. </w:t>
      </w:r>
      <w:r w:rsidRPr="002435E0">
        <w:rPr>
          <w:rStyle w:val="StyleUnderline"/>
          <w:rFonts w:asciiTheme="minorHAnsi" w:hAnsiTheme="minorHAnsi"/>
        </w:rPr>
        <w:t>Performative participation is manifest in any action, conscious or unconscious, spontaneous or organized, that resists the normalizing, regularizing, and subjectifying confines of contemporary disciplinary regimes</w:t>
      </w:r>
      <w:r w:rsidRPr="002435E0">
        <w:rPr>
          <w:rFonts w:asciiTheme="minorHAnsi" w:hAnsiTheme="minorHAnsi"/>
          <w:sz w:val="16"/>
        </w:rPr>
        <w:t>.</w:t>
      </w:r>
      <w:r w:rsidRPr="002435E0">
        <w:rPr>
          <w:rFonts w:asciiTheme="minorHAnsi" w:hAnsiTheme="minorHAnsi"/>
          <w:sz w:val="12"/>
        </w:rPr>
        <w:t>¶</w:t>
      </w:r>
      <w:r w:rsidRPr="002435E0">
        <w:rPr>
          <w:rFonts w:asciiTheme="minorHAnsi" w:hAnsiTheme="minorHAnsi"/>
          <w:sz w:val="16"/>
        </w:rPr>
        <w:t xml:space="preserve"> </w:t>
      </w:r>
      <w:r w:rsidRPr="002435E0">
        <w:rPr>
          <w:rStyle w:val="StyleUnderline"/>
          <w:rFonts w:asciiTheme="minorHAnsi" w:hAnsiTheme="minorHAnsi"/>
        </w:rPr>
        <w:t>Such a concept of political participation allows us to see action where it was previously invisible</w:t>
      </w:r>
      <w:r w:rsidRPr="002435E0">
        <w:rPr>
          <w:rFonts w:asciiTheme="minorHAnsi" w:hAnsiTheme="minorHAnsi"/>
          <w:sz w:val="16"/>
        </w:rPr>
        <w:t xml:space="preserve">. So where Gaventa, in his famous study of Appalachian miners, sees quiescence in "anger [that is] poignantly expressed about the loss of homeplace, the contamination of streams, the drain of wealth, or the destruction from the strip mining all around ... [but is only] individually expressed and shows little apparent translation into organized protest or collective action,"" a concept of performative resistance sees tactics and strategies that resist not only the global strategies of economic domination, but also the construction of apathetic, quiescent citizens. </w:t>
      </w:r>
      <w:r w:rsidRPr="002435E0">
        <w:rPr>
          <w:rStyle w:val="StyleUnderline"/>
          <w:rFonts w:asciiTheme="minorHAnsi" w:hAnsiTheme="minorHAnsi"/>
        </w:rPr>
        <w:t>When power is such that it can create quiescence, then the definition of political participation must include those forms of political action that disrupt and counter quiescence</w:t>
      </w:r>
      <w:r w:rsidRPr="002435E0">
        <w:rPr>
          <w:rFonts w:asciiTheme="minorHAnsi" w:hAnsiTheme="minorHAnsi"/>
          <w:sz w:val="16"/>
        </w:rPr>
        <w:t>. A concept of political participation that recognizes participation in sporadically expressed grievances, and an "adherence to traditional values" by citizens faced with the "penetration of dominant social values," is capable of seeing not only how power precludes action but also how power relationships are "not altogether successful in shaping universal acquiescence." "</w:t>
      </w:r>
    </w:p>
    <w:p w14:paraId="0EB8813A" w14:textId="77777777" w:rsidR="007A4FA8" w:rsidRPr="0051629B" w:rsidRDefault="007A4FA8" w:rsidP="007A4FA8">
      <w:pPr>
        <w:rPr>
          <w:rFonts w:asciiTheme="minorHAnsi" w:hAnsiTheme="minorHAnsi"/>
          <w:sz w:val="28"/>
          <w:szCs w:val="28"/>
        </w:rPr>
      </w:pPr>
    </w:p>
    <w:p w14:paraId="57425840" w14:textId="77777777" w:rsidR="007A4FA8" w:rsidRPr="0051629B" w:rsidRDefault="007A4FA8" w:rsidP="007A4FA8">
      <w:pPr>
        <w:rPr>
          <w:rFonts w:asciiTheme="minorHAnsi" w:hAnsiTheme="minorHAnsi"/>
          <w:sz w:val="28"/>
          <w:szCs w:val="28"/>
        </w:rPr>
      </w:pPr>
    </w:p>
    <w:p w14:paraId="27406259" w14:textId="77777777" w:rsidR="007A4FA8" w:rsidRPr="0051629B" w:rsidRDefault="007A4FA8" w:rsidP="007A4F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heme="minorHAnsi" w:hAnsiTheme="minorHAnsi" w:cs="Helvetica"/>
          <w:b/>
          <w:sz w:val="28"/>
          <w:szCs w:val="28"/>
        </w:rPr>
      </w:pPr>
      <w:r w:rsidRPr="0051629B">
        <w:rPr>
          <w:rFonts w:asciiTheme="minorHAnsi" w:hAnsiTheme="minorHAnsi" w:cs="Helvetica"/>
          <w:b/>
          <w:sz w:val="28"/>
          <w:szCs w:val="28"/>
        </w:rPr>
        <w:t>Even if they are right about the university as a discreet and knowable object, the uniqueness of our social death is only in our acceptance of the institutions prescriptive attempt to own our occupations. Only our study ruptures the linear inscription of value placed on our movements.</w:t>
      </w:r>
    </w:p>
    <w:p w14:paraId="6C09B4AA" w14:textId="77777777" w:rsidR="007A4FA8" w:rsidRPr="002435E0" w:rsidRDefault="007A4FA8" w:rsidP="007A4FA8">
      <w:pPr>
        <w:widowControl w:val="0"/>
        <w:tabs>
          <w:tab w:val="left" w:pos="-720"/>
        </w:tabs>
        <w:autoSpaceDE w:val="0"/>
        <w:autoSpaceDN w:val="0"/>
        <w:adjustRightInd w:val="0"/>
        <w:spacing w:after="0" w:line="240" w:lineRule="auto"/>
        <w:rPr>
          <w:rFonts w:asciiTheme="minorHAnsi" w:hAnsiTheme="minorHAnsi"/>
          <w:b/>
          <w:bCs/>
          <w:sz w:val="24"/>
        </w:rPr>
      </w:pPr>
    </w:p>
    <w:p w14:paraId="4B64D0C6" w14:textId="77777777" w:rsidR="007A4FA8" w:rsidRPr="002435E0" w:rsidRDefault="007A4FA8" w:rsidP="007A4FA8">
      <w:pPr>
        <w:widowControl w:val="0"/>
        <w:autoSpaceDE w:val="0"/>
        <w:autoSpaceDN w:val="0"/>
        <w:adjustRightInd w:val="0"/>
        <w:spacing w:after="0" w:line="240" w:lineRule="auto"/>
        <w:rPr>
          <w:rFonts w:asciiTheme="minorHAnsi" w:hAnsiTheme="minorHAnsi"/>
          <w:b/>
          <w:bCs/>
          <w:u w:val="single"/>
        </w:rPr>
      </w:pPr>
      <w:r w:rsidRPr="002435E0">
        <w:rPr>
          <w:rFonts w:asciiTheme="minorHAnsi" w:hAnsiTheme="minorHAnsi"/>
          <w:b/>
          <w:bCs/>
          <w:sz w:val="24"/>
        </w:rPr>
        <w:t>Occupied UC Berkeley 09</w:t>
      </w:r>
      <w:r w:rsidRPr="002435E0">
        <w:rPr>
          <w:rFonts w:asciiTheme="minorHAnsi" w:hAnsiTheme="minorHAnsi"/>
          <w:sz w:val="12"/>
          <w:szCs w:val="12"/>
        </w:rPr>
        <w:t xml:space="preserve"> (The Necroscial: Civic Life, Social Death, and the UC; http://anticapitalprojects.wordpress.com/2009/11/19/the-necrosocial/, 11/19)//Cheung</w:t>
      </w:r>
    </w:p>
    <w:p w14:paraId="75AA0EDF" w14:textId="77777777" w:rsidR="007A4FA8" w:rsidRPr="002435E0" w:rsidRDefault="007A4FA8" w:rsidP="007A4F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Theme="minorHAnsi" w:hAnsiTheme="minorHAnsi" w:cs="Helvetica"/>
          <w:sz w:val="24"/>
        </w:rPr>
      </w:pPr>
    </w:p>
    <w:p w14:paraId="18098424" w14:textId="77777777" w:rsidR="007A4FA8" w:rsidRPr="002435E0" w:rsidRDefault="007A4FA8" w:rsidP="007A4FA8">
      <w:pPr>
        <w:widowControl w:val="0"/>
        <w:autoSpaceDE w:val="0"/>
        <w:autoSpaceDN w:val="0"/>
        <w:adjustRightInd w:val="0"/>
        <w:spacing w:after="0" w:line="240" w:lineRule="auto"/>
        <w:rPr>
          <w:rFonts w:asciiTheme="minorHAnsi" w:hAnsiTheme="minorHAnsi" w:cs="Times New Roman"/>
          <w:kern w:val="1"/>
          <w:sz w:val="24"/>
        </w:rPr>
      </w:pPr>
      <w:r w:rsidRPr="002435E0">
        <w:rPr>
          <w:rFonts w:asciiTheme="minorHAnsi" w:hAnsiTheme="minorHAnsi" w:cs="Lucida Grande"/>
          <w:color w:val="000000"/>
          <w:sz w:val="16"/>
          <w:szCs w:val="16"/>
        </w:rPr>
        <w:t>There is no need to speak truth to power when power already speaks the truth.  The university is a graveyard– así es. The graveyard of liberal good intentions, of meritocracy, opportunity, equality, democracy. Here the tradition of all dead generations weighs like a nightmare on the brain of the living. We graft our flesh, our labor, our debt to the skeletons of this or that social cliché. In seminars and lectures and essays, we pay tribute to the university’s ghosts, the ghosts of all those it has excluded—the immiserated, the incarcerated, the just-plain-fucked. They are summoned forth and banished by a few well-meaning phrases and research programs, given their book titles, their citations.  This is our gothic—we are so morbidly aware, we are so practiced at stomaching horror that the horror is</w:t>
      </w:r>
      <w:r w:rsidRPr="002435E0">
        <w:rPr>
          <w:rFonts w:asciiTheme="minorHAnsi" w:hAnsiTheme="minorHAnsi" w:cs="Lucida Grande"/>
          <w:color w:val="000000"/>
          <w:sz w:val="8"/>
          <w:szCs w:val="8"/>
        </w:rPr>
        <w:t xml:space="preserve"> thoughtless.</w:t>
      </w:r>
    </w:p>
    <w:p w14:paraId="401F07C2" w14:textId="77777777" w:rsidR="007A4FA8" w:rsidRPr="002435E0" w:rsidRDefault="007A4FA8" w:rsidP="007A4FA8">
      <w:pPr>
        <w:widowControl w:val="0"/>
        <w:autoSpaceDE w:val="0"/>
        <w:autoSpaceDN w:val="0"/>
        <w:adjustRightInd w:val="0"/>
        <w:spacing w:after="0" w:line="240" w:lineRule="auto"/>
        <w:rPr>
          <w:rFonts w:asciiTheme="minorHAnsi" w:hAnsiTheme="minorHAnsi" w:cs="Lucida Grande"/>
          <w:color w:val="000000"/>
          <w:sz w:val="16"/>
          <w:szCs w:val="16"/>
          <w:u w:color="000000"/>
        </w:rPr>
      </w:pPr>
      <w:r w:rsidRPr="002435E0">
        <w:rPr>
          <w:rFonts w:asciiTheme="minorHAnsi" w:hAnsiTheme="minorHAnsi" w:cs="Lucida Grande"/>
          <w:color w:val="000000"/>
          <w:sz w:val="24"/>
          <w:u w:val="single" w:color="000000"/>
        </w:rPr>
        <w:t>In this graveyard our actions will never touch, will never become the conduits of a movement, if we remain permanently barricaded within prescribed identity categorie</w:t>
      </w:r>
      <w:r w:rsidRPr="002435E0">
        <w:rPr>
          <w:rFonts w:asciiTheme="minorHAnsi" w:hAnsiTheme="minorHAnsi" w:cs="Lucida Grande"/>
          <w:color w:val="000000"/>
          <w:sz w:val="24"/>
          <w:u w:color="000000"/>
        </w:rPr>
        <w:t>s</w:t>
      </w:r>
      <w:r w:rsidRPr="002435E0">
        <w:rPr>
          <w:rFonts w:asciiTheme="minorHAnsi" w:hAnsiTheme="minorHAnsi" w:cs="Lucida Grande"/>
          <w:color w:val="000000"/>
          <w:sz w:val="16"/>
          <w:szCs w:val="16"/>
          <w:u w:color="000000"/>
        </w:rPr>
        <w:t>—</w:t>
      </w:r>
      <w:r w:rsidRPr="002435E0">
        <w:rPr>
          <w:rFonts w:asciiTheme="minorHAnsi" w:hAnsiTheme="minorHAnsi" w:cs="Lucida Grande"/>
          <w:color w:val="000000"/>
          <w:sz w:val="24"/>
          <w:u w:val="single" w:color="000000"/>
        </w:rPr>
        <w:t>our force</w:t>
      </w:r>
      <w:r w:rsidRPr="002435E0">
        <w:rPr>
          <w:rFonts w:asciiTheme="minorHAnsi" w:hAnsiTheme="minorHAnsi" w:cs="Lucida Grande"/>
          <w:color w:val="000000"/>
          <w:sz w:val="16"/>
          <w:szCs w:val="16"/>
          <w:u w:color="000000"/>
        </w:rPr>
        <w:t xml:space="preserve"> will be </w:t>
      </w:r>
      <w:r w:rsidRPr="002435E0">
        <w:rPr>
          <w:rFonts w:asciiTheme="minorHAnsi" w:hAnsiTheme="minorHAnsi" w:cs="Lucida Grande"/>
          <w:color w:val="000000"/>
          <w:sz w:val="24"/>
          <w:u w:val="single" w:color="000000"/>
        </w:rPr>
        <w:t>dependent on the limited spaces of recognition</w:t>
      </w:r>
      <w:r w:rsidRPr="002435E0">
        <w:rPr>
          <w:rFonts w:asciiTheme="minorHAnsi" w:hAnsiTheme="minorHAnsi" w:cs="Lucida Grande"/>
          <w:color w:val="000000"/>
          <w:sz w:val="24"/>
          <w:u w:color="000000"/>
        </w:rPr>
        <w:t xml:space="preserve"> built between us.  </w:t>
      </w:r>
      <w:r w:rsidRPr="002435E0">
        <w:rPr>
          <w:rFonts w:asciiTheme="minorHAnsi" w:hAnsiTheme="minorHAnsi" w:cs="Lucida Grande"/>
          <w:color w:val="000000"/>
          <w:sz w:val="24"/>
          <w:u w:val="single" w:color="000000"/>
        </w:rPr>
        <w:t>Here we are at odds with one another socially, each of us:</w:t>
      </w:r>
      <w:r w:rsidRPr="002435E0">
        <w:rPr>
          <w:rFonts w:asciiTheme="minorHAnsi" w:hAnsiTheme="minorHAnsi" w:cs="Lucida Grande"/>
          <w:color w:val="000000"/>
          <w:sz w:val="16"/>
          <w:szCs w:val="16"/>
          <w:u w:color="000000"/>
        </w:rPr>
        <w:t xml:space="preserve"> </w:t>
      </w:r>
      <w:r w:rsidRPr="002435E0">
        <w:rPr>
          <w:rFonts w:asciiTheme="minorHAnsi" w:hAnsiTheme="minorHAnsi" w:cs="Lucida Grande"/>
          <w:color w:val="000000"/>
          <w:sz w:val="8"/>
          <w:szCs w:val="8"/>
          <w:u w:color="000000"/>
        </w:rPr>
        <w:t>students, faculty, staff, homebums, activists, police, chancellors, administrators, bureaucrats, investors, politicians, faculty/ staff/ homebums/ activists/ police/ chancellors/ administrators/ bureaucrats/ investors/ politicians-to-be.  That is,</w:t>
      </w:r>
      <w:r w:rsidRPr="002435E0">
        <w:rPr>
          <w:rFonts w:asciiTheme="minorHAnsi" w:hAnsiTheme="minorHAnsi" w:cs="Lucida Grande"/>
          <w:color w:val="000000"/>
          <w:sz w:val="16"/>
          <w:szCs w:val="16"/>
          <w:u w:color="000000"/>
        </w:rPr>
        <w:t xml:space="preserve"> </w:t>
      </w:r>
      <w:r w:rsidRPr="002435E0">
        <w:rPr>
          <w:rFonts w:asciiTheme="minorHAnsi" w:hAnsiTheme="minorHAnsi" w:cs="Lucida Grande"/>
          <w:color w:val="000000"/>
          <w:sz w:val="24"/>
          <w:u w:val="single" w:color="000000"/>
        </w:rPr>
        <w:t>we are students, or students of color, or queer students of color</w:t>
      </w:r>
      <w:r w:rsidRPr="002435E0">
        <w:rPr>
          <w:rFonts w:asciiTheme="minorHAnsi" w:hAnsiTheme="minorHAnsi" w:cs="Lucida Grande"/>
          <w:color w:val="000000"/>
          <w:sz w:val="16"/>
          <w:szCs w:val="16"/>
          <w:u w:color="000000"/>
        </w:rPr>
        <w:t xml:space="preserve">, </w:t>
      </w:r>
      <w:r w:rsidRPr="002435E0">
        <w:rPr>
          <w:rFonts w:asciiTheme="minorHAnsi" w:hAnsiTheme="minorHAnsi" w:cs="Lucida Grande"/>
          <w:color w:val="000000"/>
          <w:sz w:val="8"/>
          <w:szCs w:val="8"/>
          <w:u w:color="000000"/>
        </w:rPr>
        <w:t>or faculty, or Philosophy Faculty, or Gender and Women Studies faculty, or we are custodians, or we are shift leaders—each with our own office, place, time, and given meaning.  We form teams, clubs, fraternities, majors, departments, schools, unions, ideologies, identities, and subcultures—and thankfully each group gets its own designated burial plot.  Who doesn’t participate in this graveyard?</w:t>
      </w:r>
    </w:p>
    <w:p w14:paraId="01797D8A" w14:textId="77777777" w:rsidR="007A4FA8" w:rsidRPr="002435E0" w:rsidRDefault="007A4FA8" w:rsidP="007A4FA8">
      <w:pPr>
        <w:widowControl w:val="0"/>
        <w:autoSpaceDE w:val="0"/>
        <w:autoSpaceDN w:val="0"/>
        <w:adjustRightInd w:val="0"/>
        <w:spacing w:after="0" w:line="240" w:lineRule="auto"/>
        <w:rPr>
          <w:rFonts w:asciiTheme="minorHAnsi" w:hAnsiTheme="minorHAnsi" w:cs="Times New Roman"/>
          <w:kern w:val="1"/>
          <w:sz w:val="24"/>
          <w:u w:color="000000"/>
        </w:rPr>
      </w:pPr>
      <w:r w:rsidRPr="002435E0">
        <w:rPr>
          <w:rFonts w:asciiTheme="minorHAnsi" w:hAnsiTheme="minorHAnsi" w:cs="Lucida Grande"/>
          <w:color w:val="000000"/>
          <w:sz w:val="24"/>
          <w:u w:val="single" w:color="000000"/>
        </w:rPr>
        <w:t>In the university we prostrate ourselves before a value of separation, which in reality translates to a value of domination.  We spend money and energy trying to convince ourselves we’re brighter than everyone else. </w:t>
      </w:r>
      <w:r w:rsidRPr="002435E0">
        <w:rPr>
          <w:rFonts w:asciiTheme="minorHAnsi" w:hAnsiTheme="minorHAnsi" w:cs="Lucida Grande"/>
          <w:color w:val="000000"/>
          <w:sz w:val="16"/>
          <w:szCs w:val="16"/>
          <w:u w:color="000000"/>
        </w:rPr>
        <w:t xml:space="preserve"> Somehow, </w:t>
      </w:r>
      <w:r w:rsidRPr="002435E0">
        <w:rPr>
          <w:rFonts w:asciiTheme="minorHAnsi" w:hAnsiTheme="minorHAnsi" w:cs="Lucida Grande"/>
          <w:color w:val="000000"/>
          <w:sz w:val="24"/>
          <w:u w:val="single" w:color="000000"/>
        </w:rPr>
        <w:t>we think, we possess some trait that means we deserve more than everyone else. </w:t>
      </w:r>
      <w:r w:rsidRPr="002435E0">
        <w:rPr>
          <w:rFonts w:asciiTheme="minorHAnsi" w:hAnsiTheme="minorHAnsi" w:cs="Lucida Grande"/>
          <w:color w:val="000000"/>
          <w:sz w:val="16"/>
          <w:szCs w:val="16"/>
          <w:u w:color="000000"/>
        </w:rPr>
        <w:t xml:space="preserve"> </w:t>
      </w:r>
      <w:r w:rsidRPr="002435E0">
        <w:rPr>
          <w:rFonts w:asciiTheme="minorHAnsi" w:hAnsiTheme="minorHAnsi" w:cs="Lucida Grande"/>
          <w:color w:val="000000"/>
          <w:sz w:val="8"/>
          <w:szCs w:val="8"/>
          <w:u w:color="000000"/>
        </w:rPr>
        <w:t>We have measured ourselves and we have measured others.  It should never feel terrible ordering others around, right? It should never feel terrible to diagnose people as an expert, manage them as a bureaucrat, test them as a professor, extract value from their capital as a businessman.  It should feel good, gratifying, completing</w:t>
      </w:r>
      <w:r w:rsidRPr="002435E0">
        <w:rPr>
          <w:rFonts w:asciiTheme="minorHAnsi" w:hAnsiTheme="minorHAnsi" w:cs="Lucida Grande"/>
          <w:color w:val="000000"/>
          <w:sz w:val="16"/>
          <w:szCs w:val="16"/>
          <w:u w:color="000000"/>
        </w:rPr>
        <w:t>.</w:t>
      </w:r>
      <w:r w:rsidRPr="002435E0">
        <w:rPr>
          <w:rFonts w:asciiTheme="minorHAnsi" w:hAnsiTheme="minorHAnsi" w:cs="Lucida Grande"/>
          <w:color w:val="000000"/>
          <w:sz w:val="24"/>
          <w:u w:color="000000"/>
        </w:rPr>
        <w:t xml:space="preserve">  </w:t>
      </w:r>
      <w:r w:rsidRPr="002435E0">
        <w:rPr>
          <w:rFonts w:asciiTheme="minorHAnsi" w:hAnsiTheme="minorHAnsi" w:cs="Lucida Grande"/>
          <w:color w:val="000000"/>
          <w:sz w:val="24"/>
          <w:u w:val="single" w:color="000000"/>
        </w:rPr>
        <w:t>It is our private wet dream for the future; everywhere, in everyone this same dream of domination.  After all, we are intelligent, studious, young. We worked hard to be here, we deserve this.</w:t>
      </w:r>
    </w:p>
    <w:p w14:paraId="2CD1C55D" w14:textId="77777777" w:rsidR="007A4FA8" w:rsidRPr="002435E0" w:rsidRDefault="007A4FA8" w:rsidP="007A4FA8">
      <w:pPr>
        <w:widowControl w:val="0"/>
        <w:autoSpaceDE w:val="0"/>
        <w:autoSpaceDN w:val="0"/>
        <w:adjustRightInd w:val="0"/>
        <w:spacing w:after="0" w:line="240" w:lineRule="auto"/>
        <w:rPr>
          <w:rFonts w:asciiTheme="minorHAnsi" w:hAnsiTheme="minorHAnsi" w:cs="Times New Roman"/>
          <w:kern w:val="1"/>
          <w:sz w:val="24"/>
          <w:u w:color="000000"/>
        </w:rPr>
      </w:pPr>
      <w:r w:rsidRPr="002435E0">
        <w:rPr>
          <w:rFonts w:asciiTheme="minorHAnsi" w:hAnsiTheme="minorHAnsi" w:cs="Lucida Grande"/>
          <w:color w:val="000000"/>
          <w:sz w:val="24"/>
          <w:u w:val="single" w:color="000000"/>
        </w:rPr>
        <w:t>We are convinced, owned, broken.  We know their values better than they do</w:t>
      </w:r>
      <w:r w:rsidRPr="002435E0">
        <w:rPr>
          <w:rFonts w:asciiTheme="minorHAnsi" w:hAnsiTheme="minorHAnsi" w:cs="Lucida Grande"/>
          <w:color w:val="000000"/>
          <w:sz w:val="16"/>
          <w:szCs w:val="16"/>
          <w:u w:val="single" w:color="000000"/>
        </w:rPr>
        <w:t>:</w:t>
      </w:r>
      <w:r w:rsidRPr="002435E0">
        <w:rPr>
          <w:rFonts w:asciiTheme="minorHAnsi" w:hAnsiTheme="minorHAnsi" w:cs="Lucida Grande"/>
          <w:color w:val="000000"/>
          <w:sz w:val="16"/>
          <w:szCs w:val="16"/>
          <w:u w:color="000000"/>
        </w:rPr>
        <w:t> life, liberty, the pursuit of happiness</w:t>
      </w:r>
      <w:r w:rsidRPr="002435E0">
        <w:rPr>
          <w:rFonts w:asciiTheme="minorHAnsi" w:hAnsiTheme="minorHAnsi" w:cs="Lucida Grande"/>
          <w:color w:val="000000"/>
          <w:sz w:val="16"/>
          <w:szCs w:val="16"/>
          <w:u w:val="single" w:color="000000"/>
        </w:rPr>
        <w:t>.</w:t>
      </w:r>
      <w:r w:rsidRPr="002435E0">
        <w:rPr>
          <w:rFonts w:asciiTheme="minorHAnsi" w:hAnsiTheme="minorHAnsi" w:cs="Lucida Grande"/>
          <w:color w:val="000000"/>
          <w:sz w:val="24"/>
          <w:u w:val="single" w:color="000000"/>
        </w:rPr>
        <w:t>This triumvirate of sacred values are ours of course, and in this moment of practiced theater—the fight between the university and its own students</w:t>
      </w:r>
      <w:r w:rsidRPr="002435E0">
        <w:rPr>
          <w:rFonts w:asciiTheme="minorHAnsi" w:hAnsiTheme="minorHAnsi" w:cs="Lucida Grande"/>
          <w:color w:val="000000"/>
          <w:sz w:val="16"/>
          <w:szCs w:val="16"/>
          <w:u w:color="000000"/>
        </w:rPr>
        <w:t>—</w:t>
      </w:r>
      <w:r w:rsidRPr="002435E0">
        <w:rPr>
          <w:rFonts w:asciiTheme="minorHAnsi" w:hAnsiTheme="minorHAnsi" w:cs="Lucida Grande"/>
          <w:color w:val="000000"/>
          <w:sz w:val="8"/>
          <w:szCs w:val="8"/>
          <w:u w:color="000000"/>
        </w:rPr>
        <w:t>we have used their words on their stages: Save public education!</w:t>
      </w:r>
    </w:p>
    <w:p w14:paraId="068D5D67" w14:textId="77777777" w:rsidR="007A4FA8" w:rsidRPr="002435E0" w:rsidRDefault="007A4FA8" w:rsidP="007A4FA8">
      <w:pPr>
        <w:widowControl w:val="0"/>
        <w:autoSpaceDE w:val="0"/>
        <w:autoSpaceDN w:val="0"/>
        <w:adjustRightInd w:val="0"/>
        <w:spacing w:after="0" w:line="240" w:lineRule="auto"/>
        <w:rPr>
          <w:rFonts w:asciiTheme="minorHAnsi" w:hAnsiTheme="minorHAnsi" w:cs="Times New Roman"/>
          <w:kern w:val="1"/>
          <w:sz w:val="24"/>
          <w:u w:color="000000"/>
        </w:rPr>
      </w:pPr>
      <w:r w:rsidRPr="002435E0">
        <w:rPr>
          <w:rFonts w:asciiTheme="minorHAnsi" w:hAnsiTheme="minorHAnsi" w:cs="Lucida Grande"/>
          <w:color w:val="000000"/>
          <w:sz w:val="8"/>
          <w:szCs w:val="8"/>
          <w:u w:color="000000"/>
        </w:rPr>
        <w:t>When those values are violated by the very institutions which are created to protect them, the veneer fades, the tired set collapses: and we call it injustice, we get indignant.  We demand justice from them, for them to adhere to their values. </w:t>
      </w:r>
      <w:r w:rsidRPr="002435E0">
        <w:rPr>
          <w:rFonts w:asciiTheme="minorHAnsi" w:hAnsiTheme="minorHAnsi" w:cs="Lucida Grande"/>
          <w:color w:val="000000"/>
          <w:sz w:val="16"/>
          <w:szCs w:val="16"/>
          <w:u w:color="000000"/>
        </w:rPr>
        <w:t xml:space="preserve"> </w:t>
      </w:r>
      <w:r w:rsidRPr="002435E0">
        <w:rPr>
          <w:rFonts w:asciiTheme="minorHAnsi" w:hAnsiTheme="minorHAnsi" w:cs="Lucida Grande"/>
          <w:color w:val="000000"/>
          <w:sz w:val="24"/>
          <w:u w:color="000000"/>
        </w:rPr>
        <w:t>W</w:t>
      </w:r>
      <w:r w:rsidRPr="002435E0">
        <w:rPr>
          <w:rFonts w:asciiTheme="minorHAnsi" w:hAnsiTheme="minorHAnsi" w:cs="Lucida Grande"/>
          <w:color w:val="000000"/>
          <w:sz w:val="24"/>
          <w:u w:val="single" w:color="000000"/>
        </w:rPr>
        <w:t>hat many have learned again and again is that these institutions don’t care for those values, not at all, not for all. And we are only beginning to understand that those values are not even our own.</w:t>
      </w:r>
    </w:p>
    <w:p w14:paraId="7844E483" w14:textId="77777777" w:rsidR="007A4FA8" w:rsidRPr="002435E0" w:rsidRDefault="007A4FA8" w:rsidP="007A4FA8">
      <w:pPr>
        <w:widowControl w:val="0"/>
        <w:autoSpaceDE w:val="0"/>
        <w:autoSpaceDN w:val="0"/>
        <w:adjustRightInd w:val="0"/>
        <w:spacing w:after="0" w:line="240" w:lineRule="auto"/>
        <w:rPr>
          <w:rFonts w:asciiTheme="minorHAnsi" w:hAnsiTheme="minorHAnsi" w:cs="Lucida Grande"/>
          <w:color w:val="000000"/>
          <w:sz w:val="8"/>
          <w:szCs w:val="8"/>
          <w:u w:color="000000"/>
        </w:rPr>
      </w:pPr>
      <w:r w:rsidRPr="002435E0">
        <w:rPr>
          <w:rFonts w:asciiTheme="minorHAnsi" w:hAnsiTheme="minorHAnsi" w:cs="Lucida Grande"/>
          <w:color w:val="000000"/>
          <w:sz w:val="8"/>
          <w:szCs w:val="8"/>
          <w:u w:color="000000"/>
        </w:rPr>
        <w:t>The values create popular images and ideals (healthcare, democracy, equality, happiness, individuality, pulling yourself up by your bootstraps, public education) while they mean in practice the selling of commodified identities, the state’s monopoly on violence, the expansion of markets and capital accumulation, the rule of property, the rule of exclusions based on race, gender, class, and domination and humiliation in general.  They sell the practice through the image.  We’re taught we’ll live the images once we accept the practice.</w:t>
      </w:r>
    </w:p>
    <w:p w14:paraId="05FF5E9B" w14:textId="77777777" w:rsidR="007A4FA8" w:rsidRPr="002435E0" w:rsidRDefault="007A4FA8" w:rsidP="007A4FA8">
      <w:pPr>
        <w:widowControl w:val="0"/>
        <w:autoSpaceDE w:val="0"/>
        <w:autoSpaceDN w:val="0"/>
        <w:adjustRightInd w:val="0"/>
        <w:spacing w:after="0" w:line="240" w:lineRule="auto"/>
        <w:rPr>
          <w:rFonts w:asciiTheme="minorHAnsi" w:hAnsiTheme="minorHAnsi" w:cs="Times New Roman"/>
          <w:kern w:val="1"/>
          <w:sz w:val="24"/>
          <w:u w:color="000000"/>
        </w:rPr>
      </w:pPr>
      <w:r w:rsidRPr="002435E0">
        <w:rPr>
          <w:rFonts w:asciiTheme="minorHAnsi" w:hAnsiTheme="minorHAnsi" w:cs="Lucida Grande"/>
          <w:color w:val="000000"/>
          <w:sz w:val="8"/>
          <w:szCs w:val="8"/>
          <w:u w:color="000000"/>
        </w:rPr>
        <w:t>In this crisis the Chancellors and Presidents, the Regents and the British Petroleums, the politicians and the managers, they all intend to be true to their values and capitalize on the university economically and socially—which is to say, nothing has changed, it is only an escalation, a provocation.  Their most recent attempt to reorganize wealth and capital is called a crisis so that we are more willing to accept their new terms as well aswhat was always dead in the university, to see just how dead we are willing to play, how non-existent, how compliant, how desirous.</w:t>
      </w:r>
    </w:p>
    <w:p w14:paraId="30DD167C" w14:textId="77777777" w:rsidR="007A4FA8" w:rsidRPr="002435E0" w:rsidRDefault="007A4FA8" w:rsidP="007A4FA8">
      <w:pPr>
        <w:widowControl w:val="0"/>
        <w:autoSpaceDE w:val="0"/>
        <w:autoSpaceDN w:val="0"/>
        <w:adjustRightInd w:val="0"/>
        <w:spacing w:after="0" w:line="240" w:lineRule="auto"/>
        <w:rPr>
          <w:rFonts w:asciiTheme="minorHAnsi" w:hAnsiTheme="minorHAnsi" w:cs="Lucida Grande"/>
          <w:color w:val="000000"/>
          <w:sz w:val="16"/>
          <w:szCs w:val="16"/>
          <w:u w:color="000000"/>
        </w:rPr>
      </w:pPr>
      <w:r w:rsidRPr="002435E0">
        <w:rPr>
          <w:rFonts w:asciiTheme="minorHAnsi" w:hAnsiTheme="minorHAnsi" w:cs="Lucida Grande"/>
          <w:color w:val="000000"/>
          <w:sz w:val="24"/>
          <w:u w:val="single" w:color="000000"/>
        </w:rPr>
        <w:t>Every institution has of course our best interest in mind, so much so that we’re willing to pay, to enter debt contracts, to strike a submissive pose in the classroom, in the lab, in the seminar, in the dorm, and eventually or simultaneously in the workplace to pay back those debts. </w:t>
      </w:r>
      <w:r w:rsidRPr="002435E0">
        <w:rPr>
          <w:rFonts w:asciiTheme="minorHAnsi" w:hAnsiTheme="minorHAnsi" w:cs="Lucida Grande"/>
          <w:color w:val="000000"/>
          <w:sz w:val="16"/>
          <w:szCs w:val="16"/>
          <w:u w:color="000000"/>
        </w:rPr>
        <w:t xml:space="preserve"> </w:t>
      </w:r>
      <w:r w:rsidRPr="002435E0">
        <w:rPr>
          <w:rFonts w:asciiTheme="minorHAnsi" w:hAnsiTheme="minorHAnsi" w:cs="Lucida Grande"/>
          <w:color w:val="000000"/>
          <w:sz w:val="8"/>
          <w:szCs w:val="8"/>
          <w:u w:color="000000"/>
        </w:rPr>
        <w:t>Each bulging institutional value longing to become more than its sentiment through us, each of our empty gestures of feigned-anxiety to appear under pressure, or of cool-ambivalence to appear accustomed to horror, every moment of student life, is the management of our consent to social death.</w:t>
      </w:r>
    </w:p>
    <w:p w14:paraId="2CB4530A" w14:textId="77777777" w:rsidR="007A4FA8" w:rsidRPr="002435E0" w:rsidRDefault="007A4FA8" w:rsidP="007A4FA8">
      <w:pPr>
        <w:widowControl w:val="0"/>
        <w:autoSpaceDE w:val="0"/>
        <w:autoSpaceDN w:val="0"/>
        <w:adjustRightInd w:val="0"/>
        <w:spacing w:after="0" w:line="240" w:lineRule="auto"/>
        <w:rPr>
          <w:rFonts w:asciiTheme="minorHAnsi" w:hAnsiTheme="minorHAnsi" w:cs="Lucida Grande"/>
          <w:color w:val="000000"/>
          <w:sz w:val="24"/>
          <w:u w:val="single" w:color="000000"/>
        </w:rPr>
      </w:pPr>
      <w:r w:rsidRPr="002435E0">
        <w:rPr>
          <w:rFonts w:asciiTheme="minorHAnsi" w:hAnsiTheme="minorHAnsi" w:cs="Lucida Grande"/>
          <w:color w:val="000000"/>
          <w:sz w:val="24"/>
          <w:u w:val="single" w:color="000000"/>
        </w:rPr>
        <w:t>Social death is our banal acceptance of an institution’s meaning for our own lack of meaning.  It’s the positions we thoughtlessly enact.  It’s the particular nature of being owned.</w:t>
      </w:r>
    </w:p>
    <w:p w14:paraId="1CE25EC2" w14:textId="77777777" w:rsidR="007A4FA8" w:rsidRPr="002435E0" w:rsidRDefault="007A4FA8" w:rsidP="007A4FA8">
      <w:pPr>
        <w:widowControl w:val="0"/>
        <w:autoSpaceDE w:val="0"/>
        <w:autoSpaceDN w:val="0"/>
        <w:adjustRightInd w:val="0"/>
        <w:spacing w:after="0" w:line="240" w:lineRule="auto"/>
        <w:rPr>
          <w:rFonts w:asciiTheme="minorHAnsi" w:hAnsiTheme="minorHAnsi" w:cs="Lucida Grande"/>
          <w:color w:val="000000"/>
          <w:sz w:val="16"/>
          <w:szCs w:val="16"/>
          <w:u w:val="single" w:color="000000"/>
        </w:rPr>
      </w:pPr>
      <w:r w:rsidRPr="002435E0">
        <w:rPr>
          <w:rFonts w:asciiTheme="minorHAnsi" w:hAnsiTheme="minorHAnsi" w:cs="Lucida Grande"/>
          <w:color w:val="000000"/>
          <w:sz w:val="24"/>
          <w:u w:val="single" w:color="000000"/>
        </w:rPr>
        <w:t>Social rupture is the initial divorce between the owners and the owned.</w:t>
      </w:r>
      <w:r w:rsidRPr="002435E0">
        <w:rPr>
          <w:rFonts w:asciiTheme="minorHAnsi" w:hAnsiTheme="minorHAnsi" w:cs="Lucida Grande"/>
          <w:color w:val="000000"/>
          <w:sz w:val="16"/>
          <w:szCs w:val="16"/>
          <w:u w:val="single" w:color="000000"/>
        </w:rPr>
        <w:t>t</w:t>
      </w:r>
    </w:p>
    <w:p w14:paraId="3359EDD4" w14:textId="77777777" w:rsidR="007A4FA8" w:rsidRPr="002435E0" w:rsidRDefault="007A4FA8" w:rsidP="007A4FA8">
      <w:pPr>
        <w:widowControl w:val="0"/>
        <w:autoSpaceDE w:val="0"/>
        <w:autoSpaceDN w:val="0"/>
        <w:adjustRightInd w:val="0"/>
        <w:spacing w:after="0" w:line="240" w:lineRule="auto"/>
        <w:rPr>
          <w:rFonts w:asciiTheme="minorHAnsi" w:hAnsiTheme="minorHAnsi" w:cs="Lucida Grande"/>
          <w:color w:val="000000"/>
          <w:sz w:val="8"/>
          <w:szCs w:val="8"/>
          <w:u w:color="000000"/>
        </w:rPr>
      </w:pPr>
      <w:r w:rsidRPr="002435E0">
        <w:rPr>
          <w:rFonts w:asciiTheme="minorHAnsi" w:hAnsiTheme="minorHAnsi" w:cs="Lucida Grande"/>
          <w:color w:val="000000"/>
          <w:sz w:val="8"/>
          <w:szCs w:val="8"/>
          <w:u w:color="000000"/>
        </w:rPr>
        <w:t>A social movement is a function of war.  War contains the ability to create a new frame, to build a new tension for the agents at play, new dynamics in the battles both for the meaning and the material.  When we move without a return to their tired meaning, to their tired configurations of the material, we are engaging in war.</w:t>
      </w:r>
    </w:p>
    <w:p w14:paraId="1C059E15" w14:textId="77777777" w:rsidR="007A4FA8" w:rsidRPr="002435E0" w:rsidRDefault="007A4FA8" w:rsidP="007A4FA8">
      <w:pPr>
        <w:widowControl w:val="0"/>
        <w:autoSpaceDE w:val="0"/>
        <w:autoSpaceDN w:val="0"/>
        <w:adjustRightInd w:val="0"/>
        <w:spacing w:after="0" w:line="240" w:lineRule="auto"/>
        <w:rPr>
          <w:rFonts w:asciiTheme="minorHAnsi" w:hAnsiTheme="minorHAnsi" w:cs="Lucida Grande"/>
          <w:color w:val="000000"/>
          <w:sz w:val="24"/>
          <w:u w:color="000000"/>
        </w:rPr>
      </w:pPr>
      <w:r w:rsidRPr="002435E0">
        <w:rPr>
          <w:rFonts w:asciiTheme="minorHAnsi" w:hAnsiTheme="minorHAnsi" w:cs="Lucida Grande"/>
          <w:color w:val="000000"/>
          <w:sz w:val="16"/>
          <w:szCs w:val="16"/>
          <w:u w:color="000000"/>
        </w:rPr>
        <w:t xml:space="preserve">It is November 2009.  </w:t>
      </w:r>
      <w:r w:rsidRPr="002435E0">
        <w:rPr>
          <w:rFonts w:asciiTheme="minorHAnsi" w:hAnsiTheme="minorHAnsi" w:cs="Lucida Grande"/>
          <w:color w:val="000000"/>
          <w:sz w:val="24"/>
          <w:u w:val="single" w:color="000000"/>
        </w:rPr>
        <w:t>For an end to the values of social death we need ruptures and self-propelled, unmanaged movements of wild bodies.  We need, we desire occupations.  We are an antagonistic dead.</w:t>
      </w:r>
    </w:p>
    <w:p w14:paraId="1E8E4AB9" w14:textId="77777777" w:rsidR="007A4FA8" w:rsidRPr="002435E0" w:rsidRDefault="007A4FA8" w:rsidP="007A4FA8">
      <w:pPr>
        <w:rPr>
          <w:rFonts w:asciiTheme="minorHAnsi" w:hAnsiTheme="minorHAnsi"/>
        </w:rPr>
      </w:pPr>
      <w:r w:rsidRPr="002435E0">
        <w:rPr>
          <w:rFonts w:asciiTheme="minorHAnsi" w:hAnsiTheme="minorHAnsi" w:cs="Lucida Grande"/>
          <w:color w:val="000000"/>
          <w:sz w:val="24"/>
          <w:u w:val="single" w:color="000000"/>
        </w:rPr>
        <w:t>Talk to your friends, take over rooms, take over as many of these dead buildings.</w:t>
      </w:r>
      <w:r w:rsidRPr="002435E0">
        <w:rPr>
          <w:rFonts w:asciiTheme="minorHAnsi" w:hAnsiTheme="minorHAnsi" w:cs="Lucida Grande"/>
          <w:color w:val="000000"/>
          <w:sz w:val="16"/>
          <w:szCs w:val="16"/>
          <w:u w:val="single" w:color="000000"/>
        </w:rPr>
        <w:t xml:space="preserve"> </w:t>
      </w:r>
      <w:r w:rsidRPr="002435E0">
        <w:rPr>
          <w:rFonts w:asciiTheme="minorHAnsi" w:hAnsiTheme="minorHAnsi" w:cs="Lucida Grande"/>
          <w:color w:val="000000"/>
          <w:sz w:val="16"/>
          <w:szCs w:val="16"/>
          <w:u w:color="000000"/>
        </w:rPr>
        <w:t>We will find one another.</w:t>
      </w:r>
    </w:p>
    <w:p w14:paraId="6D95997C" w14:textId="6C00B1DC" w:rsidR="007A4FA8" w:rsidRDefault="007A4FA8" w:rsidP="007A4FA8">
      <w:pPr>
        <w:pStyle w:val="Heading2"/>
      </w:pPr>
      <w:bookmarkStart w:id="67" w:name="_Toc363042314"/>
      <w:r>
        <w:t>L/T: Studious Play</w:t>
      </w:r>
      <w:bookmarkEnd w:id="67"/>
      <w:r>
        <w:t xml:space="preserve"> </w:t>
      </w:r>
    </w:p>
    <w:p w14:paraId="2AF23834" w14:textId="77777777" w:rsidR="007A4FA8" w:rsidRPr="002435E0" w:rsidRDefault="007A4FA8" w:rsidP="007A4FA8">
      <w:pPr>
        <w:pStyle w:val="Heading4"/>
        <w:rPr>
          <w:rFonts w:asciiTheme="minorHAnsi" w:hAnsiTheme="minorHAnsi"/>
        </w:rPr>
      </w:pPr>
      <w:r w:rsidRPr="002435E0">
        <w:rPr>
          <w:rFonts w:asciiTheme="minorHAnsi" w:hAnsiTheme="minorHAnsi"/>
        </w:rPr>
        <w:t xml:space="preserve">Studious play </w:t>
      </w:r>
      <w:r w:rsidRPr="002435E0">
        <w:rPr>
          <w:rFonts w:asciiTheme="minorHAnsi" w:hAnsiTheme="minorHAnsi" w:cs="Segoe UI"/>
        </w:rPr>
        <w:t>counteracts the University – absent the refusal it offers, resistanc</w:t>
      </w:r>
      <w:r w:rsidRPr="002435E0">
        <w:rPr>
          <w:rFonts w:asciiTheme="minorHAnsi" w:hAnsiTheme="minorHAnsi"/>
        </w:rPr>
        <w:t>e gets folded into the administrative logic of education</w:t>
      </w:r>
    </w:p>
    <w:p w14:paraId="2962E341" w14:textId="77777777" w:rsidR="007A4FA8" w:rsidRPr="002435E0" w:rsidRDefault="007A4FA8" w:rsidP="007A4FA8">
      <w:pPr>
        <w:rPr>
          <w:rFonts w:asciiTheme="minorHAnsi" w:hAnsiTheme="minorHAnsi"/>
        </w:rPr>
      </w:pPr>
      <w:r w:rsidRPr="002435E0">
        <w:rPr>
          <w:rStyle w:val="Style13ptBold"/>
          <w:rFonts w:asciiTheme="minorHAnsi" w:hAnsiTheme="minorHAnsi"/>
        </w:rPr>
        <w:t xml:space="preserve">Arsenjuk and Koerner ’09 </w:t>
      </w:r>
      <w:r w:rsidRPr="002435E0">
        <w:rPr>
          <w:rFonts w:asciiTheme="minorHAnsi" w:hAnsiTheme="minorHAnsi"/>
        </w:rPr>
        <w:t xml:space="preserve">– Luka Aresenjuk, BA in Cultural Studies from the University of Ljubljana, Slovenia (2002) and his PhD from the Program in Literature at Duke University, Michelle Koerner, Professor in the French department at University of California Berkeley, 2009 (“Study, Students, Universities: An Introduction,” Duke University, </w:t>
      </w:r>
      <w:hyperlink r:id="rId68" w:history="1">
        <w:r w:rsidRPr="002435E0">
          <w:rPr>
            <w:rStyle w:val="Hyperlink"/>
            <w:rFonts w:asciiTheme="minorHAnsi" w:hAnsiTheme="minorHAnsi"/>
          </w:rPr>
          <w:t>https://web.duke.edu/polygraph/arsenjukkoerner.pdf</w:t>
        </w:r>
      </w:hyperlink>
      <w:r w:rsidRPr="002435E0">
        <w:rPr>
          <w:rFonts w:asciiTheme="minorHAnsi" w:hAnsiTheme="minorHAnsi"/>
        </w:rPr>
        <w:t>, RDesai)</w:t>
      </w:r>
    </w:p>
    <w:p w14:paraId="51B50F93" w14:textId="77777777" w:rsidR="007A4FA8" w:rsidRPr="002435E0" w:rsidRDefault="007A4FA8" w:rsidP="007A4FA8">
      <w:pPr>
        <w:rPr>
          <w:rFonts w:asciiTheme="minorHAnsi" w:hAnsiTheme="minorHAnsi"/>
          <w:sz w:val="12"/>
        </w:rPr>
      </w:pPr>
      <w:r w:rsidRPr="002435E0">
        <w:rPr>
          <w:rFonts w:asciiTheme="minorHAnsi" w:hAnsiTheme="minorHAnsi"/>
          <w:sz w:val="12"/>
        </w:rPr>
        <w:t xml:space="preserve">Study Another possibility offered by the texts we present in this issue can be said to consist in a move away from the student in order to pose the question of study and the place and meaning of thought in our present situation, a move away from the problem of the figure of the student to the specificity of the student’s practice. The goal of the Polygraph 2008 roundtable discussion with Marc Bousquet, Stefano Harney, and Fred Moten was to clarify some questions regarding the situation of contemporary education, Bousquet’s contribution to our understanding of the exploitation of academic labor, and the possibilities opened up by Harney and Moten’s concept of the undercommons.10 But what surprisingly emerged as the most interesting aspect of the roundtable discussion was the idea of study. At some point during our conversation the question came up: </w:t>
      </w:r>
      <w:r w:rsidRPr="002435E0">
        <w:rPr>
          <w:rStyle w:val="StyleUnderline"/>
          <w:rFonts w:asciiTheme="minorHAnsi" w:hAnsiTheme="minorHAnsi"/>
        </w:rPr>
        <w:t>“Why does the University go to such lengths to avoid identifying students with study?”11 The University has little problem viewing students as consumers or as an exploitable labor-force to be managed, but it is increasingly difficult to avoid the fact that Universities today do everything they can to ensure that study does not take place.</w:t>
      </w:r>
      <w:r w:rsidRPr="002435E0">
        <w:rPr>
          <w:rFonts w:asciiTheme="minorHAnsi" w:hAnsiTheme="minorHAnsi"/>
          <w:sz w:val="12"/>
        </w:rPr>
        <w:t xml:space="preserve"> In the course of the roundtable discussion, </w:t>
      </w:r>
      <w:r w:rsidRPr="002435E0">
        <w:rPr>
          <w:rStyle w:val="StyleUnderline"/>
          <w:rFonts w:asciiTheme="minorHAnsi" w:hAnsiTheme="minorHAnsi"/>
        </w:rPr>
        <w:t>a concept of study emerged, designating a relation to learning and to thought that would not be reducible to the accumulation of information, to the current organization of knowledge, or to the logic of professionalization that governs so many of our activities in the University. Study would instead name those “unprofessional activities” of thought and experimentation that leave one intoxicated, those moments of encounter in a text or conversation that blow one’s mind, driven by curiosities that are closer to pleasure, to play, to wandering, to leaving work. From here it becomes possible to further disengage the figure of the student from the docile consumer or the inert product of the University and provide an additional definition of a “stu-dent”: a student is not only an exploited and invisible worker, a person in debt, but also someone who struggles to study.</w:t>
      </w:r>
      <w:r w:rsidRPr="002435E0">
        <w:rPr>
          <w:rFonts w:asciiTheme="minorHAnsi" w:hAnsiTheme="minorHAnsi"/>
          <w:sz w:val="12"/>
        </w:rPr>
        <w:t xml:space="preserve"> Or even, as our favorite dictionary definition of the student has it: a student as someone “addicted to study.”12 A compelling suggestion: that one might have picked up the habit of reading intensely or of writing to excess, that there might be something a bit zealous, obsessive, uncontrollable, and unaccountable in study. </w:t>
      </w:r>
      <w:r w:rsidRPr="002435E0">
        <w:rPr>
          <w:rStyle w:val="StyleUnderline"/>
          <w:rFonts w:asciiTheme="minorHAnsi" w:hAnsiTheme="minorHAnsi"/>
        </w:rPr>
        <w:t xml:space="preserve">Study should be distinguished from the accelerated circulation and accumulation of knowledge taking place in the contemporary University. </w:t>
      </w:r>
      <w:r w:rsidRPr="002435E0">
        <w:rPr>
          <w:rFonts w:asciiTheme="minorHAnsi" w:hAnsiTheme="minorHAnsi"/>
          <w:sz w:val="12"/>
        </w:rPr>
        <w:t xml:space="preserve">Due in large part to the development of communication infrastructures and the movement of capital and information they enable, Universities today are increasingly becoming dispersed sites of knowledge-production. For this reason, one could easily claim that there is no outside to the University. Following Deleuze, we might even describe this pervasive logic of the contemporary University as a logic of control.13 However, it is also necessary to recognize that this logic of control, which tends toward constant movement and subversion of (disciplinary) boundaries, relies as well on a continuous policing of movement and thereby ends up producing new, even more brutal, forms of exclusion and violence. As Gökçe Günel shows in her contribution, “The Gated Campus: Its Borderless Subjects and the Neighborhood Nearby,” as inhabitants of the elite private universities indulge in the ideological narratives about themselves as the new borderless agents of world economy and administration, their institutions deepen the physical boundaries between their inside and the outside that surrounds them. The boundaries that separate campuses from their rural, suburban, or urban environments are intensely policed and most often end up turning local communities into something to be viewed with suspicion and contempt. While people in the surrounding communities are needed to provide the labor required for running these institutions, they are often barred from taking part in the material and educational opportunities these institutions allow. Günel’s example is Koç University in Istanbul, Turkey, but we could just as well cite Duke University here in Durham, North Carolina. </w:t>
      </w:r>
      <w:r w:rsidRPr="002435E0">
        <w:rPr>
          <w:rStyle w:val="StyleUnderline"/>
          <w:rFonts w:asciiTheme="minorHAnsi" w:hAnsiTheme="minorHAnsi"/>
        </w:rPr>
        <w:t xml:space="preserve">Introducing the concept of study with respect to the context of control and exclusion described above potentially opens up the possibility of mapping differently the complex spatial dimensions of the contemporary University. </w:t>
      </w:r>
      <w:r w:rsidRPr="002435E0">
        <w:rPr>
          <w:rFonts w:asciiTheme="minorHAnsi" w:hAnsiTheme="minorHAnsi"/>
          <w:sz w:val="12"/>
        </w:rPr>
        <w:t xml:space="preserve">Stefano </w:t>
      </w:r>
      <w:r w:rsidRPr="002435E0">
        <w:rPr>
          <w:rStyle w:val="StyleUnderline"/>
          <w:rFonts w:asciiTheme="minorHAnsi" w:hAnsiTheme="minorHAnsi"/>
        </w:rPr>
        <w:t xml:space="preserve">Harney has suggested that we understand study as a political concept, as an activity of sabotage and refusal of what he identifies as the dominant form of capitalist production today: governance. </w:t>
      </w:r>
      <w:r w:rsidRPr="002435E0">
        <w:rPr>
          <w:rFonts w:asciiTheme="minorHAnsi" w:hAnsiTheme="minorHAnsi"/>
          <w:sz w:val="12"/>
        </w:rPr>
        <w:t xml:space="preserve">For Harney, governance designates a process of constant “prospecting of mass intellectuality,” and the University, insofar as it offers education in the form of a proliferation of consumer choices and a ceaseless solicitation of interest, can be seen as one of the key sites of governance today.14 </w:t>
      </w:r>
      <w:r w:rsidRPr="002435E0">
        <w:rPr>
          <w:rStyle w:val="StyleUnderline"/>
          <w:rFonts w:asciiTheme="minorHAnsi" w:hAnsiTheme="minorHAnsi"/>
        </w:rPr>
        <w:t>To the extent that the University today operates according to this logic of governance—with a specific determination of its inside and outside—</w:t>
      </w:r>
      <w:r w:rsidRPr="002435E0">
        <w:rPr>
          <w:rStyle w:val="Emphasis"/>
          <w:rFonts w:asciiTheme="minorHAnsi" w:hAnsiTheme="minorHAnsi"/>
        </w:rPr>
        <w:t>study can perhaps be seen as a self-organized practice that short-circuits the logic of the University with a different topology</w:t>
      </w:r>
      <w:r w:rsidRPr="002435E0">
        <w:rPr>
          <w:rStyle w:val="StyleUnderline"/>
          <w:rFonts w:asciiTheme="minorHAnsi" w:hAnsiTheme="minorHAnsi"/>
        </w:rPr>
        <w:t>, where it becomes possible to construct an outside within the inside, enabling new ways of moving and thinking that elude control.</w:t>
      </w:r>
      <w:r w:rsidRPr="002435E0">
        <w:rPr>
          <w:rFonts w:asciiTheme="minorHAnsi" w:hAnsiTheme="minorHAnsi"/>
          <w:sz w:val="12"/>
        </w:rPr>
        <w:t xml:space="preserve"> As Fred Moten noted during the roundtable: “This outside of the University is inside of it, too.”15 Such a relation to the outside reminds us that </w:t>
      </w:r>
      <w:r w:rsidRPr="002435E0">
        <w:rPr>
          <w:rStyle w:val="StyleUnderline"/>
          <w:rFonts w:asciiTheme="minorHAnsi" w:hAnsiTheme="minorHAnsi"/>
        </w:rPr>
        <w:t>any institutional critique or political struggle within the University that does not insist on the irreducibility of study risks simply folding back into the administrative logic of managed education, however improved and reformed the latter might become.</w:t>
      </w:r>
      <w:r w:rsidRPr="002435E0">
        <w:rPr>
          <w:rFonts w:asciiTheme="minorHAnsi" w:hAnsiTheme="minorHAnsi"/>
          <w:sz w:val="12"/>
        </w:rPr>
        <w:t xml:space="preserve"> In addition to the spatial dimension of the inside and the outside, however, there is also the temporal dimension of study, which might best be understood as a collective construction of time against the rhythm and the demands of professionalization. A concept of study, if we assume that it is what students do and want to do, may also help explain a fact that puzzles so many no-nonsense analysts of contemporary academia; namely, why do so many still willingly enter graduate school in the humanities in spite of the increasingly dismal job prospects offered by such an education? We would like to suggest that many of these students enter PhD programs not in order to become professional academics or experts, but in order to prolong the experience of study. Of course, there are numerous mechanisms in place that attempt to transform this desire for study into a struggle for recognition (exams, competitive scholarships, “the job market,” etc.), but with a renewed concept of study we can better analyze what actually happens when we invest in these mechanisms. How do they change our relationship to thought? Take for example, the examination. As Harney asked during the roundtable: What happens when one announces, “I’ve finished my exams!”? That all too often means “I’ve finished my studies!” That is, one is lead to believe that she is no longer a student—she passed, she crossed the line. But what exactly was that line? How does it function to separate study-time from work-time, from leisure-time? How does it function to separate what goes on “inside” the University from its supposed “outside”—and how do all these exercises police the boundaries between those who know and those who don’t? The concept of study affirms the potentiality of the “general intellect,” of a socially productive capacity to organize, act, think, and create autonomously and in common. In this sense </w:t>
      </w:r>
      <w:r w:rsidRPr="002435E0">
        <w:rPr>
          <w:rStyle w:val="StyleUnderline"/>
          <w:rFonts w:asciiTheme="minorHAnsi" w:hAnsiTheme="minorHAnsi"/>
        </w:rPr>
        <w:t>study would also name a practice and an educational form opposed to the constant differentiation operated within the University.</w:t>
      </w:r>
      <w:r w:rsidRPr="002435E0">
        <w:rPr>
          <w:rFonts w:asciiTheme="minorHAnsi" w:hAnsiTheme="minorHAnsi"/>
          <w:sz w:val="12"/>
        </w:rPr>
        <w:t xml:space="preserve"> Or, in a slightly different vein, we might say study would rest on the affirmation of a generic human capacity to think, an egalitarian starting point, which Nina Power, in discussing Jacques Rancière’s The Ignorant Schoolmaster and the concept of “axiomatic equality,” tests against the increasingly unequal reality of our contemporary world. Referencing the feminist theorist Mary Evans, Power suggests that the contemporary University, caught up in a cycle of reproducing social inequality, is currently involved in a campaign of “killing thinking.”16 Against this campaign, Power explores what the deinstitutionalized autodidacticism implied by Rancière’s radical destruction of the pedagogical relation and his affirmation of the absolute equality of intelligence would mean in relation to university education. Among other things, Power emphasizes the importance of refusing the myth that is so often resentfully rehearsed by instructors at all levels, that students do not want to think. Power forces us to consider how often this myth functions to project the logic of the institution onto students and displace the anxiety and suspicion that in fact those who are supposedly paid to think, certified to think, and recognized as “thinkers,” aren’t really thinking at all. Christopher Newfield’s “Risky Business: How Public Loses to Private in American Research” helps us identify the notion that students don’t want to think with the corporate logic that has underwritten the dominant narrative of university education in the U.S. since the early 1980s. According to Newfield, the “hero” produced by that cultural narrative identifies completely with the profit-seeking nature of the corporate University—students go to school and try to get into the “best schools” not to study, but in order to make money. This cultural narrative has helped create and legitimize the conditions, Newfield claims, by which public contributions to the common social project of education (taxes, tuition, subsidies, etc.) are rerouted for private gain. </w:t>
      </w:r>
      <w:r w:rsidRPr="002435E0">
        <w:rPr>
          <w:rStyle w:val="StyleUnderline"/>
          <w:rFonts w:asciiTheme="minorHAnsi" w:hAnsiTheme="minorHAnsi"/>
        </w:rPr>
        <w:t>It might be that from the perspective of the contemporary managed University, directed towards profit and gain, something like study can only appear as “unprofitable,” “useless,” or a “waste of time.”</w:t>
      </w:r>
      <w:r w:rsidRPr="002435E0">
        <w:rPr>
          <w:rFonts w:asciiTheme="minorHAnsi" w:hAnsiTheme="minorHAnsi"/>
          <w:sz w:val="12"/>
        </w:rPr>
        <w:t xml:space="preserve"> Juliet Flower MacCannell expands on the paradoxical theme that </w:t>
      </w:r>
      <w:r w:rsidRPr="002435E0">
        <w:rPr>
          <w:rStyle w:val="StyleUnderline"/>
          <w:rFonts w:asciiTheme="minorHAnsi" w:hAnsiTheme="minorHAnsi"/>
        </w:rPr>
        <w:t>contemporary universities function primarily to organize and manage knowledge, and thus foreclose thought or the production of any new knowledge.</w:t>
      </w:r>
      <w:r w:rsidRPr="002435E0">
        <w:rPr>
          <w:rFonts w:asciiTheme="minorHAnsi" w:hAnsiTheme="minorHAnsi"/>
          <w:sz w:val="12"/>
        </w:rPr>
        <w:t xml:space="preserve"> Following Jacques Lacan’s analysis of the four discourses (master, hysteric, university, analyst) in his 1969-70 Seminar XVII: The Other Side of Psychoanalysis, MacCannell argues that we should not be so quick in thinking the University as a site of knowledge-production, since what is actually produced there is not at all knowledge, but a form of subjectivity—a split subject, subject as “waste.” In her contribution to this volume, “Surplus Knowledge; Or, Can We Teach Today?” MacCannell demonstrates how the “university discourse,” which for Lacan described the dominant social relation in capitalist society, attempts to manage, secure, and constantly revalorize already accumulated knowledge. MacCannell’s elucidation of the Lacanian schema shows how the structure of the university discourse involves a separation of students from agency as well as from any possibility of subjectively assuming the wealth of existing knowledge, further underscoring how study, as a practice, could perhaps push at the limits of the dominant mode of contemporary social relations. To a certain extent all of the articles presented in this issue of Polygraph relate to the concept of study we have attempted to outline above, albeit in multiple ways and in some instances from very different perspectives. During our roundtable, study emerged as a concept that moves away from politics organized around a figure to a politics conceived in terms of practice. But in Juliet Flower MacCannell’s terms, study might mean the production of new knowledge as opposed to the mere management of already accumulated knowledge. For Nina Power, study would perhaps be realized in the affirmation of an egalitarian principle against existing inequalities and in the form of autodidactism. For Christopher Newfield, it would work against the “risky business” narrative of research for private profit and would enable the reinvention of a cultural narrative in which the public is the hero of both basic and advanced research. In her introduction to the texts by Colectivo Situaciones and Universidad Trashumante, Beatriz Llenín-Figueroa suggests that any radically renewed relation to study would imply first and foremost that the University itself become a student of new epistemologies, toward which both the itinerant acts of popular education of Universidad Trashumante and the militant investigations of Colectivo Situaciones point. For Renaud Bécot, the possibility of study would depend on wresting the concept of autonomy from the privatizers of education and putting it back into the hands of democratically organized researchers and students, and similarly, for Isaac Kamola and Eli Meyerhoff, it would have to be accompanied by the creation of the University as a non-capitalist commons. In light of Gökçe Günel’s contribution, study would challenge the gated character of educational institutions. The figure of the student-in-debt, theorized by Morgan Adamson, raises the stakes of the struggle to study and demands a collective challenge to the contemporary forms of financialization and control of student life. And finally, for Alessandro Russo, study would simply name our “desire to think beyond knowledge.”17 Our initial impulse in preparing Polygraph 21: </w:t>
      </w:r>
      <w:r w:rsidRPr="002435E0">
        <w:rPr>
          <w:rStyle w:val="StyleUnderline"/>
          <w:rFonts w:asciiTheme="minorHAnsi" w:hAnsiTheme="minorHAnsi"/>
        </w:rPr>
        <w:t>Study, Students, Universities was to affirm the fact of students’ existence, without determining in advance what it might mean, except that it could not simply be that of students as consumers.</w:t>
      </w:r>
      <w:r w:rsidRPr="002435E0">
        <w:rPr>
          <w:rFonts w:asciiTheme="minorHAnsi" w:hAnsiTheme="minorHAnsi"/>
          <w:sz w:val="12"/>
        </w:rPr>
        <w:t xml:space="preserve"> Since we have started working on this issue numerous events have caused students to reappear. The occupations of universities by British students protesting the Israeli occupation of Gaza, the riots of Greek students against the brutality of the repressive apparatus of the Greek State, the student occupation of the New School in New York, the continuing mobilization of French and other European students in opposition to the proposed reform of higher education and research, and, even as we write this introduction, the occupation—under the slogan “One world, one struggle. Education is not for sale”—of their University by Croatian students, all point to an increasing and renewed political importance of the student. One can assume that in a time of global crisis of capital in which the attempts to privatize education and subsume it even more completely under the demands of the market and the criterion of profitability, the student will remain an important point of political contestation. We thus no longer feel as much as we did that this existence itself is in doubt. </w:t>
      </w:r>
      <w:r w:rsidRPr="002435E0">
        <w:rPr>
          <w:rStyle w:val="StyleUnderline"/>
          <w:rFonts w:asciiTheme="minorHAnsi" w:hAnsiTheme="minorHAnsi"/>
        </w:rPr>
        <w:t>We are convinced, however, that the questions it opens up to—the relation of the figure of the student to the figure of the worker and to the problem of debt, and the importance of affirming study, thought, and investigation—are more relevant than ever and are the locus of our future struggles.</w:t>
      </w:r>
      <w:r w:rsidRPr="002435E0">
        <w:rPr>
          <w:rFonts w:asciiTheme="minorHAnsi" w:hAnsiTheme="minorHAnsi"/>
          <w:sz w:val="12"/>
        </w:rPr>
        <w:t xml:space="preserve"> It is in preparation for these that we hope this issue of Polygraph helps us sharpen our weapons.</w:t>
      </w:r>
    </w:p>
    <w:p w14:paraId="2A2367E0" w14:textId="14979BA5" w:rsidR="007A4FA8" w:rsidRDefault="006C513B" w:rsidP="006C513B">
      <w:pPr>
        <w:pStyle w:val="Heading2"/>
      </w:pPr>
      <w:bookmarkStart w:id="68" w:name="_Toc363042315"/>
      <w:r>
        <w:t>L/T: Damage Centered Research</w:t>
      </w:r>
      <w:bookmarkEnd w:id="68"/>
      <w:r>
        <w:t xml:space="preserve">  </w:t>
      </w:r>
    </w:p>
    <w:p w14:paraId="076928FE" w14:textId="77777777" w:rsidR="006C513B" w:rsidRPr="00970D44" w:rsidRDefault="006C513B" w:rsidP="006C513B">
      <w:pPr>
        <w:pStyle w:val="Heading4"/>
        <w:rPr>
          <w:color w:val="FF0000"/>
        </w:rPr>
      </w:pPr>
      <w:r>
        <w:t>The 1ac is engaged in desire-based research that looks to the past and future to situate our analyses of anticapitalist communities—we interrupt the collection of damage narratives by creating research practices that are textured by lived experience, not merely pain.</w:t>
      </w:r>
    </w:p>
    <w:p w14:paraId="6856539D" w14:textId="77777777" w:rsidR="006C513B" w:rsidRPr="001431B6" w:rsidRDefault="006C513B" w:rsidP="006C513B">
      <w:r w:rsidRPr="00963779">
        <w:rPr>
          <w:b/>
        </w:rPr>
        <w:t>Tuck &amp; Yang, 14</w:t>
      </w:r>
      <w:r>
        <w:t xml:space="preserve"> (Eve Tuck is an Associate Professor of Critical Race and Indigenous Studies at the University of Toronto, Wayne Yang studied urban education at UC Berkely. </w:t>
      </w:r>
      <w:hyperlink r:id="rId69" w:history="1">
        <w:r w:rsidRPr="007C0404">
          <w:rPr>
            <w:rStyle w:val="Hyperlink"/>
          </w:rPr>
          <w:t>http://outreach.oregonstate.edu/sites/default/files/r-words.pdf</w:t>
        </w:r>
      </w:hyperlink>
      <w:r>
        <w:t>,)//CN</w:t>
      </w:r>
    </w:p>
    <w:p w14:paraId="52D2A8D8" w14:textId="77777777" w:rsidR="006C513B" w:rsidRPr="000C792A" w:rsidRDefault="006C513B" w:rsidP="006C513B">
      <w:r w:rsidRPr="004D125D">
        <w:rPr>
          <w:u w:val="single"/>
        </w:rPr>
        <w:t>Logics of pain focus on events</w:t>
      </w:r>
      <w:r>
        <w:t xml:space="preserve">, sometimes hiding structure, </w:t>
      </w:r>
      <w:r w:rsidRPr="004D125D">
        <w:rPr>
          <w:u w:val="single"/>
        </w:rPr>
        <w:t>always adhering to a teleological trajectory of pain, brokenness, repair, or irreparability—from unbroken, to broken, and then to unbroken again</w:t>
      </w:r>
      <w:r>
        <w:t xml:space="preserve">. Logics of pain require time to be organized as linear and rigid, </w:t>
      </w:r>
      <w:r w:rsidRPr="004D125D">
        <w:rPr>
          <w:u w:val="single"/>
        </w:rPr>
        <w:t>in which the pained</w:t>
      </w:r>
      <w:r>
        <w:t xml:space="preserve"> body (or </w:t>
      </w:r>
      <w:r w:rsidRPr="004D125D">
        <w:rPr>
          <w:u w:val="single"/>
        </w:rPr>
        <w:t xml:space="preserve">community </w:t>
      </w:r>
      <w:r>
        <w:t>or people</w:t>
      </w:r>
      <w:r w:rsidRPr="004D125D">
        <w:rPr>
          <w:u w:val="single"/>
        </w:rPr>
        <w:t>) is set back or delayed on some kind of path of humanization, and now must catch up</w:t>
      </w:r>
      <w:r>
        <w:t xml:space="preserve"> (but never can) </w:t>
      </w:r>
      <w:r w:rsidRPr="004D125D">
        <w:rPr>
          <w:u w:val="single"/>
        </w:rPr>
        <w:t>to the settler/unpained/abled body</w:t>
      </w:r>
      <w:r>
        <w:t xml:space="preserve"> (or community or people or society or philosophy or knowledge system). In this way, the logics of pain has superseded the now outmoded racism of an explicit racial hierarchy with a much more politically tolerable racism of a developmental hierarchy.2 Under a developmental hierarchy, in which some were undeterred by pain and oppression, and others were waylaid by their victimry and subalternity, </w:t>
      </w:r>
      <w:r w:rsidRPr="004D125D">
        <w:rPr>
          <w:u w:val="single"/>
        </w:rPr>
        <w:t>damage centered research reifies a settler temporality and helps suppress other understandings of time. Desire-based frameworks, by contrast, look to the past and the future to situate analyses. Desire</w:t>
      </w:r>
      <w:r>
        <w:t xml:space="preserve"> is about longing, about a present that is enriched by both the past and the future; it is integral to our humanness. It </w:t>
      </w:r>
      <w:r w:rsidRPr="004D125D">
        <w:rPr>
          <w:u w:val="single"/>
        </w:rPr>
        <w:t>is not only the painful elements of social and psychic realities, but also the textured acumen and hope</w:t>
      </w:r>
      <w:r>
        <w:t>. (Tuck, 2010, p. 644) In this way, desire is time-warping. The logics of desire is asynchronous just as it is distemporal, living in the gaps between the ticking machinery of disciplinary institutions. To be clear, again</w:t>
      </w:r>
      <w:r w:rsidRPr="004D125D">
        <w:rPr>
          <w:u w:val="single"/>
        </w:rPr>
        <w:t>, we are not making an argument against the existence of pain</w:t>
      </w:r>
      <w:r>
        <w:t xml:space="preserve">, or for the erasure of memory, experience, and wisdom that comes with suffering. </w:t>
      </w:r>
      <w:r w:rsidRPr="004D125D">
        <w:rPr>
          <w:b/>
          <w:u w:val="single"/>
        </w:rPr>
        <w:t>Rather, we see the collecting of narratives of pain by social scientists to already be a double erasure, whereby pain is documented in order to be erased, often by eradicating the communities that are supposedly injured and supplanting them with hopeful stories of progress into a better, Whiter, world</w:t>
      </w:r>
      <w:r>
        <w:t xml:space="preserve">. Vizenor talks about such “the consumer notion of a ‘hopeful book,’” and we would add hopeful or feel-good research, as “a denial of tragic wisdom” bent on imagining “a social science paradise of tribal victims” (1993, p. 14). </w:t>
      </w:r>
      <w:r w:rsidRPr="004D125D">
        <w:rPr>
          <w:u w:val="single"/>
        </w:rPr>
        <w:t>Desire interrupts this metanarrative of damaged communities and White progress.</w:t>
      </w:r>
    </w:p>
    <w:p w14:paraId="4A6B8766" w14:textId="77777777" w:rsidR="006C513B" w:rsidRPr="006C513B" w:rsidRDefault="006C513B" w:rsidP="006C513B"/>
    <w:p w14:paraId="71B43F6D" w14:textId="77777777" w:rsidR="007A4FA8" w:rsidRPr="007A4FA8" w:rsidRDefault="007A4FA8" w:rsidP="007A4FA8"/>
    <w:sectPr w:rsidR="007A4FA8" w:rsidRPr="007A4FA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A0C75AC"/>
    <w:multiLevelType w:val="multilevel"/>
    <w:tmpl w:val="20F017B6"/>
    <w:lvl w:ilvl="0">
      <w:start w:val="1"/>
      <w:numFmt w:val="bullet"/>
      <w:lvlText w:val="●"/>
      <w:lvlJc w:val="left"/>
      <w:pPr>
        <w:ind w:left="720" w:firstLine="360"/>
      </w:pPr>
      <w:rPr>
        <w:rFonts w:ascii="Arial" w:eastAsia="Arial" w:hAnsi="Arial" w:cs="Arial"/>
        <w:color w:val="636363"/>
        <w:sz w:val="27"/>
        <w:szCs w:val="27"/>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258470DE"/>
    <w:multiLevelType w:val="hybridMultilevel"/>
    <w:tmpl w:val="E646A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001EB1"/>
    <w:multiLevelType w:val="hybridMultilevel"/>
    <w:tmpl w:val="32EC0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260449"/>
    <w:multiLevelType w:val="hybridMultilevel"/>
    <w:tmpl w:val="793A1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22650B"/>
    <w:multiLevelType w:val="hybridMultilevel"/>
    <w:tmpl w:val="96AE3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235046"/>
    <w:multiLevelType w:val="hybridMultilevel"/>
    <w:tmpl w:val="8A9C1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2"/>
  </w:num>
  <w:num w:numId="15">
    <w:abstractNumId w:val="13"/>
  </w:num>
  <w:num w:numId="16">
    <w:abstractNumId w:val="1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4499E"/>
    <w:rsid w:val="00001E6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3FF1"/>
    <w:rsid w:val="00052FB1"/>
    <w:rsid w:val="00053980"/>
    <w:rsid w:val="00054276"/>
    <w:rsid w:val="000547B1"/>
    <w:rsid w:val="0006091E"/>
    <w:rsid w:val="000638C1"/>
    <w:rsid w:val="00065FEE"/>
    <w:rsid w:val="00066E3C"/>
    <w:rsid w:val="00072718"/>
    <w:rsid w:val="0007381E"/>
    <w:rsid w:val="00076094"/>
    <w:rsid w:val="00084B28"/>
    <w:rsid w:val="0008785F"/>
    <w:rsid w:val="00090CBE"/>
    <w:rsid w:val="00094DEC"/>
    <w:rsid w:val="000A2D8A"/>
    <w:rsid w:val="000D26A6"/>
    <w:rsid w:val="000D2B90"/>
    <w:rsid w:val="000D6ED8"/>
    <w:rsid w:val="000D717B"/>
    <w:rsid w:val="00100B28"/>
    <w:rsid w:val="00117316"/>
    <w:rsid w:val="001209B4"/>
    <w:rsid w:val="00143452"/>
    <w:rsid w:val="001725A1"/>
    <w:rsid w:val="00172ED0"/>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36608"/>
    <w:rsid w:val="00243EBA"/>
    <w:rsid w:val="002502CF"/>
    <w:rsid w:val="00267EBB"/>
    <w:rsid w:val="0027023B"/>
    <w:rsid w:val="00272F3F"/>
    <w:rsid w:val="00274EDB"/>
    <w:rsid w:val="0027729E"/>
    <w:rsid w:val="00277504"/>
    <w:rsid w:val="002843B2"/>
    <w:rsid w:val="00284ED6"/>
    <w:rsid w:val="00290C5A"/>
    <w:rsid w:val="00290C92"/>
    <w:rsid w:val="0029647A"/>
    <w:rsid w:val="00296504"/>
    <w:rsid w:val="002B5511"/>
    <w:rsid w:val="002B7ACF"/>
    <w:rsid w:val="002C54FC"/>
    <w:rsid w:val="002E0643"/>
    <w:rsid w:val="002E392E"/>
    <w:rsid w:val="002E6BBC"/>
    <w:rsid w:val="002F1BA9"/>
    <w:rsid w:val="002F6E74"/>
    <w:rsid w:val="00303EDD"/>
    <w:rsid w:val="003106B3"/>
    <w:rsid w:val="0031385D"/>
    <w:rsid w:val="003171AB"/>
    <w:rsid w:val="003223B2"/>
    <w:rsid w:val="00322A67"/>
    <w:rsid w:val="00330E13"/>
    <w:rsid w:val="00335A23"/>
    <w:rsid w:val="00340707"/>
    <w:rsid w:val="00341C61"/>
    <w:rsid w:val="0034499E"/>
    <w:rsid w:val="00351841"/>
    <w:rsid w:val="003624A6"/>
    <w:rsid w:val="00364ADF"/>
    <w:rsid w:val="00365C8D"/>
    <w:rsid w:val="003670D9"/>
    <w:rsid w:val="00370B41"/>
    <w:rsid w:val="00371B27"/>
    <w:rsid w:val="003726C3"/>
    <w:rsid w:val="00375D2E"/>
    <w:rsid w:val="00383071"/>
    <w:rsid w:val="00383B19"/>
    <w:rsid w:val="00384CBC"/>
    <w:rsid w:val="00386BA3"/>
    <w:rsid w:val="003874EF"/>
    <w:rsid w:val="003933F9"/>
    <w:rsid w:val="00394CD6"/>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232B"/>
    <w:rsid w:val="004270E3"/>
    <w:rsid w:val="004348DC"/>
    <w:rsid w:val="00434921"/>
    <w:rsid w:val="00442018"/>
    <w:rsid w:val="00446567"/>
    <w:rsid w:val="00447B10"/>
    <w:rsid w:val="00452EE4"/>
    <w:rsid w:val="00452F0B"/>
    <w:rsid w:val="004536D6"/>
    <w:rsid w:val="00457224"/>
    <w:rsid w:val="0047029C"/>
    <w:rsid w:val="0047482C"/>
    <w:rsid w:val="00475436"/>
    <w:rsid w:val="0048047E"/>
    <w:rsid w:val="00482AF9"/>
    <w:rsid w:val="00496BB2"/>
    <w:rsid w:val="004A6181"/>
    <w:rsid w:val="004B37B4"/>
    <w:rsid w:val="004B72B4"/>
    <w:rsid w:val="004C0314"/>
    <w:rsid w:val="004C0D3D"/>
    <w:rsid w:val="004C213E"/>
    <w:rsid w:val="004C376C"/>
    <w:rsid w:val="004C657F"/>
    <w:rsid w:val="004D17D8"/>
    <w:rsid w:val="004D52D8"/>
    <w:rsid w:val="004E03D1"/>
    <w:rsid w:val="004E15E2"/>
    <w:rsid w:val="004E355B"/>
    <w:rsid w:val="004E4C13"/>
    <w:rsid w:val="004F3183"/>
    <w:rsid w:val="005028E5"/>
    <w:rsid w:val="00503735"/>
    <w:rsid w:val="00516A88"/>
    <w:rsid w:val="00522065"/>
    <w:rsid w:val="005224F2"/>
    <w:rsid w:val="00533F1C"/>
    <w:rsid w:val="00536D8B"/>
    <w:rsid w:val="005379C3"/>
    <w:rsid w:val="005519C2"/>
    <w:rsid w:val="005523E0"/>
    <w:rsid w:val="0055320F"/>
    <w:rsid w:val="005563FB"/>
    <w:rsid w:val="0055699B"/>
    <w:rsid w:val="0056020A"/>
    <w:rsid w:val="00563D3D"/>
    <w:rsid w:val="005659AA"/>
    <w:rsid w:val="005676E8"/>
    <w:rsid w:val="00577C12"/>
    <w:rsid w:val="00580BFC"/>
    <w:rsid w:val="00581048"/>
    <w:rsid w:val="00581203"/>
    <w:rsid w:val="0058349C"/>
    <w:rsid w:val="00585FBE"/>
    <w:rsid w:val="005870E8"/>
    <w:rsid w:val="0058789C"/>
    <w:rsid w:val="00594165"/>
    <w:rsid w:val="005A1F3D"/>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0B41"/>
    <w:rsid w:val="006379E9"/>
    <w:rsid w:val="006438CB"/>
    <w:rsid w:val="006529B9"/>
    <w:rsid w:val="00654695"/>
    <w:rsid w:val="0065500A"/>
    <w:rsid w:val="00655217"/>
    <w:rsid w:val="0065727C"/>
    <w:rsid w:val="0066335E"/>
    <w:rsid w:val="006672CC"/>
    <w:rsid w:val="00674A78"/>
    <w:rsid w:val="00696A16"/>
    <w:rsid w:val="006A4840"/>
    <w:rsid w:val="006A52A0"/>
    <w:rsid w:val="006A7E1D"/>
    <w:rsid w:val="006B4797"/>
    <w:rsid w:val="006C3A56"/>
    <w:rsid w:val="006C513B"/>
    <w:rsid w:val="006D13F4"/>
    <w:rsid w:val="006D6AED"/>
    <w:rsid w:val="006E6D0B"/>
    <w:rsid w:val="006F126E"/>
    <w:rsid w:val="006F32C9"/>
    <w:rsid w:val="006F3834"/>
    <w:rsid w:val="006F5693"/>
    <w:rsid w:val="006F5D4C"/>
    <w:rsid w:val="006F5FCE"/>
    <w:rsid w:val="00716636"/>
    <w:rsid w:val="00717B01"/>
    <w:rsid w:val="007227D9"/>
    <w:rsid w:val="0072491F"/>
    <w:rsid w:val="00725598"/>
    <w:rsid w:val="0072578D"/>
    <w:rsid w:val="00732B8F"/>
    <w:rsid w:val="007374A1"/>
    <w:rsid w:val="00750B3C"/>
    <w:rsid w:val="00752712"/>
    <w:rsid w:val="00753A84"/>
    <w:rsid w:val="007611F5"/>
    <w:rsid w:val="007619E4"/>
    <w:rsid w:val="00761E75"/>
    <w:rsid w:val="0076495E"/>
    <w:rsid w:val="00765FC8"/>
    <w:rsid w:val="00775694"/>
    <w:rsid w:val="00793F46"/>
    <w:rsid w:val="007960AB"/>
    <w:rsid w:val="007A1325"/>
    <w:rsid w:val="007A1A18"/>
    <w:rsid w:val="007A3BAF"/>
    <w:rsid w:val="007A4FA8"/>
    <w:rsid w:val="007B53D8"/>
    <w:rsid w:val="007C22C5"/>
    <w:rsid w:val="007C57E1"/>
    <w:rsid w:val="007C5811"/>
    <w:rsid w:val="007D2DF5"/>
    <w:rsid w:val="007D451A"/>
    <w:rsid w:val="007D5E3E"/>
    <w:rsid w:val="007D7596"/>
    <w:rsid w:val="007E242C"/>
    <w:rsid w:val="007E6631"/>
    <w:rsid w:val="00803A12"/>
    <w:rsid w:val="00805417"/>
    <w:rsid w:val="0082298C"/>
    <w:rsid w:val="008264DA"/>
    <w:rsid w:val="008266F9"/>
    <w:rsid w:val="008267E2"/>
    <w:rsid w:val="00826A9B"/>
    <w:rsid w:val="0083236B"/>
    <w:rsid w:val="00833B0C"/>
    <w:rsid w:val="00834842"/>
    <w:rsid w:val="00840E7B"/>
    <w:rsid w:val="00841493"/>
    <w:rsid w:val="00844010"/>
    <w:rsid w:val="008536AF"/>
    <w:rsid w:val="00853D40"/>
    <w:rsid w:val="008564FC"/>
    <w:rsid w:val="00864E76"/>
    <w:rsid w:val="00872581"/>
    <w:rsid w:val="00873CDD"/>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CA3"/>
    <w:rsid w:val="008C0FA2"/>
    <w:rsid w:val="008C2342"/>
    <w:rsid w:val="008C77B6"/>
    <w:rsid w:val="008D1B91"/>
    <w:rsid w:val="008D724A"/>
    <w:rsid w:val="008E7A3E"/>
    <w:rsid w:val="008F41FD"/>
    <w:rsid w:val="008F4479"/>
    <w:rsid w:val="008F4BA0"/>
    <w:rsid w:val="00901726"/>
    <w:rsid w:val="00910222"/>
    <w:rsid w:val="00920E6A"/>
    <w:rsid w:val="00931816"/>
    <w:rsid w:val="00932C71"/>
    <w:rsid w:val="009509D5"/>
    <w:rsid w:val="009538F5"/>
    <w:rsid w:val="00957187"/>
    <w:rsid w:val="00960255"/>
    <w:rsid w:val="009603E1"/>
    <w:rsid w:val="00961C9D"/>
    <w:rsid w:val="00963065"/>
    <w:rsid w:val="0097151F"/>
    <w:rsid w:val="00973777"/>
    <w:rsid w:val="0097563D"/>
    <w:rsid w:val="00976E78"/>
    <w:rsid w:val="009775C0"/>
    <w:rsid w:val="00981F23"/>
    <w:rsid w:val="00990634"/>
    <w:rsid w:val="00990E72"/>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17DD"/>
    <w:rsid w:val="00A431C6"/>
    <w:rsid w:val="00A46F09"/>
    <w:rsid w:val="00A54315"/>
    <w:rsid w:val="00A60FBC"/>
    <w:rsid w:val="00A65C0B"/>
    <w:rsid w:val="00A73064"/>
    <w:rsid w:val="00A776BA"/>
    <w:rsid w:val="00A81FD2"/>
    <w:rsid w:val="00A8441A"/>
    <w:rsid w:val="00A8674A"/>
    <w:rsid w:val="00A96E24"/>
    <w:rsid w:val="00AA6F6E"/>
    <w:rsid w:val="00AB122B"/>
    <w:rsid w:val="00AB21B0"/>
    <w:rsid w:val="00AB48D3"/>
    <w:rsid w:val="00AD6B44"/>
    <w:rsid w:val="00AE0243"/>
    <w:rsid w:val="00AE1BAD"/>
    <w:rsid w:val="00AE2124"/>
    <w:rsid w:val="00AE24BC"/>
    <w:rsid w:val="00AE3E3F"/>
    <w:rsid w:val="00AE62FE"/>
    <w:rsid w:val="00AF2516"/>
    <w:rsid w:val="00AF4760"/>
    <w:rsid w:val="00AF55D4"/>
    <w:rsid w:val="00B0505F"/>
    <w:rsid w:val="00B05C2D"/>
    <w:rsid w:val="00B12933"/>
    <w:rsid w:val="00B12B88"/>
    <w:rsid w:val="00B133EF"/>
    <w:rsid w:val="00B137E0"/>
    <w:rsid w:val="00B13BC8"/>
    <w:rsid w:val="00B24662"/>
    <w:rsid w:val="00B3569C"/>
    <w:rsid w:val="00B43676"/>
    <w:rsid w:val="00B5602D"/>
    <w:rsid w:val="00B60125"/>
    <w:rsid w:val="00B6656B"/>
    <w:rsid w:val="00B71625"/>
    <w:rsid w:val="00B75C54"/>
    <w:rsid w:val="00B8710E"/>
    <w:rsid w:val="00B902F9"/>
    <w:rsid w:val="00B92A93"/>
    <w:rsid w:val="00BA17A8"/>
    <w:rsid w:val="00BA3C33"/>
    <w:rsid w:val="00BB0878"/>
    <w:rsid w:val="00BB1879"/>
    <w:rsid w:val="00BC0ABE"/>
    <w:rsid w:val="00BC30DB"/>
    <w:rsid w:val="00BC64FF"/>
    <w:rsid w:val="00BC7C37"/>
    <w:rsid w:val="00BD2244"/>
    <w:rsid w:val="00BE6472"/>
    <w:rsid w:val="00BF29B8"/>
    <w:rsid w:val="00BF46EA"/>
    <w:rsid w:val="00BF6BE6"/>
    <w:rsid w:val="00C07769"/>
    <w:rsid w:val="00C07D05"/>
    <w:rsid w:val="00C10856"/>
    <w:rsid w:val="00C133CC"/>
    <w:rsid w:val="00C203FA"/>
    <w:rsid w:val="00C244F5"/>
    <w:rsid w:val="00C3164F"/>
    <w:rsid w:val="00C31B5E"/>
    <w:rsid w:val="00C34D3E"/>
    <w:rsid w:val="00C35B37"/>
    <w:rsid w:val="00C3747A"/>
    <w:rsid w:val="00C37F29"/>
    <w:rsid w:val="00C47957"/>
    <w:rsid w:val="00C56DCC"/>
    <w:rsid w:val="00C57075"/>
    <w:rsid w:val="00C72AFE"/>
    <w:rsid w:val="00C81619"/>
    <w:rsid w:val="00CA013C"/>
    <w:rsid w:val="00CA2730"/>
    <w:rsid w:val="00CA6D6D"/>
    <w:rsid w:val="00CB76F9"/>
    <w:rsid w:val="00CC7A4E"/>
    <w:rsid w:val="00CD1359"/>
    <w:rsid w:val="00CD4C83"/>
    <w:rsid w:val="00D01EDC"/>
    <w:rsid w:val="00D0241A"/>
    <w:rsid w:val="00D078AA"/>
    <w:rsid w:val="00D10058"/>
    <w:rsid w:val="00D11978"/>
    <w:rsid w:val="00D15E30"/>
    <w:rsid w:val="00D16129"/>
    <w:rsid w:val="00D25DBD"/>
    <w:rsid w:val="00D26929"/>
    <w:rsid w:val="00D30CBD"/>
    <w:rsid w:val="00D30D9E"/>
    <w:rsid w:val="00D33908"/>
    <w:rsid w:val="00D354F2"/>
    <w:rsid w:val="00D35B88"/>
    <w:rsid w:val="00D36C30"/>
    <w:rsid w:val="00D37C90"/>
    <w:rsid w:val="00D37DE1"/>
    <w:rsid w:val="00D43A8C"/>
    <w:rsid w:val="00D53072"/>
    <w:rsid w:val="00D5472A"/>
    <w:rsid w:val="00D61A4E"/>
    <w:rsid w:val="00D634EA"/>
    <w:rsid w:val="00D713A1"/>
    <w:rsid w:val="00D77956"/>
    <w:rsid w:val="00D80F0C"/>
    <w:rsid w:val="00D92077"/>
    <w:rsid w:val="00D921E2"/>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07568"/>
    <w:rsid w:val="00E15598"/>
    <w:rsid w:val="00E20D65"/>
    <w:rsid w:val="00E25423"/>
    <w:rsid w:val="00E353A2"/>
    <w:rsid w:val="00E36881"/>
    <w:rsid w:val="00E42E4C"/>
    <w:rsid w:val="00E47013"/>
    <w:rsid w:val="00E541F9"/>
    <w:rsid w:val="00E57B79"/>
    <w:rsid w:val="00E63419"/>
    <w:rsid w:val="00E64496"/>
    <w:rsid w:val="00E72115"/>
    <w:rsid w:val="00E742BD"/>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439"/>
    <w:rsid w:val="00F57FFB"/>
    <w:rsid w:val="00F601E6"/>
    <w:rsid w:val="00F73954"/>
    <w:rsid w:val="00F94060"/>
    <w:rsid w:val="00FA3C43"/>
    <w:rsid w:val="00FA56F6"/>
    <w:rsid w:val="00FB329D"/>
    <w:rsid w:val="00FC27E3"/>
    <w:rsid w:val="00FC74C7"/>
    <w:rsid w:val="00FD451D"/>
    <w:rsid w:val="00FD5B22"/>
    <w:rsid w:val="00FE065A"/>
    <w:rsid w:val="00FE1B01"/>
    <w:rsid w:val="00FF01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93EA7"/>
  <w14:defaultImageDpi w14:val="300"/>
  <w15:docId w15:val="{16FF69D4-2719-4C18-ACB1-9A5EF4450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84B28"/>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084B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84B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84B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1 Char Char,Heading 2 Char2 Char,no read,No Spacing1121,No Spacing111111,No Spacing211,No Spacing12,No Spacing2111,TAG,No Spacing4,No Spacing11111,No Spacing5,No Spacing21, Ch"/>
    <w:basedOn w:val="Normal"/>
    <w:next w:val="Normal"/>
    <w:link w:val="Heading4Char"/>
    <w:uiPriority w:val="3"/>
    <w:unhideWhenUsed/>
    <w:qFormat/>
    <w:rsid w:val="00084B28"/>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084B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4B28"/>
  </w:style>
  <w:style w:type="character" w:customStyle="1" w:styleId="Heading1Char">
    <w:name w:val="Heading 1 Char"/>
    <w:aliases w:val="Pocket Char"/>
    <w:basedOn w:val="DefaultParagraphFont"/>
    <w:link w:val="Heading1"/>
    <w:rsid w:val="00084B2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84B2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84B28"/>
    <w:rPr>
      <w:rFonts w:ascii="Georgia" w:eastAsiaTheme="majorEastAsia" w:hAnsi="Georgia" w:cstheme="majorBidi"/>
      <w:b/>
      <w:sz w:val="32"/>
      <w:u w:val="single"/>
    </w:rPr>
  </w:style>
  <w:style w:type="character" w:customStyle="1" w:styleId="Heading4Char">
    <w:name w:val="Heading 4 Char"/>
    <w:aliases w:val="Tag Char,Big card Char,body Char,small text Char,Normal Tag Char,heading 2 Char,Ch Char,Heading 2 Char1 Char Char Char,Heading 2 Char2 Char Char,no read Char,No Spacing1121 Char,No Spacing111111 Char,No Spacing211 Char,No Spacing12 Char"/>
    <w:basedOn w:val="DefaultParagraphFont"/>
    <w:link w:val="Heading4"/>
    <w:uiPriority w:val="3"/>
    <w:rsid w:val="00084B28"/>
    <w:rPr>
      <w:rFonts w:ascii="Georgia" w:eastAsiaTheme="majorEastAsia" w:hAnsi="Georgia" w:cstheme="majorBidi"/>
      <w:b/>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84B28"/>
    <w:rPr>
      <w:b/>
      <w:bCs/>
      <w:sz w:val="22"/>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6"/>
    <w:qFormat/>
    <w:rsid w:val="00084B28"/>
    <w:rPr>
      <w:b w:val="0"/>
      <w:sz w:val="22"/>
      <w:u w:val="single"/>
    </w:rPr>
  </w:style>
  <w:style w:type="character" w:styleId="Emphasis">
    <w:name w:val="Emphasis"/>
    <w:aliases w:val="Minimized,Highlighted,Evidence,minimized,tag2,Size 10,emphasis in card,CD Card,ED - Tag,emphasis,Underlined,Bold Underline,Emphasis!!,small,Qualifications,bold underline,normal card text,Shrunk,qualifications in card,qualifications,Style1,Box"/>
    <w:basedOn w:val="DefaultParagraphFont"/>
    <w:link w:val="textbold"/>
    <w:uiPriority w:val="7"/>
    <w:qFormat/>
    <w:rsid w:val="00084B28"/>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084B28"/>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084B28"/>
    <w:rPr>
      <w:color w:val="auto"/>
      <w:u w:val="none"/>
    </w:rPr>
  </w:style>
  <w:style w:type="paragraph" w:styleId="DocumentMap">
    <w:name w:val="Document Map"/>
    <w:basedOn w:val="Normal"/>
    <w:link w:val="DocumentMapChar"/>
    <w:uiPriority w:val="99"/>
    <w:semiHidden/>
    <w:unhideWhenUsed/>
    <w:rsid w:val="006F5FC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F5FCE"/>
    <w:rPr>
      <w:rFonts w:ascii="Lucida Grande" w:hAnsi="Lucida Grande" w:cs="Lucida Grande"/>
    </w:rPr>
  </w:style>
  <w:style w:type="paragraph" w:customStyle="1" w:styleId="textbold">
    <w:name w:val="text bold"/>
    <w:basedOn w:val="Normal"/>
    <w:link w:val="Emphasis"/>
    <w:uiPriority w:val="7"/>
    <w:qFormat/>
    <w:rsid w:val="0066335E"/>
    <w:pPr>
      <w:pBdr>
        <w:top w:val="single" w:sz="18" w:space="0" w:color="auto"/>
        <w:left w:val="single" w:sz="18" w:space="0" w:color="auto"/>
        <w:bottom w:val="single" w:sz="18" w:space="0" w:color="auto"/>
        <w:right w:val="single" w:sz="18" w:space="0" w:color="auto"/>
      </w:pBdr>
      <w:spacing w:after="0" w:line="254" w:lineRule="auto"/>
      <w:ind w:left="720"/>
      <w:jc w:val="both"/>
    </w:pPr>
    <w:rPr>
      <w:rFonts w:eastAsiaTheme="minorEastAsia"/>
      <w:b/>
      <w:iCs/>
      <w:szCs w:val="24"/>
      <w:u w:val="single"/>
      <w:bdr w:val="single" w:sz="8" w:space="0" w:color="auto"/>
    </w:rPr>
  </w:style>
  <w:style w:type="paragraph" w:styleId="NoSpacing">
    <w:name w:val="No Spacing"/>
    <w:aliases w:val="CD - Cite,Dont use,Tag and Cite,DDI Tag,Tag Title,Very Small Text"/>
    <w:uiPriority w:val="1"/>
    <w:qFormat/>
    <w:rsid w:val="00C47957"/>
    <w:rPr>
      <w:rFonts w:ascii="Times New Roman" w:eastAsiaTheme="minorHAnsi" w:hAnsi="Times New Roman" w:cs="Times New Roman"/>
      <w:sz w:val="22"/>
      <w:szCs w:val="22"/>
    </w:rPr>
  </w:style>
  <w:style w:type="paragraph" w:styleId="NormalWeb">
    <w:name w:val="Normal (Web)"/>
    <w:basedOn w:val="Normal"/>
    <w:uiPriority w:val="99"/>
    <w:unhideWhenUsed/>
    <w:rsid w:val="007A4FA8"/>
    <w:pPr>
      <w:spacing w:before="100" w:beforeAutospacing="1" w:after="100" w:afterAutospacing="1" w:line="240" w:lineRule="auto"/>
    </w:pPr>
    <w:rPr>
      <w:rFonts w:ascii="Times New Roman" w:hAnsi="Times New Roman" w:cs="Times New Roman"/>
      <w:sz w:val="24"/>
    </w:rPr>
  </w:style>
  <w:style w:type="paragraph" w:styleId="ListParagraph">
    <w:name w:val="List Paragraph"/>
    <w:basedOn w:val="Normal"/>
    <w:uiPriority w:val="34"/>
    <w:unhideWhenUsed/>
    <w:qFormat/>
    <w:rsid w:val="007A4FA8"/>
    <w:pPr>
      <w:ind w:left="720"/>
      <w:contextualSpacing/>
    </w:pPr>
  </w:style>
  <w:style w:type="paragraph" w:customStyle="1" w:styleId="card">
    <w:name w:val="card"/>
    <w:basedOn w:val="Normal"/>
    <w:next w:val="Normal"/>
    <w:link w:val="cardChar"/>
    <w:uiPriority w:val="6"/>
    <w:qFormat/>
    <w:rsid w:val="007A4FA8"/>
    <w:pPr>
      <w:spacing w:after="0" w:line="240" w:lineRule="auto"/>
      <w:ind w:left="288" w:right="288"/>
    </w:pPr>
    <w:rPr>
      <w:rFonts w:ascii="Times New Roman" w:eastAsia="Times New Roman" w:hAnsi="Times New Roman" w:cs="Arial"/>
      <w:sz w:val="20"/>
    </w:rPr>
  </w:style>
  <w:style w:type="character" w:customStyle="1" w:styleId="cardChar">
    <w:name w:val="card Char"/>
    <w:link w:val="card"/>
    <w:uiPriority w:val="6"/>
    <w:rsid w:val="007A4FA8"/>
    <w:rPr>
      <w:rFonts w:ascii="Times New Roman" w:eastAsia="Times New Roman" w:hAnsi="Times New Roman" w:cs="Arial"/>
      <w:sz w:val="20"/>
    </w:rPr>
  </w:style>
  <w:style w:type="paragraph" w:styleId="TOC1">
    <w:name w:val="toc 1"/>
    <w:basedOn w:val="Normal"/>
    <w:next w:val="Normal"/>
    <w:autoRedefine/>
    <w:uiPriority w:val="39"/>
    <w:unhideWhenUsed/>
    <w:rsid w:val="003874EF"/>
    <w:pPr>
      <w:spacing w:before="240" w:after="120"/>
    </w:pPr>
    <w:rPr>
      <w:rFonts w:asciiTheme="minorHAnsi" w:hAnsiTheme="minorHAnsi"/>
      <w:b/>
      <w:caps/>
      <w:u w:val="single"/>
    </w:rPr>
  </w:style>
  <w:style w:type="paragraph" w:styleId="TOC2">
    <w:name w:val="toc 2"/>
    <w:basedOn w:val="Normal"/>
    <w:next w:val="Normal"/>
    <w:autoRedefine/>
    <w:uiPriority w:val="39"/>
    <w:unhideWhenUsed/>
    <w:rsid w:val="003874EF"/>
    <w:pPr>
      <w:spacing w:after="0"/>
    </w:pPr>
    <w:rPr>
      <w:rFonts w:asciiTheme="minorHAnsi" w:hAnsiTheme="minorHAnsi"/>
      <w:b/>
      <w:smallCaps/>
    </w:rPr>
  </w:style>
  <w:style w:type="paragraph" w:styleId="TOC3">
    <w:name w:val="toc 3"/>
    <w:basedOn w:val="Normal"/>
    <w:next w:val="Normal"/>
    <w:autoRedefine/>
    <w:uiPriority w:val="39"/>
    <w:unhideWhenUsed/>
    <w:rsid w:val="003874EF"/>
    <w:pPr>
      <w:spacing w:after="0"/>
    </w:pPr>
    <w:rPr>
      <w:rFonts w:asciiTheme="minorHAnsi" w:hAnsiTheme="minorHAnsi"/>
      <w:smallCaps/>
    </w:rPr>
  </w:style>
  <w:style w:type="paragraph" w:styleId="TOC4">
    <w:name w:val="toc 4"/>
    <w:basedOn w:val="Normal"/>
    <w:next w:val="Normal"/>
    <w:autoRedefine/>
    <w:uiPriority w:val="39"/>
    <w:unhideWhenUsed/>
    <w:rsid w:val="003874EF"/>
    <w:pPr>
      <w:spacing w:after="0"/>
    </w:pPr>
    <w:rPr>
      <w:rFonts w:asciiTheme="minorHAnsi" w:hAnsiTheme="minorHAnsi"/>
    </w:rPr>
  </w:style>
  <w:style w:type="paragraph" w:styleId="TOC5">
    <w:name w:val="toc 5"/>
    <w:basedOn w:val="Normal"/>
    <w:next w:val="Normal"/>
    <w:autoRedefine/>
    <w:uiPriority w:val="39"/>
    <w:unhideWhenUsed/>
    <w:rsid w:val="003874EF"/>
    <w:pPr>
      <w:spacing w:after="0"/>
    </w:pPr>
    <w:rPr>
      <w:rFonts w:asciiTheme="minorHAnsi" w:hAnsiTheme="minorHAnsi"/>
    </w:rPr>
  </w:style>
  <w:style w:type="paragraph" w:styleId="TOC6">
    <w:name w:val="toc 6"/>
    <w:basedOn w:val="Normal"/>
    <w:next w:val="Normal"/>
    <w:autoRedefine/>
    <w:uiPriority w:val="39"/>
    <w:unhideWhenUsed/>
    <w:rsid w:val="003874EF"/>
    <w:pPr>
      <w:spacing w:after="0"/>
    </w:pPr>
    <w:rPr>
      <w:rFonts w:asciiTheme="minorHAnsi" w:hAnsiTheme="minorHAnsi"/>
    </w:rPr>
  </w:style>
  <w:style w:type="paragraph" w:styleId="TOC7">
    <w:name w:val="toc 7"/>
    <w:basedOn w:val="Normal"/>
    <w:next w:val="Normal"/>
    <w:autoRedefine/>
    <w:uiPriority w:val="39"/>
    <w:unhideWhenUsed/>
    <w:rsid w:val="003874EF"/>
    <w:pPr>
      <w:spacing w:after="0"/>
    </w:pPr>
    <w:rPr>
      <w:rFonts w:asciiTheme="minorHAnsi" w:hAnsiTheme="minorHAnsi"/>
    </w:rPr>
  </w:style>
  <w:style w:type="paragraph" w:styleId="TOC8">
    <w:name w:val="toc 8"/>
    <w:basedOn w:val="Normal"/>
    <w:next w:val="Normal"/>
    <w:autoRedefine/>
    <w:uiPriority w:val="39"/>
    <w:unhideWhenUsed/>
    <w:rsid w:val="003874EF"/>
    <w:pPr>
      <w:spacing w:after="0"/>
    </w:pPr>
    <w:rPr>
      <w:rFonts w:asciiTheme="minorHAnsi" w:hAnsiTheme="minorHAnsi"/>
    </w:rPr>
  </w:style>
  <w:style w:type="paragraph" w:styleId="TOC9">
    <w:name w:val="toc 9"/>
    <w:basedOn w:val="Normal"/>
    <w:next w:val="Normal"/>
    <w:autoRedefine/>
    <w:uiPriority w:val="39"/>
    <w:unhideWhenUsed/>
    <w:rsid w:val="003874EF"/>
    <w:pPr>
      <w:spacing w:after="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roomfordebate/2011/10/12/are-americans-more-prone-to-adhd/racism-and-sexism-in-diagnosing-adhd" TargetMode="External"/><Relationship Id="rId18" Type="http://schemas.openxmlformats.org/officeDocument/2006/relationships/hyperlink" Target="https://file.groupme.com/v1/9914226+50450163/files/c5151bbd-e359-4e34-a137-f4fbc41e388c" TargetMode="External"/><Relationship Id="rId26" Type="http://schemas.openxmlformats.org/officeDocument/2006/relationships/hyperlink" Target="http://www.mcclatchydc.com/news/nation-world/national/economy/article24593902.html" TargetMode="External"/><Relationship Id="rId39" Type="http://schemas.openxmlformats.org/officeDocument/2006/relationships/hyperlink" Target="http://outreach.oregonstate.edu/sites/default/files/r-words.pdf" TargetMode="External"/><Relationship Id="rId21" Type="http://schemas.openxmlformats.org/officeDocument/2006/relationships/hyperlink" Target="http://www.etd.ceu.hu/2010/hartwig_catalin.pdf" TargetMode="External"/><Relationship Id="rId34" Type="http://schemas.openxmlformats.org/officeDocument/2006/relationships/hyperlink" Target="https://heckmanequation.org/about-professor-heckman/" TargetMode="External"/><Relationship Id="rId42" Type="http://schemas.openxmlformats.org/officeDocument/2006/relationships/hyperlink" Target="http://outreach.oregonstate.edu/sites/default/files/r-words.pdf" TargetMode="External"/><Relationship Id="rId47" Type="http://schemas.openxmlformats.org/officeDocument/2006/relationships/hyperlink" Target="http://outreach.oregonstate.edu/sites/default/files/r-words.pdf" TargetMode="External"/><Relationship Id="rId50" Type="http://schemas.openxmlformats.org/officeDocument/2006/relationships/hyperlink" Target="http://www.tandfonline.com/doi/pdf/10.1080/10665684.2016.1227585?needAccess=true" TargetMode="External"/><Relationship Id="rId55" Type="http://schemas.openxmlformats.org/officeDocument/2006/relationships/hyperlink" Target="https://gspp.berkeley.edu/assets/uploads/research/pdf/Market-Driven_Education_Reform.pdf)" TargetMode="External"/><Relationship Id="rId63" Type="http://schemas.openxmlformats.org/officeDocument/2006/relationships/hyperlink" Target="https://www.cbpp.org/research/state-budget-and-tax/most-states-have-cut-school-funding-and-some-continue-cutting" TargetMode="External"/><Relationship Id="rId68" Type="http://schemas.openxmlformats.org/officeDocument/2006/relationships/hyperlink" Target="https://web.duke.edu/polygraph/arsenjukkoerner.pdf" TargetMode="Externa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file.groupme.com/v1/9914226+50450163/files/c5151bbd-e359-4e34-a137-f4fbc41e388c" TargetMode="External"/><Relationship Id="rId29" Type="http://schemas.openxmlformats.org/officeDocument/2006/relationships/hyperlink" Target="http://scholars.unh.edu/cgi/viewcontent.cgi?article=1287&amp;context=carse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7wIoBdY72do)" TargetMode="External"/><Relationship Id="rId24" Type="http://schemas.openxmlformats.org/officeDocument/2006/relationships/hyperlink" Target="http://www.mcclatchydc.com/news/nation-world/national/economy/article24593902.html" TargetMode="External"/><Relationship Id="rId32" Type="http://schemas.openxmlformats.org/officeDocument/2006/relationships/hyperlink" Target="http://www.nber.org/papers/w11832" TargetMode="External"/><Relationship Id="rId37" Type="http://schemas.openxmlformats.org/officeDocument/2006/relationships/hyperlink" Target="http://www.msd.govt.nz/documents/about-msd-and-our-work/publications-resources/journals-and-magazines/social-policy-journal/spj17/17_pages214_217.pdf" TargetMode="External"/><Relationship Id="rId40" Type="http://schemas.openxmlformats.org/officeDocument/2006/relationships/hyperlink" Target="http://outreach.oregonstate.edu/sites/default/files/r-words.pdf" TargetMode="External"/><Relationship Id="rId45" Type="http://schemas.openxmlformats.org/officeDocument/2006/relationships/hyperlink" Target="https://static1.squarespace.com/static/557744ffe4b013bae3b7af63/t/557f2f23e4b038ed3516914e/1434398499858/Tuck%26Yang_Unbecoming+Claims_Qualitative+Inquiry+2014.pdf" TargetMode="External"/><Relationship Id="rId53" Type="http://schemas.openxmlformats.org/officeDocument/2006/relationships/hyperlink" Target="http://liberalarts.iupui.edu/mpsg/Essays/Curry%20-%20We%20Who%20Must%20Fight%20in%20the%20Shade.pdf" TargetMode="External"/><Relationship Id="rId58" Type="http://schemas.openxmlformats.org/officeDocument/2006/relationships/hyperlink" Target="https://www.cbpp.org/michael-leachman" TargetMode="External"/><Relationship Id="rId66" Type="http://schemas.openxmlformats.org/officeDocument/2006/relationships/hyperlink" Target="https://eric.ed.gov/?id=ED494820" TargetMode="External"/><Relationship Id="rId5" Type="http://schemas.openxmlformats.org/officeDocument/2006/relationships/numbering" Target="numbering.xml"/><Relationship Id="rId15" Type="http://schemas.openxmlformats.org/officeDocument/2006/relationships/hyperlink" Target="http://www.abpsi.org/pdf/specialedpositionpaper021312.pdf" TargetMode="External"/><Relationship Id="rId23" Type="http://schemas.openxmlformats.org/officeDocument/2006/relationships/hyperlink" Target="http://www.minorcompositions.info/wp-content/uploads/2013/04/undercommons-web.pdf" TargetMode="External"/><Relationship Id="rId28" Type="http://schemas.openxmlformats.org/officeDocument/2006/relationships/hyperlink" Target="https://www.gpo.gov/fdsys/pkg/FR-2015-12-24/pdf/2015-31883.pdf" TargetMode="External"/><Relationship Id="rId36" Type="http://schemas.openxmlformats.org/officeDocument/2006/relationships/hyperlink" Target="https://eric.ed.gov/?id=EJ355507" TargetMode="External"/><Relationship Id="rId49" Type="http://schemas.openxmlformats.org/officeDocument/2006/relationships/hyperlink" Target="https://static1.squarespace.com/static/557744ffe4b013bae3b7af63/t/557f2f23e4b038ed3516914e/1434398499858/Tuck%26Yang_Unbecoming+Claims_Qualitative+Inquiry+2014.pdf" TargetMode="External"/><Relationship Id="rId57" Type="http://schemas.openxmlformats.org/officeDocument/2006/relationships/hyperlink" Target="https://gspp.berkeley.edu/assets/uploads/research/pdf/Market-Driven_Education_Reform.pdf)" TargetMode="External"/><Relationship Id="rId61" Type="http://schemas.openxmlformats.org/officeDocument/2006/relationships/hyperlink" Target="https://www.cbpp.org/marlana-wallace" TargetMode="External"/><Relationship Id="rId10" Type="http://schemas.openxmlformats.org/officeDocument/2006/relationships/hyperlink" Target="http://www.tandfonline.com/doi/pdf/10.1080/0965975960040202" TargetMode="External"/><Relationship Id="rId19" Type="http://schemas.openxmlformats.org/officeDocument/2006/relationships/hyperlink" Target="http://www.ephemerajournal.org/contribution/can-object-be-comrade" TargetMode="External"/><Relationship Id="rId31" Type="http://schemas.openxmlformats.org/officeDocument/2006/relationships/hyperlink" Target="http://www.apa.org/pubs/journals/releases/bul-136-6-915.pdf" TargetMode="External"/><Relationship Id="rId44" Type="http://schemas.openxmlformats.org/officeDocument/2006/relationships/hyperlink" Target="https://www.researchgate.net/publication/295076295_Moving_from_Damage-Centered_Research_through_Unsettling_Reflexivity" TargetMode="External"/><Relationship Id="rId52" Type="http://schemas.openxmlformats.org/officeDocument/2006/relationships/hyperlink" Target="https://digital.lib.washington.edu/researchworks/bitstream/handle/1773/36627/Brown_washington_0250E_16119.pdf?sequence=1" TargetMode="External"/><Relationship Id="rId60" Type="http://schemas.openxmlformats.org/officeDocument/2006/relationships/hyperlink" Target="https://www.cbpp.org/kathleen-masterson" TargetMode="External"/><Relationship Id="rId65" Type="http://schemas.openxmlformats.org/officeDocument/2006/relationships/hyperlink" Target="https://www.cbpp.org/marlana-wallace" TargetMode="External"/><Relationship Id="rId4" Type="http://schemas.openxmlformats.org/officeDocument/2006/relationships/customXml" Target="../customXml/item4.xml"/><Relationship Id="rId9" Type="http://schemas.openxmlformats.org/officeDocument/2006/relationships/hyperlink" Target="http://jqstudies.library.utoronto.ca/index.php/jqstudies/article/view/3286/1414)" TargetMode="External"/><Relationship Id="rId14" Type="http://schemas.openxmlformats.org/officeDocument/2006/relationships/hyperlink" Target="http://www.abpsi.org/pdf/specialedpositionpaper021312.pdf" TargetMode="External"/><Relationship Id="rId22" Type="http://schemas.openxmlformats.org/officeDocument/2006/relationships/hyperlink" Target="http://www.abpsi.org/pdf/specialedpositionpaper021312.pdf" TargetMode="External"/><Relationship Id="rId27" Type="http://schemas.openxmlformats.org/officeDocument/2006/relationships/hyperlink" Target="https://www.nytimes.com/2017/03/11/us/politics/ivanka-trump-women-policy.html" TargetMode="External"/><Relationship Id="rId30" Type="http://schemas.openxmlformats.org/officeDocument/2006/relationships/hyperlink" Target="https://www.newamerica.org/in-depth/care-report/explore-care-index/" TargetMode="External"/><Relationship Id="rId35" Type="http://schemas.openxmlformats.org/officeDocument/2006/relationships/hyperlink" Target="http://abc.fpg.unc.edu/" TargetMode="External"/><Relationship Id="rId43" Type="http://schemas.openxmlformats.org/officeDocument/2006/relationships/hyperlink" Target="http://outreach.oregonstate.edu/sites/default/files/r-words.pdf" TargetMode="External"/><Relationship Id="rId48" Type="http://schemas.openxmlformats.org/officeDocument/2006/relationships/hyperlink" Target="https://web.duke.edu/polygraph/arsenjukkoerner.pdf" TargetMode="External"/><Relationship Id="rId56" Type="http://schemas.openxmlformats.org/officeDocument/2006/relationships/hyperlink" Target="http://www.jstor.org/stable/778489" TargetMode="External"/><Relationship Id="rId64" Type="http://schemas.openxmlformats.org/officeDocument/2006/relationships/hyperlink" Target="https://www.cbpp.org/marlana-wallace" TargetMode="External"/><Relationship Id="rId69" Type="http://schemas.openxmlformats.org/officeDocument/2006/relationships/hyperlink" Target="http://outreach.oregonstate.edu/sites/default/files/r-words.pdf" TargetMode="External"/><Relationship Id="rId8" Type="http://schemas.openxmlformats.org/officeDocument/2006/relationships/webSettings" Target="webSettings.xml"/><Relationship Id="rId51" Type="http://schemas.openxmlformats.org/officeDocument/2006/relationships/hyperlink" Target="http://outreach.oregonstate.edu/sites/default/files/r-words.pdf" TargetMode="External"/><Relationship Id="rId3" Type="http://schemas.openxmlformats.org/officeDocument/2006/relationships/customXml" Target="../customXml/item3.xml"/><Relationship Id="rId12" Type="http://schemas.openxmlformats.org/officeDocument/2006/relationships/hyperlink" Target="https://file.groupme.com/v1/9914226+50450163/files/c5151bbd-e359-4e34-a137-f4fbc41e388c" TargetMode="External"/><Relationship Id="rId17" Type="http://schemas.openxmlformats.org/officeDocument/2006/relationships/hyperlink" Target="https://file.groupme.com/v1/9914226+50450163/files/c5151bbd-e359-4e34-a137-f4fbc41e388c" TargetMode="External"/><Relationship Id="rId25" Type="http://schemas.openxmlformats.org/officeDocument/2006/relationships/hyperlink" Target="http://www.minorcompositions.info/wp-content/uploads/2013/04/undercommons-web.pdf" TargetMode="External"/><Relationship Id="rId33" Type="http://schemas.openxmlformats.org/officeDocument/2006/relationships/hyperlink" Target="https://heckmanequation.org/assets/2017/01/abc_comprehensivecba_2016-12-05a_jld.pdf" TargetMode="External"/><Relationship Id="rId38" Type="http://schemas.openxmlformats.org/officeDocument/2006/relationships/hyperlink" Target="http://outreach.oregonstate.edu/sites/default/files/r-words.pdf,)//CN" TargetMode="External"/><Relationship Id="rId46" Type="http://schemas.openxmlformats.org/officeDocument/2006/relationships/hyperlink" Target="https://static1.squarespace.com/static/557744ffe4b013bae3b7af63/t/557f2f23e4b038ed3516914e/1434398499858/Tuck%26Yang_Unbecoming+Claims_Qualitative+Inquiry+2014.pdf" TargetMode="External"/><Relationship Id="rId59" Type="http://schemas.openxmlformats.org/officeDocument/2006/relationships/hyperlink" Target="https://www.cbpp.org/nick-albares" TargetMode="External"/><Relationship Id="rId67" Type="http://schemas.openxmlformats.org/officeDocument/2006/relationships/hyperlink" Target="https://gspp.berkeley.edu/assets/uploads/research/pdf/Market-Driven_Education_Reform.pdf)" TargetMode="External"/><Relationship Id="rId20" Type="http://schemas.openxmlformats.org/officeDocument/2006/relationships/hyperlink" Target="http://www.havenscenter.org/files/Moten.The%20Case%20of%20Blackness.pdf" TargetMode="External"/><Relationship Id="rId41" Type="http://schemas.openxmlformats.org/officeDocument/2006/relationships/hyperlink" Target="https://nycstandswithstandingrock.files.wordpress.com/2016/10/linda-tuhiwai-smith-decolonizing-methodologies-research-and-indigenous-peoples.pdf" TargetMode="External"/><Relationship Id="rId54" Type="http://schemas.openxmlformats.org/officeDocument/2006/relationships/hyperlink" Target="https://link.springer.com/chapter/10.1007/978-3-319-30456-4_12/fulltext.html" TargetMode="External"/><Relationship Id="rId62" Type="http://schemas.openxmlformats.org/officeDocument/2006/relationships/hyperlink" Target="https://www.cbpp.org/marlana-wallace"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b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5B6E097-B499-4451-9CC1-1725808B8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135565</Words>
  <Characters>772726</Characters>
  <Application>Microsoft Office Word</Application>
  <DocSecurity>0</DocSecurity>
  <Lines>6439</Lines>
  <Paragraphs>1812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906479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Sen, Pia</dc:creator>
  <cp:keywords>5.2</cp:keywords>
  <dc:description/>
  <cp:lastModifiedBy>Anthony Berger</cp:lastModifiedBy>
  <cp:revision>3</cp:revision>
  <dcterms:created xsi:type="dcterms:W3CDTF">2017-07-30T18:56:00Z</dcterms:created>
  <dcterms:modified xsi:type="dcterms:W3CDTF">2017-07-30T21:32:00Z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