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8B4B06" w14:textId="77777777" w:rsidR="00967087" w:rsidRDefault="00967087" w:rsidP="00967087"/>
    <w:p w14:paraId="1BC9EBC4" w14:textId="77777777" w:rsidR="00967087" w:rsidRDefault="00967087" w:rsidP="00967087"/>
    <w:p w14:paraId="4DDD9A96" w14:textId="77777777" w:rsidR="00967087" w:rsidRPr="00470EDD" w:rsidRDefault="00967087" w:rsidP="00470EDD">
      <w:pPr>
        <w:pStyle w:val="Heading2"/>
        <w:rPr>
          <w:sz w:val="2"/>
          <w:szCs w:val="2"/>
        </w:rPr>
      </w:pPr>
    </w:p>
    <w:p w14:paraId="5A646D8C" w14:textId="05A7E591" w:rsidR="00967087" w:rsidRDefault="00802726" w:rsidP="00470EDD">
      <w:pPr>
        <w:pStyle w:val="Heading1"/>
      </w:pPr>
      <w:r>
        <w:lastRenderedPageBreak/>
        <w:t>***Judicial Capital DA</w:t>
      </w:r>
      <w:r w:rsidR="008259A5">
        <w:t>***</w:t>
      </w:r>
    </w:p>
    <w:p w14:paraId="72C29BC3" w14:textId="77777777" w:rsidR="00E63F09" w:rsidRDefault="00E63F09" w:rsidP="00E63F09"/>
    <w:p w14:paraId="2EDE8BF1" w14:textId="3370A8A3" w:rsidR="00E63F09" w:rsidRDefault="006A0BB6" w:rsidP="00B86DD5">
      <w:pPr>
        <w:pStyle w:val="Heading2"/>
      </w:pPr>
      <w:r>
        <w:lastRenderedPageBreak/>
        <w:t>1NC</w:t>
      </w:r>
      <w:r w:rsidR="00155123">
        <w:t>’s</w:t>
      </w:r>
      <w:r>
        <w:t xml:space="preserve">  </w:t>
      </w:r>
      <w:r w:rsidR="008A3309">
        <w:t>Judicial Capital</w:t>
      </w:r>
      <w:r w:rsidR="00A93BDE">
        <w:t xml:space="preserve"> DA</w:t>
      </w:r>
    </w:p>
    <w:p w14:paraId="68334338" w14:textId="77777777" w:rsidR="008A3309" w:rsidRPr="00155123" w:rsidRDefault="008A3309" w:rsidP="00155123"/>
    <w:p w14:paraId="04024C5C" w14:textId="2639102C" w:rsidR="00155123" w:rsidRDefault="00155123" w:rsidP="00155123">
      <w:pPr>
        <w:pStyle w:val="Heading3"/>
      </w:pPr>
      <w:r w:rsidRPr="00155123">
        <w:lastRenderedPageBreak/>
        <w:t>1NC  Judicial Capital –</w:t>
      </w:r>
      <w:r w:rsidR="007C26AA">
        <w:t xml:space="preserve"> Innovation</w:t>
      </w:r>
      <w:bookmarkStart w:id="0" w:name="_GoBack"/>
      <w:bookmarkEnd w:id="0"/>
    </w:p>
    <w:p w14:paraId="1E2731D9" w14:textId="77777777" w:rsidR="00155123" w:rsidRPr="00155123" w:rsidRDefault="00155123" w:rsidP="00155123"/>
    <w:p w14:paraId="11A6A6CB" w14:textId="6F50756A" w:rsidR="008A3309" w:rsidRDefault="00355986" w:rsidP="008A3309">
      <w:pPr>
        <w:pStyle w:val="Heading4"/>
      </w:pPr>
      <w:r>
        <w:t xml:space="preserve">A. Uniqueness – </w:t>
      </w:r>
      <w:r w:rsidR="00AA0C87">
        <w:t>Court will rule in favor of privacy</w:t>
      </w:r>
      <w:r w:rsidR="00AA169A">
        <w:t xml:space="preserve"> protections</w:t>
      </w:r>
      <w:r w:rsidR="00AA0C87">
        <w:t xml:space="preserve"> in Carpenter v. U.S.</w:t>
      </w:r>
      <w:r w:rsidR="008A3309" w:rsidRPr="00147441">
        <w:t xml:space="preserve"> </w:t>
      </w:r>
      <w:r w:rsidR="00886AE5">
        <w:t>–</w:t>
      </w:r>
      <w:r w:rsidR="00533B90">
        <w:t xml:space="preserve"> </w:t>
      </w:r>
      <w:r w:rsidR="00886AE5">
        <w:t xml:space="preserve">represents </w:t>
      </w:r>
      <w:r w:rsidR="00394804">
        <w:t>a princip</w:t>
      </w:r>
      <w:r w:rsidR="00886AE5">
        <w:t>led intervention</w:t>
      </w:r>
    </w:p>
    <w:p w14:paraId="41597F5B" w14:textId="77777777" w:rsidR="008A3309" w:rsidRPr="00DA0ABE" w:rsidRDefault="008A3309" w:rsidP="008A3309">
      <w:pPr>
        <w:rPr>
          <w:rStyle w:val="Style13ptBold"/>
          <w:b w:val="0"/>
        </w:rPr>
      </w:pPr>
      <w:r w:rsidRPr="00153726">
        <w:rPr>
          <w:rStyle w:val="Style13ptBold"/>
        </w:rPr>
        <w:t>Hurley</w:t>
      </w:r>
      <w:r>
        <w:rPr>
          <w:rStyle w:val="Style13ptBold"/>
          <w:b w:val="0"/>
        </w:rPr>
        <w:t>, Reuters Journalist,</w:t>
      </w:r>
      <w:r w:rsidRPr="00DA0ABE">
        <w:rPr>
          <w:rStyle w:val="Style13ptBold"/>
          <w:b w:val="0"/>
        </w:rPr>
        <w:t xml:space="preserve"> </w:t>
      </w:r>
      <w:r w:rsidRPr="00153726">
        <w:rPr>
          <w:rStyle w:val="Style13ptBold"/>
        </w:rPr>
        <w:t>2017</w:t>
      </w:r>
      <w:r w:rsidRPr="00DA0ABE">
        <w:rPr>
          <w:rStyle w:val="Style13ptBold"/>
          <w:b w:val="0"/>
        </w:rPr>
        <w:t xml:space="preserve"> (Lawrence, US News, “U.S. Supreme Court to Settle Major Cellphone Privacy Case</w:t>
      </w:r>
      <w:r>
        <w:rPr>
          <w:rStyle w:val="Style13ptBold"/>
          <w:b w:val="0"/>
        </w:rPr>
        <w:t>”, June 5 2017</w:t>
      </w:r>
      <w:r>
        <w:t xml:space="preserve">, </w:t>
      </w:r>
      <w:r w:rsidRPr="00DA0ABE">
        <w:t xml:space="preserve"> </w:t>
      </w:r>
      <w:hyperlink r:id="rId7" w:history="1">
        <w:r w:rsidRPr="00DA0ABE">
          <w:rPr>
            <w:rStyle w:val="Style13ptBold"/>
            <w:b w:val="0"/>
          </w:rPr>
          <w:t>https://www.usnews.com/news/top-news/articles/2017-06-05/supreme-court-agrees-to-decide-major-privacy-case-on-cellphone-data</w:t>
        </w:r>
      </w:hyperlink>
      <w:r>
        <w:rPr>
          <w:rStyle w:val="Style13ptBold"/>
          <w:b w:val="0"/>
        </w:rPr>
        <w:t>, accessed July 7 2017, KMV)</w:t>
      </w:r>
      <w:r w:rsidRPr="00DA0ABE">
        <w:rPr>
          <w:rStyle w:val="Style13ptBold"/>
          <w:b w:val="0"/>
        </w:rPr>
        <w:t xml:space="preserve"> </w:t>
      </w:r>
    </w:p>
    <w:p w14:paraId="21779616" w14:textId="77777777" w:rsidR="008A3309" w:rsidRPr="009D38D8" w:rsidRDefault="008A3309" w:rsidP="008A3309">
      <w:pPr>
        <w:pStyle w:val="NormalWeb"/>
        <w:shd w:val="clear" w:color="auto" w:fill="FFFFFF"/>
        <w:rPr>
          <w:rFonts w:asciiTheme="majorHAnsi" w:hAnsiTheme="majorHAnsi"/>
          <w:color w:val="333333"/>
          <w:sz w:val="22"/>
          <w:szCs w:val="22"/>
        </w:rPr>
      </w:pPr>
      <w:r w:rsidRPr="009D38D8">
        <w:rPr>
          <w:rFonts w:asciiTheme="majorHAnsi" w:hAnsiTheme="majorHAnsi"/>
          <w:color w:val="333333"/>
          <w:sz w:val="22"/>
          <w:szCs w:val="22"/>
        </w:rPr>
        <w:t>Cellphone location records are becoming increasingly important to police in criminal investigations, with authorities routinely requesting and receiving this information from wireless providers.</w:t>
      </w:r>
    </w:p>
    <w:p w14:paraId="03C57D2C" w14:textId="77777777" w:rsidR="008A3309" w:rsidRPr="009B5B8F" w:rsidRDefault="008A3309" w:rsidP="008A3309">
      <w:pPr>
        <w:pStyle w:val="NormalWeb"/>
        <w:shd w:val="clear" w:color="auto" w:fill="FFFFFF"/>
        <w:rPr>
          <w:rFonts w:ascii="Calibri" w:hAnsi="Calibri"/>
          <w:color w:val="333333"/>
          <w:sz w:val="22"/>
          <w:szCs w:val="22"/>
        </w:rPr>
      </w:pPr>
      <w:r w:rsidRPr="009B5B8F">
        <w:rPr>
          <w:rFonts w:ascii="Calibri" w:hAnsi="Calibri"/>
          <w:color w:val="333333"/>
          <w:sz w:val="22"/>
          <w:szCs w:val="22"/>
        </w:rPr>
        <w:t xml:space="preserve">Police helped establish that the man at the center of the case, Timothy </w:t>
      </w:r>
      <w:r w:rsidRPr="009B5B8F">
        <w:rPr>
          <w:rStyle w:val="StyleUnderline"/>
          <w:rFonts w:ascii="Calibri" w:hAnsi="Calibri"/>
          <w:highlight w:val="green"/>
        </w:rPr>
        <w:t>Carpenter</w:t>
      </w:r>
      <w:r w:rsidRPr="009B5B8F">
        <w:rPr>
          <w:rFonts w:ascii="Calibri" w:hAnsi="Calibri"/>
          <w:color w:val="333333"/>
          <w:sz w:val="22"/>
          <w:szCs w:val="22"/>
        </w:rPr>
        <w:t>, was near the scene of the robberies at Radio Shack and T-Mobile stores by securing past "cell site location information" from his cellphone carrier that tracked which local cellphone towers relayed his calls.</w:t>
      </w:r>
    </w:p>
    <w:p w14:paraId="4A5FB6C8" w14:textId="77777777" w:rsidR="008A3309" w:rsidRPr="009B5B8F" w:rsidRDefault="008A3309" w:rsidP="008A3309">
      <w:pPr>
        <w:pStyle w:val="NormalWeb"/>
        <w:shd w:val="clear" w:color="auto" w:fill="FFFFFF"/>
        <w:rPr>
          <w:rStyle w:val="StyleUnderline"/>
          <w:rFonts w:ascii="Calibri" w:hAnsi="Calibri"/>
          <w:szCs w:val="22"/>
        </w:rPr>
      </w:pPr>
      <w:r w:rsidRPr="009B5B8F">
        <w:rPr>
          <w:rStyle w:val="StyleUnderline"/>
          <w:rFonts w:ascii="Calibri" w:hAnsi="Calibri"/>
          <w:szCs w:val="22"/>
        </w:rPr>
        <w:t xml:space="preserve">The case </w:t>
      </w:r>
      <w:r w:rsidRPr="009B5B8F">
        <w:rPr>
          <w:rStyle w:val="StyleUnderline"/>
          <w:rFonts w:ascii="Calibri" w:hAnsi="Calibri"/>
          <w:szCs w:val="22"/>
          <w:highlight w:val="green"/>
        </w:rPr>
        <w:t>reaches the high court amid growing scrutiny of the surveillance practices of U.S. law enforcement and intelligence agencies amid concern among lawmakers across the political spectrum</w:t>
      </w:r>
      <w:r w:rsidRPr="009B5B8F">
        <w:rPr>
          <w:rStyle w:val="StyleUnderline"/>
          <w:rFonts w:ascii="Calibri" w:hAnsi="Calibri"/>
          <w:szCs w:val="22"/>
        </w:rPr>
        <w:t xml:space="preserve"> about civil liberties and police evading warrant requirements.</w:t>
      </w:r>
    </w:p>
    <w:p w14:paraId="54F40087" w14:textId="77777777" w:rsidR="008A3309" w:rsidRPr="009B5B8F" w:rsidRDefault="008A3309" w:rsidP="008A3309">
      <w:pPr>
        <w:pStyle w:val="NormalWeb"/>
        <w:shd w:val="clear" w:color="auto" w:fill="FFFFFF"/>
        <w:rPr>
          <w:rFonts w:ascii="Calibri" w:hAnsi="Calibri"/>
          <w:color w:val="333333"/>
          <w:sz w:val="22"/>
          <w:szCs w:val="22"/>
        </w:rPr>
      </w:pPr>
      <w:r w:rsidRPr="009447DD">
        <w:rPr>
          <w:rFonts w:ascii="Calibri" w:hAnsi="Calibri"/>
          <w:color w:val="333333"/>
          <w:sz w:val="22"/>
          <w:szCs w:val="22"/>
          <w:highlight w:val="green"/>
          <w:u w:val="single"/>
        </w:rPr>
        <w:t>The legal fight has raised questions about</w:t>
      </w:r>
      <w:r w:rsidRPr="009B5B8F">
        <w:rPr>
          <w:rFonts w:ascii="Calibri" w:hAnsi="Calibri"/>
          <w:color w:val="333333"/>
          <w:sz w:val="22"/>
          <w:szCs w:val="22"/>
          <w:u w:val="single"/>
        </w:rPr>
        <w:t xml:space="preserve"> how much companies protect the </w:t>
      </w:r>
      <w:r w:rsidRPr="009447DD">
        <w:rPr>
          <w:rFonts w:ascii="Calibri" w:hAnsi="Calibri"/>
          <w:color w:val="333333"/>
          <w:sz w:val="22"/>
          <w:szCs w:val="22"/>
          <w:highlight w:val="green"/>
          <w:u w:val="single"/>
        </w:rPr>
        <w:t>privacy</w:t>
      </w:r>
      <w:r w:rsidRPr="009B5B8F">
        <w:rPr>
          <w:rFonts w:ascii="Calibri" w:hAnsi="Calibri"/>
          <w:color w:val="333333"/>
          <w:sz w:val="22"/>
          <w:szCs w:val="22"/>
          <w:u w:val="single"/>
        </w:rPr>
        <w:t xml:space="preserve"> rights of their customers. </w:t>
      </w:r>
      <w:r w:rsidRPr="009B5B8F">
        <w:rPr>
          <w:rFonts w:ascii="Calibri" w:hAnsi="Calibri"/>
          <w:color w:val="333333"/>
          <w:sz w:val="22"/>
          <w:szCs w:val="22"/>
        </w:rPr>
        <w:t>The big four wireless carriers, Verizon Communications Inc</w:t>
      </w:r>
      <w:r w:rsidRPr="009B5B8F">
        <w:rPr>
          <w:rStyle w:val="apple-converted-space"/>
          <w:rFonts w:ascii="Calibri" w:hAnsi="Calibri"/>
          <w:color w:val="333333"/>
          <w:sz w:val="22"/>
          <w:szCs w:val="22"/>
        </w:rPr>
        <w:t> </w:t>
      </w:r>
      <w:r w:rsidRPr="009B5B8F">
        <w:rPr>
          <w:rFonts w:ascii="Calibri" w:hAnsi="Calibri"/>
          <w:color w:val="333333"/>
          <w:sz w:val="22"/>
          <w:szCs w:val="22"/>
        </w:rPr>
        <w:t>, AT&amp;T Inc</w:t>
      </w:r>
      <w:r w:rsidRPr="009B5B8F">
        <w:rPr>
          <w:rStyle w:val="apple-converted-space"/>
          <w:rFonts w:ascii="Calibri" w:hAnsi="Calibri"/>
          <w:color w:val="333333"/>
          <w:sz w:val="22"/>
          <w:szCs w:val="22"/>
        </w:rPr>
        <w:t> </w:t>
      </w:r>
      <w:r w:rsidRPr="009B5B8F">
        <w:rPr>
          <w:rFonts w:ascii="Calibri" w:hAnsi="Calibri"/>
          <w:color w:val="333333"/>
          <w:sz w:val="22"/>
          <w:szCs w:val="22"/>
        </w:rPr>
        <w:t>, T-Mobile US Inc</w:t>
      </w:r>
      <w:r w:rsidRPr="009B5B8F">
        <w:rPr>
          <w:rStyle w:val="apple-converted-space"/>
          <w:rFonts w:ascii="Calibri" w:hAnsi="Calibri"/>
          <w:color w:val="333333"/>
          <w:sz w:val="22"/>
          <w:szCs w:val="22"/>
        </w:rPr>
        <w:t> </w:t>
      </w:r>
      <w:r w:rsidRPr="009B5B8F">
        <w:rPr>
          <w:rFonts w:ascii="Calibri" w:hAnsi="Calibri"/>
          <w:color w:val="333333"/>
          <w:sz w:val="22"/>
          <w:szCs w:val="22"/>
        </w:rPr>
        <w:t>and Sprint Corp</w:t>
      </w:r>
      <w:r w:rsidRPr="009B5B8F">
        <w:rPr>
          <w:rStyle w:val="apple-converted-space"/>
          <w:rFonts w:ascii="Calibri" w:hAnsi="Calibri"/>
          <w:color w:val="333333"/>
          <w:sz w:val="22"/>
          <w:szCs w:val="22"/>
        </w:rPr>
        <w:t> </w:t>
      </w:r>
      <w:r w:rsidRPr="009B5B8F">
        <w:rPr>
          <w:rFonts w:ascii="Calibri" w:hAnsi="Calibri"/>
          <w:color w:val="333333"/>
          <w:sz w:val="22"/>
          <w:szCs w:val="22"/>
        </w:rPr>
        <w:t>, receive tens of thousands of requests a year from law enforcement for what is known as "cell site location information," or CSLI. The requests are routinely granted.</w:t>
      </w:r>
    </w:p>
    <w:p w14:paraId="2FC52E22" w14:textId="77777777" w:rsidR="008A3309" w:rsidRPr="009B5B8F" w:rsidRDefault="008A3309" w:rsidP="008A3309">
      <w:pPr>
        <w:pStyle w:val="NormalWeb"/>
        <w:shd w:val="clear" w:color="auto" w:fill="FFFFFF"/>
        <w:rPr>
          <w:rFonts w:ascii="Calibri" w:hAnsi="Calibri"/>
          <w:color w:val="333333"/>
          <w:sz w:val="22"/>
          <w:szCs w:val="22"/>
        </w:rPr>
      </w:pPr>
      <w:r w:rsidRPr="009447DD">
        <w:rPr>
          <w:rStyle w:val="StyleUnderline"/>
          <w:rFonts w:ascii="Calibri" w:hAnsi="Calibri"/>
          <w:highlight w:val="green"/>
        </w:rPr>
        <w:t>The Supreme Court has twice in recent years ruled on major cases concerning how criminal law applies to new technology, on each occasion ruling against law enforcement</w:t>
      </w:r>
      <w:r w:rsidRPr="009B5B8F">
        <w:rPr>
          <w:rFonts w:ascii="Calibri" w:hAnsi="Calibri"/>
          <w:color w:val="333333"/>
          <w:sz w:val="22"/>
          <w:szCs w:val="22"/>
        </w:rPr>
        <w:t>. In 2012, the court held that a warrant is required to place a GPS tracking device on a vehicle. Two years later, the court said police need a warrant to search a cellphone that is seized during an arrest.</w:t>
      </w:r>
    </w:p>
    <w:p w14:paraId="3A87A831" w14:textId="77777777" w:rsidR="008A3309" w:rsidRPr="00A76532" w:rsidRDefault="008A3309" w:rsidP="008A3309">
      <w:pPr>
        <w:pStyle w:val="NormalWeb"/>
        <w:shd w:val="clear" w:color="auto" w:fill="FFFFFF"/>
        <w:rPr>
          <w:rFonts w:asciiTheme="majorHAnsi" w:hAnsiTheme="majorHAnsi"/>
          <w:color w:val="333333"/>
          <w:sz w:val="22"/>
          <w:szCs w:val="22"/>
          <w:u w:val="single"/>
        </w:rPr>
      </w:pPr>
      <w:r w:rsidRPr="00A76532">
        <w:rPr>
          <w:rFonts w:asciiTheme="majorHAnsi" w:hAnsiTheme="majorHAnsi"/>
          <w:color w:val="333333"/>
          <w:sz w:val="22"/>
          <w:szCs w:val="22"/>
          <w:u w:val="single"/>
        </w:rPr>
        <w:t>The information that law enforcement agencies can obtain from wireless carriers shows which local cellphone towers users connect to at the time they make calls. Police can use historical data to determine if a suspect was in the vicinity of a crime scene or real-time data to track a suspect.</w:t>
      </w:r>
    </w:p>
    <w:p w14:paraId="014C317A" w14:textId="77777777" w:rsidR="008A3309" w:rsidRPr="00A76532" w:rsidRDefault="008A3309" w:rsidP="008A3309">
      <w:pPr>
        <w:pStyle w:val="NormalWeb"/>
        <w:shd w:val="clear" w:color="auto" w:fill="FFFFFF"/>
        <w:rPr>
          <w:rFonts w:asciiTheme="majorHAnsi" w:hAnsiTheme="majorHAnsi"/>
          <w:color w:val="333333"/>
          <w:sz w:val="22"/>
          <w:szCs w:val="22"/>
          <w:u w:val="single"/>
        </w:rPr>
      </w:pPr>
      <w:r w:rsidRPr="00A76532">
        <w:rPr>
          <w:rFonts w:asciiTheme="majorHAnsi" w:hAnsiTheme="majorHAnsi"/>
          <w:color w:val="333333"/>
          <w:sz w:val="22"/>
          <w:szCs w:val="22"/>
          <w:u w:val="single"/>
        </w:rPr>
        <w:t>Carpenter's bid to suppress the evidence failed and he was convicted of six robbery counts. On appeal, the Cincinnati, Ohio-based 6th U.S. Circuit Court of Appeals upheld his convictions, finding that no warrant was required for the cellphone information.</w:t>
      </w:r>
    </w:p>
    <w:p w14:paraId="6312C858" w14:textId="77777777" w:rsidR="008A3309" w:rsidRPr="00A76532" w:rsidRDefault="008A3309" w:rsidP="008A3309">
      <w:pPr>
        <w:pStyle w:val="NormalWeb"/>
        <w:shd w:val="clear" w:color="auto" w:fill="FFFFFF"/>
        <w:rPr>
          <w:rFonts w:asciiTheme="majorHAnsi" w:hAnsiTheme="majorHAnsi"/>
          <w:color w:val="333333"/>
          <w:sz w:val="22"/>
          <w:szCs w:val="22"/>
          <w:u w:val="single"/>
        </w:rPr>
      </w:pPr>
      <w:r w:rsidRPr="00A76532">
        <w:rPr>
          <w:rFonts w:asciiTheme="majorHAnsi" w:hAnsiTheme="majorHAnsi"/>
          <w:color w:val="333333"/>
          <w:sz w:val="22"/>
          <w:szCs w:val="22"/>
          <w:u w:val="single"/>
        </w:rPr>
        <w:t xml:space="preserve">Civil liberties lawyers have said that </w:t>
      </w:r>
      <w:r w:rsidRPr="00542B29">
        <w:rPr>
          <w:rFonts w:asciiTheme="majorHAnsi" w:hAnsiTheme="majorHAnsi"/>
          <w:color w:val="333333"/>
          <w:sz w:val="22"/>
          <w:szCs w:val="22"/>
          <w:highlight w:val="green"/>
          <w:u w:val="single"/>
        </w:rPr>
        <w:t>police need "probable cause," and therefore a warrant, in order to avoid constitutionally unreasonable searches</w:t>
      </w:r>
      <w:r w:rsidRPr="00A76532">
        <w:rPr>
          <w:rFonts w:asciiTheme="majorHAnsi" w:hAnsiTheme="majorHAnsi"/>
          <w:color w:val="333333"/>
          <w:sz w:val="22"/>
          <w:szCs w:val="22"/>
          <w:u w:val="single"/>
        </w:rPr>
        <w:t>.</w:t>
      </w:r>
    </w:p>
    <w:p w14:paraId="629CCC8E" w14:textId="77777777" w:rsidR="008A3309" w:rsidRPr="00A76532" w:rsidRDefault="008A3309" w:rsidP="008A3309">
      <w:pPr>
        <w:pStyle w:val="NormalWeb"/>
        <w:shd w:val="clear" w:color="auto" w:fill="FFFFFF"/>
        <w:rPr>
          <w:rFonts w:asciiTheme="majorHAnsi" w:hAnsiTheme="majorHAnsi"/>
          <w:color w:val="333333"/>
          <w:sz w:val="22"/>
          <w:szCs w:val="22"/>
          <w:u w:val="single"/>
        </w:rPr>
      </w:pPr>
      <w:r w:rsidRPr="00A76532">
        <w:rPr>
          <w:rFonts w:asciiTheme="majorHAnsi" w:hAnsiTheme="majorHAnsi"/>
          <w:color w:val="333333"/>
          <w:sz w:val="22"/>
          <w:szCs w:val="22"/>
          <w:u w:val="single"/>
        </w:rPr>
        <w:t xml:space="preserve">"Because </w:t>
      </w:r>
      <w:r w:rsidRPr="00542B29">
        <w:rPr>
          <w:rFonts w:asciiTheme="majorHAnsi" w:hAnsiTheme="majorHAnsi"/>
          <w:color w:val="333333"/>
          <w:sz w:val="22"/>
          <w:szCs w:val="22"/>
          <w:highlight w:val="green"/>
          <w:u w:val="single"/>
        </w:rPr>
        <w:t xml:space="preserve">cellphone location records </w:t>
      </w:r>
      <w:r w:rsidRPr="00542B29">
        <w:rPr>
          <w:rFonts w:asciiTheme="majorHAnsi" w:hAnsiTheme="majorHAnsi"/>
          <w:color w:val="333333"/>
          <w:sz w:val="22"/>
          <w:szCs w:val="22"/>
          <w:u w:val="single"/>
        </w:rPr>
        <w:t xml:space="preserve">can </w:t>
      </w:r>
      <w:r w:rsidRPr="00542B29">
        <w:rPr>
          <w:rFonts w:asciiTheme="majorHAnsi" w:hAnsiTheme="majorHAnsi"/>
          <w:color w:val="333333"/>
          <w:sz w:val="22"/>
          <w:szCs w:val="22"/>
          <w:highlight w:val="green"/>
          <w:u w:val="single"/>
        </w:rPr>
        <w:t xml:space="preserve">reveal </w:t>
      </w:r>
      <w:r w:rsidRPr="00542B29">
        <w:rPr>
          <w:rFonts w:asciiTheme="majorHAnsi" w:hAnsiTheme="majorHAnsi"/>
          <w:color w:val="333333"/>
          <w:sz w:val="22"/>
          <w:szCs w:val="22"/>
          <w:u w:val="single"/>
        </w:rPr>
        <w:t xml:space="preserve">countless </w:t>
      </w:r>
      <w:r w:rsidRPr="00542B29">
        <w:rPr>
          <w:rFonts w:asciiTheme="majorHAnsi" w:hAnsiTheme="majorHAnsi"/>
          <w:color w:val="333333"/>
          <w:sz w:val="22"/>
          <w:szCs w:val="22"/>
          <w:highlight w:val="green"/>
          <w:u w:val="single"/>
        </w:rPr>
        <w:t>private details</w:t>
      </w:r>
      <w:r w:rsidRPr="00A76532">
        <w:rPr>
          <w:rFonts w:asciiTheme="majorHAnsi" w:hAnsiTheme="majorHAnsi"/>
          <w:color w:val="333333"/>
          <w:sz w:val="22"/>
          <w:szCs w:val="22"/>
          <w:u w:val="single"/>
        </w:rPr>
        <w:t xml:space="preserve"> of our lives, police should only be able to access them by getting a warrant based on probable cause," said Nathan Freed Wessler, a </w:t>
      </w:r>
      <w:r w:rsidRPr="00A76532">
        <w:rPr>
          <w:rFonts w:asciiTheme="majorHAnsi" w:hAnsiTheme="majorHAnsi"/>
          <w:color w:val="333333"/>
          <w:sz w:val="22"/>
          <w:szCs w:val="22"/>
          <w:u w:val="single"/>
        </w:rPr>
        <w:lastRenderedPageBreak/>
        <w:t>staff attorney with the American Civil Liberty Union's Speech, Privacy and Technology Project who represents Carpenter.</w:t>
      </w:r>
    </w:p>
    <w:p w14:paraId="3460612B" w14:textId="77777777" w:rsidR="008A3309" w:rsidRPr="009D38D8" w:rsidRDefault="008A3309" w:rsidP="008A3309">
      <w:pPr>
        <w:pStyle w:val="NormalWeb"/>
        <w:shd w:val="clear" w:color="auto" w:fill="FFFFFF"/>
        <w:rPr>
          <w:rFonts w:asciiTheme="majorHAnsi" w:hAnsiTheme="majorHAnsi"/>
          <w:color w:val="333333"/>
          <w:sz w:val="22"/>
          <w:szCs w:val="22"/>
        </w:rPr>
      </w:pPr>
      <w:r w:rsidRPr="00A76532">
        <w:rPr>
          <w:rFonts w:asciiTheme="majorHAnsi" w:hAnsiTheme="majorHAnsi"/>
          <w:color w:val="333333"/>
          <w:sz w:val="22"/>
          <w:szCs w:val="22"/>
          <w:u w:val="single"/>
        </w:rPr>
        <w:t>"</w:t>
      </w:r>
      <w:r w:rsidRPr="00542B29">
        <w:rPr>
          <w:rFonts w:asciiTheme="majorHAnsi" w:hAnsiTheme="majorHAnsi"/>
          <w:color w:val="333333"/>
          <w:sz w:val="22"/>
          <w:szCs w:val="22"/>
          <w:highlight w:val="green"/>
          <w:u w:val="single"/>
        </w:rPr>
        <w:t>The time has come for the Supreme Court to make clear that the longstanding protections of the Fourth Amendment apply with undiminished force</w:t>
      </w:r>
      <w:r w:rsidRPr="00A76532">
        <w:rPr>
          <w:rFonts w:asciiTheme="majorHAnsi" w:hAnsiTheme="majorHAnsi"/>
          <w:color w:val="333333"/>
          <w:sz w:val="22"/>
          <w:szCs w:val="22"/>
          <w:u w:val="single"/>
        </w:rPr>
        <w:t xml:space="preserve"> to these kinds of sensitive digital records,"</w:t>
      </w:r>
      <w:r w:rsidRPr="009D38D8">
        <w:rPr>
          <w:rFonts w:asciiTheme="majorHAnsi" w:hAnsiTheme="majorHAnsi"/>
          <w:color w:val="333333"/>
          <w:sz w:val="22"/>
          <w:szCs w:val="22"/>
        </w:rPr>
        <w:t xml:space="preserve"> Wessler added.</w:t>
      </w:r>
    </w:p>
    <w:p w14:paraId="707C7294" w14:textId="77777777" w:rsidR="008A3309" w:rsidRPr="009D38D8" w:rsidRDefault="008A3309" w:rsidP="008A3309">
      <w:pPr>
        <w:pStyle w:val="NormalWeb"/>
        <w:shd w:val="clear" w:color="auto" w:fill="FFFFFF"/>
        <w:rPr>
          <w:rFonts w:asciiTheme="majorHAnsi" w:hAnsiTheme="majorHAnsi"/>
          <w:color w:val="333333"/>
          <w:sz w:val="22"/>
          <w:szCs w:val="22"/>
        </w:rPr>
      </w:pPr>
      <w:r w:rsidRPr="009D38D8">
        <w:rPr>
          <w:rFonts w:asciiTheme="majorHAnsi" w:hAnsiTheme="majorHAnsi"/>
          <w:color w:val="333333"/>
          <w:sz w:val="22"/>
          <w:szCs w:val="22"/>
        </w:rPr>
        <w:t>But, based on a provision of a 1986 federal law called the Stored Communications Act, the government said it does not need probable cause to obtain customer records. Instead, the government said, prosecutors must show only that there are "reasonable grounds" for the records and that they are "relevant and material" to an investigation.</w:t>
      </w:r>
    </w:p>
    <w:p w14:paraId="71448E4D" w14:textId="77777777" w:rsidR="008A3309" w:rsidRPr="009D38D8" w:rsidRDefault="008A3309" w:rsidP="008A3309">
      <w:pPr>
        <w:pStyle w:val="NormalWeb"/>
        <w:shd w:val="clear" w:color="auto" w:fill="FFFFFF"/>
        <w:rPr>
          <w:rStyle w:val="StyleUnderline"/>
          <w:rFonts w:asciiTheme="majorHAnsi" w:hAnsiTheme="majorHAnsi"/>
          <w:szCs w:val="22"/>
        </w:rPr>
      </w:pPr>
      <w:r w:rsidRPr="00542B29">
        <w:rPr>
          <w:rStyle w:val="StyleUnderline"/>
          <w:rFonts w:asciiTheme="majorHAnsi" w:hAnsiTheme="majorHAnsi"/>
          <w:szCs w:val="22"/>
          <w:highlight w:val="green"/>
        </w:rPr>
        <w:t>The case will be heard and decided</w:t>
      </w:r>
      <w:r w:rsidRPr="009D38D8">
        <w:rPr>
          <w:rStyle w:val="StyleUnderline"/>
          <w:rFonts w:asciiTheme="majorHAnsi" w:hAnsiTheme="majorHAnsi"/>
          <w:szCs w:val="22"/>
        </w:rPr>
        <w:t xml:space="preserve"> in the court's </w:t>
      </w:r>
      <w:r w:rsidRPr="00542B29">
        <w:rPr>
          <w:rStyle w:val="StyleUnderline"/>
          <w:rFonts w:asciiTheme="majorHAnsi" w:hAnsiTheme="majorHAnsi"/>
          <w:szCs w:val="22"/>
          <w:highlight w:val="green"/>
        </w:rPr>
        <w:t>next term</w:t>
      </w:r>
      <w:r w:rsidRPr="009D38D8">
        <w:rPr>
          <w:rStyle w:val="StyleUnderline"/>
          <w:rFonts w:asciiTheme="majorHAnsi" w:hAnsiTheme="majorHAnsi"/>
          <w:szCs w:val="22"/>
        </w:rPr>
        <w:t>, which starts in October and ends in June 2018.</w:t>
      </w:r>
    </w:p>
    <w:p w14:paraId="505857F5" w14:textId="77777777" w:rsidR="008A3309" w:rsidRDefault="008A3309" w:rsidP="006A0BB6"/>
    <w:p w14:paraId="194CA9A7" w14:textId="77777777" w:rsidR="00CE69F4" w:rsidRDefault="00CE69F4" w:rsidP="006A0BB6"/>
    <w:p w14:paraId="19899563" w14:textId="692DDD60" w:rsidR="00B86DD5" w:rsidRDefault="00E578F4" w:rsidP="005A2082">
      <w:pPr>
        <w:pStyle w:val="Heading4"/>
      </w:pPr>
      <w:r>
        <w:t xml:space="preserve">B. Link – </w:t>
      </w:r>
      <w:r w:rsidR="005A2082">
        <w:t xml:space="preserve">Supreme Court involvement in education </w:t>
      </w:r>
      <w:r w:rsidR="00341064">
        <w:t xml:space="preserve">is controversial – </w:t>
      </w:r>
      <w:r w:rsidR="001F0D84">
        <w:t>tightens</w:t>
      </w:r>
      <w:r w:rsidR="00341064">
        <w:t xml:space="preserve"> </w:t>
      </w:r>
      <w:r w:rsidR="00324C85">
        <w:t>judicial</w:t>
      </w:r>
      <w:r w:rsidR="00341064">
        <w:t xml:space="preserve"> capital</w:t>
      </w:r>
      <w:r w:rsidR="00CD3C42">
        <w:t xml:space="preserve"> within the court</w:t>
      </w:r>
    </w:p>
    <w:p w14:paraId="799B81D9" w14:textId="77777777" w:rsidR="00D51760" w:rsidRPr="00665F0E" w:rsidRDefault="00D51760" w:rsidP="00D51760">
      <w:r w:rsidRPr="00665F0E">
        <w:rPr>
          <w:rStyle w:val="Style13ptBold"/>
        </w:rPr>
        <w:t>Dunn</w:t>
      </w:r>
      <w:r w:rsidRPr="00665F0E">
        <w:t xml:space="preserve">, Professor and Chair of the Department of Political Science and Director of the Center for the Study of Government at the University of Colorado, </w:t>
      </w:r>
      <w:r w:rsidRPr="00665F0E">
        <w:rPr>
          <w:rStyle w:val="Style13ptBold"/>
        </w:rPr>
        <w:t>and West</w:t>
      </w:r>
      <w:r w:rsidRPr="00665F0E">
        <w:t xml:space="preserve">, Associate Professor of Education at the Harvard School of Education, </w:t>
      </w:r>
      <w:r w:rsidRPr="00665F0E">
        <w:rPr>
          <w:rStyle w:val="Style13ptBold"/>
        </w:rPr>
        <w:t>2010</w:t>
      </w:r>
      <w:r w:rsidRPr="00665F0E">
        <w:t xml:space="preserve"> </w:t>
      </w:r>
    </w:p>
    <w:p w14:paraId="5DD14A81" w14:textId="77777777" w:rsidR="00D51760" w:rsidRPr="00665F0E" w:rsidRDefault="00D51760" w:rsidP="00D51760">
      <w:r w:rsidRPr="00665F0E">
        <w:t xml:space="preserve">(Joshua M., and Martin R., “From Schoolhouse to Courthouse: The Judiciary's Role in American Education,” Brookings Institution Press, </w:t>
      </w:r>
      <w:hyperlink r:id="rId8" w:anchor="v=onepage&amp;q&amp;f=false" w:history="1">
        <w:r w:rsidRPr="00665F0E">
          <w:t>https</w:t>
        </w:r>
        <w:r w:rsidRPr="00665F0E">
          <w:t>:</w:t>
        </w:r>
        <w:r w:rsidRPr="00665F0E">
          <w:t>//books.google.com/books?hl=en&amp;lr=&amp;id=h9eY-y-k60QC&amp;oi=fnd&amp;pg=PP1&amp;dq=(education+politicization)+AROUND(10)+(Supreme+Court)+(United+States)+Milliken+(activism)&amp;ots=HUK9hKX1su&amp;sig=baYVwNyY4gqSpmV6_rcheIFHe3w#v=onepage&amp;q&amp;f=false</w:t>
        </w:r>
      </w:hyperlink>
      <w:r w:rsidRPr="00665F0E">
        <w:t xml:space="preserve">,  2010, ATH) </w:t>
      </w:r>
    </w:p>
    <w:p w14:paraId="41242DA0" w14:textId="77777777" w:rsidR="00D51760" w:rsidRPr="00F35110" w:rsidRDefault="00D51760" w:rsidP="00D51760">
      <w:r>
        <w:t xml:space="preserve">In 1958 </w:t>
      </w:r>
      <w:r w:rsidRPr="00D51760">
        <w:rPr>
          <w:rStyle w:val="StyleUnderline"/>
        </w:rPr>
        <w:t>Justice Robert H. Jackson warned his colleagues on</w:t>
      </w:r>
      <w:r w:rsidRPr="00D51760">
        <w:t xml:space="preserve"> </w:t>
      </w:r>
      <w:r w:rsidRPr="00D51760">
        <w:rPr>
          <w:rStyle w:val="StyleUnderline"/>
        </w:rPr>
        <w:t>the</w:t>
      </w:r>
      <w:r w:rsidRPr="00D51760">
        <w:t xml:space="preserve"> U.S </w:t>
      </w:r>
      <w:r w:rsidRPr="00D51760">
        <w:rPr>
          <w:rStyle w:val="StyleUnderline"/>
        </w:rPr>
        <w:t>Supreme Court against establishing themselves as a “super board of education for every school district in the nation</w:t>
      </w:r>
      <w:r w:rsidRPr="00D51760">
        <w:t>.” Cleary troubled by the Court’s invalidation of a Champaign, Illinois, program allowing students to attend</w:t>
      </w:r>
      <w:r>
        <w:t xml:space="preserve"> religious classes in public school buildings, he worried that the decision lacked constitutional grounding and would spawn a steady stream of complaints challenging established practices nationwide. Oddly, however, Jackson could not bring himself to follow his own advice: he concurred with the Court’s judgement in the case. </w:t>
      </w:r>
      <w:r w:rsidRPr="0011791A">
        <w:rPr>
          <w:rStyle w:val="StyleUnderline"/>
        </w:rPr>
        <w:t xml:space="preserve">His evidence ambivalence in doing so foreshadowed, in microcosm, </w:t>
      </w:r>
      <w:r w:rsidRPr="007A4AAC">
        <w:rPr>
          <w:rStyle w:val="StyleUnderline"/>
          <w:highlight w:val="green"/>
        </w:rPr>
        <w:t>debates about the propriety of judicial involvement in American education</w:t>
      </w:r>
      <w:r w:rsidRPr="0011791A">
        <w:rPr>
          <w:rStyle w:val="StyleUnderline"/>
        </w:rPr>
        <w:t xml:space="preserve"> that </w:t>
      </w:r>
      <w:r w:rsidRPr="007A4AAC">
        <w:rPr>
          <w:rStyle w:val="StyleUnderline"/>
          <w:highlight w:val="green"/>
        </w:rPr>
        <w:t xml:space="preserve">persist </w:t>
      </w:r>
      <w:r w:rsidRPr="00D51760">
        <w:rPr>
          <w:rStyle w:val="StyleUnderline"/>
        </w:rPr>
        <w:t>to this day</w:t>
      </w:r>
      <w:r w:rsidRPr="007A4AAC">
        <w:t>. That involvement has, by any measure, grown exponentially over the past sixty years. Seemingly no aspect of education policy has been</w:t>
      </w:r>
      <w:r>
        <w:t xml:space="preserve"> too insignificant to escape judicial oversight. Schools and districts now regularly face lawsuits over discipline policies, personnel decisions, holiday celebrations, and more. Even in areas where formal complaints are rare, the threat lingers. </w:t>
      </w:r>
      <w:r w:rsidRPr="00D51760">
        <w:rPr>
          <w:rStyle w:val="StyleUnderline"/>
        </w:rPr>
        <w:t>And a single decision, by establishing new legal principles, can have far-reaching ramifications. It comes as no surprise, then, that a national</w:t>
      </w:r>
      <w:r w:rsidRPr="00D0528E">
        <w:rPr>
          <w:rStyle w:val="StyleUnderline"/>
        </w:rPr>
        <w:t xml:space="preserve"> survey conducted in 2004 by Public Agenda found that 82 percent of public school teachers and 77 percent of principals practiced “defensive teaching” in order “to avoid legal challenges</w:t>
      </w:r>
      <w:r>
        <w:t xml:space="preserve">.” Both conservatives and liberals on the current </w:t>
      </w:r>
      <w:r>
        <w:lastRenderedPageBreak/>
        <w:t xml:space="preserve">Supreme Court have voiced concern of the extend of judicial involvement in education. </w:t>
      </w:r>
      <w:r w:rsidRPr="00D0528E">
        <w:rPr>
          <w:rStyle w:val="StyleUnderline"/>
        </w:rPr>
        <w:t>In the 2006 case Morse v. Frederick, Justice Lawrence Thomas bemoaned the passing of in loco parentis, the doctrine that assigned to school officials the authority of parents and made courts “reluctant to interfere in the routine business of the school administration</w:t>
      </w:r>
      <w:r>
        <w:t xml:space="preserve">.” While hardly arguing for a return to </w:t>
      </w:r>
      <w:r>
        <w:rPr>
          <w:i/>
        </w:rPr>
        <w:t>in loco parentis</w:t>
      </w:r>
      <w:r>
        <w:t>, Justice Stephen G. Breyer nonetheless worried that “</w:t>
      </w:r>
      <w:r w:rsidRPr="000919D4">
        <w:rPr>
          <w:rStyle w:val="StyleUnderline"/>
          <w:highlight w:val="green"/>
        </w:rPr>
        <w:t>the more detailed the Court’s supervision becomes, the more likely its law will engender further disputes</w:t>
      </w:r>
      <w:r w:rsidRPr="00D0528E">
        <w:rPr>
          <w:rStyle w:val="StyleUnderline"/>
        </w:rPr>
        <w:t xml:space="preserve"> among teachers and students</w:t>
      </w:r>
      <w:r>
        <w:t xml:space="preserve">. Consequently, larger numbers of those disputes will likely make their way from the schoolhouse to the courthouse. Yet </w:t>
      </w:r>
      <w:r w:rsidRPr="00D51760">
        <w:rPr>
          <w:rStyle w:val="StyleUnderline"/>
        </w:rPr>
        <w:t>no one wishes to substitute courts for school boards, or to turn the judge’s chambers into the principal’s office</w:t>
      </w:r>
      <w:r>
        <w:t xml:space="preserve">.” The path from schoolhouse to courthouse is already well traveled. This volume considers the implications of this development through fresh analyses of the areas of education policy in which the judiciary has been and remains most active. In this introduction, we review the causes of increased education litigation, the forms it now takes, and the scholarly debates it has provoked. </w:t>
      </w:r>
      <w:r w:rsidRPr="00D0528E">
        <w:rPr>
          <w:rStyle w:val="StyleUnderline"/>
        </w:rPr>
        <w:t xml:space="preserve">While dogmatism would be unjustified, we conclude that </w:t>
      </w:r>
      <w:r w:rsidRPr="00D51760">
        <w:rPr>
          <w:rStyle w:val="StyleUnderline"/>
          <w:highlight w:val="green"/>
        </w:rPr>
        <w:t>the courtroom is rarely the optimal venue for education policymaking. The problematic incentives of</w:t>
      </w:r>
      <w:r w:rsidRPr="00D0528E">
        <w:rPr>
          <w:rStyle w:val="StyleUnderline"/>
        </w:rPr>
        <w:t xml:space="preserve"> adversial litigation and </w:t>
      </w:r>
      <w:r w:rsidRPr="00D51760">
        <w:rPr>
          <w:rStyle w:val="StyleUnderline"/>
          <w:highlight w:val="green"/>
        </w:rPr>
        <w:t xml:space="preserve">the </w:t>
      </w:r>
      <w:r w:rsidRPr="006438AB">
        <w:rPr>
          <w:rStyle w:val="StyleUnderline"/>
          <w:highlight w:val="green"/>
        </w:rPr>
        <w:t xml:space="preserve">judiciary’s own institutional </w:t>
      </w:r>
      <w:r w:rsidRPr="00D51760">
        <w:rPr>
          <w:rStyle w:val="StyleUnderline"/>
          <w:highlight w:val="green"/>
        </w:rPr>
        <w:t>limitations are aggravated in the context of K-12 schooling</w:t>
      </w:r>
      <w:r w:rsidRPr="00D0528E">
        <w:rPr>
          <w:rStyle w:val="StyleUnderline"/>
        </w:rPr>
        <w:t xml:space="preserve"> by the difficulty of monitoring educators’ behavior and their tendency to tread cautiously so as to avoid legal challenges.</w:t>
      </w:r>
      <w:r>
        <w:t xml:space="preserve"> In short, Justices Thomas and Breyer have good reason to worry about the judicialization of American education. </w:t>
      </w:r>
    </w:p>
    <w:p w14:paraId="57A3121E" w14:textId="77777777" w:rsidR="00665F0E" w:rsidRDefault="00665F0E" w:rsidP="006A0BB6"/>
    <w:p w14:paraId="32C71773" w14:textId="27A49FAD" w:rsidR="00E279B9" w:rsidRDefault="000737C1" w:rsidP="00E279B9">
      <w:pPr>
        <w:pStyle w:val="Heading4"/>
      </w:pPr>
      <w:r>
        <w:t xml:space="preserve">C. Internal link – </w:t>
      </w:r>
      <w:r w:rsidR="00E279B9">
        <w:t xml:space="preserve">Court institutional capital is exhaustible and limited </w:t>
      </w:r>
      <w:r w:rsidR="00E34F6E">
        <w:t xml:space="preserve">– cannot </w:t>
      </w:r>
      <w:r w:rsidR="00FD7400">
        <w:t>continually expand rights</w:t>
      </w:r>
    </w:p>
    <w:p w14:paraId="1ADB660E" w14:textId="77777777" w:rsidR="00E279B9" w:rsidRDefault="00E279B9" w:rsidP="00E279B9">
      <w:pPr>
        <w:rPr>
          <w:rStyle w:val="Style13ptBold"/>
        </w:rPr>
      </w:pPr>
      <w:r>
        <w:rPr>
          <w:rStyle w:val="Style13ptBold"/>
        </w:rPr>
        <w:t>Nowak</w:t>
      </w:r>
      <w:r w:rsidRPr="006438AB">
        <w:t>, Raymond and Mary Simon Chair in Constitutional Law at Loyola University Chicago, citing Choper, Earl Warren Professor of Public Law,</w:t>
      </w:r>
      <w:r>
        <w:rPr>
          <w:rStyle w:val="Style13ptBold"/>
        </w:rPr>
        <w:t xml:space="preserve"> 80.</w:t>
      </w:r>
    </w:p>
    <w:p w14:paraId="6DE6E14E" w14:textId="77777777" w:rsidR="00E279B9" w:rsidRDefault="00E279B9" w:rsidP="00E279B9">
      <w:r>
        <w:t>(John E., “</w:t>
      </w:r>
      <w:r w:rsidRPr="00741FFA">
        <w:t>Review: Judicial Review and the National Political Process: A Functional Reconsideration of the Role of the Supreme Court by Jesse H. Choper</w:t>
      </w:r>
      <w:r>
        <w:t xml:space="preserve">,” </w:t>
      </w:r>
      <w:r>
        <w:rPr>
          <w:i/>
        </w:rPr>
        <w:t xml:space="preserve">California Law Review, </w:t>
      </w:r>
      <w:r>
        <w:t xml:space="preserve">volume: 68, number: 6, 12-80, pp. 1234-1235, </w:t>
      </w:r>
      <w:r w:rsidRPr="00741FFA">
        <w:t>http</w:t>
      </w:r>
      <w:r w:rsidRPr="000D2BD1">
        <w:t xml:space="preserve">://www.jstor.org/stable/3480266?seq=1#page_scan_tab_contents, </w:t>
      </w:r>
      <w:r>
        <w:t>accessed 7-7-17, ATN).</w:t>
      </w:r>
    </w:p>
    <w:p w14:paraId="4D5E4C58" w14:textId="77777777" w:rsidR="00E279B9" w:rsidRDefault="00E279B9" w:rsidP="00E279B9">
      <w:r w:rsidRPr="007E78D3">
        <w:rPr>
          <w:rStyle w:val="StyleUnderline"/>
          <w:highlight w:val="green"/>
        </w:rPr>
        <w:t xml:space="preserve">Choper is correct to worry about the </w:t>
      </w:r>
      <w:r w:rsidRPr="007E78D3">
        <w:rPr>
          <w:rStyle w:val="StyleUnderline"/>
          <w:b/>
          <w:highlight w:val="green"/>
        </w:rPr>
        <w:t>exhaustible institutional capital of the Supreme Court</w:t>
      </w:r>
      <w:r>
        <w:t>. He recognizes, as did Alexander Bickel, that "</w:t>
      </w:r>
      <w:r w:rsidRPr="00533B90">
        <w:rPr>
          <w:rStyle w:val="StyleUnderline"/>
          <w:highlight w:val="green"/>
        </w:rPr>
        <w:t>there is a natural</w:t>
      </w:r>
      <w:r w:rsidRPr="00764BAD">
        <w:rPr>
          <w:rStyle w:val="StyleUnderline"/>
        </w:rPr>
        <w:t xml:space="preserve"> quantitative </w:t>
      </w:r>
      <w:r w:rsidRPr="00533B90">
        <w:rPr>
          <w:rStyle w:val="StyleUnderline"/>
          <w:highlight w:val="green"/>
        </w:rPr>
        <w:t>limit to the number of major, principled interventions the Court can permit itself</w:t>
      </w:r>
      <w:r w:rsidRPr="001142E4">
        <w:rPr>
          <w:rStyle w:val="StyleUnderline"/>
        </w:rPr>
        <w:t>. . ... A Court unmindful of this limit will find that more and more of its pronouncements are unfulfilled promises, which will ultimately discredit and denude the function of constitutional adjudication.</w:t>
      </w:r>
      <w:r>
        <w:t xml:space="preserve">"5" </w:t>
      </w:r>
      <w:r w:rsidRPr="005E3DC2">
        <w:rPr>
          <w:rStyle w:val="StyleUnderline"/>
        </w:rPr>
        <w:t>Bickel would have had the Court avoid issues, concerning individual rights or otherwise, that could not be resolved by an explicit enunciation of principles based on the constitutional text or values reflected in society at large (not one composed entirely of lawyers, much less of Supreme Court Justices</w:t>
      </w:r>
      <w:r>
        <w:t xml:space="preserve">).52 In contrast, </w:t>
      </w:r>
      <w:r w:rsidRPr="005E3DC2">
        <w:rPr>
          <w:rStyle w:val="StyleUnderline"/>
        </w:rPr>
        <w:t>Choper posits strict rules concerning justiciability as a means of controlling the Court's activity</w:t>
      </w:r>
      <w:r>
        <w:t>. His proposals are well-grounded in a superb analysis of the workings of the political process, but doubts arise as to whether the Court should so rigidly restrain its institutional discretion.</w:t>
      </w:r>
    </w:p>
    <w:p w14:paraId="35A3B219" w14:textId="6FEC22AE" w:rsidR="00E279B9" w:rsidRDefault="00E279B9" w:rsidP="00E279B9">
      <w:r>
        <w:t xml:space="preserve">Perhaps we can only admonish the Supreme Court to act like a court as much as possible."1 The Court's history demonstrates that it has not done a bad job of complying with that admonition. </w:t>
      </w:r>
      <w:r w:rsidRPr="001142E4">
        <w:rPr>
          <w:rStyle w:val="StyleUnderline"/>
          <w:highlight w:val="green"/>
        </w:rPr>
        <w:t>The Court from time to time has enshrined</w:t>
      </w:r>
      <w:r w:rsidRPr="001142E4">
        <w:rPr>
          <w:rStyle w:val="StyleUnderline"/>
        </w:rPr>
        <w:t xml:space="preserve"> the </w:t>
      </w:r>
      <w:r w:rsidRPr="001142E4">
        <w:rPr>
          <w:rStyle w:val="StyleUnderline"/>
          <w:highlight w:val="green"/>
        </w:rPr>
        <w:t>values</w:t>
      </w:r>
      <w:r w:rsidRPr="001142E4">
        <w:rPr>
          <w:rStyle w:val="StyleUnderline"/>
        </w:rPr>
        <w:t xml:space="preserve"> of old lawyers, rather than those of society at large. </w:t>
      </w:r>
      <w:r w:rsidRPr="001142E4">
        <w:rPr>
          <w:rStyle w:val="StyleUnderline"/>
          <w:highlight w:val="green"/>
        </w:rPr>
        <w:t>However, the Court's recognition of the</w:t>
      </w:r>
      <w:r w:rsidRPr="0070322E">
        <w:rPr>
          <w:rStyle w:val="StyleUnderline"/>
          <w:highlight w:val="green"/>
        </w:rPr>
        <w:t xml:space="preserve"> limitations inherent in the judicial process has led it to avoid, for the most </w:t>
      </w:r>
      <w:r w:rsidRPr="0070322E">
        <w:rPr>
          <w:rStyle w:val="StyleUnderline"/>
          <w:highlight w:val="green"/>
        </w:rPr>
        <w:lastRenderedPageBreak/>
        <w:t>part, attempting to settle fundamental societal problems</w:t>
      </w:r>
      <w:r>
        <w:t xml:space="preserve">. </w:t>
      </w:r>
      <w:r w:rsidRPr="0070322E">
        <w:rPr>
          <w:rStyle w:val="StyleUnderline"/>
        </w:rPr>
        <w:t>It has survived through judicial statesmanship, which involves respect for both the process of consensus development and for the fact that a court can only act to restrain excesses of the moment and to keep the process of consensus development open</w:t>
      </w:r>
      <w:r>
        <w:t>. Professor Choper's scholarly examination of the workings of our political system and the function of the Supreme Court offers wise guidance to future judicial statesmen, regardless of whether they ever formally adopt his justiciability proposals.</w:t>
      </w:r>
    </w:p>
    <w:p w14:paraId="25FAF5B2" w14:textId="77777777" w:rsidR="00665F0E" w:rsidRDefault="00665F0E" w:rsidP="006A0BB6"/>
    <w:p w14:paraId="4E34BB73" w14:textId="07A1012F" w:rsidR="00B86DD5" w:rsidRDefault="000737C1" w:rsidP="003522B1">
      <w:pPr>
        <w:pStyle w:val="Heading4"/>
      </w:pPr>
      <w:r>
        <w:t xml:space="preserve">D. Impact – </w:t>
      </w:r>
      <w:r w:rsidR="003522B1">
        <w:t xml:space="preserve">Technology privacy is key to domestic and global innovation which solves every impact </w:t>
      </w:r>
      <w:r w:rsidR="00B37C06">
        <w:t>and generates world peace</w:t>
      </w:r>
    </w:p>
    <w:p w14:paraId="6DCDE7D6" w14:textId="77777777" w:rsidR="00946C67" w:rsidRDefault="00946C67" w:rsidP="00946C67">
      <w:pPr>
        <w:rPr>
          <w:rStyle w:val="Style13ptBold"/>
        </w:rPr>
      </w:pPr>
      <w:r>
        <w:rPr>
          <w:rStyle w:val="Style13ptBold"/>
        </w:rPr>
        <w:t xml:space="preserve">Dreyfuss, </w:t>
      </w:r>
      <w:r w:rsidRPr="002E5E0F">
        <w:t>Professor of Law at New York University School of Law,</w:t>
      </w:r>
      <w:r>
        <w:rPr>
          <w:rStyle w:val="Style13ptBold"/>
        </w:rPr>
        <w:t xml:space="preserve"> and Lobel</w:t>
      </w:r>
      <w:r w:rsidRPr="002E5E0F">
        <w:t>, Professor of Consumer and Commercial Law,</w:t>
      </w:r>
      <w:r>
        <w:rPr>
          <w:rStyle w:val="Style13ptBold"/>
        </w:rPr>
        <w:t xml:space="preserve"> 2016</w:t>
      </w:r>
    </w:p>
    <w:p w14:paraId="0F43F262" w14:textId="77777777" w:rsidR="00946C67" w:rsidRDefault="00946C67" w:rsidP="00946C67">
      <w:r w:rsidRPr="005E3B3F">
        <w:t>(</w:t>
      </w:r>
      <w:r>
        <w:t xml:space="preserve">Rochelle Cooper, and Orly, "Economic espionage as reality or rhetoric: Equating trade secrecy with national security." Lewis &amp; Clark L. Rev, Volume 20, 2016, ATH) </w:t>
      </w:r>
    </w:p>
    <w:p w14:paraId="3CB653F9" w14:textId="77777777" w:rsidR="00946C67" w:rsidRDefault="00946C67" w:rsidP="00946C67">
      <w:pPr>
        <w:rPr>
          <w:rStyle w:val="StyleUnderline"/>
        </w:rPr>
      </w:pPr>
      <w:r>
        <w:t xml:space="preserve">In many ways, </w:t>
      </w:r>
      <w:r w:rsidRPr="004C0EE9">
        <w:rPr>
          <w:rStyle w:val="StyleUnderline"/>
        </w:rPr>
        <w:t>reframing trade secret theft as a national security issue is understandable.</w:t>
      </w:r>
      <w:r w:rsidRPr="004C0EE9">
        <w:t xml:space="preserve"> Cyber warfare is clearly increasing and the FBI needs all the help it can get in identifying hackers and other high tech terrorists. Furthermore, there is plenty</w:t>
      </w:r>
      <w:r>
        <w:t xml:space="preserve"> of secret information with critical military uses; protecting that material is certainly in the nation's best interest. </w:t>
      </w:r>
      <w:r w:rsidRPr="004A0C0C">
        <w:rPr>
          <w:rStyle w:val="StyleUnderline"/>
        </w:rPr>
        <w:t xml:space="preserve">However, the rhetoric surrounding economic espionage goes well beyond these well-recognized arenas. </w:t>
      </w:r>
      <w:r w:rsidRPr="001A7829">
        <w:rPr>
          <w:rStyle w:val="StyleUnderline"/>
          <w:highlight w:val="green"/>
        </w:rPr>
        <w:t xml:space="preserve">It would extend protection to technology </w:t>
      </w:r>
      <w:r w:rsidRPr="004C0EE9">
        <w:rPr>
          <w:rStyle w:val="StyleUnderline"/>
        </w:rPr>
        <w:t>that is not clearly secret</w:t>
      </w:r>
      <w:r w:rsidRPr="004C0EE9">
        <w:t xml:space="preserve"> (as in the Liu and Jin cases) or valuable (as with Aleynikov), </w:t>
      </w:r>
      <w:r w:rsidRPr="004C0EE9">
        <w:rPr>
          <w:rStyle w:val="StyleUnderline"/>
        </w:rPr>
        <w:t xml:space="preserve">and </w:t>
      </w:r>
      <w:r w:rsidRPr="001A7829">
        <w:rPr>
          <w:rStyle w:val="StyleUnderline"/>
          <w:highlight w:val="green"/>
        </w:rPr>
        <w:t>that is only of private concern</w:t>
      </w:r>
      <w:r w:rsidRPr="004A0C0C">
        <w:rPr>
          <w:rStyle w:val="StyleUnderline"/>
        </w:rPr>
        <w:t xml:space="preserve"> (as with many of the technologies mentioned in the government reports). It throws suspicion on collaboration, joint ventures, academic exchanges, establishing new companies, and switching jobs. </w:t>
      </w:r>
      <w:r w:rsidRPr="001A7829">
        <w:rPr>
          <w:rStyle w:val="StyleUnderline"/>
          <w:highlight w:val="green"/>
        </w:rPr>
        <w:t>Without prosecutorial sensitivity to intellectual property values, along with a</w:t>
      </w:r>
      <w:r w:rsidRPr="004A0C0C">
        <w:rPr>
          <w:rStyle w:val="StyleUnderline"/>
        </w:rPr>
        <w:t xml:space="preserve"> more </w:t>
      </w:r>
      <w:r w:rsidRPr="001A7829">
        <w:rPr>
          <w:rStyle w:val="StyleUnderline"/>
          <w:highlight w:val="green"/>
        </w:rPr>
        <w:t>nuanced view of</w:t>
      </w:r>
      <w:r w:rsidRPr="004A0C0C">
        <w:rPr>
          <w:rStyle w:val="StyleUnderline"/>
        </w:rPr>
        <w:t xml:space="preserve"> the contributions foreign innovators make to domestic </w:t>
      </w:r>
      <w:r w:rsidRPr="001A7829">
        <w:rPr>
          <w:rStyle w:val="StyleUnderline"/>
          <w:highlight w:val="green"/>
        </w:rPr>
        <w:t xml:space="preserve">inventiveness, creative development will suffer. Not only will the country fall behind globally, it will be harder to produce the advances necessary to address </w:t>
      </w:r>
      <w:r w:rsidRPr="004C0EE9">
        <w:rPr>
          <w:rStyle w:val="StyleUnderline"/>
        </w:rPr>
        <w:t xml:space="preserve">new threats, many of them inherently </w:t>
      </w:r>
      <w:r w:rsidRPr="001A7829">
        <w:rPr>
          <w:rStyle w:val="StyleUnderline"/>
          <w:highlight w:val="green"/>
        </w:rPr>
        <w:t>global-climate change and pollution</w:t>
      </w:r>
      <w:r w:rsidRPr="00AF5346">
        <w:rPr>
          <w:rStyle w:val="StyleUnderline"/>
          <w:highlight w:val="yellow"/>
        </w:rPr>
        <w:t xml:space="preserve">, </w:t>
      </w:r>
      <w:r w:rsidRPr="004C0EE9">
        <w:rPr>
          <w:rStyle w:val="StyleUnderline"/>
        </w:rPr>
        <w:t xml:space="preserve">Ebola and other </w:t>
      </w:r>
      <w:r w:rsidRPr="001A7829">
        <w:rPr>
          <w:rStyle w:val="StyleUnderline"/>
          <w:highlight w:val="green"/>
        </w:rPr>
        <w:t>new diseases, and resistance to antibiotics</w:t>
      </w:r>
      <w:r w:rsidRPr="004A0C0C">
        <w:rPr>
          <w:rStyle w:val="StyleUnderline"/>
        </w:rPr>
        <w:t>, to name a few</w:t>
      </w:r>
      <w:r>
        <w:t xml:space="preserve">. In the name of preserving U.S. technological dominance, </w:t>
      </w:r>
      <w:r w:rsidRPr="001A7829">
        <w:rPr>
          <w:rStyle w:val="StyleUnderline"/>
          <w:highlight w:val="green"/>
        </w:rPr>
        <w:t>overblown trade secret law</w:t>
      </w:r>
      <w:r>
        <w:t xml:space="preserve"> can deter the very conduct that would, in fact, maintain the United States' leadership in the innovation sector. To be sure, there is a trade-off here. While greater openness and more vigorous opportunities to share information and learn from others would lead to more technological progress, they could also expose valuable information. But even from a pure security angle, </w:t>
      </w:r>
      <w:r w:rsidRPr="004A0C0C">
        <w:rPr>
          <w:rStyle w:val="StyleUnderline"/>
        </w:rPr>
        <w:t xml:space="preserve">the zealous approach to trade secrecy is problematic. </w:t>
      </w:r>
      <w:r w:rsidRPr="004C0EE9">
        <w:rPr>
          <w:rStyle w:val="StyleUnderline"/>
        </w:rPr>
        <w:t xml:space="preserve">This approach undermines the dynamic goals of intellectual property law to promote future innovation. It </w:t>
      </w:r>
      <w:r w:rsidRPr="001A7829">
        <w:rPr>
          <w:rStyle w:val="StyleUnderline"/>
          <w:highlight w:val="green"/>
        </w:rPr>
        <w:t>contradicts the view of the U</w:t>
      </w:r>
      <w:r w:rsidRPr="00AF5346">
        <w:rPr>
          <w:rStyle w:val="StyleUnderline"/>
          <w:highlight w:val="yellow"/>
        </w:rPr>
        <w:t xml:space="preserve">nited </w:t>
      </w:r>
      <w:r w:rsidRPr="001A7829">
        <w:rPr>
          <w:rStyle w:val="StyleUnderline"/>
          <w:highlight w:val="green"/>
        </w:rPr>
        <w:t>S</w:t>
      </w:r>
      <w:r w:rsidRPr="00AF5346">
        <w:rPr>
          <w:rStyle w:val="StyleUnderline"/>
          <w:highlight w:val="yellow"/>
        </w:rPr>
        <w:t xml:space="preserve">tates </w:t>
      </w:r>
      <w:r w:rsidRPr="001A7829">
        <w:rPr>
          <w:rStyle w:val="StyleUnderline"/>
          <w:highlight w:val="green"/>
        </w:rPr>
        <w:t xml:space="preserve">as a benign world leader, helping countries reach development and democratization, through education </w:t>
      </w:r>
      <w:r w:rsidRPr="004C0EE9">
        <w:rPr>
          <w:rStyle w:val="StyleUnderline"/>
        </w:rPr>
        <w:t>and progress</w:t>
      </w:r>
      <w:r w:rsidRPr="00AF5346">
        <w:rPr>
          <w:rStyle w:val="StyleUnderline"/>
          <w:highlight w:val="yellow"/>
        </w:rPr>
        <w:t xml:space="preserve">, </w:t>
      </w:r>
      <w:r w:rsidRPr="001A7829">
        <w:rPr>
          <w:rStyle w:val="StyleUnderline"/>
          <w:highlight w:val="green"/>
        </w:rPr>
        <w:t>trade</w:t>
      </w:r>
      <w:r w:rsidRPr="00AF5346">
        <w:rPr>
          <w:rStyle w:val="StyleUnderline"/>
          <w:highlight w:val="yellow"/>
        </w:rPr>
        <w:t xml:space="preserve">, </w:t>
      </w:r>
      <w:r w:rsidRPr="004C0EE9">
        <w:rPr>
          <w:rStyle w:val="StyleUnderline"/>
        </w:rPr>
        <w:t>investment</w:t>
      </w:r>
      <w:r w:rsidRPr="00AF5346">
        <w:rPr>
          <w:rStyle w:val="StyleUnderline"/>
          <w:highlight w:val="yellow"/>
        </w:rPr>
        <w:t xml:space="preserve">, </w:t>
      </w:r>
      <w:r w:rsidRPr="001A7829">
        <w:rPr>
          <w:rStyle w:val="StyleUnderline"/>
          <w:highlight w:val="green"/>
        </w:rPr>
        <w:t>and aid</w:t>
      </w:r>
      <w:r w:rsidRPr="00AF5346">
        <w:rPr>
          <w:rStyle w:val="StyleUnderline"/>
          <w:highlight w:val="yellow"/>
        </w:rPr>
        <w:t xml:space="preserve">. </w:t>
      </w:r>
      <w:r w:rsidRPr="004C0EE9">
        <w:rPr>
          <w:rStyle w:val="StyleUnderline"/>
        </w:rPr>
        <w:t>It ignores the United States' own history of progress and prosperity</w:t>
      </w:r>
      <w:r w:rsidRPr="004C0EE9">
        <w:t>, which, as historian Doron Ben-Atar has</w:t>
      </w:r>
      <w:r>
        <w:t xml:space="preserve">, shown, was heavily dependent on the misappropriation of trade secrets from the Old World. It is, as Ben-Atar concluded, "impossible </w:t>
      </w:r>
      <w:r w:rsidRPr="006A6EFA">
        <w:rPr>
          <w:rStyle w:val="StyleUnderline"/>
          <w:highlight w:val="green"/>
        </w:rPr>
        <w:t>to contain the abuse of technology without undermining the free flow of knowledge</w:t>
      </w:r>
      <w:r w:rsidRPr="004A0C0C">
        <w:rPr>
          <w:rStyle w:val="StyleUnderline"/>
        </w:rPr>
        <w:t xml:space="preserve"> that </w:t>
      </w:r>
      <w:r w:rsidRPr="006A6EFA">
        <w:rPr>
          <w:rStyle w:val="StyleUnderline"/>
          <w:highlight w:val="green"/>
        </w:rPr>
        <w:t>is the prerequisite for innovation</w:t>
      </w:r>
      <w:r w:rsidRPr="004A0C0C">
        <w:rPr>
          <w:rStyle w:val="StyleUnderline"/>
        </w:rPr>
        <w:t xml:space="preserve">." It has always been the case that we understood </w:t>
      </w:r>
      <w:r w:rsidRPr="004C0EE9">
        <w:rPr>
          <w:rStyle w:val="StyleUnderline"/>
        </w:rPr>
        <w:t xml:space="preserve">innovation and global economic development as the key to </w:t>
      </w:r>
      <w:r w:rsidRPr="006A6EFA">
        <w:rPr>
          <w:rStyle w:val="StyleUnderline"/>
          <w:highlight w:val="green"/>
        </w:rPr>
        <w:t>security and world peace</w:t>
      </w:r>
      <w:r w:rsidRPr="004A0C0C">
        <w:rPr>
          <w:rStyle w:val="StyleUnderline"/>
        </w:rPr>
        <w:t>. Terrorism and extremism are, after all, fed by poverty and ignorance.</w:t>
      </w:r>
    </w:p>
    <w:p w14:paraId="483F6F36" w14:textId="77777777" w:rsidR="00946C67" w:rsidRDefault="00946C67" w:rsidP="006A0BB6"/>
    <w:p w14:paraId="21B77D5C" w14:textId="77777777" w:rsidR="00FF455F" w:rsidRDefault="00FF455F" w:rsidP="006A0BB6"/>
    <w:p w14:paraId="7C097B66" w14:textId="29C453C3" w:rsidR="00FF455F" w:rsidRDefault="00FF455F" w:rsidP="008612B8">
      <w:pPr>
        <w:pStyle w:val="Heading3"/>
      </w:pPr>
      <w:r>
        <w:lastRenderedPageBreak/>
        <w:t xml:space="preserve">1NC </w:t>
      </w:r>
      <w:r w:rsidR="008612B8">
        <w:t xml:space="preserve"> Judicial Capital – Microsoft</w:t>
      </w:r>
    </w:p>
    <w:p w14:paraId="6BCE2AEA" w14:textId="77777777" w:rsidR="008612B8" w:rsidRDefault="008612B8" w:rsidP="008612B8"/>
    <w:p w14:paraId="4C81F6B9" w14:textId="77777777" w:rsidR="00F74E26" w:rsidRPr="008612B8" w:rsidRDefault="00F74E26" w:rsidP="008612B8"/>
    <w:p w14:paraId="18B835E4" w14:textId="77777777" w:rsidR="00FF455F" w:rsidRDefault="00FF455F" w:rsidP="00FF455F">
      <w:pPr>
        <w:pStyle w:val="Heading4"/>
      </w:pPr>
      <w:r>
        <w:t>A. Uniqueness – Court will rule in favor of privacy protections in Carpenter v. U.S.</w:t>
      </w:r>
      <w:r w:rsidRPr="00147441">
        <w:t xml:space="preserve"> </w:t>
      </w:r>
      <w:r>
        <w:t>– represents a principled intervention</w:t>
      </w:r>
    </w:p>
    <w:p w14:paraId="6DF817BC" w14:textId="77777777" w:rsidR="00FF455F" w:rsidRPr="00DA0ABE" w:rsidRDefault="00FF455F" w:rsidP="00FF455F">
      <w:pPr>
        <w:rPr>
          <w:rStyle w:val="Style13ptBold"/>
          <w:b w:val="0"/>
        </w:rPr>
      </w:pPr>
      <w:r w:rsidRPr="00153726">
        <w:rPr>
          <w:rStyle w:val="Style13ptBold"/>
        </w:rPr>
        <w:t>Hurley</w:t>
      </w:r>
      <w:r>
        <w:rPr>
          <w:rStyle w:val="Style13ptBold"/>
          <w:b w:val="0"/>
        </w:rPr>
        <w:t>, Reuters Journalist,</w:t>
      </w:r>
      <w:r w:rsidRPr="00DA0ABE">
        <w:rPr>
          <w:rStyle w:val="Style13ptBold"/>
          <w:b w:val="0"/>
        </w:rPr>
        <w:t xml:space="preserve"> </w:t>
      </w:r>
      <w:r w:rsidRPr="00153726">
        <w:rPr>
          <w:rStyle w:val="Style13ptBold"/>
        </w:rPr>
        <w:t>2017</w:t>
      </w:r>
      <w:r w:rsidRPr="00DA0ABE">
        <w:rPr>
          <w:rStyle w:val="Style13ptBold"/>
          <w:b w:val="0"/>
        </w:rPr>
        <w:t xml:space="preserve"> (Lawrence, US News, “U.S. Supreme Court to Settle Major Cellphone Privacy Case</w:t>
      </w:r>
      <w:r>
        <w:rPr>
          <w:rStyle w:val="Style13ptBold"/>
          <w:b w:val="0"/>
        </w:rPr>
        <w:t>”, June 5 2017</w:t>
      </w:r>
      <w:r>
        <w:t xml:space="preserve">, </w:t>
      </w:r>
      <w:r w:rsidRPr="00DA0ABE">
        <w:t xml:space="preserve"> </w:t>
      </w:r>
      <w:hyperlink r:id="rId9" w:history="1">
        <w:r w:rsidRPr="00DA0ABE">
          <w:rPr>
            <w:rStyle w:val="Style13ptBold"/>
            <w:b w:val="0"/>
          </w:rPr>
          <w:t>https://www.usnews.com/news/top-news/articles/2017-06-05/supreme-court-agrees-to-decide-major-privacy-case-on-cellphone-data</w:t>
        </w:r>
      </w:hyperlink>
      <w:r>
        <w:rPr>
          <w:rStyle w:val="Style13ptBold"/>
          <w:b w:val="0"/>
        </w:rPr>
        <w:t>, accessed July 7 2017, KMV)</w:t>
      </w:r>
      <w:r w:rsidRPr="00DA0ABE">
        <w:rPr>
          <w:rStyle w:val="Style13ptBold"/>
          <w:b w:val="0"/>
        </w:rPr>
        <w:t xml:space="preserve"> </w:t>
      </w:r>
    </w:p>
    <w:p w14:paraId="61B37211" w14:textId="77777777" w:rsidR="00FF455F" w:rsidRPr="009D38D8" w:rsidRDefault="00FF455F" w:rsidP="00FF455F">
      <w:pPr>
        <w:pStyle w:val="NormalWeb"/>
        <w:shd w:val="clear" w:color="auto" w:fill="FFFFFF"/>
        <w:rPr>
          <w:rFonts w:asciiTheme="majorHAnsi" w:hAnsiTheme="majorHAnsi"/>
          <w:color w:val="333333"/>
          <w:sz w:val="22"/>
          <w:szCs w:val="22"/>
        </w:rPr>
      </w:pPr>
      <w:r w:rsidRPr="009D38D8">
        <w:rPr>
          <w:rFonts w:asciiTheme="majorHAnsi" w:hAnsiTheme="majorHAnsi"/>
          <w:color w:val="333333"/>
          <w:sz w:val="22"/>
          <w:szCs w:val="22"/>
        </w:rPr>
        <w:t>Cellphone location records are becoming increasingly important to police in criminal investigations, with authorities routinely requesting and receiving this information from wireless providers.</w:t>
      </w:r>
    </w:p>
    <w:p w14:paraId="3C2BF03C" w14:textId="77777777" w:rsidR="00FF455F" w:rsidRPr="009B5B8F" w:rsidRDefault="00FF455F" w:rsidP="00FF455F">
      <w:pPr>
        <w:pStyle w:val="NormalWeb"/>
        <w:shd w:val="clear" w:color="auto" w:fill="FFFFFF"/>
        <w:rPr>
          <w:rFonts w:ascii="Calibri" w:hAnsi="Calibri"/>
          <w:color w:val="333333"/>
          <w:sz w:val="22"/>
          <w:szCs w:val="22"/>
        </w:rPr>
      </w:pPr>
      <w:r w:rsidRPr="009B5B8F">
        <w:rPr>
          <w:rFonts w:ascii="Calibri" w:hAnsi="Calibri"/>
          <w:color w:val="333333"/>
          <w:sz w:val="22"/>
          <w:szCs w:val="22"/>
        </w:rPr>
        <w:t xml:space="preserve">Police helped establish that the man at the center of the case, Timothy </w:t>
      </w:r>
      <w:r w:rsidRPr="009B5B8F">
        <w:rPr>
          <w:rStyle w:val="StyleUnderline"/>
          <w:rFonts w:ascii="Calibri" w:hAnsi="Calibri"/>
          <w:highlight w:val="green"/>
        </w:rPr>
        <w:t>Carpenter</w:t>
      </w:r>
      <w:r w:rsidRPr="009B5B8F">
        <w:rPr>
          <w:rFonts w:ascii="Calibri" w:hAnsi="Calibri"/>
          <w:color w:val="333333"/>
          <w:sz w:val="22"/>
          <w:szCs w:val="22"/>
        </w:rPr>
        <w:t>, was near the scene of the robberies at Radio Shack and T-Mobile stores by securing past "cell site location information" from his cellphone carrier that tracked which local cellphone towers relayed his calls.</w:t>
      </w:r>
    </w:p>
    <w:p w14:paraId="7CAC0383" w14:textId="77777777" w:rsidR="00FF455F" w:rsidRPr="009B5B8F" w:rsidRDefault="00FF455F" w:rsidP="00FF455F">
      <w:pPr>
        <w:pStyle w:val="NormalWeb"/>
        <w:shd w:val="clear" w:color="auto" w:fill="FFFFFF"/>
        <w:rPr>
          <w:rStyle w:val="StyleUnderline"/>
          <w:rFonts w:ascii="Calibri" w:hAnsi="Calibri"/>
          <w:szCs w:val="22"/>
        </w:rPr>
      </w:pPr>
      <w:r w:rsidRPr="009B5B8F">
        <w:rPr>
          <w:rStyle w:val="StyleUnderline"/>
          <w:rFonts w:ascii="Calibri" w:hAnsi="Calibri"/>
          <w:szCs w:val="22"/>
        </w:rPr>
        <w:t xml:space="preserve">The case </w:t>
      </w:r>
      <w:r w:rsidRPr="009B5B8F">
        <w:rPr>
          <w:rStyle w:val="StyleUnderline"/>
          <w:rFonts w:ascii="Calibri" w:hAnsi="Calibri"/>
          <w:szCs w:val="22"/>
          <w:highlight w:val="green"/>
        </w:rPr>
        <w:t>reaches the high court amid growing scrutiny of the surveillance practices of U.S. law enforcement and intelligence agencies amid concern among lawmakers across the political spectrum</w:t>
      </w:r>
      <w:r w:rsidRPr="009B5B8F">
        <w:rPr>
          <w:rStyle w:val="StyleUnderline"/>
          <w:rFonts w:ascii="Calibri" w:hAnsi="Calibri"/>
          <w:szCs w:val="22"/>
        </w:rPr>
        <w:t xml:space="preserve"> about civil liberties and police evading warrant requirements.</w:t>
      </w:r>
    </w:p>
    <w:p w14:paraId="6E0FB0FF" w14:textId="77777777" w:rsidR="00FF455F" w:rsidRPr="009B5B8F" w:rsidRDefault="00FF455F" w:rsidP="00FF455F">
      <w:pPr>
        <w:pStyle w:val="NormalWeb"/>
        <w:shd w:val="clear" w:color="auto" w:fill="FFFFFF"/>
        <w:rPr>
          <w:rFonts w:ascii="Calibri" w:hAnsi="Calibri"/>
          <w:color w:val="333333"/>
          <w:sz w:val="22"/>
          <w:szCs w:val="22"/>
        </w:rPr>
      </w:pPr>
      <w:r w:rsidRPr="009447DD">
        <w:rPr>
          <w:rFonts w:ascii="Calibri" w:hAnsi="Calibri"/>
          <w:color w:val="333333"/>
          <w:sz w:val="22"/>
          <w:szCs w:val="22"/>
          <w:highlight w:val="green"/>
          <w:u w:val="single"/>
        </w:rPr>
        <w:t>The legal fight has raised questions about</w:t>
      </w:r>
      <w:r w:rsidRPr="009B5B8F">
        <w:rPr>
          <w:rFonts w:ascii="Calibri" w:hAnsi="Calibri"/>
          <w:color w:val="333333"/>
          <w:sz w:val="22"/>
          <w:szCs w:val="22"/>
          <w:u w:val="single"/>
        </w:rPr>
        <w:t xml:space="preserve"> how much companies protect the </w:t>
      </w:r>
      <w:r w:rsidRPr="009447DD">
        <w:rPr>
          <w:rFonts w:ascii="Calibri" w:hAnsi="Calibri"/>
          <w:color w:val="333333"/>
          <w:sz w:val="22"/>
          <w:szCs w:val="22"/>
          <w:highlight w:val="green"/>
          <w:u w:val="single"/>
        </w:rPr>
        <w:t>privacy</w:t>
      </w:r>
      <w:r w:rsidRPr="009B5B8F">
        <w:rPr>
          <w:rFonts w:ascii="Calibri" w:hAnsi="Calibri"/>
          <w:color w:val="333333"/>
          <w:sz w:val="22"/>
          <w:szCs w:val="22"/>
          <w:u w:val="single"/>
        </w:rPr>
        <w:t xml:space="preserve"> rights of their customers. </w:t>
      </w:r>
      <w:r w:rsidRPr="009B5B8F">
        <w:rPr>
          <w:rFonts w:ascii="Calibri" w:hAnsi="Calibri"/>
          <w:color w:val="333333"/>
          <w:sz w:val="22"/>
          <w:szCs w:val="22"/>
        </w:rPr>
        <w:t>The big four wireless carriers, Verizon Communications Inc</w:t>
      </w:r>
      <w:r w:rsidRPr="009B5B8F">
        <w:rPr>
          <w:rStyle w:val="apple-converted-space"/>
          <w:rFonts w:ascii="Calibri" w:hAnsi="Calibri"/>
          <w:color w:val="333333"/>
          <w:sz w:val="22"/>
          <w:szCs w:val="22"/>
        </w:rPr>
        <w:t> </w:t>
      </w:r>
      <w:r w:rsidRPr="009B5B8F">
        <w:rPr>
          <w:rFonts w:ascii="Calibri" w:hAnsi="Calibri"/>
          <w:color w:val="333333"/>
          <w:sz w:val="22"/>
          <w:szCs w:val="22"/>
        </w:rPr>
        <w:t>, AT&amp;T Inc</w:t>
      </w:r>
      <w:r w:rsidRPr="009B5B8F">
        <w:rPr>
          <w:rStyle w:val="apple-converted-space"/>
          <w:rFonts w:ascii="Calibri" w:hAnsi="Calibri"/>
          <w:color w:val="333333"/>
          <w:sz w:val="22"/>
          <w:szCs w:val="22"/>
        </w:rPr>
        <w:t> </w:t>
      </w:r>
      <w:r w:rsidRPr="009B5B8F">
        <w:rPr>
          <w:rFonts w:ascii="Calibri" w:hAnsi="Calibri"/>
          <w:color w:val="333333"/>
          <w:sz w:val="22"/>
          <w:szCs w:val="22"/>
        </w:rPr>
        <w:t>, T-Mobile US Inc</w:t>
      </w:r>
      <w:r w:rsidRPr="009B5B8F">
        <w:rPr>
          <w:rStyle w:val="apple-converted-space"/>
          <w:rFonts w:ascii="Calibri" w:hAnsi="Calibri"/>
          <w:color w:val="333333"/>
          <w:sz w:val="22"/>
          <w:szCs w:val="22"/>
        </w:rPr>
        <w:t> </w:t>
      </w:r>
      <w:r w:rsidRPr="009B5B8F">
        <w:rPr>
          <w:rFonts w:ascii="Calibri" w:hAnsi="Calibri"/>
          <w:color w:val="333333"/>
          <w:sz w:val="22"/>
          <w:szCs w:val="22"/>
        </w:rPr>
        <w:t>and Sprint Corp</w:t>
      </w:r>
      <w:r w:rsidRPr="009B5B8F">
        <w:rPr>
          <w:rStyle w:val="apple-converted-space"/>
          <w:rFonts w:ascii="Calibri" w:hAnsi="Calibri"/>
          <w:color w:val="333333"/>
          <w:sz w:val="22"/>
          <w:szCs w:val="22"/>
        </w:rPr>
        <w:t> </w:t>
      </w:r>
      <w:r w:rsidRPr="009B5B8F">
        <w:rPr>
          <w:rFonts w:ascii="Calibri" w:hAnsi="Calibri"/>
          <w:color w:val="333333"/>
          <w:sz w:val="22"/>
          <w:szCs w:val="22"/>
        </w:rPr>
        <w:t>, receive tens of thousands of requests a year from law enforcement for what is known as "cell site location information," or CSLI. The requests are routinely granted.</w:t>
      </w:r>
    </w:p>
    <w:p w14:paraId="6B0622F1" w14:textId="77777777" w:rsidR="00FF455F" w:rsidRPr="009B5B8F" w:rsidRDefault="00FF455F" w:rsidP="00FF455F">
      <w:pPr>
        <w:pStyle w:val="NormalWeb"/>
        <w:shd w:val="clear" w:color="auto" w:fill="FFFFFF"/>
        <w:rPr>
          <w:rFonts w:ascii="Calibri" w:hAnsi="Calibri"/>
          <w:color w:val="333333"/>
          <w:sz w:val="22"/>
          <w:szCs w:val="22"/>
        </w:rPr>
      </w:pPr>
      <w:r w:rsidRPr="009447DD">
        <w:rPr>
          <w:rStyle w:val="StyleUnderline"/>
          <w:rFonts w:ascii="Calibri" w:hAnsi="Calibri"/>
          <w:highlight w:val="green"/>
        </w:rPr>
        <w:t>The Supreme Court has twice in recent years ruled on major cases concerning how criminal law applies to new technology, on each occasion ruling against law enforcement</w:t>
      </w:r>
      <w:r w:rsidRPr="009B5B8F">
        <w:rPr>
          <w:rFonts w:ascii="Calibri" w:hAnsi="Calibri"/>
          <w:color w:val="333333"/>
          <w:sz w:val="22"/>
          <w:szCs w:val="22"/>
        </w:rPr>
        <w:t>. In 2012, the court held that a warrant is required to place a GPS tracking device on a vehicle. Two years later, the court said police need a warrant to search a cellphone that is seized during an arrest.</w:t>
      </w:r>
    </w:p>
    <w:p w14:paraId="65775E93" w14:textId="77777777" w:rsidR="00FF455F" w:rsidRPr="00A76532" w:rsidRDefault="00FF455F" w:rsidP="00FF455F">
      <w:pPr>
        <w:pStyle w:val="NormalWeb"/>
        <w:shd w:val="clear" w:color="auto" w:fill="FFFFFF"/>
        <w:rPr>
          <w:rFonts w:asciiTheme="majorHAnsi" w:hAnsiTheme="majorHAnsi"/>
          <w:color w:val="333333"/>
          <w:sz w:val="22"/>
          <w:szCs w:val="22"/>
          <w:u w:val="single"/>
        </w:rPr>
      </w:pPr>
      <w:r w:rsidRPr="00A76532">
        <w:rPr>
          <w:rFonts w:asciiTheme="majorHAnsi" w:hAnsiTheme="majorHAnsi"/>
          <w:color w:val="333333"/>
          <w:sz w:val="22"/>
          <w:szCs w:val="22"/>
          <w:u w:val="single"/>
        </w:rPr>
        <w:t>The information that law enforcement agencies can obtain from wireless carriers shows which local cellphone towers users connect to at the time they make calls. Police can use historical data to determine if a suspect was in the vicinity of a crime scene or real-time data to track a suspect.</w:t>
      </w:r>
    </w:p>
    <w:p w14:paraId="2F742451" w14:textId="77777777" w:rsidR="00FF455F" w:rsidRPr="00A76532" w:rsidRDefault="00FF455F" w:rsidP="00FF455F">
      <w:pPr>
        <w:pStyle w:val="NormalWeb"/>
        <w:shd w:val="clear" w:color="auto" w:fill="FFFFFF"/>
        <w:rPr>
          <w:rFonts w:asciiTheme="majorHAnsi" w:hAnsiTheme="majorHAnsi"/>
          <w:color w:val="333333"/>
          <w:sz w:val="22"/>
          <w:szCs w:val="22"/>
          <w:u w:val="single"/>
        </w:rPr>
      </w:pPr>
      <w:r w:rsidRPr="00A76532">
        <w:rPr>
          <w:rFonts w:asciiTheme="majorHAnsi" w:hAnsiTheme="majorHAnsi"/>
          <w:color w:val="333333"/>
          <w:sz w:val="22"/>
          <w:szCs w:val="22"/>
          <w:u w:val="single"/>
        </w:rPr>
        <w:t>Carpenter's bid to suppress the evidence failed and he was convicted of six robbery counts. On appeal, the Cincinnati, Ohio-based 6th U.S. Circuit Court of Appeals upheld his convictions, finding that no warrant was required for the cellphone information.</w:t>
      </w:r>
    </w:p>
    <w:p w14:paraId="15A1F505" w14:textId="77777777" w:rsidR="00FF455F" w:rsidRPr="00A76532" w:rsidRDefault="00FF455F" w:rsidP="00FF455F">
      <w:pPr>
        <w:pStyle w:val="NormalWeb"/>
        <w:shd w:val="clear" w:color="auto" w:fill="FFFFFF"/>
        <w:rPr>
          <w:rFonts w:asciiTheme="majorHAnsi" w:hAnsiTheme="majorHAnsi"/>
          <w:color w:val="333333"/>
          <w:sz w:val="22"/>
          <w:szCs w:val="22"/>
          <w:u w:val="single"/>
        </w:rPr>
      </w:pPr>
      <w:r w:rsidRPr="00A76532">
        <w:rPr>
          <w:rFonts w:asciiTheme="majorHAnsi" w:hAnsiTheme="majorHAnsi"/>
          <w:color w:val="333333"/>
          <w:sz w:val="22"/>
          <w:szCs w:val="22"/>
          <w:u w:val="single"/>
        </w:rPr>
        <w:t xml:space="preserve">Civil liberties lawyers have said that </w:t>
      </w:r>
      <w:r w:rsidRPr="00542B29">
        <w:rPr>
          <w:rFonts w:asciiTheme="majorHAnsi" w:hAnsiTheme="majorHAnsi"/>
          <w:color w:val="333333"/>
          <w:sz w:val="22"/>
          <w:szCs w:val="22"/>
          <w:highlight w:val="green"/>
          <w:u w:val="single"/>
        </w:rPr>
        <w:t>police need "probable cause," and therefore a warrant, in order to avoid constitutionally unreasonable searches</w:t>
      </w:r>
      <w:r w:rsidRPr="00A76532">
        <w:rPr>
          <w:rFonts w:asciiTheme="majorHAnsi" w:hAnsiTheme="majorHAnsi"/>
          <w:color w:val="333333"/>
          <w:sz w:val="22"/>
          <w:szCs w:val="22"/>
          <w:u w:val="single"/>
        </w:rPr>
        <w:t>.</w:t>
      </w:r>
    </w:p>
    <w:p w14:paraId="01418023" w14:textId="77777777" w:rsidR="00FF455F" w:rsidRPr="00A76532" w:rsidRDefault="00FF455F" w:rsidP="00FF455F">
      <w:pPr>
        <w:pStyle w:val="NormalWeb"/>
        <w:shd w:val="clear" w:color="auto" w:fill="FFFFFF"/>
        <w:rPr>
          <w:rFonts w:asciiTheme="majorHAnsi" w:hAnsiTheme="majorHAnsi"/>
          <w:color w:val="333333"/>
          <w:sz w:val="22"/>
          <w:szCs w:val="22"/>
          <w:u w:val="single"/>
        </w:rPr>
      </w:pPr>
      <w:r w:rsidRPr="00A76532">
        <w:rPr>
          <w:rFonts w:asciiTheme="majorHAnsi" w:hAnsiTheme="majorHAnsi"/>
          <w:color w:val="333333"/>
          <w:sz w:val="22"/>
          <w:szCs w:val="22"/>
          <w:u w:val="single"/>
        </w:rPr>
        <w:t xml:space="preserve">"Because </w:t>
      </w:r>
      <w:r w:rsidRPr="00542B29">
        <w:rPr>
          <w:rFonts w:asciiTheme="majorHAnsi" w:hAnsiTheme="majorHAnsi"/>
          <w:color w:val="333333"/>
          <w:sz w:val="22"/>
          <w:szCs w:val="22"/>
          <w:highlight w:val="green"/>
          <w:u w:val="single"/>
        </w:rPr>
        <w:t xml:space="preserve">cellphone location records </w:t>
      </w:r>
      <w:r w:rsidRPr="00542B29">
        <w:rPr>
          <w:rFonts w:asciiTheme="majorHAnsi" w:hAnsiTheme="majorHAnsi"/>
          <w:color w:val="333333"/>
          <w:sz w:val="22"/>
          <w:szCs w:val="22"/>
          <w:u w:val="single"/>
        </w:rPr>
        <w:t xml:space="preserve">can </w:t>
      </w:r>
      <w:r w:rsidRPr="00542B29">
        <w:rPr>
          <w:rFonts w:asciiTheme="majorHAnsi" w:hAnsiTheme="majorHAnsi"/>
          <w:color w:val="333333"/>
          <w:sz w:val="22"/>
          <w:szCs w:val="22"/>
          <w:highlight w:val="green"/>
          <w:u w:val="single"/>
        </w:rPr>
        <w:t xml:space="preserve">reveal </w:t>
      </w:r>
      <w:r w:rsidRPr="00542B29">
        <w:rPr>
          <w:rFonts w:asciiTheme="majorHAnsi" w:hAnsiTheme="majorHAnsi"/>
          <w:color w:val="333333"/>
          <w:sz w:val="22"/>
          <w:szCs w:val="22"/>
          <w:u w:val="single"/>
        </w:rPr>
        <w:t xml:space="preserve">countless </w:t>
      </w:r>
      <w:r w:rsidRPr="00542B29">
        <w:rPr>
          <w:rFonts w:asciiTheme="majorHAnsi" w:hAnsiTheme="majorHAnsi"/>
          <w:color w:val="333333"/>
          <w:sz w:val="22"/>
          <w:szCs w:val="22"/>
          <w:highlight w:val="green"/>
          <w:u w:val="single"/>
        </w:rPr>
        <w:t>private details</w:t>
      </w:r>
      <w:r w:rsidRPr="00A76532">
        <w:rPr>
          <w:rFonts w:asciiTheme="majorHAnsi" w:hAnsiTheme="majorHAnsi"/>
          <w:color w:val="333333"/>
          <w:sz w:val="22"/>
          <w:szCs w:val="22"/>
          <w:u w:val="single"/>
        </w:rPr>
        <w:t xml:space="preserve"> of our lives, police should only be able to access them by getting a warrant based on probable cause," said Nathan Freed Wessler, a </w:t>
      </w:r>
      <w:r w:rsidRPr="00A76532">
        <w:rPr>
          <w:rFonts w:asciiTheme="majorHAnsi" w:hAnsiTheme="majorHAnsi"/>
          <w:color w:val="333333"/>
          <w:sz w:val="22"/>
          <w:szCs w:val="22"/>
          <w:u w:val="single"/>
        </w:rPr>
        <w:lastRenderedPageBreak/>
        <w:t>staff attorney with the American Civil Liberty Union's Speech, Privacy and Technology Project who represents Carpenter.</w:t>
      </w:r>
    </w:p>
    <w:p w14:paraId="48DD5E7C" w14:textId="77777777" w:rsidR="00FF455F" w:rsidRPr="009D38D8" w:rsidRDefault="00FF455F" w:rsidP="00FF455F">
      <w:pPr>
        <w:pStyle w:val="NormalWeb"/>
        <w:shd w:val="clear" w:color="auto" w:fill="FFFFFF"/>
        <w:rPr>
          <w:rFonts w:asciiTheme="majorHAnsi" w:hAnsiTheme="majorHAnsi"/>
          <w:color w:val="333333"/>
          <w:sz w:val="22"/>
          <w:szCs w:val="22"/>
        </w:rPr>
      </w:pPr>
      <w:r w:rsidRPr="00A76532">
        <w:rPr>
          <w:rFonts w:asciiTheme="majorHAnsi" w:hAnsiTheme="majorHAnsi"/>
          <w:color w:val="333333"/>
          <w:sz w:val="22"/>
          <w:szCs w:val="22"/>
          <w:u w:val="single"/>
        </w:rPr>
        <w:t>"</w:t>
      </w:r>
      <w:r w:rsidRPr="00542B29">
        <w:rPr>
          <w:rFonts w:asciiTheme="majorHAnsi" w:hAnsiTheme="majorHAnsi"/>
          <w:color w:val="333333"/>
          <w:sz w:val="22"/>
          <w:szCs w:val="22"/>
          <w:highlight w:val="green"/>
          <w:u w:val="single"/>
        </w:rPr>
        <w:t>The time has come for the Supreme Court to make clear that the longstanding protections of the Fourth Amendment apply with undiminished force</w:t>
      </w:r>
      <w:r w:rsidRPr="00A76532">
        <w:rPr>
          <w:rFonts w:asciiTheme="majorHAnsi" w:hAnsiTheme="majorHAnsi"/>
          <w:color w:val="333333"/>
          <w:sz w:val="22"/>
          <w:szCs w:val="22"/>
          <w:u w:val="single"/>
        </w:rPr>
        <w:t xml:space="preserve"> to these kinds of sensitive digital records,"</w:t>
      </w:r>
      <w:r w:rsidRPr="009D38D8">
        <w:rPr>
          <w:rFonts w:asciiTheme="majorHAnsi" w:hAnsiTheme="majorHAnsi"/>
          <w:color w:val="333333"/>
          <w:sz w:val="22"/>
          <w:szCs w:val="22"/>
        </w:rPr>
        <w:t xml:space="preserve"> Wessler added.</w:t>
      </w:r>
    </w:p>
    <w:p w14:paraId="6F7E957C" w14:textId="77777777" w:rsidR="00FF455F" w:rsidRPr="009D38D8" w:rsidRDefault="00FF455F" w:rsidP="00FF455F">
      <w:pPr>
        <w:pStyle w:val="NormalWeb"/>
        <w:shd w:val="clear" w:color="auto" w:fill="FFFFFF"/>
        <w:rPr>
          <w:rFonts w:asciiTheme="majorHAnsi" w:hAnsiTheme="majorHAnsi"/>
          <w:color w:val="333333"/>
          <w:sz w:val="22"/>
          <w:szCs w:val="22"/>
        </w:rPr>
      </w:pPr>
      <w:r w:rsidRPr="009D38D8">
        <w:rPr>
          <w:rFonts w:asciiTheme="majorHAnsi" w:hAnsiTheme="majorHAnsi"/>
          <w:color w:val="333333"/>
          <w:sz w:val="22"/>
          <w:szCs w:val="22"/>
        </w:rPr>
        <w:t>But, based on a provision of a 1986 federal law called the Stored Communications Act, the government said it does not need probable cause to obtain customer records. Instead, the government said, prosecutors must show only that there are "reasonable grounds" for the records and that they are "relevant and material" to an investigation.</w:t>
      </w:r>
    </w:p>
    <w:p w14:paraId="4C6B2584" w14:textId="6070C618" w:rsidR="00FF455F" w:rsidRPr="00373AAB" w:rsidRDefault="00FF455F" w:rsidP="00373AAB">
      <w:pPr>
        <w:pStyle w:val="NormalWeb"/>
        <w:shd w:val="clear" w:color="auto" w:fill="FFFFFF"/>
        <w:rPr>
          <w:rFonts w:asciiTheme="majorHAnsi" w:hAnsiTheme="majorHAnsi"/>
          <w:sz w:val="22"/>
          <w:szCs w:val="22"/>
          <w:u w:val="single"/>
        </w:rPr>
      </w:pPr>
      <w:r w:rsidRPr="00542B29">
        <w:rPr>
          <w:rStyle w:val="StyleUnderline"/>
          <w:rFonts w:asciiTheme="majorHAnsi" w:hAnsiTheme="majorHAnsi"/>
          <w:szCs w:val="22"/>
          <w:highlight w:val="green"/>
        </w:rPr>
        <w:t>The case will be heard and decided</w:t>
      </w:r>
      <w:r w:rsidRPr="009D38D8">
        <w:rPr>
          <w:rStyle w:val="StyleUnderline"/>
          <w:rFonts w:asciiTheme="majorHAnsi" w:hAnsiTheme="majorHAnsi"/>
          <w:szCs w:val="22"/>
        </w:rPr>
        <w:t xml:space="preserve"> in the court's </w:t>
      </w:r>
      <w:r w:rsidRPr="00542B29">
        <w:rPr>
          <w:rStyle w:val="StyleUnderline"/>
          <w:rFonts w:asciiTheme="majorHAnsi" w:hAnsiTheme="majorHAnsi"/>
          <w:szCs w:val="22"/>
          <w:highlight w:val="green"/>
        </w:rPr>
        <w:t>next term</w:t>
      </w:r>
      <w:r w:rsidRPr="009D38D8">
        <w:rPr>
          <w:rStyle w:val="StyleUnderline"/>
          <w:rFonts w:asciiTheme="majorHAnsi" w:hAnsiTheme="majorHAnsi"/>
          <w:szCs w:val="22"/>
        </w:rPr>
        <w:t>, which starts in October and ends in June 2018.</w:t>
      </w:r>
    </w:p>
    <w:p w14:paraId="458B26CC" w14:textId="77777777" w:rsidR="00FF455F" w:rsidRDefault="00FF455F" w:rsidP="00FF455F"/>
    <w:p w14:paraId="065C44E4" w14:textId="77777777" w:rsidR="00FF455F" w:rsidRDefault="00FF455F" w:rsidP="00FF455F">
      <w:pPr>
        <w:pStyle w:val="Heading4"/>
      </w:pPr>
      <w:r>
        <w:t>B. Link – Supreme Court involvement in education is controversial – tightens judicial capital within the court</w:t>
      </w:r>
    </w:p>
    <w:p w14:paraId="1CCB9E12" w14:textId="77777777" w:rsidR="00FF455F" w:rsidRPr="00665F0E" w:rsidRDefault="00FF455F" w:rsidP="00FF455F">
      <w:r w:rsidRPr="00665F0E">
        <w:rPr>
          <w:rStyle w:val="Style13ptBold"/>
        </w:rPr>
        <w:t>Dunn</w:t>
      </w:r>
      <w:r w:rsidRPr="00665F0E">
        <w:t xml:space="preserve">, Professor and Chair of the Department of Political Science and Director of the Center for the Study of Government at the University of Colorado, </w:t>
      </w:r>
      <w:r w:rsidRPr="00665F0E">
        <w:rPr>
          <w:rStyle w:val="Style13ptBold"/>
        </w:rPr>
        <w:t>and West</w:t>
      </w:r>
      <w:r w:rsidRPr="00665F0E">
        <w:t xml:space="preserve">, Associate Professor of Education at the Harvard School of Education, </w:t>
      </w:r>
      <w:r w:rsidRPr="00665F0E">
        <w:rPr>
          <w:rStyle w:val="Style13ptBold"/>
        </w:rPr>
        <w:t>2010</w:t>
      </w:r>
      <w:r w:rsidRPr="00665F0E">
        <w:t xml:space="preserve"> </w:t>
      </w:r>
    </w:p>
    <w:p w14:paraId="4A7BD7B4" w14:textId="77777777" w:rsidR="00FF455F" w:rsidRPr="00665F0E" w:rsidRDefault="00FF455F" w:rsidP="00FF455F">
      <w:r w:rsidRPr="00665F0E">
        <w:t xml:space="preserve">(Joshua M., and Martin R., “From Schoolhouse to Courthouse: The Judiciary's Role in American Education,” Brookings Institution Press, </w:t>
      </w:r>
      <w:hyperlink r:id="rId10" w:anchor="v=onepage&amp;q&amp;f=false" w:history="1">
        <w:r w:rsidRPr="00665F0E">
          <w:t>https://books.google.com/books?hl=en&amp;lr=&amp;id=h9eY-y-k60QC&amp;oi=fnd&amp;pg=PP1&amp;dq=(education+politicization)+AROUND(10)+(Supreme+Court)+(United+States)+Milliken+(activism)&amp;ots=HUK9hKX1su&amp;sig=baYVwNyY4gqSpmV6_rcheIFHe3w#v=onepage&amp;q&amp;f=false</w:t>
        </w:r>
      </w:hyperlink>
      <w:r w:rsidRPr="00665F0E">
        <w:t xml:space="preserve">,  2010, ATH) </w:t>
      </w:r>
    </w:p>
    <w:p w14:paraId="0C0EF2F4" w14:textId="77777777" w:rsidR="00FF455F" w:rsidRPr="00F35110" w:rsidRDefault="00FF455F" w:rsidP="00FF455F">
      <w:r>
        <w:t xml:space="preserve">In 1958 </w:t>
      </w:r>
      <w:r w:rsidRPr="00D51760">
        <w:rPr>
          <w:rStyle w:val="StyleUnderline"/>
        </w:rPr>
        <w:t>Justice Robert H. Jackson warned his colleagues on</w:t>
      </w:r>
      <w:r w:rsidRPr="00D51760">
        <w:t xml:space="preserve"> </w:t>
      </w:r>
      <w:r w:rsidRPr="00D51760">
        <w:rPr>
          <w:rStyle w:val="StyleUnderline"/>
        </w:rPr>
        <w:t>the</w:t>
      </w:r>
      <w:r w:rsidRPr="00D51760">
        <w:t xml:space="preserve"> U.S </w:t>
      </w:r>
      <w:r w:rsidRPr="00D51760">
        <w:rPr>
          <w:rStyle w:val="StyleUnderline"/>
        </w:rPr>
        <w:t>Supreme Court against establishing themselves as a “super board of education for every school district in the nation</w:t>
      </w:r>
      <w:r w:rsidRPr="00D51760">
        <w:t>.” Cleary troubled by the Court’s invalidation of a Champaign, Illinois, program allowing students to attend</w:t>
      </w:r>
      <w:r>
        <w:t xml:space="preserve"> religious classes in public school buildings, he worried that the decision lacked constitutional grounding and would spawn a steady stream of complaints challenging established practices nationwide. Oddly, however, Jackson could not bring himself to follow his own advice: he concurred with the Court’s judgement in the case. </w:t>
      </w:r>
      <w:r w:rsidRPr="0011791A">
        <w:rPr>
          <w:rStyle w:val="StyleUnderline"/>
        </w:rPr>
        <w:t xml:space="preserve">His evidence ambivalence in doing so foreshadowed, in microcosm, </w:t>
      </w:r>
      <w:r w:rsidRPr="007A4AAC">
        <w:rPr>
          <w:rStyle w:val="StyleUnderline"/>
          <w:highlight w:val="green"/>
        </w:rPr>
        <w:t>debates about the propriety of judicial involvement in American education</w:t>
      </w:r>
      <w:r w:rsidRPr="0011791A">
        <w:rPr>
          <w:rStyle w:val="StyleUnderline"/>
        </w:rPr>
        <w:t xml:space="preserve"> that </w:t>
      </w:r>
      <w:r w:rsidRPr="007A4AAC">
        <w:rPr>
          <w:rStyle w:val="StyleUnderline"/>
          <w:highlight w:val="green"/>
        </w:rPr>
        <w:t xml:space="preserve">persist </w:t>
      </w:r>
      <w:r w:rsidRPr="00D51760">
        <w:rPr>
          <w:rStyle w:val="StyleUnderline"/>
        </w:rPr>
        <w:t>to this day</w:t>
      </w:r>
      <w:r w:rsidRPr="007A4AAC">
        <w:t>. That involvement has, by any measure, grown exponentially over the past sixty years. Seemingly no aspect of education policy has been</w:t>
      </w:r>
      <w:r>
        <w:t xml:space="preserve"> too insignificant to escape judicial oversight. Schools and districts now regularly face lawsuits over discipline policies, personnel decisions, holiday celebrations, and more. Even in areas where formal complaints are rare, the threat lingers. </w:t>
      </w:r>
      <w:r w:rsidRPr="00D51760">
        <w:rPr>
          <w:rStyle w:val="StyleUnderline"/>
        </w:rPr>
        <w:t>And a single decision, by establishing new legal principles, can have far-reaching ramifications. It comes as no surprise, then, that a national</w:t>
      </w:r>
      <w:r w:rsidRPr="00D0528E">
        <w:rPr>
          <w:rStyle w:val="StyleUnderline"/>
        </w:rPr>
        <w:t xml:space="preserve"> survey conducted in 2004 by Public Agenda found that 82 percent of public school teachers and 77 percent of principals practiced “defensive teaching” in order “to avoid legal challenges</w:t>
      </w:r>
      <w:r>
        <w:t xml:space="preserve">.” Both conservatives and liberals on the current Supreme Court have voiced concern of the extend of judicial involvement in education. </w:t>
      </w:r>
      <w:r w:rsidRPr="00D0528E">
        <w:rPr>
          <w:rStyle w:val="StyleUnderline"/>
        </w:rPr>
        <w:t xml:space="preserve">In the 2006 case Morse v. Frederick, Justice Lawrence Thomas bemoaned the passing of in loco parentis, the doctrine </w:t>
      </w:r>
      <w:r w:rsidRPr="00D0528E">
        <w:rPr>
          <w:rStyle w:val="StyleUnderline"/>
        </w:rPr>
        <w:lastRenderedPageBreak/>
        <w:t>that assigned to school officials the authority of parents and made courts “reluctant to interfere in the routine business of the school administration</w:t>
      </w:r>
      <w:r>
        <w:t xml:space="preserve">.” While hardly arguing for a return to </w:t>
      </w:r>
      <w:r>
        <w:rPr>
          <w:i/>
        </w:rPr>
        <w:t>in loco parentis</w:t>
      </w:r>
      <w:r>
        <w:t>, Justice Stephen G. Breyer nonetheless worried that “</w:t>
      </w:r>
      <w:r w:rsidRPr="000919D4">
        <w:rPr>
          <w:rStyle w:val="StyleUnderline"/>
          <w:highlight w:val="green"/>
        </w:rPr>
        <w:t>the more detailed the Court’s supervision becomes, the more likely its law will engender further disputes</w:t>
      </w:r>
      <w:r w:rsidRPr="00D0528E">
        <w:rPr>
          <w:rStyle w:val="StyleUnderline"/>
        </w:rPr>
        <w:t xml:space="preserve"> among teachers and students</w:t>
      </w:r>
      <w:r>
        <w:t xml:space="preserve">. Consequently, larger numbers of those disputes will likely make their way from the schoolhouse to the courthouse. Yet </w:t>
      </w:r>
      <w:r w:rsidRPr="00D51760">
        <w:rPr>
          <w:rStyle w:val="StyleUnderline"/>
        </w:rPr>
        <w:t>no one wishes to substitute courts for school boards, or to turn the judge’s chambers into the principal’s office</w:t>
      </w:r>
      <w:r>
        <w:t xml:space="preserve">.” The path from schoolhouse to courthouse is already well traveled. This volume considers the implications of this development through fresh analyses of the areas of education policy in which the judiciary has been and remains most active. In this introduction, we review the causes of increased education litigation, the forms it now takes, and the scholarly debates it has provoked. </w:t>
      </w:r>
      <w:r w:rsidRPr="00D0528E">
        <w:rPr>
          <w:rStyle w:val="StyleUnderline"/>
        </w:rPr>
        <w:t xml:space="preserve">While dogmatism would be unjustified, we conclude that </w:t>
      </w:r>
      <w:r w:rsidRPr="00D51760">
        <w:rPr>
          <w:rStyle w:val="StyleUnderline"/>
          <w:highlight w:val="green"/>
        </w:rPr>
        <w:t>the courtroom is rarely the optimal venue for education policymaking. The problematic incentives of</w:t>
      </w:r>
      <w:r w:rsidRPr="00D0528E">
        <w:rPr>
          <w:rStyle w:val="StyleUnderline"/>
        </w:rPr>
        <w:t xml:space="preserve"> adversial litigation and </w:t>
      </w:r>
      <w:r w:rsidRPr="00D51760">
        <w:rPr>
          <w:rStyle w:val="StyleUnderline"/>
          <w:highlight w:val="green"/>
        </w:rPr>
        <w:t xml:space="preserve">the </w:t>
      </w:r>
      <w:r w:rsidRPr="006438AB">
        <w:rPr>
          <w:rStyle w:val="StyleUnderline"/>
          <w:highlight w:val="green"/>
        </w:rPr>
        <w:t xml:space="preserve">judiciary’s own institutional </w:t>
      </w:r>
      <w:r w:rsidRPr="00D51760">
        <w:rPr>
          <w:rStyle w:val="StyleUnderline"/>
          <w:highlight w:val="green"/>
        </w:rPr>
        <w:t>limitations are aggravated in the context of K-12 schooling</w:t>
      </w:r>
      <w:r w:rsidRPr="00D0528E">
        <w:rPr>
          <w:rStyle w:val="StyleUnderline"/>
        </w:rPr>
        <w:t xml:space="preserve"> by the difficulty of monitoring educators’ behavior and their tendency to tread cautiously so as to avoid legal challenges.</w:t>
      </w:r>
      <w:r>
        <w:t xml:space="preserve"> In short, Justices Thomas and Breyer have good reason to worry about the judicialization of American education. </w:t>
      </w:r>
    </w:p>
    <w:p w14:paraId="348B36F5" w14:textId="77777777" w:rsidR="00FF455F" w:rsidRDefault="00FF455F" w:rsidP="00FF455F"/>
    <w:p w14:paraId="5BC8374F" w14:textId="281259A4" w:rsidR="00FF455F" w:rsidRDefault="009E55D6" w:rsidP="00FF455F">
      <w:pPr>
        <w:pStyle w:val="Heading4"/>
      </w:pPr>
      <w:r>
        <w:t xml:space="preserve">C. Internal link – </w:t>
      </w:r>
      <w:r w:rsidR="00FF455F">
        <w:t>Court institutional capital is exhaustible and limited – cannot continually expand rights</w:t>
      </w:r>
    </w:p>
    <w:p w14:paraId="2AFEB787" w14:textId="77777777" w:rsidR="00FF455F" w:rsidRDefault="00FF455F" w:rsidP="00FF455F">
      <w:pPr>
        <w:rPr>
          <w:rStyle w:val="Style13ptBold"/>
        </w:rPr>
      </w:pPr>
      <w:r>
        <w:rPr>
          <w:rStyle w:val="Style13ptBold"/>
        </w:rPr>
        <w:t>Nowak</w:t>
      </w:r>
      <w:r w:rsidRPr="006438AB">
        <w:t>, Raymond and Mary Simon Chair in Constitutional Law at Loyola University Chicago, citing Choper, Earl Warren Professor of Public Law,</w:t>
      </w:r>
      <w:r>
        <w:rPr>
          <w:rStyle w:val="Style13ptBold"/>
        </w:rPr>
        <w:t xml:space="preserve"> 80.</w:t>
      </w:r>
    </w:p>
    <w:p w14:paraId="08D38A1E" w14:textId="77777777" w:rsidR="00FF455F" w:rsidRDefault="00FF455F" w:rsidP="00FF455F">
      <w:r>
        <w:t>(John E., “</w:t>
      </w:r>
      <w:r w:rsidRPr="00741FFA">
        <w:t>Review: Judicial Review and the National Political Process: A Functional Reconsideration of the Role of the Supreme Court by Jesse H. Choper</w:t>
      </w:r>
      <w:r>
        <w:t xml:space="preserve">,” </w:t>
      </w:r>
      <w:r>
        <w:rPr>
          <w:i/>
        </w:rPr>
        <w:t xml:space="preserve">California Law Review, </w:t>
      </w:r>
      <w:r>
        <w:t xml:space="preserve">volume: 68, number: 6, 12-80, pp. 1234-1235, </w:t>
      </w:r>
      <w:r w:rsidRPr="00741FFA">
        <w:t>http</w:t>
      </w:r>
      <w:r w:rsidRPr="000D2BD1">
        <w:t xml:space="preserve">://www.jstor.org/stable/3480266?seq=1#page_scan_tab_contents, </w:t>
      </w:r>
      <w:r>
        <w:t>accessed 7-7-17, ATN).</w:t>
      </w:r>
    </w:p>
    <w:p w14:paraId="36664CBB" w14:textId="77777777" w:rsidR="00FF455F" w:rsidRDefault="00FF455F" w:rsidP="00FF455F">
      <w:r w:rsidRPr="007E78D3">
        <w:rPr>
          <w:rStyle w:val="StyleUnderline"/>
          <w:highlight w:val="green"/>
        </w:rPr>
        <w:t xml:space="preserve">Choper is correct to worry about the </w:t>
      </w:r>
      <w:r w:rsidRPr="007E78D3">
        <w:rPr>
          <w:rStyle w:val="StyleUnderline"/>
          <w:b/>
          <w:highlight w:val="green"/>
        </w:rPr>
        <w:t>exhaustible institutional capital of the Supreme Court</w:t>
      </w:r>
      <w:r>
        <w:t>. He recognizes, as did Alexander Bickel, that "</w:t>
      </w:r>
      <w:r w:rsidRPr="00533B90">
        <w:rPr>
          <w:rStyle w:val="StyleUnderline"/>
          <w:highlight w:val="green"/>
        </w:rPr>
        <w:t>there is a natural</w:t>
      </w:r>
      <w:r w:rsidRPr="00764BAD">
        <w:rPr>
          <w:rStyle w:val="StyleUnderline"/>
        </w:rPr>
        <w:t xml:space="preserve"> quantitative </w:t>
      </w:r>
      <w:r w:rsidRPr="00533B90">
        <w:rPr>
          <w:rStyle w:val="StyleUnderline"/>
          <w:highlight w:val="green"/>
        </w:rPr>
        <w:t>limit to the number of major, principled interventions the Court can permit itself</w:t>
      </w:r>
      <w:r w:rsidRPr="001142E4">
        <w:rPr>
          <w:rStyle w:val="StyleUnderline"/>
        </w:rPr>
        <w:t>. . ... A Court unmindful of this limit will find that more and more of its pronouncements are unfulfilled promises, which will ultimately discredit and denude the function of constitutional adjudication.</w:t>
      </w:r>
      <w:r>
        <w:t xml:space="preserve">"5" </w:t>
      </w:r>
      <w:r w:rsidRPr="005E3DC2">
        <w:rPr>
          <w:rStyle w:val="StyleUnderline"/>
        </w:rPr>
        <w:t>Bickel would have had the Court avoid issues, concerning individual rights or otherwise, that could not be resolved by an explicit enunciation of principles based on the constitutional text or values reflected in society at large (not one composed entirely of lawyers, much less of Supreme Court Justices</w:t>
      </w:r>
      <w:r>
        <w:t xml:space="preserve">).52 In contrast, </w:t>
      </w:r>
      <w:r w:rsidRPr="005E3DC2">
        <w:rPr>
          <w:rStyle w:val="StyleUnderline"/>
        </w:rPr>
        <w:t>Choper posits strict rules concerning justiciability as a means of controlling the Court's activity</w:t>
      </w:r>
      <w:r>
        <w:t>. His proposals are well-grounded in a superb analysis of the workings of the political process, but doubts arise as to whether the Court should so rigidly restrain its institutional discretion.</w:t>
      </w:r>
    </w:p>
    <w:p w14:paraId="0D9A85BE" w14:textId="77777777" w:rsidR="00FF455F" w:rsidRDefault="00FF455F" w:rsidP="00FF455F">
      <w:r>
        <w:t xml:space="preserve">Perhaps we can only admonish the Supreme Court to act like a court as much as possible."1 The Court's history demonstrates that it has not done a bad job of complying with that admonition. </w:t>
      </w:r>
      <w:r w:rsidRPr="001142E4">
        <w:rPr>
          <w:rStyle w:val="StyleUnderline"/>
          <w:highlight w:val="green"/>
        </w:rPr>
        <w:t>The Court from time to time has enshrined</w:t>
      </w:r>
      <w:r w:rsidRPr="001142E4">
        <w:rPr>
          <w:rStyle w:val="StyleUnderline"/>
        </w:rPr>
        <w:t xml:space="preserve"> the </w:t>
      </w:r>
      <w:r w:rsidRPr="001142E4">
        <w:rPr>
          <w:rStyle w:val="StyleUnderline"/>
          <w:highlight w:val="green"/>
        </w:rPr>
        <w:t>values</w:t>
      </w:r>
      <w:r w:rsidRPr="001142E4">
        <w:rPr>
          <w:rStyle w:val="StyleUnderline"/>
        </w:rPr>
        <w:t xml:space="preserve"> of old lawyers, rather than those of society at large. </w:t>
      </w:r>
      <w:r w:rsidRPr="001142E4">
        <w:rPr>
          <w:rStyle w:val="StyleUnderline"/>
          <w:highlight w:val="green"/>
        </w:rPr>
        <w:t>However, the Court's recognition of the</w:t>
      </w:r>
      <w:r w:rsidRPr="0070322E">
        <w:rPr>
          <w:rStyle w:val="StyleUnderline"/>
          <w:highlight w:val="green"/>
        </w:rPr>
        <w:t xml:space="preserve"> limitations inherent in the judicial process has led it to avoid, for the most part, attempting to settle fundamental societal problems</w:t>
      </w:r>
      <w:r>
        <w:t xml:space="preserve">. </w:t>
      </w:r>
      <w:r w:rsidRPr="0070322E">
        <w:rPr>
          <w:rStyle w:val="StyleUnderline"/>
        </w:rPr>
        <w:t xml:space="preserve">It has survived through judicial statesmanship, which involves respect for both the process of consensus development and for the fact that a court can </w:t>
      </w:r>
      <w:r w:rsidRPr="0070322E">
        <w:rPr>
          <w:rStyle w:val="StyleUnderline"/>
        </w:rPr>
        <w:lastRenderedPageBreak/>
        <w:t>only act to restrain excesses of the moment and to keep the process of consensus development open</w:t>
      </w:r>
      <w:r>
        <w:t>. Professor Choper's scholarly examination of the workings of our political system and the function of the Supreme Court offers wise guidance to future judicial statesmen, regardless of whether they ever formally adopt his justiciability proposals.</w:t>
      </w:r>
    </w:p>
    <w:p w14:paraId="1750FAF5" w14:textId="77777777" w:rsidR="00FF455F" w:rsidRDefault="00FF455F" w:rsidP="006A0BB6"/>
    <w:p w14:paraId="42171057" w14:textId="77777777" w:rsidR="007F72C3" w:rsidRPr="00022CDE" w:rsidRDefault="007F72C3" w:rsidP="007F72C3"/>
    <w:p w14:paraId="09DAAC55" w14:textId="61A0E41E" w:rsidR="007F72C3" w:rsidRDefault="00AC105A" w:rsidP="007F72C3">
      <w:pPr>
        <w:pStyle w:val="Heading4"/>
      </w:pPr>
      <w:r>
        <w:t xml:space="preserve">D. Impact – </w:t>
      </w:r>
      <w:r w:rsidR="007F72C3">
        <w:t xml:space="preserve">A ruling against Carpenter </w:t>
      </w:r>
      <w:r w:rsidR="00306B26">
        <w:t>undermines</w:t>
      </w:r>
      <w:r w:rsidR="00A829F5">
        <w:t xml:space="preserve"> Microsoft</w:t>
      </w:r>
      <w:r w:rsidR="007F72C3">
        <w:t xml:space="preserve"> </w:t>
      </w:r>
      <w:r w:rsidR="00A75958">
        <w:t>–</w:t>
      </w:r>
      <w:r w:rsidR="00FF0BFC">
        <w:t xml:space="preserve"> destroys technology privacy</w:t>
      </w:r>
      <w:r w:rsidR="00CA57F3">
        <w:t xml:space="preserve"> and global </w:t>
      </w:r>
      <w:r w:rsidR="00DB5A8F">
        <w:t>data fluidity</w:t>
      </w:r>
    </w:p>
    <w:p w14:paraId="2511E5D6" w14:textId="77777777" w:rsidR="007F72C3" w:rsidRDefault="007F72C3" w:rsidP="007F72C3">
      <w:pPr>
        <w:rPr>
          <w:rStyle w:val="Style13ptBold"/>
        </w:rPr>
      </w:pPr>
      <w:r>
        <w:rPr>
          <w:rStyle w:val="Style13ptBold"/>
        </w:rPr>
        <w:t>Henning</w:t>
      </w:r>
      <w:r w:rsidRPr="00306B26">
        <w:t>, Professor of Law at Wayne State University,</w:t>
      </w:r>
      <w:r>
        <w:rPr>
          <w:rStyle w:val="Style13ptBold"/>
        </w:rPr>
        <w:t xml:space="preserve"> 2017 </w:t>
      </w:r>
    </w:p>
    <w:p w14:paraId="3AAB1BFC" w14:textId="77777777" w:rsidR="007F72C3" w:rsidRDefault="007F72C3" w:rsidP="007F72C3">
      <w:r w:rsidRPr="00B64077">
        <w:t>(</w:t>
      </w:r>
      <w:r>
        <w:t xml:space="preserve">Peter J., “Digital Privacy to Come Under Supreme Court’s Scrutiny,” </w:t>
      </w:r>
      <w:hyperlink r:id="rId11" w:history="1">
        <w:r w:rsidRPr="0058052F">
          <w:rPr>
            <w:rStyle w:val="Hyperlink"/>
          </w:rPr>
          <w:t>https://www.nytimes.com/2017/07/10/business/dealbook/digital-privacy-supreme-court.html</w:t>
        </w:r>
      </w:hyperlink>
      <w:r>
        <w:t xml:space="preserve">, July 11 2017, ATH) </w:t>
      </w:r>
    </w:p>
    <w:p w14:paraId="515D52D6" w14:textId="77777777" w:rsidR="007F72C3" w:rsidRDefault="007F72C3" w:rsidP="007F72C3">
      <w:r>
        <w:t xml:space="preserve">Congress, meanwhile, passed an obscure statute that month called the Stored Communications Act that has become much more relevant 30 years later as </w:t>
      </w:r>
      <w:r w:rsidRPr="00550E2B">
        <w:rPr>
          <w:rStyle w:val="StyleUnderline"/>
          <w:highlight w:val="green"/>
        </w:rPr>
        <w:t>the Supreme Court will have two opportunities to</w:t>
      </w:r>
      <w:r w:rsidRPr="00563FDB">
        <w:rPr>
          <w:rStyle w:val="StyleUnderline"/>
        </w:rPr>
        <w:t xml:space="preserve"> help </w:t>
      </w:r>
      <w:r w:rsidRPr="00550E2B">
        <w:rPr>
          <w:rStyle w:val="StyleUnderline"/>
          <w:highlight w:val="green"/>
        </w:rPr>
        <w:t>define</w:t>
      </w:r>
      <w:r w:rsidRPr="00563FDB">
        <w:rPr>
          <w:rStyle w:val="StyleUnderline"/>
        </w:rPr>
        <w:t xml:space="preserve"> the scope of </w:t>
      </w:r>
      <w:r w:rsidRPr="00550E2B">
        <w:rPr>
          <w:rStyle w:val="StyleUnderline"/>
          <w:highlight w:val="green"/>
        </w:rPr>
        <w:t>digital privacy</w:t>
      </w:r>
      <w:r w:rsidRPr="00563FDB">
        <w:rPr>
          <w:rStyle w:val="StyleUnderline"/>
        </w:rPr>
        <w:t xml:space="preserve"> under a law enacted when cellphones and email hardly existed.</w:t>
      </w:r>
      <w:r>
        <w:t xml:space="preserve"> To obtain electronic communications, the government must obtain a warrant for any that are held for 180 days or fewer by a computer service provider. This means establishing probable cause that the evidence sought is related to a crime. But for anything older than that, investigators need only a grand jury or administrative subpoena, as long as the person whose communications are sought is informed</w:t>
      </w:r>
      <w:r w:rsidRPr="00563FDB">
        <w:rPr>
          <w:rStyle w:val="StyleUnderline"/>
        </w:rPr>
        <w:t>. That notification can be delayed by as much as 90 days if disclosure might have an adverse effect, such as destroying or tampering with evidence.</w:t>
      </w:r>
      <w:r>
        <w:t xml:space="preserve"> Back in 1986, Congress viewed communications over six months old to be abandoned and therefore subject to reduced protection, a notion that looks quaint today when emails and texts may be held for years. Another provision of the statute allows investigators to obtain information from the provider about a subscriber to any electronic service, like cellphones, by seeking a court order based on ''reasonable grounds to believe'' that the records are relevant to a criminal investigation. </w:t>
      </w:r>
      <w:r w:rsidRPr="00563FDB">
        <w:rPr>
          <w:rStyle w:val="StyleUnderline"/>
        </w:rPr>
        <w:t xml:space="preserve">This is a lower standard than probable cause, the usual requirement for a search warrant. It is </w:t>
      </w:r>
      <w:r w:rsidRPr="00550E2B">
        <w:rPr>
          <w:rStyle w:val="StyleUnderline"/>
          <w:highlight w:val="green"/>
        </w:rPr>
        <w:t>this</w:t>
      </w:r>
      <w:r w:rsidRPr="00563FDB">
        <w:rPr>
          <w:rStyle w:val="StyleUnderline"/>
        </w:rPr>
        <w:t xml:space="preserve"> lower threshold for getting information that </w:t>
      </w:r>
      <w:r w:rsidRPr="00550E2B">
        <w:rPr>
          <w:rStyle w:val="StyleUnderline"/>
          <w:highlight w:val="green"/>
        </w:rPr>
        <w:t>is at issue in Carpenter</w:t>
      </w:r>
      <w:r w:rsidRPr="00563FDB">
        <w:rPr>
          <w:rStyle w:val="StyleUnderline"/>
        </w:rPr>
        <w:t xml:space="preserve"> v. United States, which the Supreme Court will hear in its next term starting in October</w:t>
      </w:r>
      <w:r>
        <w:t>. The defendants were convicted of organizing a string of robberies in the Detroit area where they served as lookouts by parking near the stores. The government obtained orders directing wireless carriers to provide cell site location information showing where different numbers linked to the crew conducting the robberies were at the time of the crimes</w:t>
      </w:r>
      <w:r w:rsidRPr="00563FDB">
        <w:rPr>
          <w:rStyle w:val="StyleUnderline"/>
        </w:rPr>
        <w:t>. Armed with data from various cell towers, prosecutors showed at trial that the defendants' phones were a half-mile to two miles from the robberies, helping to link them to the actual perpetrators. The defendants sought to suppress that information, arguing that it constituted a search of their phones so that the reasonable grounds standard in the Stored Communications Act for the order did not meet the probable cause requirement of the Fourth Amendment.</w:t>
      </w:r>
      <w:r>
        <w:t xml:space="preserve"> The United States Court of Appeals for the Sixth Circuit in Cincinnati rejected that claim, finding that ''although the content of personal communications is private, the information necessary to get those communications from point A to point B is not.'' Therefore, the defendants had no privacy interest in the information held by the carriers about their location and the constitutional probable cause requirement did not apply. The Carpenter case raises a fundamental question about how far the privacy protection in the Fourth </w:t>
      </w:r>
      <w:r>
        <w:lastRenderedPageBreak/>
        <w:t xml:space="preserve">Amendment, which by its terms applies to ''persons, houses, papers and effects,'' should reach in protecting data generated by a person's electronic devices. </w:t>
      </w:r>
      <w:r w:rsidRPr="00563FDB">
        <w:rPr>
          <w:rStyle w:val="StyleUnderline"/>
        </w:rPr>
        <w:t>Chief Justice John G. Roberts Jr. wrote in Riley v. California, a 2014 decision, that cellphones are now ''such a pervasive and insistent part of daily life that the proverbial visitor from Mars might conclude they were an important feature of human anatomy</w:t>
      </w:r>
      <w:r>
        <w:t xml:space="preserve">.'' In Riley, the court found that a warrantless search of an arrestee's cellphone was unconstitutional, explaining that what distinguishes the device from other items that might be found on a person that the police could look at ''is their immense storage capacity.'' But rummaging through the contents of a phone or computer is not necessarily the same as getting site information that is broadcast to the carrier, especially when a person may enable it by using an app like Find My Phone. In a 2012 case, United States v. Jones, the Supreme Court found that the use of a GPS tracker attached to a car was a search governed by the Fourth Amendment. Justice Sonia Sotomayor explained in a concurring opinion that the privacy interests in a person's specific location required investigators to get a warrant because gathering that information ''enables the government to ascertain, more or less at will, their political and religious beliefs, sexual habits, and so on.'' </w:t>
      </w:r>
      <w:r w:rsidRPr="00563FDB">
        <w:rPr>
          <w:rStyle w:val="StyleUnderline"/>
        </w:rPr>
        <w:t xml:space="preserve">In the Carpenter case, </w:t>
      </w:r>
      <w:r w:rsidRPr="00550E2B">
        <w:rPr>
          <w:rStyle w:val="StyleUnderline"/>
          <w:highlight w:val="green"/>
        </w:rPr>
        <w:t>the justices will have to weigh whether</w:t>
      </w:r>
      <w:r w:rsidRPr="00563FDB">
        <w:rPr>
          <w:rStyle w:val="StyleUnderline"/>
        </w:rPr>
        <w:t xml:space="preserve"> cell site </w:t>
      </w:r>
      <w:r w:rsidRPr="00550E2B">
        <w:rPr>
          <w:rStyle w:val="StyleUnderline"/>
          <w:highlight w:val="green"/>
        </w:rPr>
        <w:t>data</w:t>
      </w:r>
      <w:r w:rsidRPr="00563FDB">
        <w:rPr>
          <w:rStyle w:val="StyleUnderline"/>
        </w:rPr>
        <w:t xml:space="preserve"> is different from a GPS tracker because learning where a person is within about a one-mile radius </w:t>
      </w:r>
      <w:r w:rsidRPr="00550E2B">
        <w:rPr>
          <w:rStyle w:val="StyleUnderline"/>
          <w:highlight w:val="green"/>
        </w:rPr>
        <w:t>may</w:t>
      </w:r>
      <w:r w:rsidRPr="00563FDB">
        <w:rPr>
          <w:rStyle w:val="StyleUnderline"/>
        </w:rPr>
        <w:t xml:space="preserve"> not be a sufficient invasion of privacy to </w:t>
      </w:r>
      <w:r w:rsidRPr="00550E2B">
        <w:rPr>
          <w:rStyle w:val="StyleUnderline"/>
          <w:highlight w:val="green"/>
        </w:rPr>
        <w:t>come within the Fourth Amendment</w:t>
      </w:r>
      <w:r w:rsidRPr="00563FDB">
        <w:rPr>
          <w:rStyle w:val="StyleUnderline"/>
        </w:rPr>
        <w:t>. Nor does obtaining the location of a cellphone reveal the content of any communication, only that a call was made, so the protection afforded by the Riley decision may not apply</w:t>
      </w:r>
      <w:r>
        <w:t xml:space="preserve">. Another case involving the Stored Communications Act that may come before the justices concerns the territorial reach of a warrant authorizing investigators to obtain emails held by Microsoft. </w:t>
      </w:r>
      <w:r w:rsidRPr="00A40AAD">
        <w:rPr>
          <w:rStyle w:val="StyleUnderline"/>
          <w:highlight w:val="green"/>
        </w:rPr>
        <w:t>The</w:t>
      </w:r>
      <w:r w:rsidRPr="00563FDB">
        <w:rPr>
          <w:rStyle w:val="StyleUnderline"/>
        </w:rPr>
        <w:t xml:space="preserve"> United States </w:t>
      </w:r>
      <w:r w:rsidRPr="00A40AAD">
        <w:rPr>
          <w:rStyle w:val="StyleUnderline"/>
          <w:highlight w:val="green"/>
        </w:rPr>
        <w:t>Court of Appeals</w:t>
      </w:r>
      <w:r w:rsidRPr="00563FDB">
        <w:rPr>
          <w:rStyle w:val="StyleUnderline"/>
        </w:rPr>
        <w:t xml:space="preserve"> for the Second Circuit in Manhattan, </w:t>
      </w:r>
      <w:r w:rsidRPr="00A40AAD">
        <w:rPr>
          <w:rStyle w:val="StyleUnderline"/>
          <w:highlight w:val="green"/>
        </w:rPr>
        <w:t>in Microsoft v.</w:t>
      </w:r>
      <w:r w:rsidRPr="00563FDB">
        <w:rPr>
          <w:rStyle w:val="StyleUnderline"/>
        </w:rPr>
        <w:t xml:space="preserve"> </w:t>
      </w:r>
      <w:r w:rsidRPr="00A40AAD">
        <w:rPr>
          <w:rStyle w:val="StyleUnderline"/>
          <w:highlight w:val="green"/>
        </w:rPr>
        <w:t>U</w:t>
      </w:r>
      <w:r w:rsidRPr="00563FDB">
        <w:rPr>
          <w:rStyle w:val="StyleUnderline"/>
        </w:rPr>
        <w:t xml:space="preserve">nited </w:t>
      </w:r>
      <w:r w:rsidRPr="00A40AAD">
        <w:rPr>
          <w:rStyle w:val="StyleUnderline"/>
          <w:highlight w:val="green"/>
        </w:rPr>
        <w:t>S</w:t>
      </w:r>
      <w:r w:rsidRPr="00563FDB">
        <w:rPr>
          <w:rStyle w:val="StyleUnderline"/>
        </w:rPr>
        <w:t xml:space="preserve">tates, </w:t>
      </w:r>
      <w:r w:rsidRPr="00A40AAD">
        <w:rPr>
          <w:rStyle w:val="StyleUnderline"/>
          <w:highlight w:val="green"/>
        </w:rPr>
        <w:t>found that the warrant did not apply to emails stored on a server in Dublin</w:t>
      </w:r>
      <w:r w:rsidRPr="00563FDB">
        <w:rPr>
          <w:rStyle w:val="StyleUnderline"/>
        </w:rPr>
        <w:t xml:space="preserve"> because there was no indication in the statute that Congress intended to authorize a search outside the United States. </w:t>
      </w:r>
      <w:r>
        <w:t>The Justice Department filed a petition with the Supreme Court on June 22 asking for a review of that decision, arguing that it was ''wrong, inconsistent with this court's framework for analysis of extraterritoriality issues, and highly detrimental to criminal law enforcement.'' Those requests are often granted because the justices rely on the solicitor general's office to identify cases that have significant law enforcement implications. Another factor in favor of granting review is that the Second Circuit's decision has not been followed by federal district courts in Philadelphia, San Francisco, Washington and Wisconsin, which have enforced warrants to produce email records that may have been stored abroad</w:t>
      </w:r>
      <w:r w:rsidRPr="00563FDB">
        <w:rPr>
          <w:rStyle w:val="StyleUnderline"/>
        </w:rPr>
        <w:t xml:space="preserve">. A note in the Harvard Law Review criticized the decision because it ''did not acknowledge the 'un-territorial' nature of data.'' </w:t>
      </w:r>
      <w:r w:rsidRPr="00A40AAD">
        <w:rPr>
          <w:rStyle w:val="StyleUnderline"/>
          <w:highlight w:val="green"/>
        </w:rPr>
        <w:t>Microsoft is fighting the effort to</w:t>
      </w:r>
      <w:r w:rsidRPr="00563FDB">
        <w:rPr>
          <w:rStyle w:val="StyleUnderline"/>
        </w:rPr>
        <w:t xml:space="preserve"> apply the Stored Communications Act to electronic records held outside the United States, pointing out in a company blog post that the European Union's new General Data Protection Regulation scheduled to go into effect next year will </w:t>
      </w:r>
      <w:r w:rsidRPr="00A40AAD">
        <w:rPr>
          <w:rStyle w:val="StyleUnderline"/>
          <w:highlight w:val="green"/>
        </w:rPr>
        <w:t>make it illegal to transfer customer data from Europe</w:t>
      </w:r>
      <w:r w:rsidRPr="00563FDB">
        <w:rPr>
          <w:rStyle w:val="StyleUnderline"/>
        </w:rPr>
        <w:t xml:space="preserve"> to the United States</w:t>
      </w:r>
      <w:r>
        <w:t xml:space="preserve">. </w:t>
      </w:r>
      <w:r w:rsidRPr="00A40AAD">
        <w:rPr>
          <w:rStyle w:val="StyleUnderline"/>
          <w:highlight w:val="green"/>
        </w:rPr>
        <w:t xml:space="preserve">That could put </w:t>
      </w:r>
      <w:r w:rsidRPr="009249C8">
        <w:rPr>
          <w:rStyle w:val="StyleUnderline"/>
        </w:rPr>
        <w:t xml:space="preserve">global technology organizations like </w:t>
      </w:r>
      <w:r w:rsidRPr="00A40AAD">
        <w:rPr>
          <w:rStyle w:val="StyleUnderline"/>
          <w:highlight w:val="green"/>
        </w:rPr>
        <w:t>Google and Microsoft in the difficult position of balancing demands for</w:t>
      </w:r>
      <w:r w:rsidRPr="00563FDB">
        <w:rPr>
          <w:rStyle w:val="StyleUnderline"/>
        </w:rPr>
        <w:t xml:space="preserve"> greater </w:t>
      </w:r>
      <w:r w:rsidRPr="00A40AAD">
        <w:rPr>
          <w:rStyle w:val="StyleUnderline"/>
          <w:highlight w:val="green"/>
        </w:rPr>
        <w:t xml:space="preserve">privacy with </w:t>
      </w:r>
      <w:r w:rsidRPr="009249C8">
        <w:rPr>
          <w:rStyle w:val="StyleUnderline"/>
        </w:rPr>
        <w:t xml:space="preserve">efforts to investigate </w:t>
      </w:r>
      <w:r w:rsidRPr="00A40AAD">
        <w:rPr>
          <w:rStyle w:val="StyleUnderline"/>
          <w:highlight w:val="green"/>
        </w:rPr>
        <w:t xml:space="preserve">crime that could result in large fines </w:t>
      </w:r>
      <w:r w:rsidRPr="009249C8">
        <w:rPr>
          <w:rStyle w:val="StyleUnderline"/>
        </w:rPr>
        <w:t>for failure to comply</w:t>
      </w:r>
      <w:r>
        <w:t xml:space="preserve">. Determining how digital information fits under a constitutional protection adopted when there were only ''persons, homes, papers and effects'' that could be searched requires the Supreme Court to figure out the scope of privacy expectations in a very different world from the 18th century. The problem is that legal challenges take a piecemeal approach to a statute adopted over 30 years ago, and the courts cannot rewrite provisions that may be hopelessly out of date. The House of Representatives adopted the Email Privacy Act in February to modernize the protections afforded electronic communications that would require obtaining a search warrant in almost every case. That proposal met resistance in the Senate last year when Attorney General Jeff </w:t>
      </w:r>
      <w:r>
        <w:lastRenderedPageBreak/>
        <w:t xml:space="preserve">Sessions, then a senator from Alabama, sought to add a provision allowing law enforcement to skip the warrant requirement in emergency situations. Whether the legislation can get through the current Senate is an open question, and it is not clear whether President Trump would sign off if the Justice Department opposes the bill. </w:t>
      </w:r>
      <w:r w:rsidRPr="00563FDB">
        <w:rPr>
          <w:rStyle w:val="StyleUnderline"/>
        </w:rPr>
        <w:t xml:space="preserve">That may mean the Supreme Court will have to establish the broad parameters of digital privacy while Congress tries to deal with the intricacies of a world of electronic communication that continues to evolve rapidly. </w:t>
      </w:r>
      <w:r w:rsidRPr="00A40AAD">
        <w:rPr>
          <w:rStyle w:val="StyleUnderline"/>
          <w:highlight w:val="green"/>
        </w:rPr>
        <w:t>Devices connected to the internet, from cellphones to watches</w:t>
      </w:r>
      <w:r w:rsidRPr="00563FDB">
        <w:rPr>
          <w:rStyle w:val="StyleUnderline"/>
        </w:rPr>
        <w:t xml:space="preserve"> to personal training trackers that facilitate our personal habits and communications, </w:t>
      </w:r>
      <w:r w:rsidRPr="00A40AAD">
        <w:rPr>
          <w:rStyle w:val="StyleUnderline"/>
          <w:highlight w:val="green"/>
        </w:rPr>
        <w:t>are a fact of daily life, and the Supreme Court will have to start drawing clear lines around</w:t>
      </w:r>
      <w:r w:rsidRPr="00563FDB">
        <w:rPr>
          <w:rStyle w:val="StyleUnderline"/>
        </w:rPr>
        <w:t xml:space="preserve"> what types of electronic information are -- and are not -- protected by </w:t>
      </w:r>
      <w:r w:rsidRPr="00A40AAD">
        <w:rPr>
          <w:rStyle w:val="StyleUnderline"/>
          <w:highlight w:val="green"/>
        </w:rPr>
        <w:t>the Fourth Amendmen</w:t>
      </w:r>
      <w:r w:rsidRPr="00A40AAD">
        <w:rPr>
          <w:highlight w:val="green"/>
        </w:rPr>
        <w:t>t</w:t>
      </w:r>
      <w:r>
        <w:t xml:space="preserve">. Simply asserting that there is a right to privacy does not provide much help in determining how far that protection should extend </w:t>
      </w:r>
      <w:r w:rsidRPr="00A40AAD">
        <w:rPr>
          <w:rStyle w:val="StyleUnderline"/>
          <w:highlight w:val="green"/>
        </w:rPr>
        <w:t>in a digital world</w:t>
      </w:r>
      <w:r>
        <w:t>.</w:t>
      </w:r>
    </w:p>
    <w:p w14:paraId="009DD593" w14:textId="77777777" w:rsidR="007F72C3" w:rsidRDefault="007F72C3" w:rsidP="006A0BB6"/>
    <w:p w14:paraId="27BB7315" w14:textId="3D1A09F2" w:rsidR="006F08FC" w:rsidRDefault="00373A5C" w:rsidP="006F08FC">
      <w:pPr>
        <w:pStyle w:val="Heading4"/>
      </w:pPr>
      <w:r>
        <w:t>Sacking Microsoft</w:t>
      </w:r>
      <w:r w:rsidR="006F08FC">
        <w:t xml:space="preserve"> </w:t>
      </w:r>
      <w:r w:rsidR="0066383E">
        <w:t>collapses global</w:t>
      </w:r>
      <w:r w:rsidR="00D81B86">
        <w:t xml:space="preserve"> growth</w:t>
      </w:r>
      <w:r w:rsidR="0066383E">
        <w:t xml:space="preserve"> </w:t>
      </w:r>
      <w:r w:rsidR="00D81B86">
        <w:t>networks</w:t>
      </w:r>
    </w:p>
    <w:p w14:paraId="5D3AB036" w14:textId="77777777" w:rsidR="006F08FC" w:rsidRDefault="006F08FC" w:rsidP="006F08FC">
      <w:pPr>
        <w:rPr>
          <w:rStyle w:val="Style13ptBold"/>
        </w:rPr>
      </w:pPr>
      <w:r>
        <w:rPr>
          <w:rStyle w:val="Style13ptBold"/>
        </w:rPr>
        <w:t>Townes-Whitely</w:t>
      </w:r>
      <w:r w:rsidRPr="005D5F73">
        <w:t xml:space="preserve">, Corporate Vice President of Microsoft Worldwide Public Sector and Industry, </w:t>
      </w:r>
      <w:r>
        <w:rPr>
          <w:rStyle w:val="Style13ptBold"/>
        </w:rPr>
        <w:t xml:space="preserve">2016 </w:t>
      </w:r>
    </w:p>
    <w:p w14:paraId="2F8701AD" w14:textId="77777777" w:rsidR="006F08FC" w:rsidRDefault="006F08FC" w:rsidP="006F08FC">
      <w:r w:rsidRPr="0001736F">
        <w:t>(</w:t>
      </w:r>
      <w:r>
        <w:t xml:space="preserve">Toni, “Empowering Citizens, Businesses and Governments to Achieve More,” </w:t>
      </w:r>
      <w:hyperlink r:id="rId12" w:history="1">
        <w:r w:rsidRPr="00FE2255">
          <w:rPr>
            <w:rStyle w:val="Hyperlink"/>
          </w:rPr>
          <w:t>http://enterprise.blob.core.windows.net/whitepapers/Empowering%20countries.pdf</w:t>
        </w:r>
      </w:hyperlink>
      <w:r>
        <w:t xml:space="preserve">, January 21, 2016, ATH) </w:t>
      </w:r>
    </w:p>
    <w:p w14:paraId="69581F90" w14:textId="77777777" w:rsidR="006F08FC" w:rsidRDefault="006F08FC" w:rsidP="006F08FC">
      <w:r w:rsidRPr="00E66EDE">
        <w:rPr>
          <w:rStyle w:val="StyleUnderline"/>
        </w:rPr>
        <w:t xml:space="preserve">Crime, population growth, </w:t>
      </w:r>
      <w:r w:rsidRPr="00D81B86">
        <w:rPr>
          <w:rStyle w:val="StyleUnderline"/>
        </w:rPr>
        <w:t>economic downturn, poverty, gender inequality, environmental concerns — all of these factors and more make the business of running a country challenging</w:t>
      </w:r>
      <w:r w:rsidRPr="00E66EDE">
        <w:rPr>
          <w:rStyle w:val="StyleUnderline"/>
        </w:rPr>
        <w:t xml:space="preserve"> for leaders in ways large and small</w:t>
      </w:r>
      <w:r>
        <w:t xml:space="preserve">. While no two countries are exactly alike, </w:t>
      </w:r>
      <w:r w:rsidRPr="005D5F73">
        <w:rPr>
          <w:rStyle w:val="StyleUnderline"/>
          <w:highlight w:val="green"/>
        </w:rPr>
        <w:t>every nation</w:t>
      </w:r>
      <w:r w:rsidRPr="00E66EDE">
        <w:rPr>
          <w:rStyle w:val="StyleUnderline"/>
        </w:rPr>
        <w:t xml:space="preserve"> on Earth</w:t>
      </w:r>
      <w:r>
        <w:t xml:space="preserve"> — whether it’s considered developed or developing — </w:t>
      </w:r>
      <w:r w:rsidRPr="00E66EDE">
        <w:rPr>
          <w:rStyle w:val="StyleUnderline"/>
        </w:rPr>
        <w:t xml:space="preserve">shares a common desire to achieve economic growth and create an environment in which its people </w:t>
      </w:r>
      <w:r w:rsidRPr="005D5F73">
        <w:rPr>
          <w:rStyle w:val="StyleUnderline"/>
          <w:highlight w:val="green"/>
        </w:rPr>
        <w:t>can thrive in an increasingly global economy</w:t>
      </w:r>
      <w:r>
        <w:t xml:space="preserve">. In September 2015, the United Nations outlined 17 “sustainable development goals,” which provided a vision for development that world leaders formally adopted and committed to address over the next 15 years. Among the goals laid out are: quality education and lifelong learning opportunities for all; good jobs for everyone and sustainable economic growth; making cities sustainable, resilient and safe; promoting peaceful and inclusive societies; and ending poverty, in all its forms, everywhere. </w:t>
      </w:r>
      <w:r w:rsidRPr="00E66EDE">
        <w:rPr>
          <w:rStyle w:val="StyleUnderline"/>
        </w:rPr>
        <w:t xml:space="preserve">While daunting, these challenges are surmountable. However, success won’t come easy. Overcoming these challenges and achieving </w:t>
      </w:r>
      <w:r w:rsidRPr="00342503">
        <w:rPr>
          <w:rStyle w:val="StyleUnderline"/>
          <w:highlight w:val="green"/>
        </w:rPr>
        <w:t xml:space="preserve">these </w:t>
      </w:r>
      <w:r w:rsidRPr="00D81B86">
        <w:rPr>
          <w:rStyle w:val="StyleUnderline"/>
        </w:rPr>
        <w:t xml:space="preserve">lofty </w:t>
      </w:r>
      <w:r w:rsidRPr="00342503">
        <w:rPr>
          <w:rStyle w:val="StyleUnderline"/>
          <w:highlight w:val="green"/>
        </w:rPr>
        <w:t xml:space="preserve">goals </w:t>
      </w:r>
      <w:r w:rsidRPr="00D81B86">
        <w:rPr>
          <w:rStyle w:val="StyleUnderline"/>
        </w:rPr>
        <w:t xml:space="preserve">will </w:t>
      </w:r>
      <w:r w:rsidRPr="00342503">
        <w:rPr>
          <w:rStyle w:val="StyleUnderline"/>
          <w:highlight w:val="green"/>
        </w:rPr>
        <w:t>require</w:t>
      </w:r>
      <w:r w:rsidRPr="00E66EDE">
        <w:rPr>
          <w:rStyle w:val="StyleUnderline"/>
        </w:rPr>
        <w:t xml:space="preserve"> a concerted effort on the part of government leaders and the private sector — particularly </w:t>
      </w:r>
      <w:r w:rsidRPr="00342503">
        <w:rPr>
          <w:rStyle w:val="StyleUnderline"/>
          <w:highlight w:val="green"/>
        </w:rPr>
        <w:t>technology companies</w:t>
      </w:r>
      <w:r w:rsidRPr="00E66EDE">
        <w:rPr>
          <w:rStyle w:val="StyleUnderline"/>
        </w:rPr>
        <w:t xml:space="preserve"> that can </w:t>
      </w:r>
      <w:r w:rsidRPr="00342503">
        <w:rPr>
          <w:rStyle w:val="StyleUnderline"/>
          <w:highlight w:val="green"/>
        </w:rPr>
        <w:t>offer tools and</w:t>
      </w:r>
      <w:r w:rsidRPr="00E66EDE">
        <w:rPr>
          <w:rStyle w:val="StyleUnderline"/>
        </w:rPr>
        <w:t xml:space="preserve"> training government leaders can use to empower their people and </w:t>
      </w:r>
      <w:r w:rsidRPr="00342503">
        <w:rPr>
          <w:rStyle w:val="StyleUnderline"/>
          <w:highlight w:val="green"/>
        </w:rPr>
        <w:t>move their economies forward</w:t>
      </w:r>
      <w:r>
        <w:t xml:space="preserve">. To help country leaders tackle these goals, we’re focusing our efforts on three key area that we consistently see as priorities for all nations — Education, Innovation and Jobs, and Public Safety. </w:t>
      </w:r>
      <w:r w:rsidRPr="00342503">
        <w:rPr>
          <w:rStyle w:val="StyleUnderline"/>
          <w:highlight w:val="green"/>
        </w:rPr>
        <w:t>By partnering with Microsoft, government leaders can leverage and promote</w:t>
      </w:r>
      <w:r w:rsidRPr="00E66EDE">
        <w:rPr>
          <w:rStyle w:val="StyleUnderline"/>
        </w:rPr>
        <w:t xml:space="preserve"> technology tools and trainings that spur </w:t>
      </w:r>
      <w:r w:rsidRPr="00342503">
        <w:rPr>
          <w:rStyle w:val="StyleUnderline"/>
          <w:highlight w:val="green"/>
        </w:rPr>
        <w:t>innovation and</w:t>
      </w:r>
      <w:r w:rsidRPr="00E66EDE">
        <w:rPr>
          <w:rStyle w:val="StyleUnderline"/>
        </w:rPr>
        <w:t xml:space="preserve"> generate </w:t>
      </w:r>
      <w:r w:rsidRPr="00342503">
        <w:rPr>
          <w:rStyle w:val="StyleUnderline"/>
          <w:highlight w:val="green"/>
        </w:rPr>
        <w:t>economic growth</w:t>
      </w:r>
      <w:r w:rsidRPr="00E66EDE">
        <w:rPr>
          <w:rStyle w:val="StyleUnderline"/>
        </w:rPr>
        <w:t xml:space="preserve">, capture </w:t>
      </w:r>
      <w:r w:rsidRPr="00342503">
        <w:rPr>
          <w:rStyle w:val="StyleUnderline"/>
          <w:highlight w:val="green"/>
        </w:rPr>
        <w:t>and</w:t>
      </w:r>
      <w:r w:rsidRPr="00E66EDE">
        <w:rPr>
          <w:rStyle w:val="StyleUnderline"/>
        </w:rPr>
        <w:t xml:space="preserve"> analyze data for better decisionmaking, help keep citizens safe and </w:t>
      </w:r>
      <w:r w:rsidRPr="00342503">
        <w:rPr>
          <w:rStyle w:val="StyleUnderline"/>
          <w:highlight w:val="green"/>
        </w:rPr>
        <w:t>empower</w:t>
      </w:r>
      <w:r w:rsidRPr="00E66EDE">
        <w:rPr>
          <w:rStyle w:val="StyleUnderline"/>
        </w:rPr>
        <w:t xml:space="preserve"> countries to thrive in </w:t>
      </w:r>
      <w:r w:rsidRPr="00342503">
        <w:rPr>
          <w:rStyle w:val="StyleUnderline"/>
          <w:highlight w:val="green"/>
        </w:rPr>
        <w:t>a</w:t>
      </w:r>
      <w:r w:rsidRPr="00E66EDE">
        <w:rPr>
          <w:rStyle w:val="StyleUnderline"/>
        </w:rPr>
        <w:t xml:space="preserve"> competitive </w:t>
      </w:r>
      <w:r w:rsidRPr="00342503">
        <w:rPr>
          <w:rStyle w:val="StyleUnderline"/>
          <w:highlight w:val="green"/>
        </w:rPr>
        <w:t>global marketplace</w:t>
      </w:r>
      <w:r>
        <w:t xml:space="preserve">. </w:t>
      </w:r>
    </w:p>
    <w:p w14:paraId="58DD76E8" w14:textId="77777777" w:rsidR="008B2FE6" w:rsidRDefault="008B2FE6" w:rsidP="006A0BB6"/>
    <w:p w14:paraId="7B21D80B" w14:textId="1131349E" w:rsidR="00FC513E" w:rsidRDefault="005C743F" w:rsidP="00CC45FC">
      <w:pPr>
        <w:pStyle w:val="Heading4"/>
      </w:pPr>
      <w:r>
        <w:lastRenderedPageBreak/>
        <w:t xml:space="preserve">Global </w:t>
      </w:r>
      <w:r w:rsidR="00CC45FC">
        <w:t xml:space="preserve">growth networks avert war and </w:t>
      </w:r>
      <w:r w:rsidR="00D85718">
        <w:t>environmental collapse</w:t>
      </w:r>
      <w:r w:rsidR="00200309">
        <w:t xml:space="preserve"> by </w:t>
      </w:r>
      <w:r w:rsidR="00B86D78">
        <w:t>incentivizing cooperation</w:t>
      </w:r>
      <w:r w:rsidR="00FD6484">
        <w:t xml:space="preserve"> above</w:t>
      </w:r>
      <w:r w:rsidR="00200309">
        <w:t xml:space="preserve"> </w:t>
      </w:r>
      <w:r w:rsidR="002A0C91">
        <w:t>self-interest</w:t>
      </w:r>
    </w:p>
    <w:p w14:paraId="1F9F306F" w14:textId="12D471E3" w:rsidR="00FC513E" w:rsidRDefault="00FC513E" w:rsidP="00FC513E">
      <w:r>
        <w:t xml:space="preserve">Leonard </w:t>
      </w:r>
      <w:r w:rsidRPr="00FC513E">
        <w:rPr>
          <w:rStyle w:val="Style13ptBold"/>
        </w:rPr>
        <w:t>Silk</w:t>
      </w:r>
      <w:r>
        <w:t>, Distinguished Professor of Economics at Pace University, 19</w:t>
      </w:r>
      <w:r w:rsidRPr="00FC513E">
        <w:rPr>
          <w:rStyle w:val="Style13ptBold"/>
        </w:rPr>
        <w:t>92</w:t>
      </w:r>
      <w:r>
        <w:t>. “Dangers of Slow Growth,” Foreign Affairs, p. 167, LN</w:t>
      </w:r>
    </w:p>
    <w:p w14:paraId="642284CA" w14:textId="3911E785" w:rsidR="007D71F4" w:rsidRDefault="00FC513E" w:rsidP="00FC513E">
      <w:r>
        <w:t xml:space="preserve">In the absence of such shifts of human and capital resources to expanding civilian industries, there are strong economic pressures on arms-producing nations to maintain high levels of military production and to sell weapons, both conventional and dual-use nuclear technology, wherever buyers can be found. </w:t>
      </w:r>
      <w:r w:rsidRPr="00D06363">
        <w:rPr>
          <w:rStyle w:val="StyleUnderline"/>
          <w:highlight w:val="green"/>
        </w:rPr>
        <w:t xml:space="preserve">Without </w:t>
      </w:r>
      <w:r w:rsidRPr="00A13A69">
        <w:rPr>
          <w:rStyle w:val="StyleUnderline"/>
        </w:rPr>
        <w:t xml:space="preserve">a revival of national economies and </w:t>
      </w:r>
      <w:r w:rsidRPr="00D06363">
        <w:rPr>
          <w:rStyle w:val="StyleUnderline"/>
          <w:highlight w:val="green"/>
        </w:rPr>
        <w:t>the global economy</w:t>
      </w:r>
      <w:r w:rsidRPr="00D06363">
        <w:t>, the production and proliferation of weapons will continue, creating more Iraqs, Yugoslavias, Somalia</w:t>
      </w:r>
      <w:r>
        <w:t xml:space="preserve">s and Cambodias -- or worse. Like the Great Depression, the current economic slump has fanned the firs of </w:t>
      </w:r>
      <w:r w:rsidRPr="00A13A69">
        <w:rPr>
          <w:rStyle w:val="StyleUnderline"/>
          <w:highlight w:val="green"/>
        </w:rPr>
        <w:t>nationalist, ethnic and religious hatred around the world</w:t>
      </w:r>
      <w:r>
        <w:t xml:space="preserve">. Economic hardship is not the only cause of these social and political pathologies, but it aggravates all of them, and in turn they </w:t>
      </w:r>
      <w:r w:rsidRPr="00A13A69">
        <w:rPr>
          <w:rStyle w:val="StyleUnderline"/>
          <w:highlight w:val="green"/>
        </w:rPr>
        <w:t>feed</w:t>
      </w:r>
      <w:r>
        <w:t xml:space="preserve"> back on economic development. They also undermine efforts to deal with such global problems as </w:t>
      </w:r>
      <w:r w:rsidRPr="00A13A69">
        <w:rPr>
          <w:rStyle w:val="StyleUnderline"/>
          <w:highlight w:val="green"/>
        </w:rPr>
        <w:t>environmental pollution</w:t>
      </w:r>
      <w:r w:rsidRPr="00A13A69">
        <w:rPr>
          <w:rStyle w:val="StyleUnderline"/>
        </w:rPr>
        <w:t xml:space="preserve">, the production and trafficking of drugs, </w:t>
      </w:r>
      <w:r w:rsidRPr="00A13A69">
        <w:rPr>
          <w:rStyle w:val="StyleUnderline"/>
          <w:highlight w:val="green"/>
        </w:rPr>
        <w:t>crime</w:t>
      </w:r>
      <w:r w:rsidRPr="00A13A69">
        <w:rPr>
          <w:rStyle w:val="StyleUnderline"/>
        </w:rPr>
        <w:t xml:space="preserve">, </w:t>
      </w:r>
      <w:r w:rsidRPr="00A13A69">
        <w:rPr>
          <w:rStyle w:val="StyleUnderline"/>
          <w:highlight w:val="green"/>
        </w:rPr>
        <w:t>sickness</w:t>
      </w:r>
      <w:r w:rsidRPr="00A13A69">
        <w:rPr>
          <w:rStyle w:val="StyleUnderline"/>
        </w:rPr>
        <w:t xml:space="preserve">, </w:t>
      </w:r>
      <w:r w:rsidRPr="00A13A69">
        <w:rPr>
          <w:rStyle w:val="StyleUnderline"/>
          <w:highlight w:val="green"/>
        </w:rPr>
        <w:t>famine</w:t>
      </w:r>
      <w:r w:rsidRPr="00A13A69">
        <w:rPr>
          <w:rStyle w:val="StyleUnderline"/>
        </w:rPr>
        <w:t xml:space="preserve">, AIDS </w:t>
      </w:r>
      <w:r w:rsidRPr="00A13A69">
        <w:rPr>
          <w:rStyle w:val="StyleUnderline"/>
          <w:highlight w:val="green"/>
        </w:rPr>
        <w:t>and</w:t>
      </w:r>
      <w:r w:rsidRPr="00A13A69">
        <w:rPr>
          <w:rStyle w:val="StyleUnderline"/>
        </w:rPr>
        <w:t xml:space="preserve"> other </w:t>
      </w:r>
      <w:r w:rsidRPr="00A13A69">
        <w:rPr>
          <w:rStyle w:val="StyleUnderline"/>
          <w:highlight w:val="green"/>
        </w:rPr>
        <w:t>plagues</w:t>
      </w:r>
      <w:r>
        <w:t xml:space="preserve">. Growth will not solve all those problems by itself. But </w:t>
      </w:r>
      <w:r w:rsidRPr="00A13A69">
        <w:rPr>
          <w:rStyle w:val="StyleUnderline"/>
          <w:highlight w:val="green"/>
        </w:rPr>
        <w:t>economic growth</w:t>
      </w:r>
      <w:r w:rsidRPr="00A13A69">
        <w:rPr>
          <w:rStyle w:val="StyleUnderline"/>
        </w:rPr>
        <w:t xml:space="preserve"> -- and growth </w:t>
      </w:r>
      <w:r w:rsidRPr="00A13A69">
        <w:rPr>
          <w:rStyle w:val="StyleUnderline"/>
          <w:highlight w:val="green"/>
        </w:rPr>
        <w:t>alone -- creates the</w:t>
      </w:r>
      <w:r w:rsidRPr="00A13A69">
        <w:rPr>
          <w:rStyle w:val="StyleUnderline"/>
        </w:rPr>
        <w:t xml:space="preserve"> additional </w:t>
      </w:r>
      <w:r w:rsidRPr="00A13A69">
        <w:rPr>
          <w:rStyle w:val="StyleUnderline"/>
          <w:highlight w:val="green"/>
        </w:rPr>
        <w:t>resources that make it possible to achieve</w:t>
      </w:r>
      <w:r w:rsidRPr="00A13A69">
        <w:rPr>
          <w:rStyle w:val="StyleUnderline"/>
        </w:rPr>
        <w:t xml:space="preserve"> such fundamental goals as higher living standards, national and </w:t>
      </w:r>
      <w:r w:rsidRPr="00A13A69">
        <w:rPr>
          <w:rStyle w:val="StyleUnderline"/>
          <w:highlight w:val="green"/>
        </w:rPr>
        <w:t>collective security</w:t>
      </w:r>
      <w:r w:rsidRPr="00A13A69">
        <w:rPr>
          <w:rStyle w:val="StyleUnderline"/>
        </w:rPr>
        <w:t>, a healthier environment, and more liberal and open economies and societies</w:t>
      </w:r>
      <w:r>
        <w:t>.</w:t>
      </w:r>
    </w:p>
    <w:p w14:paraId="468F25F7" w14:textId="77777777" w:rsidR="00540988" w:rsidRDefault="00540988" w:rsidP="006A0BB6"/>
    <w:p w14:paraId="1B4D2C8D" w14:textId="77777777" w:rsidR="007D71F4" w:rsidRDefault="007D71F4" w:rsidP="006A0BB6"/>
    <w:p w14:paraId="34EAC558" w14:textId="77777777" w:rsidR="002A54A1" w:rsidRDefault="002A54A1" w:rsidP="006A0BB6"/>
    <w:p w14:paraId="73B65514" w14:textId="77777777" w:rsidR="002A54A1" w:rsidRDefault="002A54A1" w:rsidP="006A0BB6"/>
    <w:p w14:paraId="5808055D" w14:textId="0B02388E" w:rsidR="00B86DD5" w:rsidRDefault="00EA792D" w:rsidP="00EA792D">
      <w:pPr>
        <w:pStyle w:val="Heading1"/>
      </w:pPr>
      <w:r>
        <w:lastRenderedPageBreak/>
        <w:t>Extensions</w:t>
      </w:r>
    </w:p>
    <w:p w14:paraId="6F40505D" w14:textId="77777777" w:rsidR="00EA792D" w:rsidRDefault="00EA792D" w:rsidP="00EA792D"/>
    <w:p w14:paraId="76059255" w14:textId="77777777" w:rsidR="00CD2D31" w:rsidRPr="00EA792D" w:rsidRDefault="00CD2D31" w:rsidP="00EA792D"/>
    <w:p w14:paraId="3423A2B3" w14:textId="2DC40F62" w:rsidR="00967087" w:rsidRDefault="00B86DD5" w:rsidP="00B86DD5">
      <w:pPr>
        <w:pStyle w:val="Heading2"/>
      </w:pPr>
      <w:r>
        <w:lastRenderedPageBreak/>
        <w:t>UQ</w:t>
      </w:r>
    </w:p>
    <w:p w14:paraId="2AA66294" w14:textId="77777777" w:rsidR="00A13F89" w:rsidRDefault="00A13F89" w:rsidP="00A13F89"/>
    <w:p w14:paraId="1D7E9CD6" w14:textId="77777777" w:rsidR="00EB6ABC" w:rsidRDefault="00EB6ABC" w:rsidP="00A13F89"/>
    <w:p w14:paraId="1D53775D" w14:textId="468641AD" w:rsidR="00EB6ABC" w:rsidRDefault="00EB6ABC" w:rsidP="00EB6ABC">
      <w:pPr>
        <w:pStyle w:val="Heading3"/>
      </w:pPr>
      <w:r>
        <w:lastRenderedPageBreak/>
        <w:t>UQ – Carpenter win now</w:t>
      </w:r>
    </w:p>
    <w:p w14:paraId="0BE6B9E5" w14:textId="77777777" w:rsidR="00A8678B" w:rsidRDefault="00A8678B" w:rsidP="00A13F89"/>
    <w:p w14:paraId="072ED8C2" w14:textId="77777777" w:rsidR="00542B29" w:rsidRDefault="00542B29" w:rsidP="00542B29">
      <w:pPr>
        <w:pStyle w:val="Heading4"/>
      </w:pPr>
      <w:r>
        <w:t xml:space="preserve">The Supreme court is going to rule that accessing cell phones without a warrant is unconstitutional – empirically proven  </w:t>
      </w:r>
    </w:p>
    <w:p w14:paraId="2B3E3E07" w14:textId="77777777" w:rsidR="00542B29" w:rsidRDefault="00542B29" w:rsidP="00542B29">
      <w:r w:rsidRPr="00D8359A">
        <w:rPr>
          <w:rStyle w:val="Style13ptBold"/>
        </w:rPr>
        <w:t xml:space="preserve">Future Tense ’17 </w:t>
      </w:r>
      <w:r>
        <w:t>(</w:t>
      </w:r>
      <w:r w:rsidRPr="00D8359A">
        <w:t>a project of Slate,</w:t>
      </w:r>
      <w:r>
        <w:t xml:space="preserve"> New America, and Arizona State that </w:t>
      </w:r>
      <w:r w:rsidRPr="00D8359A">
        <w:t>covers emerging technologies and their impl</w:t>
      </w:r>
      <w:r>
        <w:t>ications for society and policy) (</w:t>
      </w:r>
      <w:r w:rsidRPr="00D8359A">
        <w:t>Future Tense</w:t>
      </w:r>
      <w:r>
        <w:t>, “</w:t>
      </w:r>
      <w:r w:rsidRPr="00D8359A">
        <w:t>The Supreme Court Will Decide Whether Police Need a Warrant to Get Cellphone Location Data</w:t>
      </w:r>
      <w:r>
        <w:t xml:space="preserve">”, </w:t>
      </w:r>
      <w:r w:rsidRPr="00D8359A">
        <w:t>JUNE 5 2017</w:t>
      </w:r>
      <w:r>
        <w:t xml:space="preserve">, </w:t>
      </w:r>
      <w:hyperlink r:id="rId13" w:history="1">
        <w:r w:rsidRPr="005B33D4">
          <w:rPr>
            <w:rStyle w:val="Hyperlink"/>
          </w:rPr>
          <w:t>https://www.dropbox.com/home/GDI%202017%20Sophomores%20Lab?preview=Citation+Guide.docx</w:t>
        </w:r>
      </w:hyperlink>
      <w:r>
        <w:t>, July 12, 2017, EEM)</w:t>
      </w:r>
    </w:p>
    <w:p w14:paraId="0DDE6B30" w14:textId="77777777" w:rsidR="00542B29" w:rsidRDefault="00542B29" w:rsidP="00542B29">
      <w:pPr>
        <w:tabs>
          <w:tab w:val="left" w:pos="3880"/>
        </w:tabs>
      </w:pPr>
      <w:r>
        <w:t xml:space="preserve">Before Monday’s announcement, Matt Ford speculated in the Atlantic that </w:t>
      </w:r>
      <w:r w:rsidRPr="009C41CB">
        <w:rPr>
          <w:highlight w:val="green"/>
          <w:u w:val="single"/>
        </w:rPr>
        <w:t xml:space="preserve">the Supreme </w:t>
      </w:r>
      <w:r w:rsidRPr="009C41CB">
        <w:rPr>
          <w:rStyle w:val="StyleUnderline"/>
          <w:highlight w:val="green"/>
        </w:rPr>
        <w:t>Court might hear U.S. v. Carpenter</w:t>
      </w:r>
      <w:r w:rsidRPr="009C41CB">
        <w:rPr>
          <w:rStyle w:val="StyleUnderline"/>
        </w:rPr>
        <w:t xml:space="preserve"> in conjunction with the similar cases of Aaron Graham and Eric Jordan</w:t>
      </w:r>
      <w:r>
        <w:t xml:space="preserve">. The two were suspects in a Feb. 5, 2011 armed robbery of a McDonald’s in the Baltimore area. </w:t>
      </w:r>
      <w:r w:rsidRPr="009C41CB">
        <w:rPr>
          <w:highlight w:val="green"/>
          <w:u w:val="single"/>
        </w:rPr>
        <w:t>The police went through a magistrate to obtain geographic data for the suspects’ phones</w:t>
      </w:r>
      <w:r>
        <w:t xml:space="preserve"> from August 2010 to February 2011. After retrieving the data, the police connected them to other robberies. The </w:t>
      </w:r>
      <w:r w:rsidRPr="009C41CB">
        <w:rPr>
          <w:highlight w:val="green"/>
          <w:u w:val="single"/>
        </w:rPr>
        <w:t>defendants argued that</w:t>
      </w:r>
      <w:r w:rsidRPr="00D8359A">
        <w:rPr>
          <w:u w:val="single"/>
        </w:rPr>
        <w:t xml:space="preserve"> the length of the </w:t>
      </w:r>
      <w:r w:rsidRPr="009C41CB">
        <w:rPr>
          <w:highlight w:val="green"/>
          <w:u w:val="single"/>
        </w:rPr>
        <w:t>cellphone monitoring</w:t>
      </w:r>
      <w:r w:rsidRPr="00D8359A">
        <w:rPr>
          <w:u w:val="single"/>
        </w:rPr>
        <w:t xml:space="preserve"> was extensive and therefore </w:t>
      </w:r>
      <w:r w:rsidRPr="009C41CB">
        <w:rPr>
          <w:highlight w:val="green"/>
          <w:u w:val="single"/>
        </w:rPr>
        <w:t>violated their Fourth Amendment rights</w:t>
      </w:r>
      <w:r>
        <w:t xml:space="preserve">. </w:t>
      </w:r>
      <w:r w:rsidRPr="009C41CB">
        <w:rPr>
          <w:highlight w:val="green"/>
          <w:u w:val="single"/>
        </w:rPr>
        <w:t>In 2015, the 4th Circuit Court of Appeals ruled that warrants were necessary</w:t>
      </w:r>
      <w:r w:rsidRPr="00D8359A">
        <w:rPr>
          <w:u w:val="single"/>
        </w:rPr>
        <w:t xml:space="preserve"> for police to obtain location tracking data for citizen’s cellphones, but it declined to exclude the evidence.</w:t>
      </w:r>
      <w:r>
        <w:t xml:space="preserve"> The Supreme Court declined to hear this case alongside Carpenter, though. Back </w:t>
      </w:r>
      <w:r w:rsidRPr="009C41CB">
        <w:rPr>
          <w:highlight w:val="green"/>
          <w:u w:val="single"/>
        </w:rPr>
        <w:t>in 2012</w:t>
      </w:r>
      <w:r w:rsidRPr="00D8359A">
        <w:rPr>
          <w:u w:val="single"/>
        </w:rPr>
        <w:t xml:space="preserve">, the Supreme Court ruled on the related case United States v. Jones, in which police officers tracked a GPS device that they had put in a suspect’s car without his knowledge. </w:t>
      </w:r>
      <w:r w:rsidRPr="009C41CB">
        <w:rPr>
          <w:highlight w:val="green"/>
          <w:u w:val="single"/>
        </w:rPr>
        <w:t>The court agreed unanimously that using a GPS device without a warrant was unconstitutional</w:t>
      </w:r>
      <w:r w:rsidRPr="00D8359A">
        <w:rPr>
          <w:u w:val="single"/>
        </w:rPr>
        <w:t xml:space="preserve">. </w:t>
      </w:r>
      <w:r>
        <w:t>However, the justices differed on their reasoning: Some said that there had been a physical intrusion, while others said Jones’s expectation of privacy was violated.</w:t>
      </w:r>
    </w:p>
    <w:p w14:paraId="28C2BF58" w14:textId="77777777" w:rsidR="00542B29" w:rsidRDefault="00542B29" w:rsidP="00542B29"/>
    <w:p w14:paraId="5FE4E552" w14:textId="77777777" w:rsidR="00E076C0" w:rsidRPr="0027065C" w:rsidRDefault="00E076C0" w:rsidP="00E076C0">
      <w:pPr>
        <w:pStyle w:val="Heading4"/>
      </w:pPr>
      <w:r>
        <w:t xml:space="preserve">The Supreme Court will rule in favor of Carpenter now—recent precedent from Riley v. California proves </w:t>
      </w:r>
    </w:p>
    <w:p w14:paraId="6B3E65EF" w14:textId="77777777" w:rsidR="00E076C0" w:rsidRDefault="00E076C0" w:rsidP="00E076C0">
      <w:pPr>
        <w:rPr>
          <w:rStyle w:val="Style13ptBold"/>
        </w:rPr>
      </w:pPr>
      <w:r>
        <w:rPr>
          <w:rStyle w:val="Style13ptBold"/>
        </w:rPr>
        <w:t xml:space="preserve">Henderson, Oklahoma University College of Law, 2017 </w:t>
      </w:r>
    </w:p>
    <w:p w14:paraId="53D97849" w14:textId="77777777" w:rsidR="00E076C0" w:rsidRDefault="00E076C0" w:rsidP="00E076C0">
      <w:r w:rsidRPr="0027065C">
        <w:t>(</w:t>
      </w:r>
      <w:r>
        <w:t xml:space="preserve">Stephen E., “Carpenter v. United States and the Fourth Amendment: The Best Way Forward,” </w:t>
      </w:r>
      <w:hyperlink r:id="rId14" w:history="1">
        <w:r w:rsidRPr="00262718">
          <w:rPr>
            <w:rStyle w:val="Hyperlink"/>
          </w:rPr>
          <w:t>https://papers.ssrn.com/sol3/papers.cfm?abstract_id=2994369</w:t>
        </w:r>
      </w:hyperlink>
      <w:r w:rsidRPr="00262718">
        <w:t>,</w:t>
      </w:r>
      <w:r>
        <w:t xml:space="preserve"> June 28, 2017, ATH) </w:t>
      </w:r>
    </w:p>
    <w:p w14:paraId="58E8691A" w14:textId="77777777" w:rsidR="00E076C0" w:rsidRDefault="00E076C0" w:rsidP="00E076C0">
      <w:r w:rsidRPr="006A4B18">
        <w:t>C. The Sixth Circuit Majority (And Its Mistakes)</w:t>
      </w:r>
    </w:p>
    <w:p w14:paraId="5B487EA1" w14:textId="26957BFE" w:rsidR="00542B29" w:rsidRDefault="00E076C0" w:rsidP="00A13F89">
      <w:r w:rsidRPr="006A4B18">
        <w:rPr>
          <w:rStyle w:val="StyleUnderline"/>
        </w:rPr>
        <w:t>Two judges, in an opinion written by Judge Raymond Kethledge, held that Carpenter had no reasonable expectation of privacy in the 127 days of cell-site information, meaning that agents’ obtaining of the data did not constitute a Fourth Amendment search</w:t>
      </w:r>
      <w:r>
        <w:t xml:space="preserve">.35  The court relied upon the longstanding Fourth Amendment third party doctrine—the records were business records held by and obtained from a third party phone company36—upon the relative imprecision of the location data,37 and upon Congress’ having spoken through the Stored Communications Act.38  </w:t>
      </w:r>
      <w:r w:rsidRPr="006A4B18">
        <w:rPr>
          <w:rStyle w:val="StyleUnderline"/>
        </w:rPr>
        <w:t>Each of these grounds is facially attractive on some level but ultimately flawed, at least now that the issue is before the high court. The third party doctrine grew out of a series of Supreme Court decisions in the 1960s and 1970s, and is perhaps best summarized by this very expansive language in United States v. Miller</w:t>
      </w:r>
      <w:r w:rsidRPr="00FB070D">
        <w:t xml:space="preserve">: </w:t>
      </w:r>
      <w:r w:rsidRPr="00FB070D">
        <w:rPr>
          <w:rStyle w:val="StyleUnderline"/>
        </w:rPr>
        <w:t xml:space="preserve">This Court has held repeatedly </w:t>
      </w:r>
      <w:r w:rsidRPr="00FB070D">
        <w:rPr>
          <w:rStyle w:val="StyleUnderline"/>
        </w:rPr>
        <w:lastRenderedPageBreak/>
        <w:t>that the Fourth Amendment does not prohibit the obtaining of information revealed to a third party and conveyed by [the third party] to Government authorities, even if the information is revealed on the assumption that it will be used only for a limited purpose and the confidence placed in the third party will not be betrayed</w:t>
      </w:r>
      <w:r w:rsidRPr="00FB070D">
        <w:t xml:space="preserve">.39 It is possible to distinguish Carpenter’s facts from even this exceedingly broad claim. The three opinions cited by the Miller Court as establishing the “repeated” holding all concern instances in which a defendant voluntarily spoke to an informant and those words were at issue.40 Such situations hardly seem to control whether a mobile phone subscriber retains a reasonable expectation of privacy in her location information merely because that information happens to be conveyed to her phone provider’s switching equipment according to the technologies of 2017.41 </w:t>
      </w:r>
      <w:r w:rsidRPr="00FB070D">
        <w:rPr>
          <w:rStyle w:val="StyleUnderline"/>
        </w:rPr>
        <w:t>However, Miller itself involved bank records—holding a customer retains no reasonable expectation of privacy therein42—and a few years later, in Smith v. Maryland, the Court held the same for the telephone numbers which we dial in order to place calls.43 Taken together with the Court’s Fourth Amendment protection for the content of such telephone calls,44 the Court seemed to establish what my scholarship has termed a “limited” third party doctrine, providing no Fourth Amendment protection to information obtained from a third party when the information content was originally provided for that party’s use</w:t>
      </w:r>
      <w:r w:rsidRPr="00FB070D">
        <w:t xml:space="preserve">.45 Still, it is hard to know how that 1970s-era limited third party doctrine should apply to twenty-first century technologies. This question is inherently difficult; for one, the doctrine has always been contrary to prevailing theories of information privacy.46 </w:t>
      </w:r>
      <w:r w:rsidRPr="00FB070D">
        <w:rPr>
          <w:rStyle w:val="StyleUnderline"/>
        </w:rPr>
        <w:t>Moreover, the Court has not applied the doctrine in decades, seeming to purposely avoid at least its robust application, 47 and, thus, not a single current Justice participated in the last third party doctrine case.</w:t>
      </w:r>
      <w:r w:rsidRPr="00FB070D">
        <w:t xml:space="preserve">48 At the very least, then, one should question the Sixth Circuit’s facile equivalence between the telephone numbers we dial in order to place calls, on the one hand, and our physical location as we carry a mobile phone, on the other. 49 Equally unilluminating is the Sixth Circuit’s attempt to differentiate “content” from “noncontent,”50 which I and others have explained works only for particular technologies and not as a general rule.51 Interestingly, in a different context, </w:t>
      </w:r>
      <w:r w:rsidRPr="00FB070D">
        <w:rPr>
          <w:rStyle w:val="StyleUnderline"/>
        </w:rPr>
        <w:t>the Supreme Court has—consistently with theories of information privacy—derided a third-party principle as a “cramped notion of personal privacy</w:t>
      </w:r>
      <w:r w:rsidRPr="00FB070D">
        <w:t>”: “To begin with, both the common law and the literal understandings of privacy encompass the individual’s control of information concerning his or her person. In an organized society, there are few facts that are not at one time or another divulged to another. Thus the extent of the protection accorded a privacy right at common law rested in part on the degree of dissemination of the allegedly private fact and the extent to which the passage of time rendered it private. According to Webster’s initial definition, information may be classified as “private” if it is “intended for or restricted to the use of a particular person or group or class of persons: not freely available to the public.”</w:t>
      </w:r>
      <w:r w:rsidRPr="00FB070D">
        <w:rPr>
          <w:rStyle w:val="StyleUnderline"/>
        </w:rPr>
        <w:t>53 More recently, in Riley v. California, the Court did not question constitutional protection for digital contents also held by a third party54 and ridiculed the notion that contemporary technologies necessarily map onto analog-era precedents.55 And, of course, Justice Sonia Sotomayor has specifically called the third party doctrine into doubt.</w:t>
      </w:r>
      <w:r w:rsidRPr="00FB070D">
        <w:t xml:space="preserve">56 So, there are ample grounds for questioning both the wisdom and the logic of applying the Court’s limited third party doctrine to CSLI, and, as described below, I believe it would be a substantial mistake for the Court to do so.57 At the very least, these complications call for a measure of humility in attempting to discern the existing rule, as well as for caution in applying that rule to technologies and social norms that were unheard of when the Court last applied it. Nonetheless, one might defend the Sixth Circuit’s ultimate holding under the Supreme Court’s strict view of weakened precedent. 58 But </w:t>
      </w:r>
      <w:r w:rsidRPr="00FB070D">
        <w:rPr>
          <w:rStyle w:val="StyleUnderline"/>
        </w:rPr>
        <w:t>now that the issue has reached the high court, any such exceeding deference will no longer be contemporary</w:t>
      </w:r>
      <w:r w:rsidRPr="00FB070D">
        <w:t>. 52</w:t>
      </w:r>
    </w:p>
    <w:p w14:paraId="74393B7E" w14:textId="77777777" w:rsidR="00B71215" w:rsidRDefault="00B71215" w:rsidP="00A13F89"/>
    <w:p w14:paraId="5BA48DB6" w14:textId="77777777" w:rsidR="00E71F9A" w:rsidRDefault="00E71F9A" w:rsidP="00E71F9A">
      <w:pPr>
        <w:pStyle w:val="Heading3"/>
      </w:pPr>
      <w:r>
        <w:lastRenderedPageBreak/>
        <w:t>Brink – Gorsuch</w:t>
      </w:r>
    </w:p>
    <w:p w14:paraId="52DD786D" w14:textId="77777777" w:rsidR="00E71F9A" w:rsidRPr="00DF45A0" w:rsidRDefault="00E71F9A" w:rsidP="00E71F9A"/>
    <w:p w14:paraId="1561CA5D" w14:textId="77777777" w:rsidR="00E71F9A" w:rsidRPr="0075376D" w:rsidRDefault="00E71F9A" w:rsidP="00E71F9A">
      <w:pPr>
        <w:pStyle w:val="Heading4"/>
      </w:pPr>
      <w:r w:rsidRPr="0075376D">
        <w:t xml:space="preserve">Gorsuch </w:t>
      </w:r>
      <w:r>
        <w:t xml:space="preserve">subject to governmental and public pressure – has quick litmus tests of controversial issues after his appointment. </w:t>
      </w:r>
    </w:p>
    <w:p w14:paraId="639D0050" w14:textId="77777777" w:rsidR="00E71F9A" w:rsidRPr="00642130" w:rsidRDefault="00E71F9A" w:rsidP="00E71F9A">
      <w:pPr>
        <w:rPr>
          <w:rStyle w:val="Style13ptBold"/>
        </w:rPr>
      </w:pPr>
      <w:r w:rsidRPr="00642130">
        <w:rPr>
          <w:rStyle w:val="Style13ptBold"/>
        </w:rPr>
        <w:t>Barnes and O’Keefe, Supreme  Court and Congressional reporters, 17.</w:t>
      </w:r>
    </w:p>
    <w:p w14:paraId="1921F58D" w14:textId="77777777" w:rsidR="00E71F9A" w:rsidRDefault="00E71F9A" w:rsidP="00E71F9A">
      <w:r>
        <w:t xml:space="preserve">(Barnes and Ed, “Immediate impact: Gorsuch could begin playing pivotal role on Supreme Court starting next week,” </w:t>
      </w:r>
      <w:r>
        <w:rPr>
          <w:i/>
        </w:rPr>
        <w:t>The Washington Post</w:t>
      </w:r>
      <w:r>
        <w:t xml:space="preserve">, 4-7-17, </w:t>
      </w:r>
      <w:r w:rsidRPr="0022256B">
        <w:t>https://www.washingtonpost.com/politics/courts_law/immediate-impact-gorsuch-could-redefine-supreme-court-starting-next-week/2017/04/07/24e6a9cc-1ae9-11e7-9887-1a5314b56a08_story.html?utm_term=.8ecf7386e859</w:t>
      </w:r>
      <w:r>
        <w:t>, accessed 7-7-17, ATN).</w:t>
      </w:r>
    </w:p>
    <w:p w14:paraId="46D5D8B2" w14:textId="77777777" w:rsidR="00E71F9A" w:rsidRDefault="00E71F9A" w:rsidP="00E71F9A">
      <w:r>
        <w:t xml:space="preserve">Newly confirmed Neil M. </w:t>
      </w:r>
      <w:r w:rsidRPr="00032961">
        <w:rPr>
          <w:rStyle w:val="StyleUnderline"/>
        </w:rPr>
        <w:t>Gorsuch is likely to have an immediate impact at the Supreme Court</w:t>
      </w:r>
      <w:r>
        <w:t>, weighing in as early as next week on whether to consider expanding the breadth of the Second Amendment. He could play a decisive role this spring in determining how voting rights should be protected and in a major case on the separation of church and state.</w:t>
      </w:r>
    </w:p>
    <w:p w14:paraId="14E70087" w14:textId="77777777" w:rsidR="00E71F9A" w:rsidRDefault="00E71F9A" w:rsidP="00E71F9A">
      <w:r>
        <w:t>The Senate voted 54 to 45 on Friday to confirm Gorsuch, ending more than a year of bitter partisan conflict over the ideological balance of the nation’s highest court. Gorsuch will be sworn in Monday, allowing him to join the court for the final months of its term, which ends in June.</w:t>
      </w:r>
    </w:p>
    <w:p w14:paraId="7D0C090A" w14:textId="77777777" w:rsidR="00E71F9A" w:rsidRDefault="00E71F9A" w:rsidP="00E71F9A">
      <w:r>
        <w:t>A private ceremony at the court, overseen by Chief Justice John G. Roberts Jr., will be followed by an event at the White House. There, Gorsuch’s former boss, Justice Anthony M. Kennedy, will preside, marking the first time in the court’s history that a justice will serve alongside one of his former clerks, President Trump’s pick of Gorsuch to be the nation’s 113th justice will restore a conservative-leaning, Republican-nominated majority to a court that has either deadlocked or drifted to the left since the death of Justice Antonin Scalia in February 2016.</w:t>
      </w:r>
    </w:p>
    <w:p w14:paraId="51C3C835" w14:textId="77777777" w:rsidR="00E71F9A" w:rsidRDefault="00E71F9A" w:rsidP="00E71F9A">
      <w:r>
        <w:t>Gorsuch’s nomination has been a rare, unalloyed victory for Trump, winning unanimous support from Senate Republicans. But it required a brutal fight with Democrats, who are still incensed that Senate Majority Leader Mitch McConnell (R-Ky.) refused to even hold a hearing for President Barack Obama’s nominee, Judge Merrick Garland. The political clash ended only when Republicans voted as a bloc to eliminate the ability of the Senate minority to filibuster Supreme Court nominees.</w:t>
      </w:r>
    </w:p>
    <w:p w14:paraId="5EE47198" w14:textId="77777777" w:rsidR="00E71F9A" w:rsidRDefault="00E71F9A" w:rsidP="00E71F9A">
      <w:r>
        <w:t>In the end, only three Democrats, from conservative states — Sens. Joe Donnelly (Ind.), Heidi Heitkamp (N.D.) and Joe Manchin III (W.Va.) — joined 51 Republicans to support Gorsuch. Sen. Johnny Isakson (R-Ga.), who is recovering from recent back surgeries, was absent.</w:t>
      </w:r>
    </w:p>
    <w:p w14:paraId="7CE6B3F9" w14:textId="77777777" w:rsidR="00E71F9A" w:rsidRDefault="00E71F9A" w:rsidP="00E71F9A">
      <w:r>
        <w:t>Gorsuch’s arrival at the court as the replacement for another conservative jurist will not immediately alter the majority that has edged the court in a more liberal direction of late, upholding affirmative action, striking down laws restricting access to abortion and declaring same-sex marriage to be protected by the Constitution.</w:t>
      </w:r>
    </w:p>
    <w:p w14:paraId="39935CE8" w14:textId="77777777" w:rsidR="00E71F9A" w:rsidRDefault="00E71F9A" w:rsidP="00E71F9A">
      <w:r>
        <w:t>And it is unknowable exactly how the lifetime appointment of the 49-year-old Coloradan will affect the court in the decades to come. Gorsuch has a welldeserved reputation as a conservative on the Denver-</w:t>
      </w:r>
      <w:r>
        <w:lastRenderedPageBreak/>
        <w:t>based U.S. Court of Appeals for the 10th Circuit, even if he has not ruled on many of the high-profile issues that form the public’s image of the Supreme Court.</w:t>
      </w:r>
    </w:p>
    <w:p w14:paraId="655FF716" w14:textId="77777777" w:rsidR="00E71F9A" w:rsidRPr="00676D2B" w:rsidRDefault="00E71F9A" w:rsidP="00E71F9A">
      <w:pPr>
        <w:rPr>
          <w:rStyle w:val="StyleUnderline"/>
        </w:rPr>
      </w:pPr>
      <w:r w:rsidRPr="00676D2B">
        <w:rPr>
          <w:rStyle w:val="StyleUnderline"/>
        </w:rPr>
        <w:t>But reaction to the Senate’s vote — the closest margin since it approved Clarence Thomas more than 25 years ago — makes clear the expectations. Gorsuch was hailed by gun rights activists, antiabortion organizations and business groups, and denounced by environmentalists, feminists and unions. They will not have to wait long to see where Gorsuch fits in.</w:t>
      </w:r>
    </w:p>
    <w:p w14:paraId="2D96F9C9" w14:textId="77777777" w:rsidR="00E71F9A" w:rsidRDefault="00E71F9A" w:rsidP="00E71F9A">
      <w:r>
        <w:t>Within the week, Gorsuch will join his new colleagues in considering whether to hear two lower-court defeats being appealed by gun rights organizations. A case about whether business owners may refuse to offer their wedding services to same-sex couples awaits resolution. Soon, the justices will take up North Carolina’s request that they overturn a decision tossing out as unconstitutional its tightened voting restrictions.</w:t>
      </w:r>
    </w:p>
    <w:p w14:paraId="13F951FD" w14:textId="77777777" w:rsidR="00E71F9A" w:rsidRDefault="00E71F9A" w:rsidP="00E71F9A">
      <w:r>
        <w:t>And heading toward the court is Trump’s revamped travel ban on refugees and certain immigrants, a case that Senate Democrats said will test Gorsuch’s independence from the man who chose him for the high court.</w:t>
      </w:r>
    </w:p>
    <w:p w14:paraId="5ECB12B4" w14:textId="77777777" w:rsidR="00E71F9A" w:rsidRPr="00676D2B" w:rsidRDefault="00E71F9A" w:rsidP="00E71F9A">
      <w:pPr>
        <w:rPr>
          <w:rStyle w:val="StyleUnderline"/>
        </w:rPr>
      </w:pPr>
      <w:r w:rsidRPr="00676D2B">
        <w:rPr>
          <w:rStyle w:val="StyleUnderline"/>
        </w:rPr>
        <w:t>“One notable difference between this nomination and those past is that Trump had clear, stated litmus tests for his nominee,” said Elizabeth Wydra, president of the liberal Constitutional Accountability Center, which opposed Gorsuch’s confirmation. “Gorsuch will have the opportunity almost immediately to demonstrate just how closely he fits within two of President Trump’s stated litmus tests for his high-court nominee — guns and religion.”</w:t>
      </w:r>
    </w:p>
    <w:p w14:paraId="2F995B48" w14:textId="77777777" w:rsidR="00E71F9A" w:rsidRDefault="00E71F9A" w:rsidP="00E71F9A">
      <w:r w:rsidRPr="00676D2B">
        <w:rPr>
          <w:rStyle w:val="StyleUnderline"/>
        </w:rPr>
        <w:t>It seems likely that Gorsuch holds the key to a long-delayed case that is the court’s most important of the term regarding separation of church and state</w:t>
      </w:r>
      <w:r>
        <w:t>. A church-affiliated school in Missouri is challenging that state’s refusal to let it participate in a grant program that provides playground safety materials. Trinity Lutheran Church says religious institutions are unfairly excluded from such state programs. The state points to a clause in its constitution that says “no money shall ever be taken from the public treasury, directly or indirectly, in aid of any church, sect, or denomination of religion.” The court accepted the case nearly 15 months ago, when Scalia was still alive. But it delayed scheduling the case for oral argument until now. That might be an indication that the court has been divided on the issue from the beginning and needs a ninth vote to break the tie. Gorsuch was an outspoken supporter of religious objectors in two cases involving the Affordable Care Act. In Hobby Lobby v. Sebelius and Little Sisters of the Poor v. Burwell, Gorsuch wrote that a requirement that employers provide contraceptive coverage for their employees could make the religious complicit in what they consider a sin.</w:t>
      </w:r>
    </w:p>
    <w:p w14:paraId="294FB578" w14:textId="77777777" w:rsidR="00E71F9A" w:rsidRDefault="00E71F9A" w:rsidP="00E71F9A">
      <w:r>
        <w:t xml:space="preserve">The court is also considering a petition from a Denver baker who was found to have unlawfully discriminated against a gay couple by refusing to sell them a wedding cake. Lower courts ruled that Jack Phillips, the owner of Masterpiece Cakeshop, violated Colorado’s public accommodations law, which prohibits refusing service to customers based on factors such as race, sex, marital status or sexual orientation. The Supreme Court has listed the case as “under consideration” for weeks, without announcing whether it is accepting the case or turning it down. That has led to speculation that the justices have decided not to take the case and that one of the conservative justices is writing a dissent against that decision. But it could also be that three justices want to take the case and are hoping Gorsuch will provide the fourth vote required to accept a case. “It seems likely, in light of his past votes </w:t>
      </w:r>
      <w:r>
        <w:lastRenderedPageBreak/>
        <w:t>in cases like the Little Sisters and Hobby Lobby, that Gorsuch would be a vote to grant in that case,” said John Elwood, a Washington lawyer who closely watches the court’s deliberations on accepting cases.</w:t>
      </w:r>
    </w:p>
    <w:p w14:paraId="71F18E0A" w14:textId="77777777" w:rsidR="00E71F9A" w:rsidRDefault="00E71F9A" w:rsidP="00E71F9A">
      <w:r>
        <w:t>On the other hand, Elwood said, “</w:t>
      </w:r>
      <w:r w:rsidRPr="00676D2B">
        <w:rPr>
          <w:rStyle w:val="StyleUnderline"/>
        </w:rPr>
        <w:t>it’s hard to predict how Gorsuch might vote on whether to take issues like the gun cases and voter-ID cases.</w:t>
      </w:r>
      <w:r>
        <w:t>” Two gun issues await at Gorsuch’s first private conference with his new colleagues Thursday, when the court meets to decide whether to accept a long list of cases for the term that begins next fall. The most important is a petition from gun rights activists asking the court to find for the first time that the Second Amendment right to keep a gun for self-defense extends to carrying firearms outside the home. In cases from California, the full U.S. Court of Appeals for the 9th Circuit ruled that it did not. “Any prohibition or restriction a state may choose to impose on concealed carry — including a requirement of ‘good cause,’ however defined — is necessarily allowed by the [Second] Amendment,” it said. A strongly worded dissent said “any fair reading” of the Supreme Court’s 2008 decision finding a constitutional right to gun ownership for self-defense “compels the conclusion that the right to keep and bear arms extends beyond one’s front door.” A second case involves whether those convicted of certain crimes can be barred indefinitely from possessing firearms.</w:t>
      </w:r>
    </w:p>
    <w:p w14:paraId="5AE3007B" w14:textId="77777777" w:rsidR="00E71F9A" w:rsidRDefault="00E71F9A" w:rsidP="00E71F9A">
      <w:r>
        <w:t>On a different subject, the court must soon decide what to do about North Carolina’s request that the court review a decision striking down its voting law. The U.S. Court of Appeals for the 4th Circuit said the law was unconstitutional because it was drawn to “target African Americans with almost surgical precision.” The case already has divided the Supreme Court. In August, the justices split 4 to 4 on whether the decision should be stayed so that the law would be in effect for the November elections. The lack of a fifth vote meant the restrictions did not govern voting in last fall’s election.</w:t>
      </w:r>
    </w:p>
    <w:p w14:paraId="5196496C" w14:textId="77777777" w:rsidR="00E71F9A" w:rsidRPr="00676D2B" w:rsidRDefault="00E71F9A" w:rsidP="00E71F9A">
      <w:pPr>
        <w:rPr>
          <w:rStyle w:val="StyleUnderline"/>
        </w:rPr>
      </w:pPr>
      <w:r w:rsidRPr="00676D2B">
        <w:rPr>
          <w:rStyle w:val="StyleUnderline"/>
        </w:rPr>
        <w:t>Gorsuch may have an impact on cases that already have come before the court. Normally when the court is deadlocked, it issues a one-paragraph statement that affirms the decision of the lower court, without setting a national precedent. This term, however, there may be cases that the eight justices have already considered in which they reached an impasse but decided to hold back any announcement, awaiting Gorsuch’s confirmation. In that scenario, the court would order new oral arguments to allow Gorsuch to join the deliberations. One case that seemed to divide the justices at oral argument, for instance, concerned whether the Mexican parents of a boy killed in a cross-border shooting could sue the Border Patrol agent who fired the shot.</w:t>
      </w:r>
    </w:p>
    <w:p w14:paraId="0D8B8CCE" w14:textId="77777777" w:rsidR="00E71F9A" w:rsidRDefault="00E71F9A" w:rsidP="00E71F9A">
      <w:pPr>
        <w:rPr>
          <w:rStyle w:val="StyleUnderline"/>
        </w:rPr>
      </w:pPr>
      <w:r w:rsidRPr="00676D2B">
        <w:rPr>
          <w:rStyle w:val="StyleUnderline"/>
        </w:rPr>
        <w:t>Until there is another change on the court, Gorsuch will be likely to reestablish the basic arithmetic of the Supreme Court under Roberts — four consistent liberal justices, four fairly consistent conservatives, and Kennedy providing the deciding vote when there is a deadlock. But Wydra said the addition of Gorsuch does more than simply replace Scalia with a like-minded justice. “Substituting Gorsuch for Scalia extends the conservative life of that seat for another few decades,” she said.</w:t>
      </w:r>
    </w:p>
    <w:p w14:paraId="5520853E" w14:textId="77777777" w:rsidR="00E71F9A" w:rsidRDefault="00E71F9A" w:rsidP="00A13F89"/>
    <w:p w14:paraId="2D764DF9" w14:textId="77777777" w:rsidR="00A8678B" w:rsidRDefault="00A8678B" w:rsidP="00A13F89"/>
    <w:p w14:paraId="2E9A23BF" w14:textId="3E86BB98" w:rsidR="00A8678B" w:rsidRDefault="00A8678B" w:rsidP="00A8678B">
      <w:pPr>
        <w:pStyle w:val="Heading2"/>
      </w:pPr>
      <w:r>
        <w:lastRenderedPageBreak/>
        <w:t>OTHER RANDO UQ</w:t>
      </w:r>
    </w:p>
    <w:p w14:paraId="51D7942E" w14:textId="77777777" w:rsidR="00A8678B" w:rsidRDefault="00A8678B" w:rsidP="00A8678B"/>
    <w:p w14:paraId="565C7A02" w14:textId="764830E2" w:rsidR="00A8678B" w:rsidRDefault="00A8678B" w:rsidP="00A8678B">
      <w:r>
        <w:t>(these uniqueness arguments may set up other judicial capital scenarios down the road … but for now please don’t read these cards in GDI debates)</w:t>
      </w:r>
    </w:p>
    <w:p w14:paraId="70EE0524" w14:textId="77777777" w:rsidR="00A8678B" w:rsidRDefault="00A8678B" w:rsidP="00A8678B"/>
    <w:p w14:paraId="33C95E67" w14:textId="4806F853" w:rsidR="00D41BA8" w:rsidRDefault="00D41BA8" w:rsidP="00D41BA8">
      <w:pPr>
        <w:pStyle w:val="Heading3"/>
      </w:pPr>
      <w:r>
        <w:lastRenderedPageBreak/>
        <w:t>Ruling now –</w:t>
      </w:r>
      <w:r w:rsidR="00B25665">
        <w:t xml:space="preserve"> G</w:t>
      </w:r>
      <w:r>
        <w:t>ay rights</w:t>
      </w:r>
    </w:p>
    <w:p w14:paraId="48D8D23C" w14:textId="77777777" w:rsidR="00D41BA8" w:rsidRPr="00D41BA8" w:rsidRDefault="00D41BA8" w:rsidP="00D41BA8"/>
    <w:p w14:paraId="22B7180B" w14:textId="77777777" w:rsidR="00D41BA8" w:rsidRDefault="00D41BA8" w:rsidP="00D41BA8">
      <w:pPr>
        <w:pStyle w:val="Heading4"/>
      </w:pPr>
      <w:r>
        <w:t>Gay Rights Equality Case to be one if the top cases in the Supreme Court Docket</w:t>
      </w:r>
    </w:p>
    <w:p w14:paraId="65222D0B" w14:textId="77777777" w:rsidR="00D41BA8" w:rsidRPr="00A668A4" w:rsidRDefault="00D41BA8" w:rsidP="00D41BA8">
      <w:pPr>
        <w:rPr>
          <w:rStyle w:val="Style13ptBold"/>
          <w:b w:val="0"/>
        </w:rPr>
      </w:pPr>
      <w:r w:rsidRPr="00D41BA8">
        <w:rPr>
          <w:rStyle w:val="Style13ptBold"/>
        </w:rPr>
        <w:t>Williams</w:t>
      </w:r>
      <w:r w:rsidRPr="00A668A4">
        <w:rPr>
          <w:rStyle w:val="Style13ptBold"/>
          <w:b w:val="0"/>
        </w:rPr>
        <w:t xml:space="preserve">, Staff Writer for US News, </w:t>
      </w:r>
      <w:r w:rsidRPr="00D41BA8">
        <w:rPr>
          <w:rStyle w:val="Style13ptBold"/>
        </w:rPr>
        <w:t>2017</w:t>
      </w:r>
      <w:r w:rsidRPr="00A668A4">
        <w:rPr>
          <w:rStyle w:val="Style13ptBold"/>
          <w:b w:val="0"/>
        </w:rPr>
        <w:t xml:space="preserve"> (Joseph, US News, “The Supreme Court Term: No Big Blockbusters, but Plenty of Work”, June 19 2017, </w:t>
      </w:r>
      <w:hyperlink r:id="rId15" w:history="1">
        <w:r w:rsidRPr="00A668A4">
          <w:rPr>
            <w:rStyle w:val="Style13ptBold"/>
            <w:b w:val="0"/>
          </w:rPr>
          <w:t>https://www.usnews.com/news/national-news/articles/2017-06-19/what-did-the-supreme-court-do-in-2016-2017</w:t>
        </w:r>
      </w:hyperlink>
      <w:r w:rsidRPr="00A668A4">
        <w:rPr>
          <w:rStyle w:val="Style13ptBold"/>
          <w:b w:val="0"/>
        </w:rPr>
        <w:t>, accessed July 7 2017, KMV</w:t>
      </w:r>
    </w:p>
    <w:p w14:paraId="6B26F109" w14:textId="77777777" w:rsidR="00D41BA8" w:rsidRDefault="00D41BA8" w:rsidP="00D41BA8">
      <w:pPr>
        <w:pStyle w:val="NormalWeb"/>
        <w:shd w:val="clear" w:color="auto" w:fill="FFFFFF"/>
        <w:rPr>
          <w:rStyle w:val="StyleUnderline"/>
          <w:rFonts w:asciiTheme="majorHAnsi" w:hAnsiTheme="majorHAnsi"/>
          <w:szCs w:val="22"/>
        </w:rPr>
      </w:pPr>
      <w:r w:rsidRPr="009D38D8">
        <w:rPr>
          <w:rStyle w:val="StyleUnderline"/>
          <w:rFonts w:asciiTheme="majorHAnsi" w:hAnsiTheme="majorHAnsi"/>
          <w:szCs w:val="22"/>
        </w:rPr>
        <w:t>At the same time, the justices have spent weeks weighing whether to grant hearings to three cases that could lead to major rulings if each one gets a spot on the docket this fall. Tops on the list: A Colorado baker who opted out of baking a cake for a same-sex wedding reception.</w:t>
      </w:r>
    </w:p>
    <w:p w14:paraId="4FF9D1A4" w14:textId="77777777" w:rsidR="00D41BA8" w:rsidRPr="009D38D8" w:rsidRDefault="00D41BA8" w:rsidP="00D41BA8">
      <w:pPr>
        <w:pStyle w:val="NormalWeb"/>
        <w:shd w:val="clear" w:color="auto" w:fill="FFFFFF"/>
        <w:rPr>
          <w:rStyle w:val="StyleUnderline"/>
          <w:rFonts w:asciiTheme="majorHAnsi" w:hAnsiTheme="majorHAnsi"/>
          <w:szCs w:val="22"/>
        </w:rPr>
      </w:pPr>
      <w:r w:rsidRPr="009D38D8">
        <w:rPr>
          <w:rFonts w:asciiTheme="majorHAnsi" w:hAnsiTheme="majorHAnsi"/>
          <w:color w:val="333333"/>
          <w:sz w:val="22"/>
          <w:szCs w:val="22"/>
        </w:rPr>
        <w:t>For six consecutive weeks, including the weeks following Gorsuch's swearing-in</w:t>
      </w:r>
      <w:r w:rsidRPr="009D38D8">
        <w:rPr>
          <w:rStyle w:val="StyleUnderline"/>
          <w:rFonts w:asciiTheme="majorHAnsi" w:hAnsiTheme="majorHAnsi"/>
          <w:szCs w:val="22"/>
        </w:rPr>
        <w:t>, the justices have punted on deciding whether to hear arguments in Masterpiece Cakeshop v. Colorado Civil Rights Commission.</w:t>
      </w:r>
    </w:p>
    <w:p w14:paraId="3DEC65A8" w14:textId="77777777" w:rsidR="00D41BA8" w:rsidRPr="009D38D8" w:rsidRDefault="00D41BA8" w:rsidP="00D41BA8">
      <w:pPr>
        <w:pStyle w:val="NormalWeb"/>
        <w:shd w:val="clear" w:color="auto" w:fill="FFFFFF"/>
        <w:rPr>
          <w:rStyle w:val="StyleUnderline"/>
          <w:rFonts w:asciiTheme="majorHAnsi" w:hAnsiTheme="majorHAnsi"/>
          <w:szCs w:val="22"/>
        </w:rPr>
      </w:pPr>
      <w:r w:rsidRPr="009D38D8">
        <w:rPr>
          <w:rStyle w:val="StyleUnderline"/>
          <w:rFonts w:asciiTheme="majorHAnsi" w:hAnsiTheme="majorHAnsi"/>
          <w:szCs w:val="22"/>
        </w:rPr>
        <w:t>The case centers on a Denver baker who refused to bake a wedding cake for two men who were married in Massachusetts but wanted to hold their reception in Colorado. The case pits the couple's right to protection against discrimination – a major front in the gay-rights equality fight – against the baker's right to refuse to provide a service that would violate his religious beliefs.</w:t>
      </w:r>
    </w:p>
    <w:p w14:paraId="3104B925" w14:textId="77777777" w:rsidR="00D41BA8" w:rsidRPr="009D38D8" w:rsidRDefault="00D41BA8" w:rsidP="00D41BA8">
      <w:pPr>
        <w:pStyle w:val="NormalWeb"/>
        <w:shd w:val="clear" w:color="auto" w:fill="FFFFFF"/>
        <w:rPr>
          <w:rStyle w:val="StyleUnderline"/>
          <w:rFonts w:asciiTheme="majorHAnsi" w:hAnsiTheme="majorHAnsi"/>
          <w:szCs w:val="22"/>
        </w:rPr>
      </w:pPr>
      <w:r w:rsidRPr="009D38D8">
        <w:rPr>
          <w:rStyle w:val="StyleUnderline"/>
          <w:rFonts w:asciiTheme="majorHAnsi" w:hAnsiTheme="majorHAnsi"/>
          <w:szCs w:val="22"/>
        </w:rPr>
        <w:t>If the justices continue to table the Masterpiece Bakeshop case, Severino, of Judicial Crisis Network, predicts the court eventually will accept a case involving similar issues of religious freedom, and that it will produce fireworks when the justices render a decision.</w:t>
      </w:r>
    </w:p>
    <w:p w14:paraId="1D3F957D" w14:textId="77777777" w:rsidR="00D41BA8" w:rsidRPr="009D38D8" w:rsidRDefault="00D41BA8" w:rsidP="00D41BA8">
      <w:pPr>
        <w:pStyle w:val="NormalWeb"/>
        <w:shd w:val="clear" w:color="auto" w:fill="FFFFFF"/>
        <w:rPr>
          <w:rFonts w:asciiTheme="majorHAnsi" w:hAnsiTheme="majorHAnsi"/>
          <w:color w:val="333333"/>
          <w:sz w:val="22"/>
          <w:szCs w:val="22"/>
        </w:rPr>
      </w:pPr>
      <w:r w:rsidRPr="009D38D8">
        <w:rPr>
          <w:rFonts w:asciiTheme="majorHAnsi" w:hAnsiTheme="majorHAnsi"/>
          <w:color w:val="333333"/>
          <w:sz w:val="22"/>
          <w:szCs w:val="22"/>
        </w:rPr>
        <w:t>Though the Supreme Court has had a relatively quiet term, she says, it doesn't mean it has been a bust.</w:t>
      </w:r>
    </w:p>
    <w:p w14:paraId="2B56961B" w14:textId="77777777" w:rsidR="00D41BA8" w:rsidRDefault="00D41BA8" w:rsidP="00D41BA8">
      <w:pPr>
        <w:pStyle w:val="NormalWeb"/>
        <w:shd w:val="clear" w:color="auto" w:fill="FFFFFF"/>
        <w:rPr>
          <w:rStyle w:val="StyleUnderline"/>
          <w:rFonts w:asciiTheme="majorHAnsi" w:hAnsiTheme="majorHAnsi"/>
          <w:szCs w:val="22"/>
        </w:rPr>
      </w:pPr>
      <w:r w:rsidRPr="009D38D8">
        <w:rPr>
          <w:rStyle w:val="StyleUnderline"/>
          <w:rFonts w:asciiTheme="majorHAnsi" w:hAnsiTheme="majorHAnsi"/>
          <w:szCs w:val="22"/>
        </w:rPr>
        <w:t>The justices agreed to hear an appeal by a man convicted in a series of armed robberies in Ohio and Michigan with the help of past cellphone location data who contends that without a warrant from a court such data amounts to an unreasonable search and seizure under the U.S. Constitution's Fourth Amendment.</w:t>
      </w:r>
    </w:p>
    <w:p w14:paraId="4A884EC1" w14:textId="77777777" w:rsidR="00A8678B" w:rsidRDefault="00A8678B" w:rsidP="00A8678B"/>
    <w:p w14:paraId="6180A188" w14:textId="49374734" w:rsidR="000B2EE2" w:rsidRDefault="00B25665" w:rsidP="00E51ED3">
      <w:pPr>
        <w:pStyle w:val="Heading3"/>
      </w:pPr>
      <w:r>
        <w:lastRenderedPageBreak/>
        <w:t xml:space="preserve">Ruling now – </w:t>
      </w:r>
      <w:r w:rsidR="00E51ED3">
        <w:t>Laundry list</w:t>
      </w:r>
    </w:p>
    <w:p w14:paraId="5A59B891" w14:textId="77777777" w:rsidR="00E51ED3" w:rsidRDefault="00E51ED3" w:rsidP="00E51ED3"/>
    <w:p w14:paraId="1016DCED" w14:textId="77777777" w:rsidR="00E51ED3" w:rsidRPr="000A148D" w:rsidRDefault="00E51ED3" w:rsidP="00E51ED3"/>
    <w:p w14:paraId="582635A1" w14:textId="77777777" w:rsidR="00E51ED3" w:rsidRPr="009D38D8" w:rsidRDefault="00E51ED3" w:rsidP="00E51ED3">
      <w:pPr>
        <w:pStyle w:val="Heading4"/>
        <w:rPr>
          <w:rStyle w:val="Style13ptBold"/>
          <w:b/>
        </w:rPr>
      </w:pPr>
      <w:r>
        <w:rPr>
          <w:rStyle w:val="Style13ptBold"/>
          <w:b/>
        </w:rPr>
        <w:t xml:space="preserve">More High Profile Cases will be taken up in the 2017 – 2018 Term </w:t>
      </w:r>
    </w:p>
    <w:p w14:paraId="4CE450E8" w14:textId="77777777" w:rsidR="00E51ED3" w:rsidRPr="004D29E1" w:rsidRDefault="00E51ED3" w:rsidP="00E51ED3">
      <w:pPr>
        <w:rPr>
          <w:rStyle w:val="Style13ptBold"/>
        </w:rPr>
      </w:pPr>
      <w:r w:rsidRPr="00060670">
        <w:rPr>
          <w:rStyle w:val="Style13ptBold"/>
        </w:rPr>
        <w:t>Ruger</w:t>
      </w:r>
      <w:r w:rsidRPr="00394745">
        <w:rPr>
          <w:rStyle w:val="Style13ptBold"/>
          <w:b w:val="0"/>
        </w:rPr>
        <w:t xml:space="preserve">, Legal Affairs Writer at CQ Roll Call, 2017 (Todd, </w:t>
      </w:r>
      <w:r>
        <w:rPr>
          <w:rStyle w:val="Style13ptBold"/>
          <w:b w:val="0"/>
          <w:i/>
        </w:rPr>
        <w:t xml:space="preserve">CQ Roll Call, </w:t>
      </w:r>
      <w:r w:rsidRPr="00394745">
        <w:rPr>
          <w:rStyle w:val="Style13ptBold"/>
          <w:b w:val="0"/>
        </w:rPr>
        <w:t xml:space="preserve">“Next Supreme Court Term Stacked with Major Cases”, June 27 </w:t>
      </w:r>
      <w:r w:rsidRPr="00060670">
        <w:rPr>
          <w:rStyle w:val="Style13ptBold"/>
        </w:rPr>
        <w:t>2017</w:t>
      </w:r>
      <w:r w:rsidRPr="00394745">
        <w:rPr>
          <w:rStyle w:val="Style13ptBold"/>
          <w:b w:val="0"/>
        </w:rPr>
        <w:t xml:space="preserve">, </w:t>
      </w:r>
      <w:hyperlink r:id="rId16" w:history="1">
        <w:r w:rsidRPr="005B0DA6">
          <w:rPr>
            <w:rStyle w:val="Hyperlink"/>
            <w:sz w:val="26"/>
          </w:rPr>
          <w:t>http://www.rollcall.com/news/politics/next-supreme-court-term-stacked-major-cases</w:t>
        </w:r>
      </w:hyperlink>
      <w:r w:rsidRPr="00394745">
        <w:rPr>
          <w:rStyle w:val="Style13ptBold"/>
          <w:b w:val="0"/>
        </w:rPr>
        <w:t>, accessed July 6 2017, KMV)</w:t>
      </w:r>
    </w:p>
    <w:p w14:paraId="6E00B1F0" w14:textId="77777777" w:rsidR="00E51ED3" w:rsidRPr="00A42348" w:rsidRDefault="00E51ED3" w:rsidP="00E51ED3">
      <w:pPr>
        <w:rPr>
          <w:rStyle w:val="StyleUnderline"/>
        </w:rPr>
      </w:pPr>
      <w:r>
        <w:t xml:space="preserve">The Supreme Court ended its current term this week without deciding the kinds of blockbuster issues that usually draw demonstrators to its plaza at the end of June, but </w:t>
      </w:r>
      <w:r w:rsidRPr="00A42348">
        <w:rPr>
          <w:rStyle w:val="StyleUnderline"/>
        </w:rPr>
        <w:t>the justices have seeded their next term with high-profile cases.</w:t>
      </w:r>
    </w:p>
    <w:p w14:paraId="2BB74657" w14:textId="77777777" w:rsidR="00E51ED3" w:rsidRPr="00A42348" w:rsidRDefault="00E51ED3" w:rsidP="00E51ED3">
      <w:pPr>
        <w:rPr>
          <w:rStyle w:val="StyleUnderline"/>
        </w:rPr>
      </w:pPr>
      <w:r>
        <w:t xml:space="preserve">The addition of Justice Neil Gorsuch in April brought the court back to full strength for the first time in more than a year, and </w:t>
      </w:r>
      <w:r w:rsidRPr="00A42348">
        <w:rPr>
          <w:rStyle w:val="StyleUnderline"/>
        </w:rPr>
        <w:t>the justices are poised to jump into more contentious and headline-grabbing cases starting in October.</w:t>
      </w:r>
    </w:p>
    <w:p w14:paraId="31123EB7" w14:textId="77777777" w:rsidR="00E51ED3" w:rsidRDefault="00E51ED3" w:rsidP="00E51ED3">
      <w:r w:rsidRPr="00A42348">
        <w:rPr>
          <w:rStyle w:val="StyleUnderline"/>
        </w:rPr>
        <w:t>These include oral arguments on President Donald Trump’s revised travel ban</w:t>
      </w:r>
      <w:r>
        <w:t xml:space="preserve"> that likely will feature a heavy dose of the president’s statements on the campaign trail and on Twitter.</w:t>
      </w:r>
    </w:p>
    <w:p w14:paraId="23FCB46B" w14:textId="77777777" w:rsidR="00E51ED3" w:rsidRPr="000E4D8A" w:rsidRDefault="00E51ED3" w:rsidP="00E51ED3">
      <w:pPr>
        <w:rPr>
          <w:rStyle w:val="StyleUnderline"/>
        </w:rPr>
      </w:pPr>
      <w:r w:rsidRPr="00A42348">
        <w:rPr>
          <w:rStyle w:val="StyleUnderline"/>
        </w:rPr>
        <w:t>In another immigration case, the court announced Monday that it would reconsider next term a case about whether immigrants detained for months or years during removal proceedings are entitled to a hearing to ask a judge for release</w:t>
      </w:r>
      <w:r w:rsidRPr="000E4D8A">
        <w:rPr>
          <w:rStyle w:val="StyleUnderline"/>
        </w:rPr>
        <w:t>. The decision could have a wide effect on the nation’s immigration courts and Trump’s ability to get tough on immigration enforcement.</w:t>
      </w:r>
    </w:p>
    <w:p w14:paraId="30A240B8" w14:textId="77777777" w:rsidR="00E51ED3" w:rsidRPr="00F162E5" w:rsidRDefault="00E51ED3" w:rsidP="00E51ED3">
      <w:pPr>
        <w:rPr>
          <w:rStyle w:val="StyleUnderline"/>
        </w:rPr>
      </w:pPr>
      <w:r>
        <w:t xml:space="preserve">Also Monday, </w:t>
      </w:r>
      <w:r w:rsidRPr="00F162E5">
        <w:rPr>
          <w:rStyle w:val="StyleUnderline"/>
        </w:rPr>
        <w:t>the court agreed to decide whether a Colorado cake shop owner can decline to bake a cake for a same-sex wedding because of his religious beliefs, or whether that violates the state’s anti-discrimination law.</w:t>
      </w:r>
    </w:p>
    <w:p w14:paraId="5B999022" w14:textId="77777777" w:rsidR="00E51ED3" w:rsidRDefault="00E51ED3" w:rsidP="00E51ED3">
      <w:r>
        <w:t>The justices already had decided to hear arguments about the constitutionality of partisan gerrymandering, or maps that benefit one political party to the detriment of another. The case takes on a longstanding question that could change the way states draw congressional and legislative districts.</w:t>
      </w:r>
    </w:p>
    <w:p w14:paraId="2D3B5885" w14:textId="77777777" w:rsidR="00E51ED3" w:rsidRDefault="00E51ED3" w:rsidP="00E51ED3">
      <w:r>
        <w:t xml:space="preserve">And </w:t>
      </w:r>
      <w:r w:rsidRPr="00A42348">
        <w:rPr>
          <w:rStyle w:val="StyleUnderline"/>
        </w:rPr>
        <w:t>the Supreme Court will also hear a major privacy rights case about whether police must get a warrant to obtain historical cellphone records to track someone’s location and movements.</w:t>
      </w:r>
    </w:p>
    <w:p w14:paraId="58BFBCEF" w14:textId="77777777" w:rsidR="00E51ED3" w:rsidRDefault="00E51ED3" w:rsidP="00E51ED3">
      <w:r>
        <w:t xml:space="preserve">In issues ordered Tuesday, meanwhile, </w:t>
      </w:r>
      <w:r w:rsidRPr="00A42348">
        <w:rPr>
          <w:rStyle w:val="StyleUnderline"/>
        </w:rPr>
        <w:t>the court said it would decide whether Congress can make it unlawful for states to pass laws allowing sports gambling,</w:t>
      </w:r>
      <w:r>
        <w:t xml:space="preserve"> as New Jersey challenges a federal law that officials say unconstitutionally commands how the state regulates gambling within its borders.</w:t>
      </w:r>
    </w:p>
    <w:p w14:paraId="4EBFF5C3" w14:textId="77777777" w:rsidR="00E51ED3" w:rsidRPr="00A42348" w:rsidRDefault="00E51ED3" w:rsidP="00E51ED3">
      <w:pPr>
        <w:rPr>
          <w:rStyle w:val="StyleUnderline"/>
        </w:rPr>
      </w:pPr>
      <w:r w:rsidRPr="00A42348">
        <w:rPr>
          <w:rStyle w:val="StyleUnderline"/>
        </w:rPr>
        <w:t>The court will also decide whether American victims of terrorism can enforce a $72 million judgment against Iran via artifacts that the country owns — and the University of Chicago possesses — under a 2008 law.</w:t>
      </w:r>
    </w:p>
    <w:p w14:paraId="35442AFC" w14:textId="77777777" w:rsidR="00E51ED3" w:rsidRPr="000E4D8A" w:rsidRDefault="00E51ED3" w:rsidP="00E51ED3">
      <w:pPr>
        <w:rPr>
          <w:rStyle w:val="StyleUnderline"/>
        </w:rPr>
      </w:pPr>
      <w:r w:rsidRPr="000E4D8A">
        <w:rPr>
          <w:rStyle w:val="StyleUnderline"/>
        </w:rPr>
        <w:t>The subdued end of the 2016-2017 term had its roots in a Supreme Court that appeared to dodge contentious political cases that might evenly divide a shorthanded, eight-member court.</w:t>
      </w:r>
    </w:p>
    <w:p w14:paraId="1331C3AA" w14:textId="77777777" w:rsidR="00E51ED3" w:rsidRDefault="00E51ED3" w:rsidP="00E51ED3">
      <w:r>
        <w:lastRenderedPageBreak/>
        <w:t>The justices waited for the last day to issue several 5-4 divided opinions on relatively technical legal issues, but none carried the social interest of past end-of-term decisions on gay rights or abortion.</w:t>
      </w:r>
    </w:p>
    <w:p w14:paraId="772C1A7C" w14:textId="77777777" w:rsidR="00E51ED3" w:rsidRDefault="00E51ED3" w:rsidP="00E51ED3">
      <w:r>
        <w:t>In a sharply divided 7-2 opinion in a closely watched First Amendment case, the court did rule Monday that Missouri can’t exclude religious groups from secular public grant programs only because of their religious status.</w:t>
      </w:r>
    </w:p>
    <w:p w14:paraId="7200FD0E" w14:textId="77777777" w:rsidR="00E51ED3" w:rsidRDefault="00E51ED3" w:rsidP="00E51ED3">
      <w:r>
        <w:t>The decision won praise from Speaker Paul D. Ryan of Wisconsin and other Republican lawmakers on religious liberty grounds, but it included a sharp dissent from Justices Sonia Sotomayor and Ruth Bader Ginsburg that said the ruling weakens the country’s longstanding commitment to separation of church and state.</w:t>
      </w:r>
    </w:p>
    <w:p w14:paraId="2AF90596" w14:textId="77777777" w:rsidR="00E51ED3" w:rsidRDefault="00E51ED3" w:rsidP="00E51ED3">
      <w:r>
        <w:t>“The Court today profoundly changes that relationship by holding, for the first time, that the Constitution requires the government to provide public funds directly to a church,” Sotomayor wrote in the dissent that she delivered from the bench.</w:t>
      </w:r>
    </w:p>
    <w:p w14:paraId="3F0A7AD4" w14:textId="77777777" w:rsidR="00E51ED3" w:rsidRPr="00E51ED3" w:rsidRDefault="00E51ED3" w:rsidP="00E51ED3"/>
    <w:p w14:paraId="3718242D" w14:textId="77777777" w:rsidR="005D3CEE" w:rsidRPr="00A8678B" w:rsidRDefault="005D3CEE" w:rsidP="00A8678B"/>
    <w:p w14:paraId="5C1B7383" w14:textId="77777777" w:rsidR="00A13F89" w:rsidRDefault="00A13F89" w:rsidP="00A13F89"/>
    <w:p w14:paraId="242B414F" w14:textId="71D70A55" w:rsidR="00A13F89" w:rsidRDefault="00A13F89" w:rsidP="00A13F89">
      <w:pPr>
        <w:pStyle w:val="Heading2"/>
      </w:pPr>
      <w:r>
        <w:lastRenderedPageBreak/>
        <w:t>LINK</w:t>
      </w:r>
    </w:p>
    <w:p w14:paraId="3D3B0C90" w14:textId="77777777" w:rsidR="00B374F9" w:rsidRDefault="00B374F9" w:rsidP="00B374F9"/>
    <w:p w14:paraId="69BB959D" w14:textId="77777777" w:rsidR="00002F1D" w:rsidRDefault="00002F1D" w:rsidP="00B374F9"/>
    <w:p w14:paraId="1207DC7F" w14:textId="5AA4980D" w:rsidR="003F2199" w:rsidRDefault="003F2199" w:rsidP="003F2199">
      <w:pPr>
        <w:pStyle w:val="Heading3"/>
      </w:pPr>
      <w:r>
        <w:lastRenderedPageBreak/>
        <w:t>Link –</w:t>
      </w:r>
      <w:r w:rsidR="00B25665">
        <w:t xml:space="preserve"> E</w:t>
      </w:r>
      <w:r>
        <w:t>ducation</w:t>
      </w:r>
    </w:p>
    <w:p w14:paraId="682C7DF9" w14:textId="77777777" w:rsidR="003F2199" w:rsidRDefault="003F2199" w:rsidP="003F2199"/>
    <w:p w14:paraId="57BB7A23" w14:textId="33D370D2" w:rsidR="003F2199" w:rsidRDefault="003F2199" w:rsidP="003F2199">
      <w:pPr>
        <w:pStyle w:val="Heading4"/>
      </w:pPr>
      <w:r>
        <w:t xml:space="preserve">Supreme Court usually avoids education cases </w:t>
      </w:r>
      <w:r w:rsidR="00EF0930">
        <w:t>to stabilize internal decision-making dynamics</w:t>
      </w:r>
      <w:r>
        <w:t>.</w:t>
      </w:r>
    </w:p>
    <w:p w14:paraId="4E4982AE" w14:textId="77777777" w:rsidR="003F2199" w:rsidRDefault="003F2199" w:rsidP="003F2199">
      <w:r w:rsidRPr="00BA5262">
        <w:rPr>
          <w:rStyle w:val="Style13ptBold"/>
        </w:rPr>
        <w:t>Harvard Law Review</w:t>
      </w:r>
      <w:r>
        <w:t xml:space="preserve">, JAN 12, </w:t>
      </w:r>
      <w:r w:rsidRPr="00BA5262">
        <w:rPr>
          <w:rStyle w:val="Style13ptBold"/>
        </w:rPr>
        <w:t>2015</w:t>
      </w:r>
      <w:r>
        <w:t xml:space="preserve"> 128 Harv. L. Rev. 929 “</w:t>
      </w:r>
      <w:r w:rsidRPr="00BA5262">
        <w:t>Education Policy Litigation as Devolution</w:t>
      </w:r>
      <w:r>
        <w:t xml:space="preserve">,” </w:t>
      </w:r>
      <w:r w:rsidRPr="00BA5262">
        <w:t>https://harvardlawreview.org/2015/01/education-policy-litigation-as-devolution/</w:t>
      </w:r>
    </w:p>
    <w:p w14:paraId="7527319D" w14:textId="77777777" w:rsidR="003F2199" w:rsidRDefault="003F2199" w:rsidP="003F2199">
      <w:r>
        <w:t xml:space="preserve">First, state and federal courts have frequently declined to rule on the merits of lawsuits against state education systems on separation of powers grounds. These courts have reasoned that in a democratic society, decisions about education policy and state budgeting are properly left to political actors who are elected based on their positions on public policy matters.10 </w:t>
      </w:r>
    </w:p>
    <w:p w14:paraId="7BA73D28" w14:textId="77777777" w:rsidR="003F2199" w:rsidRPr="00B12719" w:rsidRDefault="003F2199" w:rsidP="003F2199">
      <w:r>
        <w:t>This concern is grounded in a belief that courts should be wary of intruding on the traditional authority of the political branches to balance policy imperatives.</w:t>
      </w:r>
    </w:p>
    <w:p w14:paraId="59E221BD" w14:textId="77777777" w:rsidR="003F2199" w:rsidRDefault="003F2199" w:rsidP="003F2199">
      <w:r>
        <w:t>Second, courts hearing education litigation have been troubled by concerns for local control. State courts have been reluctant to take decisionmaking authority away from districts, and federal courts have been reluctant to centralize decisionmaking at the federal level at the expense of states and districts.11</w:t>
      </w:r>
    </w:p>
    <w:p w14:paraId="53353364" w14:textId="77777777" w:rsidR="003F2199" w:rsidRDefault="003F2199" w:rsidP="003F2199">
      <w:r>
        <w:t>While this concern is distinct from the separation of powers concern discussed above, it shares a desire to let more democratically accountable political actors (whether at the state or local level) balance policy imperatives.</w:t>
      </w:r>
    </w:p>
    <w:p w14:paraId="3B01541A" w14:textId="77777777" w:rsidR="003F2199" w:rsidRDefault="003F2199" w:rsidP="003F2199">
      <w:r>
        <w:t>Third, courts have expressed concerns that the judiciary simply lacks the necessary expertise to manage education policy competently. This concern is closely linked with the previous two categories: the greater competence of state legislatures and school districts to manage school systems is often cited as an argument in favor of judicial abdication. But it also reflects a different category of concern. Even if concerns for democratic accountability and the proper role of each branch were absent, courts might simply be wary of policy-design tasks for which they lack the institutional capacity.</w:t>
      </w:r>
    </w:p>
    <w:p w14:paraId="3D043BF1" w14:textId="77777777" w:rsidR="003F2199" w:rsidRDefault="003F2199" w:rsidP="003F2199">
      <w:r>
        <w:t>In both desegregation and funding litigation, early court victories have often led to judicial retreat as these three concerns (“traditional prudential concerns”) grew as cases stretched over years and decades.</w:t>
      </w:r>
    </w:p>
    <w:p w14:paraId="667C65DD" w14:textId="77777777" w:rsidR="003F2199" w:rsidRPr="00B12719" w:rsidRDefault="003F2199" w:rsidP="003F2199"/>
    <w:p w14:paraId="7553234E" w14:textId="77777777" w:rsidR="00B37D2B" w:rsidRDefault="00B37D2B" w:rsidP="00B37D2B">
      <w:pPr>
        <w:pStyle w:val="Heading4"/>
      </w:pPr>
      <w:r>
        <w:t>Litigating state education laws drains court institutional capital – testing of educational issues undermines institutional capital long-term, legislative power vested in the states.</w:t>
      </w:r>
    </w:p>
    <w:p w14:paraId="117E6BBD" w14:textId="77777777" w:rsidR="00B37D2B" w:rsidRDefault="00B37D2B" w:rsidP="00B37D2B">
      <w:r>
        <w:t xml:space="preserve">Black et al, </w:t>
      </w:r>
      <w:r w:rsidRPr="003F4AB7">
        <w:t>Professor of Law at the University of South Carolina School of Law</w:t>
      </w:r>
      <w:r>
        <w:t xml:space="preserve"> and expert in</w:t>
      </w:r>
      <w:r w:rsidRPr="003F4AB7">
        <w:t xml:space="preserve"> education law and policy, constitutional law, civil rights, evidence, and torts</w:t>
      </w:r>
      <w:r>
        <w:t xml:space="preserve">, 13. </w:t>
      </w:r>
    </w:p>
    <w:p w14:paraId="39F7E3A3" w14:textId="77777777" w:rsidR="00B37D2B" w:rsidRPr="0014127F" w:rsidRDefault="00B37D2B" w:rsidP="00B37D2B">
      <w:r>
        <w:t xml:space="preserve">(Derek W., </w:t>
      </w:r>
      <w:r w:rsidRPr="0014127F">
        <w:rPr>
          <w:i/>
        </w:rPr>
        <w:t>Education Law: Equality, Fairness, and Reform</w:t>
      </w:r>
      <w:r>
        <w:t xml:space="preserve">, 6-20-17, ATN.) </w:t>
      </w:r>
    </w:p>
    <w:p w14:paraId="75E4C3F8" w14:textId="77777777" w:rsidR="00B37D2B" w:rsidRPr="00AB1BD8" w:rsidRDefault="00B37D2B" w:rsidP="00B37D2B">
      <w:r w:rsidRPr="00AB1BD8">
        <w:rPr>
          <w:rStyle w:val="StyleUnderline"/>
        </w:rPr>
        <w:t xml:space="preserve">Litigation over the meaning of state educational clauses tests courts unlike most any other claim. State educational clause litigation tests the institutional authority of courts, </w:t>
      </w:r>
      <w:r>
        <w:t xml:space="preserve">whereas desegregation, for </w:t>
      </w:r>
      <w:r>
        <w:lastRenderedPageBreak/>
        <w:t>instance, tests institutional power</w:t>
      </w:r>
      <w:r w:rsidRPr="008A7B85">
        <w:rPr>
          <w:rStyle w:val="StyleUnderline"/>
        </w:rPr>
        <w:t>. In retrospect, there is little doubt that federal courts had the authority to command desegregation; the question was whether they would have the power to compel it in the face of political resistance. In fact, danger lay with simple testing this issue, for failed assertion of power would have undermined the Supreme Court’s long-term institutional legitimacy</w:t>
      </w:r>
      <w:r>
        <w:t xml:space="preserve">. This danger led the Court to proceed cautiously in desegregation. State courts adjudicating educational rights face different, yet equally serious, institutional problem that prompts extreme caution. Courts in the cases you have read thus far routinely acknowledged that they are deciding issues that are at the outer bounds their compete and Jurisdiction. First, state constitutions typically vest authority or delivering educational rights in the state or state legislature. For instance, the North Carolina Constitution states: “The people have right to the privilege of education, and it is the duty of the State to guard and maintain that right.” N.C. Const. art. I, §1S. Similarly, Rhode Island’s constitution provides that “it shall be the duty of the general assembly to promote public schools...and to adopt all means which it may deem necessary and proper to secure to the people the advantages and opportunities of education.” R.I. Const. art. XII, §1. </w:t>
      </w:r>
      <w:r w:rsidRPr="008A7B85">
        <w:rPr>
          <w:rStyle w:val="StyleUnderline"/>
        </w:rPr>
        <w:t>While such clauses obligate states to provide education, they vest vast, if not total, discretion in the legislature as to how to deliver education. Thus, only in rare circumstances would court have the authority to adjudicate matters relating to that delivery. In short, separation of powers principles place significant constraints on courts. Second, even if legislature does not have vast discretion, adjudicating the quality and funding of education can involve pedagogical, value, and political judgments that courts feel ill equipped to resolve.</w:t>
      </w:r>
      <w:r>
        <w:t xml:space="preserve"> The allowing case provides an example of a court grappling with these issues and, unlike the previous cases, refusing to entertain a lawsuit under the state’s education clause. It also points out that other courts have done the same. </w:t>
      </w:r>
    </w:p>
    <w:p w14:paraId="0DE9A715" w14:textId="77777777" w:rsidR="003F2199" w:rsidRPr="003F2199" w:rsidRDefault="003F2199" w:rsidP="003F2199"/>
    <w:p w14:paraId="5C67A397" w14:textId="77777777" w:rsidR="00002F1D" w:rsidRDefault="00002F1D" w:rsidP="00B374F9"/>
    <w:p w14:paraId="0EFBC5DB" w14:textId="087E30DA" w:rsidR="00002F1D" w:rsidRDefault="00002F1D" w:rsidP="00002F1D">
      <w:pPr>
        <w:pStyle w:val="Heading3"/>
      </w:pPr>
      <w:r>
        <w:lastRenderedPageBreak/>
        <w:t>Link –</w:t>
      </w:r>
      <w:r w:rsidR="00B25665">
        <w:t xml:space="preserve"> R</w:t>
      </w:r>
      <w:r>
        <w:t>ight to education</w:t>
      </w:r>
    </w:p>
    <w:p w14:paraId="7BDB5067" w14:textId="77777777" w:rsidR="00002F1D" w:rsidRDefault="00002F1D" w:rsidP="00002F1D"/>
    <w:p w14:paraId="27A88C96" w14:textId="378FB2CD" w:rsidR="00002F1D" w:rsidRPr="00002F1D" w:rsidRDefault="00002F1D" w:rsidP="00002F1D">
      <w:pPr>
        <w:pStyle w:val="Heading4"/>
      </w:pPr>
      <w:r>
        <w:t>Federal right to education creates an endless trap for judicial capital</w:t>
      </w:r>
    </w:p>
    <w:p w14:paraId="55B8ADC2" w14:textId="77777777" w:rsidR="00002F1D" w:rsidRPr="00086527" w:rsidRDefault="00002F1D" w:rsidP="00002F1D">
      <w:r w:rsidRPr="009A2BC2">
        <w:t xml:space="preserve">Alfred A. </w:t>
      </w:r>
      <w:r w:rsidRPr="009A2BC2">
        <w:rPr>
          <w:rStyle w:val="Style13ptBold"/>
        </w:rPr>
        <w:t>Lindseth</w:t>
      </w:r>
      <w:r>
        <w:rPr>
          <w:rStyle w:val="Style13ptBold"/>
        </w:rPr>
        <w:t xml:space="preserve"> et al</w:t>
      </w:r>
      <w:r w:rsidRPr="009A2BC2">
        <w:t>, Rocco E. Testani and Lee A. Peifer</w:t>
      </w:r>
      <w:r>
        <w:t xml:space="preserve">, </w:t>
      </w:r>
      <w:r w:rsidRPr="009A2BC2">
        <w:t xml:space="preserve">SPRING </w:t>
      </w:r>
      <w:r w:rsidRPr="009A2BC2">
        <w:rPr>
          <w:rStyle w:val="Style13ptBold"/>
        </w:rPr>
        <w:t>2017</w:t>
      </w:r>
      <w:r w:rsidRPr="009A2BC2">
        <w:t xml:space="preserve"> / VOL. 17, NO. 2</w:t>
      </w:r>
      <w:r>
        <w:t xml:space="preserve"> EDUCATION NEXT, </w:t>
      </w:r>
      <w:r w:rsidRPr="009A2BC2">
        <w:t>http://educationnext.org/federal-courts-cant-solve-our-education-ills-forum-san-antonio-rodriguez/</w:t>
      </w:r>
    </w:p>
    <w:p w14:paraId="28EEBC53" w14:textId="77777777" w:rsidR="00002F1D" w:rsidRDefault="00002F1D" w:rsidP="00002F1D">
      <w:r w:rsidRPr="00086527">
        <w:rPr>
          <w:rStyle w:val="StyleUnderline"/>
        </w:rPr>
        <w:t>Proponents of a federal right to education presume that federal judges would succeed where local policymakers have supposedly failed. But the federal judiciary lacks the capacity and expertise to solve entrenched problems like the achievement gap from the bench. Federal judges are not school superintendents, education experts, or central planners</w:t>
      </w:r>
      <w:r>
        <w:t xml:space="preserve">. What evidence shows that federal courts would produce better results than the state and local governments that have been designing and experimenting with education policy for years? And what benchmarks would allow the federal courts to decide when they had achieved the amorphous goal of “equal educational opportunity”? Numerous racial-desegregation cases, in which the goal of integration to remedy intentional discrimination is relatively clear, have lasted for decades. </w:t>
      </w:r>
      <w:r w:rsidRPr="00002F1D">
        <w:rPr>
          <w:rStyle w:val="StyleUnderline"/>
        </w:rPr>
        <w:t>Adding constitutional equity and adequacy claims to the federal dockets, in the service of an implicit right to education, could lead to an era of federal judicial supervision with no end in sight</w:t>
      </w:r>
      <w:r>
        <w:t>.</w:t>
      </w:r>
    </w:p>
    <w:p w14:paraId="4B78DC37" w14:textId="77777777" w:rsidR="00342366" w:rsidRDefault="00342366" w:rsidP="00342366"/>
    <w:p w14:paraId="4E090335" w14:textId="77777777" w:rsidR="00004A74" w:rsidRDefault="00004A74" w:rsidP="00004A74">
      <w:pPr>
        <w:rPr>
          <w:rStyle w:val="StyleUnderline"/>
        </w:rPr>
      </w:pPr>
    </w:p>
    <w:p w14:paraId="4ACCF952" w14:textId="77777777" w:rsidR="00004A74" w:rsidRDefault="00004A74" w:rsidP="00004A74">
      <w:pPr>
        <w:rPr>
          <w:rStyle w:val="StyleUnderline"/>
        </w:rPr>
      </w:pPr>
    </w:p>
    <w:p w14:paraId="34859C4D" w14:textId="6FC4025A" w:rsidR="00004A74" w:rsidRDefault="00605809" w:rsidP="00605809">
      <w:pPr>
        <w:pStyle w:val="Heading3"/>
      </w:pPr>
      <w:r>
        <w:lastRenderedPageBreak/>
        <w:t>Link –</w:t>
      </w:r>
      <w:r w:rsidR="00B25665">
        <w:t xml:space="preserve"> L</w:t>
      </w:r>
      <w:r>
        <w:t>iberal rulings</w:t>
      </w:r>
    </w:p>
    <w:p w14:paraId="6DCA72B8" w14:textId="77777777" w:rsidR="0043177B" w:rsidRPr="0043177B" w:rsidRDefault="0043177B" w:rsidP="0043177B"/>
    <w:p w14:paraId="04CA03D4" w14:textId="77777777" w:rsidR="00004A74" w:rsidRDefault="00004A74" w:rsidP="00004A74">
      <w:pPr>
        <w:pStyle w:val="Heading4"/>
      </w:pPr>
      <w:r>
        <w:t>The Supreme Court is subject to political constraints especially when ruling on liberal policy.</w:t>
      </w:r>
    </w:p>
    <w:p w14:paraId="550184ED" w14:textId="77777777" w:rsidR="00004A74" w:rsidRDefault="00004A74" w:rsidP="00004A74">
      <w:pPr>
        <w:rPr>
          <w:rStyle w:val="Style13ptBold"/>
        </w:rPr>
      </w:pPr>
      <w:r>
        <w:rPr>
          <w:rStyle w:val="Style13ptBold"/>
        </w:rPr>
        <w:t>Harvard Law Review, 11.</w:t>
      </w:r>
    </w:p>
    <w:p w14:paraId="365558AE" w14:textId="77777777" w:rsidR="00004A74" w:rsidRPr="00397B33" w:rsidRDefault="00004A74" w:rsidP="00004A74">
      <w:pPr>
        <w:rPr>
          <w:sz w:val="20"/>
          <w:szCs w:val="20"/>
        </w:rPr>
      </w:pPr>
      <w:r w:rsidRPr="00397B33">
        <w:rPr>
          <w:sz w:val="20"/>
          <w:szCs w:val="20"/>
        </w:rPr>
        <w:t xml:space="preserve">(Harvard Law Review, “Advisory Opinions and the Influence of the Supreme Court over American Policymaking,” Harvard Law Review, volume: 124, number: 8, 6-11, pp. 2064-2065, https://harvardlawreview.org/wp-content/uploads/pdfs/vol124_advisory_opinions.pdf, accessed 7-12-17, ATN). </w:t>
      </w:r>
    </w:p>
    <w:p w14:paraId="0337EA39" w14:textId="77777777" w:rsidR="00004A74" w:rsidRDefault="00004A74" w:rsidP="00004A74">
      <w:r w:rsidRPr="0076412C">
        <w:rPr>
          <w:rStyle w:val="StyleUnderline"/>
        </w:rPr>
        <w:t>The influence and prestige of the federal judiciary derive primarily from its exercise of judicial review. This power</w:t>
      </w:r>
      <w:r>
        <w:t xml:space="preserve"> to strike down acts of the so-called political branches or of state governments as repugnant to the Constitution — like the federal judicial power more generally — </w:t>
      </w:r>
      <w:r w:rsidRPr="0076412C">
        <w:rPr>
          <w:rStyle w:val="StyleUnderline"/>
        </w:rPr>
        <w:t>is circumscribed by a number of self-imposed justiciability doctrines</w:t>
      </w:r>
      <w:r>
        <w:t>, among the oldest and most foundational of which is the bar on advisory opinions.1 In accord with that doctrine, the federal courts refuse to advise other government actors or private individuals on abstract legal questions; instead, they provide their views only in the course of deciding live cases or controversies.2 This means that the Supreme Court will not consider whether potential legislative or executive action violates the Constitution when such action is proposed or even when it is carried out, but only when it is challenged by an adversary party in a case meeting various doctrinal requirements. So, if a legislative coalition wishes to enact a law that might plausibly be struck down — such as the 2010 healthcare legislation3 — it must form its own estimation of whether the proposal is constitutional4 but cannot know for certain how the Court will ultimately view the law.</w:t>
      </w:r>
    </w:p>
    <w:p w14:paraId="2BD531B2" w14:textId="70E31B55" w:rsidR="00F6717A" w:rsidRDefault="00004A74" w:rsidP="00004A74">
      <w:pPr>
        <w:rPr>
          <w:rStyle w:val="StyleUnderline"/>
        </w:rPr>
      </w:pPr>
      <w:r>
        <w:t>The bar on advisory opinions is typically justified by reference to the separation of powers and judicial restraint: when courts answer legal questions outside the legal dispute-resolution process, they reach beyond the judicial role and assume a quasi-legislative character. But whatever its rationale, the effect of the bar — and in particular the federal courts’ refusal to provide an ex ante evaluation of a proposed law’s constitutionality at the request of the elected branches — is to expand the influence of the judiciary over American policymaking.5 First, because the legislature cannot know ahead of time whether plausibly unconstitutional statutes will be struck down or left standing, it must discount the expected value of such proposals by the probability of their not being invalidated in deciding how to expend its limited political capital.6 All else equal, this makes legislation that the Court might strike down less attractive to Congress, and so less likely to be enacted, than constitutionally unproblematic legislation. Second</w:t>
      </w:r>
      <w:r w:rsidRPr="006C4F90">
        <w:rPr>
          <w:rStyle w:val="StyleUnderline"/>
        </w:rPr>
        <w:t>, the Court is itself subject to political constraints, especially when issuing countermajoritarian invalidations of the acts of the elected branches. The bar on advisory opinions, by keeping Congress guessing and forcing it to forego some constitutionally problematic legislation while allowing the Court to withhold judgment until enactment and implementation costs have been sunk, allows the Court to reserve its limited political capital for those proposals that surmount legislative doubts about constitutionality and pass through bicameralism, presentment, and other veto-gates to become law. Thus, by refusing to issue advisory opinions, the Court both causes Congress and helps itself to conform American law to the Court’s vision of the Constitution. A doctrine adopted in the name of judicial restraint thereby tilts the balance of power between the Supreme Court and the elected branches in favor of greater influence for the Court.</w:t>
      </w:r>
    </w:p>
    <w:p w14:paraId="095270C4" w14:textId="77777777" w:rsidR="00004A74" w:rsidRDefault="00004A74" w:rsidP="00342366"/>
    <w:p w14:paraId="354585D7" w14:textId="77777777" w:rsidR="00A93CC5" w:rsidRDefault="00A93CC5" w:rsidP="00A93CC5">
      <w:pPr>
        <w:pStyle w:val="Heading3"/>
      </w:pPr>
      <w:r>
        <w:lastRenderedPageBreak/>
        <w:t>A2  AFF is good for legitimacy</w:t>
      </w:r>
    </w:p>
    <w:p w14:paraId="472C6797" w14:textId="77777777" w:rsidR="00A93CC5" w:rsidRDefault="00A93CC5" w:rsidP="00A93CC5"/>
    <w:p w14:paraId="0D8EE792" w14:textId="77777777" w:rsidR="00A93CC5" w:rsidRDefault="00A93CC5" w:rsidP="00A93CC5">
      <w:pPr>
        <w:pStyle w:val="Heading4"/>
      </w:pPr>
      <w:r>
        <w:t>Their legitimacy arguments do not turn the disad – the court will have to adjust judicial capital regardless of the plan’s effects on legitimacy***</w:t>
      </w:r>
    </w:p>
    <w:p w14:paraId="3E568C1A" w14:textId="77777777" w:rsidR="00A93CC5" w:rsidRDefault="00A93CC5" w:rsidP="00A93CC5">
      <w:pPr>
        <w:rPr>
          <w:rFonts w:asciiTheme="majorHAnsi" w:hAnsiTheme="majorHAnsi"/>
        </w:rPr>
      </w:pPr>
      <w:r w:rsidRPr="00367B46">
        <w:rPr>
          <w:rStyle w:val="Style13ptBold"/>
        </w:rPr>
        <w:t>Wells ’07</w:t>
      </w:r>
      <w:r>
        <w:rPr>
          <w:rFonts w:asciiTheme="majorHAnsi" w:hAnsiTheme="majorHAnsi"/>
        </w:rPr>
        <w:t xml:space="preserve"> (</w:t>
      </w:r>
      <w:r w:rsidRPr="002F0879">
        <w:rPr>
          <w:rFonts w:asciiTheme="majorHAnsi" w:hAnsiTheme="majorHAnsi"/>
        </w:rPr>
        <w:t>. Colquitt Carter Chair in . Colquitt Carter Chair in Tort a</w:t>
      </w:r>
      <w:r>
        <w:rPr>
          <w:rFonts w:asciiTheme="majorHAnsi" w:hAnsiTheme="majorHAnsi"/>
        </w:rPr>
        <w:t xml:space="preserve">nd Insurance Law, University of </w:t>
      </w:r>
      <w:r w:rsidRPr="002F0879">
        <w:rPr>
          <w:rFonts w:asciiTheme="majorHAnsi" w:hAnsiTheme="majorHAnsi"/>
        </w:rPr>
        <w:t>Georgia School of</w:t>
      </w:r>
      <w:r>
        <w:rPr>
          <w:rFonts w:asciiTheme="majorHAnsi" w:hAnsiTheme="majorHAnsi"/>
        </w:rPr>
        <w:t xml:space="preserve"> </w:t>
      </w:r>
      <w:r w:rsidRPr="002F0879">
        <w:rPr>
          <w:rFonts w:asciiTheme="majorHAnsi" w:hAnsiTheme="majorHAnsi"/>
        </w:rPr>
        <w:t>Law; J.D., B.A., University of</w:t>
      </w:r>
      <w:r>
        <w:rPr>
          <w:rFonts w:asciiTheme="majorHAnsi" w:hAnsiTheme="majorHAnsi"/>
        </w:rPr>
        <w:t xml:space="preserve"> </w:t>
      </w:r>
      <w:r w:rsidRPr="002F0879">
        <w:rPr>
          <w:rFonts w:asciiTheme="majorHAnsi" w:hAnsiTheme="majorHAnsi"/>
        </w:rPr>
        <w:t>Virginia..</w:t>
      </w:r>
      <w:r>
        <w:rPr>
          <w:rFonts w:asciiTheme="majorHAnsi" w:hAnsiTheme="majorHAnsi"/>
        </w:rPr>
        <w:t>) (</w:t>
      </w:r>
      <w:r w:rsidRPr="008C5BAB">
        <w:rPr>
          <w:rFonts w:asciiTheme="majorHAnsi" w:hAnsiTheme="majorHAnsi"/>
        </w:rPr>
        <w:t>Michael L. Wells</w:t>
      </w:r>
      <w:r>
        <w:rPr>
          <w:rFonts w:asciiTheme="majorHAnsi" w:hAnsiTheme="majorHAnsi"/>
        </w:rPr>
        <w:t>, “</w:t>
      </w:r>
      <w:r w:rsidRPr="008C5BAB">
        <w:rPr>
          <w:rFonts w:asciiTheme="majorHAnsi" w:hAnsiTheme="majorHAnsi"/>
        </w:rPr>
        <w:t>"Sociologic</w:t>
      </w:r>
      <w:r>
        <w:rPr>
          <w:rFonts w:asciiTheme="majorHAnsi" w:hAnsiTheme="majorHAnsi"/>
        </w:rPr>
        <w:t xml:space="preserve">al Legitimacy" in Supreme Court </w:t>
      </w:r>
      <w:r w:rsidRPr="008C5BAB">
        <w:rPr>
          <w:rFonts w:asciiTheme="majorHAnsi" w:hAnsiTheme="majorHAnsi"/>
        </w:rPr>
        <w:t>Opinions</w:t>
      </w:r>
      <w:r>
        <w:rPr>
          <w:rFonts w:asciiTheme="majorHAnsi" w:hAnsiTheme="majorHAnsi"/>
        </w:rPr>
        <w:t>”, pages 1032-1033, EEM)</w:t>
      </w:r>
    </w:p>
    <w:p w14:paraId="1949A6E7" w14:textId="77777777" w:rsidR="00A93CC5" w:rsidRDefault="00A93CC5" w:rsidP="00A93CC5">
      <w:pPr>
        <w:rPr>
          <w:rFonts w:asciiTheme="majorHAnsi" w:hAnsiTheme="majorHAnsi"/>
        </w:rPr>
      </w:pPr>
      <w:r w:rsidRPr="00193470">
        <w:rPr>
          <w:rFonts w:asciiTheme="majorHAnsi" w:hAnsiTheme="majorHAnsi"/>
        </w:rPr>
        <w:t>In this environment, a strategy of accommodation to popular preferences</w:t>
      </w:r>
      <w:r>
        <w:rPr>
          <w:rFonts w:asciiTheme="majorHAnsi" w:hAnsiTheme="majorHAnsi"/>
        </w:rPr>
        <w:t xml:space="preserve"> </w:t>
      </w:r>
      <w:r w:rsidRPr="00193470">
        <w:rPr>
          <w:rFonts w:asciiTheme="majorHAnsi" w:hAnsiTheme="majorHAnsi"/>
        </w:rPr>
        <w:t>will likely fail if it is limited to decisions about who wins and loses. Often</w:t>
      </w:r>
      <w:r>
        <w:rPr>
          <w:rStyle w:val="StyleUnderline"/>
        </w:rPr>
        <w:t>, as in Bush v. Gore,</w:t>
      </w:r>
      <w:r w:rsidRPr="00193470">
        <w:rPr>
          <w:rStyle w:val="StyleUnderline"/>
        </w:rPr>
        <w:t xml:space="preserve"> the </w:t>
      </w:r>
      <w:r w:rsidRPr="00F91272">
        <w:rPr>
          <w:rStyle w:val="StyleUnderline"/>
          <w:highlight w:val="green"/>
        </w:rPr>
        <w:t>outcome will give rise to controversy no matter which side the Court takes</w:t>
      </w:r>
      <w:r w:rsidRPr="00193470">
        <w:rPr>
          <w:rFonts w:asciiTheme="majorHAnsi" w:hAnsiTheme="majorHAnsi"/>
        </w:rPr>
        <w:t>. Outcomes that meet with popular approval, as the curbs</w:t>
      </w:r>
      <w:r>
        <w:rPr>
          <w:rFonts w:asciiTheme="majorHAnsi" w:hAnsiTheme="majorHAnsi"/>
        </w:rPr>
        <w:t xml:space="preserve"> </w:t>
      </w:r>
      <w:r w:rsidRPr="00193470">
        <w:rPr>
          <w:rFonts w:asciiTheme="majorHAnsi" w:hAnsiTheme="majorHAnsi"/>
        </w:rPr>
        <w:t>on hab</w:t>
      </w:r>
      <w:r>
        <w:rPr>
          <w:rFonts w:asciiTheme="majorHAnsi" w:hAnsiTheme="majorHAnsi"/>
        </w:rPr>
        <w:t xml:space="preserve">eas signaled by Teague v. Lane </w:t>
      </w:r>
      <w:r w:rsidRPr="00193470">
        <w:rPr>
          <w:rFonts w:asciiTheme="majorHAnsi" w:hAnsiTheme="majorHAnsi"/>
        </w:rPr>
        <w:t>surely would, still must be reconciled</w:t>
      </w:r>
      <w:r>
        <w:rPr>
          <w:rFonts w:asciiTheme="majorHAnsi" w:hAnsiTheme="majorHAnsi"/>
        </w:rPr>
        <w:t xml:space="preserve"> </w:t>
      </w:r>
      <w:r w:rsidRPr="00193470">
        <w:rPr>
          <w:rFonts w:asciiTheme="majorHAnsi" w:hAnsiTheme="majorHAnsi"/>
        </w:rPr>
        <w:t>with legal materials that seem to favor a different result. Even where a</w:t>
      </w:r>
      <w:r>
        <w:rPr>
          <w:rFonts w:asciiTheme="majorHAnsi" w:hAnsiTheme="majorHAnsi"/>
        </w:rPr>
        <w:t xml:space="preserve"> </w:t>
      </w:r>
      <w:r w:rsidRPr="00193470">
        <w:rPr>
          <w:rFonts w:asciiTheme="majorHAnsi" w:hAnsiTheme="majorHAnsi"/>
        </w:rPr>
        <w:t>comparatively safe resolution of</w:t>
      </w:r>
      <w:r>
        <w:rPr>
          <w:rFonts w:asciiTheme="majorHAnsi" w:hAnsiTheme="majorHAnsi"/>
        </w:rPr>
        <w:t xml:space="preserve"> </w:t>
      </w:r>
      <w:r w:rsidRPr="00193470">
        <w:rPr>
          <w:rFonts w:asciiTheme="majorHAnsi" w:hAnsiTheme="majorHAnsi"/>
        </w:rPr>
        <w:t xml:space="preserve">the merits is available, </w:t>
      </w:r>
      <w:r w:rsidRPr="00F91272">
        <w:rPr>
          <w:rStyle w:val="StyleUnderline"/>
          <w:highlight w:val="green"/>
        </w:rPr>
        <w:t>as it was in Brown v. Board of Education." the Court may conclude that the</w:t>
      </w:r>
      <w:r w:rsidRPr="00F037BD">
        <w:rPr>
          <w:rStyle w:val="StyleUnderline"/>
        </w:rPr>
        <w:t xml:space="preserve"> substantive </w:t>
      </w:r>
      <w:r w:rsidRPr="00F91272">
        <w:rPr>
          <w:rStyle w:val="StyleUnderline"/>
          <w:highlight w:val="green"/>
        </w:rPr>
        <w:t>merits of a</w:t>
      </w:r>
      <w:r w:rsidRPr="00F037BD">
        <w:rPr>
          <w:rStyle w:val="StyleUnderline"/>
        </w:rPr>
        <w:t xml:space="preserve"> bolder </w:t>
      </w:r>
      <w:r w:rsidRPr="00F91272">
        <w:rPr>
          <w:rStyle w:val="StyleUnderline"/>
          <w:highlight w:val="green"/>
        </w:rPr>
        <w:t>holding are worth</w:t>
      </w:r>
      <w:r w:rsidRPr="00F037BD">
        <w:rPr>
          <w:rStyle w:val="StyleUnderline"/>
        </w:rPr>
        <w:t xml:space="preserve"> bearing the costs of </w:t>
      </w:r>
      <w:r w:rsidRPr="00F91272">
        <w:rPr>
          <w:rStyle w:val="StyleUnderline"/>
          <w:highlight w:val="green"/>
        </w:rPr>
        <w:t>controversy</w:t>
      </w:r>
      <w:r w:rsidRPr="00F037BD">
        <w:rPr>
          <w:rStyle w:val="StyleUnderline"/>
        </w:rPr>
        <w:t>.</w:t>
      </w:r>
      <w:r w:rsidRPr="00F037BD">
        <w:t xml:space="preserve"> In</w:t>
      </w:r>
      <w:r w:rsidRPr="00193470">
        <w:rPr>
          <w:rFonts w:asciiTheme="majorHAnsi" w:hAnsiTheme="majorHAnsi"/>
        </w:rPr>
        <w:t xml:space="preserve"> all of</w:t>
      </w:r>
      <w:r>
        <w:rPr>
          <w:rFonts w:asciiTheme="majorHAnsi" w:hAnsiTheme="majorHAnsi"/>
        </w:rPr>
        <w:t xml:space="preserve"> </w:t>
      </w:r>
      <w:r w:rsidRPr="00193470">
        <w:rPr>
          <w:rFonts w:asciiTheme="majorHAnsi" w:hAnsiTheme="majorHAnsi"/>
        </w:rPr>
        <w:t>these cases,</w:t>
      </w:r>
      <w:r>
        <w:rPr>
          <w:rFonts w:asciiTheme="majorHAnsi" w:hAnsiTheme="majorHAnsi"/>
        </w:rPr>
        <w:t xml:space="preserve"> </w:t>
      </w:r>
      <w:r w:rsidRPr="00F91272">
        <w:rPr>
          <w:rStyle w:val="StyleUnderline"/>
          <w:highlight w:val="green"/>
        </w:rPr>
        <w:t>the Court cannot count on procuring sociological legitimacy by virtue of its</w:t>
      </w:r>
      <w:r w:rsidRPr="00F037BD">
        <w:rPr>
          <w:rStyle w:val="StyleUnderline"/>
        </w:rPr>
        <w:t xml:space="preserve"> substantive </w:t>
      </w:r>
      <w:r w:rsidRPr="00F91272">
        <w:rPr>
          <w:rStyle w:val="StyleUnderline"/>
          <w:highlight w:val="green"/>
        </w:rPr>
        <w:t>holding alone.</w:t>
      </w:r>
      <w:r w:rsidRPr="00F91272">
        <w:rPr>
          <w:rFonts w:asciiTheme="majorHAnsi" w:hAnsiTheme="majorHAnsi"/>
          <w:highlight w:val="green"/>
        </w:rPr>
        <w:t xml:space="preserve"> </w:t>
      </w:r>
      <w:r w:rsidRPr="00F91272">
        <w:rPr>
          <w:rStyle w:val="StyleUnderline"/>
          <w:highlight w:val="green"/>
        </w:rPr>
        <w:t>It must</w:t>
      </w:r>
      <w:r w:rsidRPr="00193470">
        <w:rPr>
          <w:rFonts w:asciiTheme="majorHAnsi" w:hAnsiTheme="majorHAnsi"/>
        </w:rPr>
        <w:t xml:space="preserve"> instead </w:t>
      </w:r>
      <w:r w:rsidRPr="00F91272">
        <w:rPr>
          <w:rStyle w:val="StyleUnderline"/>
          <w:highlight w:val="green"/>
        </w:rPr>
        <w:t>turn to</w:t>
      </w:r>
      <w:r w:rsidRPr="00F037BD">
        <w:rPr>
          <w:rStyle w:val="StyleUnderline"/>
        </w:rPr>
        <w:t xml:space="preserve"> the </w:t>
      </w:r>
      <w:r w:rsidRPr="00F91272">
        <w:rPr>
          <w:rStyle w:val="StyleUnderline"/>
          <w:highlight w:val="green"/>
        </w:rPr>
        <w:t>reasoning of the opinion as a means of gaining acceptance, or</w:t>
      </w:r>
      <w:r w:rsidRPr="00F037BD">
        <w:rPr>
          <w:rStyle w:val="StyleUnderline"/>
        </w:rPr>
        <w:t xml:space="preserve"> at least </w:t>
      </w:r>
      <w:r w:rsidRPr="00F91272">
        <w:rPr>
          <w:rStyle w:val="StyleUnderline"/>
          <w:highlight w:val="green"/>
        </w:rPr>
        <w:t>minimizing</w:t>
      </w:r>
      <w:r w:rsidRPr="00F037BD">
        <w:rPr>
          <w:rStyle w:val="StyleUnderline"/>
        </w:rPr>
        <w:t xml:space="preserve"> the intensity of </w:t>
      </w:r>
      <w:r w:rsidRPr="00F91272">
        <w:rPr>
          <w:rStyle w:val="StyleUnderline"/>
          <w:highlight w:val="green"/>
        </w:rPr>
        <w:t>disagreement</w:t>
      </w:r>
      <w:r>
        <w:rPr>
          <w:rFonts w:asciiTheme="majorHAnsi" w:hAnsiTheme="majorHAnsi"/>
        </w:rPr>
        <w:t>.</w:t>
      </w:r>
      <w:r w:rsidRPr="00193470">
        <w:rPr>
          <w:rFonts w:asciiTheme="majorHAnsi" w:hAnsiTheme="majorHAnsi"/>
        </w:rPr>
        <w:t xml:space="preserve"> Even if critics cannot be convinced of</w:t>
      </w:r>
      <w:r>
        <w:rPr>
          <w:rFonts w:asciiTheme="majorHAnsi" w:hAnsiTheme="majorHAnsi"/>
        </w:rPr>
        <w:t xml:space="preserve"> </w:t>
      </w:r>
      <w:r w:rsidRPr="00193470">
        <w:rPr>
          <w:rFonts w:asciiTheme="majorHAnsi" w:hAnsiTheme="majorHAnsi"/>
        </w:rPr>
        <w:t>the rightness of a given</w:t>
      </w:r>
      <w:r>
        <w:rPr>
          <w:rFonts w:asciiTheme="majorHAnsi" w:hAnsiTheme="majorHAnsi"/>
        </w:rPr>
        <w:t xml:space="preserve"> </w:t>
      </w:r>
      <w:r w:rsidRPr="00193470">
        <w:rPr>
          <w:rFonts w:asciiTheme="majorHAnsi" w:hAnsiTheme="majorHAnsi"/>
        </w:rPr>
        <w:t>outcome, inoffensive reasoning can mute their objections, assure their "diffuse</w:t>
      </w:r>
      <w:r>
        <w:rPr>
          <w:rFonts w:asciiTheme="majorHAnsi" w:hAnsiTheme="majorHAnsi"/>
        </w:rPr>
        <w:t xml:space="preserve"> </w:t>
      </w:r>
      <w:r w:rsidRPr="00193470">
        <w:rPr>
          <w:rFonts w:asciiTheme="majorHAnsi" w:hAnsiTheme="majorHAnsi"/>
        </w:rPr>
        <w:t>support" of</w:t>
      </w:r>
      <w:r>
        <w:rPr>
          <w:rFonts w:asciiTheme="majorHAnsi" w:hAnsiTheme="majorHAnsi"/>
        </w:rPr>
        <w:t xml:space="preserve"> </w:t>
      </w:r>
      <w:r w:rsidRPr="00193470">
        <w:rPr>
          <w:rFonts w:asciiTheme="majorHAnsi" w:hAnsiTheme="majorHAnsi"/>
        </w:rPr>
        <w:t>the Court," and thereby maintain sociological legitimacy at least in</w:t>
      </w:r>
      <w:r>
        <w:rPr>
          <w:rFonts w:asciiTheme="majorHAnsi" w:hAnsiTheme="majorHAnsi"/>
        </w:rPr>
        <w:t xml:space="preserve"> </w:t>
      </w:r>
      <w:r w:rsidRPr="00193470">
        <w:rPr>
          <w:rFonts w:asciiTheme="majorHAnsi" w:hAnsiTheme="majorHAnsi"/>
        </w:rPr>
        <w:t>the "weak" sense."</w:t>
      </w:r>
      <w:r>
        <w:rPr>
          <w:rFonts w:asciiTheme="majorHAnsi" w:hAnsiTheme="majorHAnsi"/>
        </w:rPr>
        <w:t xml:space="preserve"> </w:t>
      </w:r>
      <w:r w:rsidRPr="00193470">
        <w:rPr>
          <w:rFonts w:asciiTheme="majorHAnsi" w:hAnsiTheme="majorHAnsi"/>
        </w:rPr>
        <w:t xml:space="preserve">So it is </w:t>
      </w:r>
      <w:r w:rsidRPr="00F037BD">
        <w:rPr>
          <w:rStyle w:val="StyleUnderline"/>
        </w:rPr>
        <w:t>the quest for sociological legitimacy that pervades the reason giving stage of adjudication</w:t>
      </w:r>
      <w:r w:rsidRPr="00193470">
        <w:rPr>
          <w:rFonts w:asciiTheme="majorHAnsi" w:hAnsiTheme="majorHAnsi"/>
        </w:rPr>
        <w:t xml:space="preserve">. </w:t>
      </w:r>
      <w:r w:rsidRPr="00F037BD">
        <w:rPr>
          <w:rStyle w:val="StyleUnderline"/>
        </w:rPr>
        <w:t>Though no one questions the legal legitimacy of Brown</w:t>
      </w:r>
      <w:r w:rsidRPr="00193470">
        <w:rPr>
          <w:rFonts w:asciiTheme="majorHAnsi" w:hAnsiTheme="majorHAnsi"/>
        </w:rPr>
        <w:t xml:space="preserve">, for example, </w:t>
      </w:r>
      <w:r w:rsidRPr="00F037BD">
        <w:rPr>
          <w:rStyle w:val="StyleUnderline"/>
        </w:rPr>
        <w:t>the social science evidence the Court relied on seems better understood as an effort to maximize public acceptance than as a forthright account of the constitutional principles underlying the holding</w:t>
      </w:r>
      <w:r w:rsidRPr="00193470">
        <w:rPr>
          <w:rFonts w:asciiTheme="majorHAnsi" w:hAnsiTheme="majorHAnsi"/>
        </w:rPr>
        <w:t>.</w:t>
      </w:r>
      <w:r>
        <w:rPr>
          <w:rFonts w:asciiTheme="majorHAnsi" w:hAnsiTheme="majorHAnsi"/>
        </w:rPr>
        <w:t xml:space="preserve"> </w:t>
      </w:r>
      <w:r w:rsidRPr="00F037BD">
        <w:rPr>
          <w:rStyle w:val="StyleUnderline"/>
        </w:rPr>
        <w:t xml:space="preserve">Because sociological legitimacy figures in the Court's strategies of justification, </w:t>
      </w:r>
      <w:r w:rsidRPr="00F91272">
        <w:rPr>
          <w:rStyle w:val="StyleUnderline"/>
          <w:highlight w:val="green"/>
        </w:rPr>
        <w:t xml:space="preserve">we can better understand the Court as an institution and can better appraise the doctrine it generates by setting aside the traditional </w:t>
      </w:r>
      <w:r w:rsidRPr="00F91272">
        <w:rPr>
          <w:rStyle w:val="StyleUnderline"/>
        </w:rPr>
        <w:t xml:space="preserve">legal </w:t>
      </w:r>
      <w:r w:rsidRPr="00F91272">
        <w:rPr>
          <w:rStyle w:val="StyleUnderline"/>
          <w:highlight w:val="green"/>
        </w:rPr>
        <w:t>legitimacy model</w:t>
      </w:r>
      <w:r w:rsidRPr="00193470">
        <w:rPr>
          <w:rFonts w:asciiTheme="majorHAnsi" w:hAnsiTheme="majorHAnsi"/>
        </w:rPr>
        <w:t>, if</w:t>
      </w:r>
      <w:r>
        <w:rPr>
          <w:rFonts w:asciiTheme="majorHAnsi" w:hAnsiTheme="majorHAnsi"/>
        </w:rPr>
        <w:t xml:space="preserve"> </w:t>
      </w:r>
      <w:r w:rsidRPr="00193470">
        <w:rPr>
          <w:rFonts w:asciiTheme="majorHAnsi" w:hAnsiTheme="majorHAnsi"/>
        </w:rPr>
        <w:t>only for the purposes of inquiry, and paying attention to the influence of</w:t>
      </w:r>
      <w:r>
        <w:rPr>
          <w:rFonts w:asciiTheme="majorHAnsi" w:hAnsiTheme="majorHAnsi"/>
        </w:rPr>
        <w:t xml:space="preserve"> </w:t>
      </w:r>
      <w:r w:rsidRPr="00193470">
        <w:rPr>
          <w:rFonts w:asciiTheme="majorHAnsi" w:hAnsiTheme="majorHAnsi"/>
        </w:rPr>
        <w:t>sociological legitimacy on the content o</w:t>
      </w:r>
      <w:r>
        <w:rPr>
          <w:rFonts w:asciiTheme="majorHAnsi" w:hAnsiTheme="majorHAnsi"/>
        </w:rPr>
        <w:t xml:space="preserve">f </w:t>
      </w:r>
      <w:r w:rsidRPr="00193470">
        <w:rPr>
          <w:rFonts w:asciiTheme="majorHAnsi" w:hAnsiTheme="majorHAnsi"/>
        </w:rPr>
        <w:t>its opinions. This Part of</w:t>
      </w:r>
      <w:r>
        <w:rPr>
          <w:rFonts w:asciiTheme="majorHAnsi" w:hAnsiTheme="majorHAnsi"/>
        </w:rPr>
        <w:t xml:space="preserve"> </w:t>
      </w:r>
      <w:r w:rsidRPr="00193470">
        <w:rPr>
          <w:rFonts w:asciiTheme="majorHAnsi" w:hAnsiTheme="majorHAnsi"/>
        </w:rPr>
        <w:t>the Article</w:t>
      </w:r>
      <w:r>
        <w:rPr>
          <w:rFonts w:asciiTheme="majorHAnsi" w:hAnsiTheme="majorHAnsi"/>
        </w:rPr>
        <w:t xml:space="preserve"> </w:t>
      </w:r>
      <w:r w:rsidRPr="00193470">
        <w:rPr>
          <w:rFonts w:asciiTheme="majorHAnsi" w:hAnsiTheme="majorHAnsi"/>
        </w:rPr>
        <w:t xml:space="preserve">describes how </w:t>
      </w:r>
      <w:r w:rsidRPr="00157443">
        <w:rPr>
          <w:rStyle w:val="StyleUnderline"/>
          <w:highlight w:val="green"/>
        </w:rPr>
        <w:t>the Court caters to</w:t>
      </w:r>
      <w:r w:rsidRPr="00157443">
        <w:rPr>
          <w:rStyle w:val="StyleUnderline"/>
        </w:rPr>
        <w:t xml:space="preserve"> its audience's </w:t>
      </w:r>
      <w:r w:rsidRPr="00157443">
        <w:rPr>
          <w:rStyle w:val="StyleUnderline"/>
          <w:highlight w:val="green"/>
        </w:rPr>
        <w:t>expectations</w:t>
      </w:r>
      <w:r w:rsidRPr="00157443">
        <w:rPr>
          <w:rStyle w:val="StyleUnderline"/>
        </w:rPr>
        <w:t xml:space="preserve"> in its choice of reasons, </w:t>
      </w:r>
      <w:r w:rsidRPr="00157443">
        <w:rPr>
          <w:rStyle w:val="StyleUnderline"/>
          <w:highlight w:val="green"/>
        </w:rPr>
        <w:t>and identifies</w:t>
      </w:r>
      <w:r w:rsidRPr="00193470">
        <w:rPr>
          <w:rFonts w:asciiTheme="majorHAnsi" w:hAnsiTheme="majorHAnsi"/>
        </w:rPr>
        <w:t xml:space="preserve"> some of</w:t>
      </w:r>
      <w:r>
        <w:rPr>
          <w:rFonts w:asciiTheme="majorHAnsi" w:hAnsiTheme="majorHAnsi"/>
        </w:rPr>
        <w:t xml:space="preserve"> </w:t>
      </w:r>
      <w:r w:rsidRPr="00193470">
        <w:rPr>
          <w:rFonts w:asciiTheme="majorHAnsi" w:hAnsiTheme="majorHAnsi"/>
        </w:rPr>
        <w:t xml:space="preserve">the main </w:t>
      </w:r>
      <w:r w:rsidRPr="00157443">
        <w:rPr>
          <w:rStyle w:val="StyleUnderline"/>
          <w:highlight w:val="green"/>
        </w:rPr>
        <w:t>tools</w:t>
      </w:r>
      <w:r w:rsidRPr="00193470">
        <w:rPr>
          <w:rFonts w:asciiTheme="majorHAnsi" w:hAnsiTheme="majorHAnsi"/>
        </w:rPr>
        <w:t xml:space="preserve"> it uses </w:t>
      </w:r>
      <w:r w:rsidRPr="00157443">
        <w:rPr>
          <w:rStyle w:val="StyleUnderline"/>
          <w:highlight w:val="green"/>
        </w:rPr>
        <w:t>to manage appearances</w:t>
      </w:r>
      <w:r w:rsidRPr="00193470">
        <w:rPr>
          <w:rFonts w:asciiTheme="majorHAnsi" w:hAnsiTheme="majorHAnsi"/>
        </w:rPr>
        <w:t>.</w:t>
      </w:r>
    </w:p>
    <w:p w14:paraId="39949D26" w14:textId="77777777" w:rsidR="00A93CC5" w:rsidRDefault="00A93CC5" w:rsidP="00A93CC5"/>
    <w:p w14:paraId="155D7B3F" w14:textId="77777777" w:rsidR="00A93CC5" w:rsidRDefault="00A93CC5" w:rsidP="00A93CC5">
      <w:pPr>
        <w:pStyle w:val="Heading3"/>
      </w:pPr>
      <w:r>
        <w:lastRenderedPageBreak/>
        <w:t>A2  Value-based decisions are good for the court</w:t>
      </w:r>
    </w:p>
    <w:p w14:paraId="3E4DDB75" w14:textId="77777777" w:rsidR="00A93CC5" w:rsidRDefault="00A93CC5" w:rsidP="00A93CC5"/>
    <w:p w14:paraId="4BE8DA7D" w14:textId="77777777" w:rsidR="00A93CC5" w:rsidRDefault="00A93CC5" w:rsidP="00A93CC5">
      <w:pPr>
        <w:pStyle w:val="Heading4"/>
      </w:pPr>
      <w:r>
        <w:t>The court rarely claims values so they can’t claim this link turn</w:t>
      </w:r>
    </w:p>
    <w:p w14:paraId="3F12D616" w14:textId="77777777" w:rsidR="00A93CC5" w:rsidRDefault="00A93CC5" w:rsidP="00A93CC5">
      <w:pPr>
        <w:rPr>
          <w:rFonts w:asciiTheme="majorHAnsi" w:hAnsiTheme="majorHAnsi"/>
        </w:rPr>
      </w:pPr>
      <w:r w:rsidRPr="00367B46">
        <w:rPr>
          <w:rStyle w:val="Style13ptBold"/>
        </w:rPr>
        <w:t>Wells ’07</w:t>
      </w:r>
      <w:r>
        <w:rPr>
          <w:rFonts w:asciiTheme="majorHAnsi" w:hAnsiTheme="majorHAnsi"/>
        </w:rPr>
        <w:t xml:space="preserve"> (</w:t>
      </w:r>
      <w:r w:rsidRPr="002F0879">
        <w:rPr>
          <w:rFonts w:asciiTheme="majorHAnsi" w:hAnsiTheme="majorHAnsi"/>
        </w:rPr>
        <w:t>. Colquitt Carter Chair in . Colquitt Carter Chair in Tort a</w:t>
      </w:r>
      <w:r>
        <w:rPr>
          <w:rFonts w:asciiTheme="majorHAnsi" w:hAnsiTheme="majorHAnsi"/>
        </w:rPr>
        <w:t xml:space="preserve">nd Insurance Law, University of </w:t>
      </w:r>
      <w:r w:rsidRPr="002F0879">
        <w:rPr>
          <w:rFonts w:asciiTheme="majorHAnsi" w:hAnsiTheme="majorHAnsi"/>
        </w:rPr>
        <w:t>Georgia School of</w:t>
      </w:r>
      <w:r>
        <w:rPr>
          <w:rFonts w:asciiTheme="majorHAnsi" w:hAnsiTheme="majorHAnsi"/>
        </w:rPr>
        <w:t xml:space="preserve"> </w:t>
      </w:r>
      <w:r w:rsidRPr="002F0879">
        <w:rPr>
          <w:rFonts w:asciiTheme="majorHAnsi" w:hAnsiTheme="majorHAnsi"/>
        </w:rPr>
        <w:t>Law; J.D., B.A., University of</w:t>
      </w:r>
      <w:r>
        <w:rPr>
          <w:rFonts w:asciiTheme="majorHAnsi" w:hAnsiTheme="majorHAnsi"/>
        </w:rPr>
        <w:t xml:space="preserve"> </w:t>
      </w:r>
      <w:r w:rsidRPr="002F0879">
        <w:rPr>
          <w:rFonts w:asciiTheme="majorHAnsi" w:hAnsiTheme="majorHAnsi"/>
        </w:rPr>
        <w:t>Virginia..</w:t>
      </w:r>
      <w:r>
        <w:rPr>
          <w:rFonts w:asciiTheme="majorHAnsi" w:hAnsiTheme="majorHAnsi"/>
        </w:rPr>
        <w:t>) (</w:t>
      </w:r>
      <w:r w:rsidRPr="008C5BAB">
        <w:rPr>
          <w:rFonts w:asciiTheme="majorHAnsi" w:hAnsiTheme="majorHAnsi"/>
        </w:rPr>
        <w:t>Michael L. Wells</w:t>
      </w:r>
      <w:r>
        <w:rPr>
          <w:rFonts w:asciiTheme="majorHAnsi" w:hAnsiTheme="majorHAnsi"/>
        </w:rPr>
        <w:t>, “</w:t>
      </w:r>
      <w:r w:rsidRPr="008C5BAB">
        <w:rPr>
          <w:rFonts w:asciiTheme="majorHAnsi" w:hAnsiTheme="majorHAnsi"/>
        </w:rPr>
        <w:t>"Sociologic</w:t>
      </w:r>
      <w:r>
        <w:rPr>
          <w:rFonts w:asciiTheme="majorHAnsi" w:hAnsiTheme="majorHAnsi"/>
        </w:rPr>
        <w:t xml:space="preserve">al Legitimacy" in Supreme Court </w:t>
      </w:r>
      <w:r w:rsidRPr="008C5BAB">
        <w:rPr>
          <w:rFonts w:asciiTheme="majorHAnsi" w:hAnsiTheme="majorHAnsi"/>
        </w:rPr>
        <w:t>Opinions</w:t>
      </w:r>
      <w:r>
        <w:rPr>
          <w:rFonts w:asciiTheme="majorHAnsi" w:hAnsiTheme="majorHAnsi"/>
        </w:rPr>
        <w:t>”, pages 1044-1045, EEM)</w:t>
      </w:r>
    </w:p>
    <w:p w14:paraId="50ABDA51" w14:textId="77777777" w:rsidR="00A93CC5" w:rsidRPr="00193470" w:rsidRDefault="00A93CC5" w:rsidP="00A93CC5">
      <w:pPr>
        <w:rPr>
          <w:rFonts w:asciiTheme="majorHAnsi" w:hAnsiTheme="majorHAnsi"/>
        </w:rPr>
      </w:pPr>
      <w:r w:rsidRPr="00C72B5C">
        <w:rPr>
          <w:rStyle w:val="StyleUnderline"/>
        </w:rPr>
        <w:t>As a matter of "legal" legitimacy, value arguments may be compelling</w:t>
      </w:r>
      <w:r w:rsidRPr="00C72B5C">
        <w:rPr>
          <w:rFonts w:asciiTheme="majorHAnsi" w:hAnsiTheme="majorHAnsi"/>
        </w:rPr>
        <w:t>.</w:t>
      </w:r>
      <w:r>
        <w:rPr>
          <w:rFonts w:asciiTheme="majorHAnsi" w:hAnsiTheme="majorHAnsi"/>
        </w:rPr>
        <w:t xml:space="preserve"> </w:t>
      </w:r>
      <w:r w:rsidRPr="00C72B5C">
        <w:rPr>
          <w:rStyle w:val="StyleUnderline"/>
        </w:rPr>
        <w:t>Even so, they are rarely featured prominently in Supreme Court opinions</w:t>
      </w:r>
      <w:r w:rsidRPr="00C72B5C">
        <w:rPr>
          <w:rFonts w:asciiTheme="majorHAnsi" w:hAnsiTheme="majorHAnsi"/>
        </w:rPr>
        <w:t>.</w:t>
      </w:r>
      <w:r>
        <w:rPr>
          <w:rFonts w:asciiTheme="majorHAnsi" w:hAnsiTheme="majorHAnsi"/>
        </w:rPr>
        <w:t xml:space="preserve"> </w:t>
      </w:r>
      <w:r w:rsidRPr="00C72B5C">
        <w:rPr>
          <w:rFonts w:asciiTheme="majorHAnsi" w:hAnsiTheme="majorHAnsi"/>
        </w:rPr>
        <w:t>Lacking the straightforward and indisputable links to the constitutional text,</w:t>
      </w:r>
      <w:r>
        <w:rPr>
          <w:rFonts w:asciiTheme="majorHAnsi" w:hAnsiTheme="majorHAnsi"/>
        </w:rPr>
        <w:t xml:space="preserve"> </w:t>
      </w:r>
      <w:r w:rsidRPr="00C72B5C">
        <w:rPr>
          <w:rFonts w:asciiTheme="majorHAnsi" w:hAnsiTheme="majorHAnsi"/>
        </w:rPr>
        <w:t>history, and structure that sociological legitimacy demands, these arguments are</w:t>
      </w:r>
      <w:r>
        <w:rPr>
          <w:rFonts w:asciiTheme="majorHAnsi" w:hAnsiTheme="majorHAnsi"/>
        </w:rPr>
        <w:t xml:space="preserve"> </w:t>
      </w:r>
      <w:r w:rsidRPr="00C72B5C">
        <w:rPr>
          <w:rFonts w:asciiTheme="majorHAnsi" w:hAnsiTheme="majorHAnsi"/>
        </w:rPr>
        <w:t>inherently more vulnerable to attack than those in the first group.</w:t>
      </w:r>
      <w:r w:rsidRPr="00B337FD">
        <w:rPr>
          <w:rStyle w:val="StyleUnderline"/>
        </w:rPr>
        <w:t xml:space="preserve"> Aiming for public acceptance, the Court often prefers to subordinate them to the former set of arguments, even when arguments in the latter group actually account for results. Brown v. Board of Education illustrates the general theme.</w:t>
      </w:r>
      <w:r w:rsidRPr="00C72B5C">
        <w:rPr>
          <w:rFonts w:asciiTheme="majorHAnsi" w:hAnsiTheme="majorHAnsi"/>
        </w:rPr>
        <w:t xml:space="preserve"> The</w:t>
      </w:r>
      <w:r>
        <w:rPr>
          <w:rFonts w:asciiTheme="majorHAnsi" w:hAnsiTheme="majorHAnsi"/>
        </w:rPr>
        <w:t xml:space="preserve"> </w:t>
      </w:r>
      <w:r w:rsidRPr="00C72B5C">
        <w:rPr>
          <w:rFonts w:asciiTheme="majorHAnsi" w:hAnsiTheme="majorHAnsi"/>
        </w:rPr>
        <w:t>Court made a bow to precedent, but could not rely heavily on earlier cases</w:t>
      </w:r>
      <w:r>
        <w:rPr>
          <w:rFonts w:asciiTheme="majorHAnsi" w:hAnsiTheme="majorHAnsi"/>
        </w:rPr>
        <w:t xml:space="preserve"> </w:t>
      </w:r>
      <w:r w:rsidRPr="00C72B5C">
        <w:rPr>
          <w:rFonts w:asciiTheme="majorHAnsi" w:hAnsiTheme="majorHAnsi"/>
        </w:rPr>
        <w:t>because the one most directly on point, Plessy v. Ferguson, had upheld the</w:t>
      </w:r>
      <w:r>
        <w:rPr>
          <w:rFonts w:asciiTheme="majorHAnsi" w:hAnsiTheme="majorHAnsi"/>
        </w:rPr>
        <w:t xml:space="preserve"> </w:t>
      </w:r>
      <w:r w:rsidRPr="00C72B5C">
        <w:rPr>
          <w:rFonts w:asciiTheme="majorHAnsi" w:hAnsiTheme="majorHAnsi"/>
        </w:rPr>
        <w:t>separate-but-equal doctrine the Court was determined to bring down. Nor</w:t>
      </w:r>
      <w:r>
        <w:rPr>
          <w:rFonts w:asciiTheme="majorHAnsi" w:hAnsiTheme="majorHAnsi"/>
        </w:rPr>
        <w:t xml:space="preserve"> </w:t>
      </w:r>
      <w:r w:rsidRPr="00C72B5C">
        <w:rPr>
          <w:rFonts w:asciiTheme="majorHAnsi" w:hAnsiTheme="majorHAnsi"/>
        </w:rPr>
        <w:t>could it rest its holding on the intent-of-the-framers, for the history was at best</w:t>
      </w:r>
      <w:r>
        <w:rPr>
          <w:rFonts w:asciiTheme="majorHAnsi" w:hAnsiTheme="majorHAnsi"/>
        </w:rPr>
        <w:t xml:space="preserve"> </w:t>
      </w:r>
      <w:r w:rsidRPr="00C72B5C">
        <w:rPr>
          <w:rFonts w:asciiTheme="majorHAnsi" w:hAnsiTheme="majorHAnsi"/>
        </w:rPr>
        <w:t>equivocal. So it resorted to social science evidence of the psychological</w:t>
      </w:r>
      <w:r>
        <w:rPr>
          <w:rFonts w:asciiTheme="majorHAnsi" w:hAnsiTheme="majorHAnsi"/>
        </w:rPr>
        <w:t xml:space="preserve"> </w:t>
      </w:r>
      <w:r w:rsidRPr="00C72B5C">
        <w:rPr>
          <w:rFonts w:asciiTheme="majorHAnsi" w:hAnsiTheme="majorHAnsi"/>
        </w:rPr>
        <w:t>impact of segregation on black children, a move that "has been the focus of</w:t>
      </w:r>
      <w:r>
        <w:rPr>
          <w:rFonts w:asciiTheme="majorHAnsi" w:hAnsiTheme="majorHAnsi"/>
        </w:rPr>
        <w:t xml:space="preserve"> </w:t>
      </w:r>
      <w:r w:rsidRPr="00C72B5C">
        <w:rPr>
          <w:rFonts w:asciiTheme="majorHAnsi" w:hAnsiTheme="majorHAnsi"/>
        </w:rPr>
        <w:t>considerable controversy</w:t>
      </w:r>
      <w:r>
        <w:rPr>
          <w:rFonts w:asciiTheme="majorHAnsi" w:hAnsiTheme="majorHAnsi"/>
        </w:rPr>
        <w:t xml:space="preserve">. </w:t>
      </w:r>
      <w:r w:rsidRPr="00C72B5C">
        <w:rPr>
          <w:rFonts w:asciiTheme="majorHAnsi" w:hAnsiTheme="majorHAnsi"/>
        </w:rPr>
        <w:t>v Later, the Court made it clear that Brown and</w:t>
      </w:r>
      <w:r>
        <w:rPr>
          <w:rFonts w:asciiTheme="majorHAnsi" w:hAnsiTheme="majorHAnsi"/>
        </w:rPr>
        <w:t xml:space="preserve"> </w:t>
      </w:r>
      <w:r w:rsidRPr="00C72B5C">
        <w:rPr>
          <w:rFonts w:asciiTheme="majorHAnsi" w:hAnsiTheme="majorHAnsi"/>
        </w:rPr>
        <w:t>other "strict scrutiny of racial classifications" cases rest on a powerful</w:t>
      </w:r>
      <w:r>
        <w:rPr>
          <w:rFonts w:asciiTheme="majorHAnsi" w:hAnsiTheme="majorHAnsi"/>
        </w:rPr>
        <w:t xml:space="preserve"> </w:t>
      </w:r>
      <w:r w:rsidRPr="00C72B5C">
        <w:rPr>
          <w:rFonts w:asciiTheme="majorHAnsi" w:hAnsiTheme="majorHAnsi"/>
        </w:rPr>
        <w:t xml:space="preserve">constitutional value condemning invidious race discrimination. </w:t>
      </w:r>
      <w:r w:rsidRPr="00913DD7">
        <w:rPr>
          <w:rStyle w:val="StyleUnderline"/>
        </w:rPr>
        <w:t>Yet the Court's opinion in Brown avoids putting much weight on that value, no doubt because, in 1954, it feared that rationale-in the still massively segregated culture of the 1950s-would expose it to more dangerous attacks than the narrower quasi-scientific rationale it chose</w:t>
      </w:r>
      <w:r w:rsidRPr="00C72B5C">
        <w:rPr>
          <w:rFonts w:asciiTheme="majorHAnsi" w:hAnsiTheme="majorHAnsi"/>
        </w:rPr>
        <w:t>. At the very least, objections based</w:t>
      </w:r>
      <w:r>
        <w:rPr>
          <w:rFonts w:asciiTheme="majorHAnsi" w:hAnsiTheme="majorHAnsi"/>
        </w:rPr>
        <w:t xml:space="preserve"> </w:t>
      </w:r>
      <w:r w:rsidRPr="00C72B5C">
        <w:rPr>
          <w:rFonts w:asciiTheme="majorHAnsi" w:hAnsiTheme="majorHAnsi"/>
        </w:rPr>
        <w:t>on values could be deflected for a time. Critics of</w:t>
      </w:r>
      <w:r>
        <w:rPr>
          <w:rFonts w:asciiTheme="majorHAnsi" w:hAnsiTheme="majorHAnsi"/>
        </w:rPr>
        <w:t xml:space="preserve"> </w:t>
      </w:r>
      <w:r w:rsidRPr="00C72B5C">
        <w:rPr>
          <w:rFonts w:asciiTheme="majorHAnsi" w:hAnsiTheme="majorHAnsi"/>
        </w:rPr>
        <w:t>the implicit value judgment</w:t>
      </w:r>
      <w:r>
        <w:rPr>
          <w:rFonts w:asciiTheme="majorHAnsi" w:hAnsiTheme="majorHAnsi"/>
        </w:rPr>
        <w:t xml:space="preserve"> </w:t>
      </w:r>
      <w:r w:rsidRPr="00C72B5C">
        <w:rPr>
          <w:rFonts w:asciiTheme="majorHAnsi" w:hAnsiTheme="majorHAnsi"/>
        </w:rPr>
        <w:t>at the heart of the opinion were obliged to challenge the science, and the</w:t>
      </w:r>
      <w:r w:rsidRPr="00E92B65">
        <w:t xml:space="preserve"> </w:t>
      </w:r>
      <w:r w:rsidRPr="00E92B65">
        <w:rPr>
          <w:rFonts w:asciiTheme="majorHAnsi" w:hAnsiTheme="majorHAnsi"/>
        </w:rPr>
        <w:t>dubious merits of</w:t>
      </w:r>
      <w:r>
        <w:rPr>
          <w:rFonts w:asciiTheme="majorHAnsi" w:hAnsiTheme="majorHAnsi"/>
        </w:rPr>
        <w:t xml:space="preserve"> </w:t>
      </w:r>
      <w:r w:rsidRPr="00E92B65">
        <w:rPr>
          <w:rFonts w:asciiTheme="majorHAnsi" w:hAnsiTheme="majorHAnsi"/>
        </w:rPr>
        <w:t>the Court's rationale were hashed out in obscure scholarly</w:t>
      </w:r>
      <w:r>
        <w:rPr>
          <w:rFonts w:asciiTheme="majorHAnsi" w:hAnsiTheme="majorHAnsi"/>
        </w:rPr>
        <w:t xml:space="preserve"> </w:t>
      </w:r>
      <w:r w:rsidRPr="00E92B65">
        <w:rPr>
          <w:rFonts w:asciiTheme="majorHAnsi" w:hAnsiTheme="majorHAnsi"/>
        </w:rPr>
        <w:t>j</w:t>
      </w:r>
      <w:r>
        <w:rPr>
          <w:rFonts w:asciiTheme="majorHAnsi" w:hAnsiTheme="majorHAnsi"/>
        </w:rPr>
        <w:t>ournals.</w:t>
      </w:r>
    </w:p>
    <w:p w14:paraId="3F8BE174" w14:textId="77777777" w:rsidR="007D385D" w:rsidRDefault="007D385D" w:rsidP="00342366"/>
    <w:p w14:paraId="464306DA" w14:textId="77777777" w:rsidR="00002F1D" w:rsidRDefault="00002F1D" w:rsidP="00342366"/>
    <w:p w14:paraId="146ABFB3" w14:textId="77777777" w:rsidR="00002F1D" w:rsidRDefault="00002F1D" w:rsidP="00342366"/>
    <w:p w14:paraId="5E48FC15" w14:textId="488FAFA5" w:rsidR="00002F1D" w:rsidRDefault="00002F1D" w:rsidP="00067EC5">
      <w:pPr>
        <w:pStyle w:val="Heading2"/>
      </w:pPr>
      <w:r>
        <w:lastRenderedPageBreak/>
        <w:t>INTERNAL LINK</w:t>
      </w:r>
    </w:p>
    <w:p w14:paraId="76C9CC25" w14:textId="77777777" w:rsidR="00002F1D" w:rsidRDefault="00002F1D" w:rsidP="00002F1D"/>
    <w:p w14:paraId="2CBE8708" w14:textId="4C0C1529" w:rsidR="0071791B" w:rsidRDefault="00674F8A" w:rsidP="0071791B">
      <w:pPr>
        <w:pStyle w:val="Heading3"/>
      </w:pPr>
      <w:r>
        <w:lastRenderedPageBreak/>
        <w:t>Internal-link – P</w:t>
      </w:r>
      <w:r w:rsidR="0071791B">
        <w:t>ublic controversy saps capital</w:t>
      </w:r>
    </w:p>
    <w:p w14:paraId="244F05B1" w14:textId="77777777" w:rsidR="0071791B" w:rsidRPr="00AD241D" w:rsidRDefault="0071791B" w:rsidP="0071791B"/>
    <w:p w14:paraId="069A0B3B" w14:textId="77777777" w:rsidR="0071791B" w:rsidRDefault="0071791B" w:rsidP="0071791B">
      <w:pPr>
        <w:pStyle w:val="Heading4"/>
      </w:pPr>
      <w:r>
        <w:t>The courts need to work harder to convince the public they are legit especially with controversial cases</w:t>
      </w:r>
    </w:p>
    <w:p w14:paraId="5EAD8530" w14:textId="77777777" w:rsidR="0071791B" w:rsidRPr="00367B46" w:rsidRDefault="0071791B" w:rsidP="0071791B">
      <w:pPr>
        <w:rPr>
          <w:rFonts w:asciiTheme="majorHAnsi" w:hAnsiTheme="majorHAnsi"/>
        </w:rPr>
      </w:pPr>
      <w:r w:rsidRPr="00367B46">
        <w:rPr>
          <w:rStyle w:val="Style13ptBold"/>
        </w:rPr>
        <w:t>Wells ’07</w:t>
      </w:r>
      <w:r>
        <w:rPr>
          <w:rFonts w:asciiTheme="majorHAnsi" w:hAnsiTheme="majorHAnsi"/>
        </w:rPr>
        <w:t xml:space="preserve"> (</w:t>
      </w:r>
      <w:r w:rsidRPr="002F0879">
        <w:rPr>
          <w:rFonts w:asciiTheme="majorHAnsi" w:hAnsiTheme="majorHAnsi"/>
        </w:rPr>
        <w:t>. Colquitt Carter Chair in . Colquitt Carter Chair in Tort a</w:t>
      </w:r>
      <w:r>
        <w:rPr>
          <w:rFonts w:asciiTheme="majorHAnsi" w:hAnsiTheme="majorHAnsi"/>
        </w:rPr>
        <w:t xml:space="preserve">nd Insurance Law, University of </w:t>
      </w:r>
      <w:r w:rsidRPr="002F0879">
        <w:rPr>
          <w:rFonts w:asciiTheme="majorHAnsi" w:hAnsiTheme="majorHAnsi"/>
        </w:rPr>
        <w:t>Georgia School of</w:t>
      </w:r>
      <w:r>
        <w:rPr>
          <w:rFonts w:asciiTheme="majorHAnsi" w:hAnsiTheme="majorHAnsi"/>
        </w:rPr>
        <w:t xml:space="preserve"> </w:t>
      </w:r>
      <w:r w:rsidRPr="002F0879">
        <w:rPr>
          <w:rFonts w:asciiTheme="majorHAnsi" w:hAnsiTheme="majorHAnsi"/>
        </w:rPr>
        <w:t>Law; J.D., B.A., University of</w:t>
      </w:r>
      <w:r>
        <w:rPr>
          <w:rFonts w:asciiTheme="majorHAnsi" w:hAnsiTheme="majorHAnsi"/>
        </w:rPr>
        <w:t xml:space="preserve"> </w:t>
      </w:r>
      <w:r w:rsidRPr="002F0879">
        <w:rPr>
          <w:rFonts w:asciiTheme="majorHAnsi" w:hAnsiTheme="majorHAnsi"/>
        </w:rPr>
        <w:t>Virginia..</w:t>
      </w:r>
      <w:r>
        <w:rPr>
          <w:rFonts w:asciiTheme="majorHAnsi" w:hAnsiTheme="majorHAnsi"/>
        </w:rPr>
        <w:t>) (</w:t>
      </w:r>
      <w:r w:rsidRPr="008C5BAB">
        <w:rPr>
          <w:rFonts w:asciiTheme="majorHAnsi" w:hAnsiTheme="majorHAnsi"/>
        </w:rPr>
        <w:t>Michael L. Wells</w:t>
      </w:r>
      <w:r>
        <w:rPr>
          <w:rFonts w:asciiTheme="majorHAnsi" w:hAnsiTheme="majorHAnsi"/>
        </w:rPr>
        <w:t>, “</w:t>
      </w:r>
      <w:r w:rsidRPr="008C5BAB">
        <w:rPr>
          <w:rFonts w:asciiTheme="majorHAnsi" w:hAnsiTheme="majorHAnsi"/>
        </w:rPr>
        <w:t>"Sociologic</w:t>
      </w:r>
      <w:r>
        <w:rPr>
          <w:rFonts w:asciiTheme="majorHAnsi" w:hAnsiTheme="majorHAnsi"/>
        </w:rPr>
        <w:t xml:space="preserve">al Legitimacy" in Supreme Court </w:t>
      </w:r>
      <w:r w:rsidRPr="008C5BAB">
        <w:rPr>
          <w:rFonts w:asciiTheme="majorHAnsi" w:hAnsiTheme="majorHAnsi"/>
        </w:rPr>
        <w:t>Opinions</w:t>
      </w:r>
      <w:r>
        <w:rPr>
          <w:rFonts w:asciiTheme="majorHAnsi" w:hAnsiTheme="majorHAnsi"/>
        </w:rPr>
        <w:t>”, pages 1041, EEM)</w:t>
      </w:r>
    </w:p>
    <w:p w14:paraId="41DB6977" w14:textId="77777777" w:rsidR="0071791B" w:rsidRPr="00367B46" w:rsidRDefault="0071791B" w:rsidP="0071791B">
      <w:pPr>
        <w:rPr>
          <w:rFonts w:asciiTheme="majorHAnsi" w:hAnsiTheme="majorHAnsi"/>
          <w:u w:val="single"/>
        </w:rPr>
      </w:pPr>
      <w:r w:rsidRPr="00367B46">
        <w:rPr>
          <w:rStyle w:val="StyleUnderline"/>
        </w:rPr>
        <w:t>The Court's effort to secure public acceptance runs into problems because the U</w:t>
      </w:r>
      <w:r w:rsidRPr="00367B46">
        <w:rPr>
          <w:rFonts w:asciiTheme="majorHAnsi" w:hAnsiTheme="majorHAnsi"/>
        </w:rPr>
        <w:t xml:space="preserve">nited </w:t>
      </w:r>
      <w:r w:rsidRPr="00367B46">
        <w:rPr>
          <w:rStyle w:val="StyleUnderline"/>
        </w:rPr>
        <w:t>S</w:t>
      </w:r>
      <w:r w:rsidRPr="00367B46">
        <w:rPr>
          <w:rFonts w:asciiTheme="majorHAnsi" w:hAnsiTheme="majorHAnsi"/>
        </w:rPr>
        <w:t xml:space="preserve">tates </w:t>
      </w:r>
      <w:r w:rsidRPr="00367B46">
        <w:rPr>
          <w:rStyle w:val="StyleUnderline"/>
        </w:rPr>
        <w:t>is a heterogeneous society</w:t>
      </w:r>
      <w:r w:rsidRPr="00367B46">
        <w:rPr>
          <w:rFonts w:asciiTheme="majorHAnsi" w:hAnsiTheme="majorHAnsi"/>
        </w:rPr>
        <w:t>. Opinion leaders disagree among</w:t>
      </w:r>
      <w:r>
        <w:rPr>
          <w:rFonts w:asciiTheme="majorHAnsi" w:hAnsiTheme="majorHAnsi"/>
        </w:rPr>
        <w:t xml:space="preserve"> </w:t>
      </w:r>
      <w:r w:rsidRPr="00367B46">
        <w:rPr>
          <w:rFonts w:asciiTheme="majorHAnsi" w:hAnsiTheme="majorHAnsi"/>
        </w:rPr>
        <w:t>themselves about what the judiciary should do, and their disagreements are</w:t>
      </w:r>
      <w:r>
        <w:rPr>
          <w:rFonts w:asciiTheme="majorHAnsi" w:hAnsiTheme="majorHAnsi"/>
        </w:rPr>
        <w:t xml:space="preserve"> </w:t>
      </w:r>
      <w:r w:rsidRPr="00367B46">
        <w:rPr>
          <w:rFonts w:asciiTheme="majorHAnsi" w:hAnsiTheme="majorHAnsi"/>
        </w:rPr>
        <w:t xml:space="preserve">echoed in the public at large. Accordingly, the </w:t>
      </w:r>
      <w:r w:rsidRPr="00367B46">
        <w:rPr>
          <w:rStyle w:val="StyleUnderline"/>
        </w:rPr>
        <w:t>Court faces a tougher challenge than</w:t>
      </w:r>
      <w:r w:rsidRPr="00367B46">
        <w:rPr>
          <w:rFonts w:asciiTheme="majorHAnsi" w:hAnsiTheme="majorHAnsi"/>
        </w:rPr>
        <w:t xml:space="preserve"> some </w:t>
      </w:r>
      <w:r w:rsidRPr="00367B46">
        <w:rPr>
          <w:rStyle w:val="StyleUnderline"/>
        </w:rPr>
        <w:t>other social actors</w:t>
      </w:r>
      <w:r w:rsidRPr="00367B46">
        <w:rPr>
          <w:rFonts w:asciiTheme="majorHAnsi" w:hAnsiTheme="majorHAnsi"/>
        </w:rPr>
        <w:t>. Hotels and restaurants can aim for a segment of</w:t>
      </w:r>
      <w:r>
        <w:rPr>
          <w:rFonts w:asciiTheme="majorHAnsi" w:hAnsiTheme="majorHAnsi"/>
        </w:rPr>
        <w:t xml:space="preserve"> </w:t>
      </w:r>
      <w:r w:rsidRPr="00367B46">
        <w:rPr>
          <w:rFonts w:asciiTheme="majorHAnsi" w:hAnsiTheme="majorHAnsi"/>
        </w:rPr>
        <w:t>the market, and the freshman can hone in on one or two fraternities. The</w:t>
      </w:r>
      <w:r>
        <w:rPr>
          <w:rFonts w:asciiTheme="majorHAnsi" w:hAnsiTheme="majorHAnsi"/>
        </w:rPr>
        <w:t xml:space="preserve"> </w:t>
      </w:r>
      <w:r w:rsidRPr="00367B46">
        <w:rPr>
          <w:rFonts w:asciiTheme="majorHAnsi" w:hAnsiTheme="majorHAnsi"/>
        </w:rPr>
        <w:t>politician will probably calculate that his chances of</w:t>
      </w:r>
      <w:r>
        <w:rPr>
          <w:rFonts w:asciiTheme="majorHAnsi" w:hAnsiTheme="majorHAnsi"/>
        </w:rPr>
        <w:t xml:space="preserve"> </w:t>
      </w:r>
      <w:r w:rsidRPr="00367B46">
        <w:rPr>
          <w:rFonts w:asciiTheme="majorHAnsi" w:hAnsiTheme="majorHAnsi"/>
        </w:rPr>
        <w:t>success are greater if he</w:t>
      </w:r>
      <w:r>
        <w:rPr>
          <w:rFonts w:asciiTheme="majorHAnsi" w:hAnsiTheme="majorHAnsi"/>
        </w:rPr>
        <w:t xml:space="preserve"> </w:t>
      </w:r>
      <w:r w:rsidRPr="00367B46">
        <w:rPr>
          <w:rFonts w:asciiTheme="majorHAnsi" w:hAnsiTheme="majorHAnsi"/>
        </w:rPr>
        <w:t>ignores part of</w:t>
      </w:r>
      <w:r>
        <w:rPr>
          <w:rFonts w:asciiTheme="majorHAnsi" w:hAnsiTheme="majorHAnsi"/>
        </w:rPr>
        <w:t xml:space="preserve"> </w:t>
      </w:r>
      <w:r w:rsidRPr="00367B46">
        <w:rPr>
          <w:rFonts w:asciiTheme="majorHAnsi" w:hAnsiTheme="majorHAnsi"/>
        </w:rPr>
        <w:t>the electorate in order to strengthen his appeal to the rest of</w:t>
      </w:r>
      <w:r>
        <w:rPr>
          <w:rFonts w:asciiTheme="majorHAnsi" w:hAnsiTheme="majorHAnsi"/>
        </w:rPr>
        <w:t xml:space="preserve"> </w:t>
      </w:r>
      <w:r w:rsidRPr="00367B46">
        <w:rPr>
          <w:rFonts w:asciiTheme="majorHAnsi" w:hAnsiTheme="majorHAnsi"/>
        </w:rPr>
        <w:t xml:space="preserve">it. </w:t>
      </w:r>
      <w:r w:rsidRPr="00367B46">
        <w:rPr>
          <w:rFonts w:asciiTheme="majorHAnsi" w:hAnsiTheme="majorHAnsi"/>
          <w:u w:val="single"/>
        </w:rPr>
        <w:t>If the Court is to maintain its status as the impartial voice of the Rule of Law, it cannot mimic the politician. It must undertake the harder task of convincing a broad cross section of the public that it acts legitimately in handing down decisions, even the ones that reach especially controversial results like those in Bush v. Gore, Roe v. Wade, and Brown v. Board of Education.</w:t>
      </w:r>
    </w:p>
    <w:p w14:paraId="1969CAB5" w14:textId="77777777" w:rsidR="0071791B" w:rsidRDefault="0071791B" w:rsidP="0071791B"/>
    <w:p w14:paraId="4AFED1AC" w14:textId="77777777" w:rsidR="0071791B" w:rsidRDefault="0071791B" w:rsidP="00002F1D"/>
    <w:p w14:paraId="167CCFBF" w14:textId="77777777" w:rsidR="00067EC5" w:rsidRDefault="00067EC5" w:rsidP="00002F1D"/>
    <w:p w14:paraId="4D3A98AB" w14:textId="02CAA2EA" w:rsidR="00067EC5" w:rsidRDefault="00067EC5" w:rsidP="00067EC5">
      <w:pPr>
        <w:pStyle w:val="Heading3"/>
      </w:pPr>
      <w:r>
        <w:lastRenderedPageBreak/>
        <w:t>Internal-link –</w:t>
      </w:r>
      <w:r w:rsidR="00A52AC2">
        <w:t xml:space="preserve"> S</w:t>
      </w:r>
      <w:r>
        <w:t>pillover within</w:t>
      </w:r>
    </w:p>
    <w:p w14:paraId="6C54A810" w14:textId="77777777" w:rsidR="00067EC5" w:rsidRDefault="00067EC5" w:rsidP="00067EC5"/>
    <w:p w14:paraId="72BBA437" w14:textId="77777777" w:rsidR="00804658" w:rsidRDefault="00804658" w:rsidP="00804658">
      <w:pPr>
        <w:pStyle w:val="Heading4"/>
      </w:pPr>
      <w:r>
        <w:t>Court institutional capital should only be expended on issues of individual rights – court is less political, other cases dilute court institutional capital on other cases.</w:t>
      </w:r>
    </w:p>
    <w:p w14:paraId="2397CC91" w14:textId="77777777" w:rsidR="00804658" w:rsidRDefault="00804658" w:rsidP="00804658">
      <w:pPr>
        <w:rPr>
          <w:rStyle w:val="Style13ptBold"/>
        </w:rPr>
      </w:pPr>
      <w:r>
        <w:rPr>
          <w:rStyle w:val="Style13ptBold"/>
        </w:rPr>
        <w:t xml:space="preserve">Nowak, </w:t>
      </w:r>
      <w:r w:rsidRPr="00692C73">
        <w:rPr>
          <w:rStyle w:val="Style13ptBold"/>
        </w:rPr>
        <w:t>Raymond and Mary Simon Chair in Constitutional Law at Loyola University Chicago</w:t>
      </w:r>
      <w:r>
        <w:rPr>
          <w:rStyle w:val="Style13ptBold"/>
        </w:rPr>
        <w:t>, citing Choper, Earl Warren Professor of Public Law, 80.</w:t>
      </w:r>
    </w:p>
    <w:p w14:paraId="118F9073" w14:textId="77777777" w:rsidR="00804658" w:rsidRDefault="00804658" w:rsidP="00804658">
      <w:r>
        <w:t>(John E., “</w:t>
      </w:r>
      <w:r w:rsidRPr="00741FFA">
        <w:t>Review: Judicial Review and the National Political Process: A Functional Reconsideration of the Role of the Supreme Court by Jesse H. Choper</w:t>
      </w:r>
      <w:r>
        <w:t xml:space="preserve">,” </w:t>
      </w:r>
      <w:r>
        <w:rPr>
          <w:i/>
        </w:rPr>
        <w:t xml:space="preserve">California Law Review, </w:t>
      </w:r>
      <w:r>
        <w:t xml:space="preserve">volume: 68, number: 6, 12-80, pp. 1224-1225, </w:t>
      </w:r>
      <w:r w:rsidRPr="00741FFA">
        <w:t>http</w:t>
      </w:r>
      <w:r w:rsidRPr="000D2BD1">
        <w:t xml:space="preserve">://www.jstor.org/stable/3480266?seq=1#page_scan_tab_contents, </w:t>
      </w:r>
      <w:r>
        <w:t>accessed 7-7-17, ATN).</w:t>
      </w:r>
    </w:p>
    <w:p w14:paraId="4BA540FA" w14:textId="77777777" w:rsidR="00804658" w:rsidRDefault="00804658" w:rsidP="00804658">
      <w:r>
        <w:t xml:space="preserve">Professor Choper advances four proposals concerning justiciability which are designed to circumscribe the use of the antimajoritarian judicial power and to protect the authority of the Supreme Court. First, in his "Individual Rights Proposal," Choper asserts that the </w:t>
      </w:r>
      <w:r w:rsidRPr="008009F9">
        <w:rPr>
          <w:rStyle w:val="StyleUnderline"/>
        </w:rPr>
        <w:t>Supreme Court is required to consider all individual liberties issues as justiciable, because the Court's insulation from the political process makes it the best governmental entity to protect the rights of individuals against the majoritarian process</w:t>
      </w:r>
      <w:r>
        <w:t xml:space="preserve">. Second, the "Federalism Proposal" posits that the </w:t>
      </w:r>
      <w:r w:rsidRPr="00764BAD">
        <w:rPr>
          <w:rStyle w:val="StyleUnderline"/>
        </w:rPr>
        <w:t>federal judiciary should not decide any questions concerning whether the national government has overreached its constitutionally prescribed functions and invaded the province of state and local governments</w:t>
      </w:r>
      <w:r>
        <w:t xml:space="preserve">. Third, the "Separation Proposal" finds nonjusticiable all issues concerning the division of powers between the federal executive and legislative branches. Fourth, the "Judicial Proposal" holds that the Supreme Court should review questions concerning the expansion or limitation of federal judicial power. In the Judicial Proposal, Professor Choper asserts that the Court has the legitimate power to decide constitutional questions, including issues concerning federalism and separation of powers.9 The Federalism and Separation Proposals are intended to serve as practical limitations on the Court's use of its power; </w:t>
      </w:r>
      <w:r w:rsidRPr="00764BAD">
        <w:rPr>
          <w:rStyle w:val="StyleUnderline"/>
        </w:rPr>
        <w:t>these proposals protect the Court from diluting its own institutional capital by significantly restricting its adjudication of issues that may be better resolved in other forums</w:t>
      </w:r>
      <w:r>
        <w:t>. The Judicial Proposal makes the Court--and not the Congress or the Executive-the final arbiter of the scope of judicial power. Choper thereby ensures that the Court will not be barred by some other branch from deciding questions involving individual rights.</w:t>
      </w:r>
    </w:p>
    <w:p w14:paraId="4B521B51" w14:textId="72937797" w:rsidR="00067EC5" w:rsidRDefault="00804658" w:rsidP="00002F1D">
      <w:pPr>
        <w:rPr>
          <w:u w:val="single"/>
        </w:rPr>
      </w:pPr>
      <w:r>
        <w:t xml:space="preserve">The Individual Rights Proposal at first may seem rather modest. Professor Choper argues that the </w:t>
      </w:r>
      <w:r w:rsidRPr="00764BAD">
        <w:rPr>
          <w:rStyle w:val="StyleUnderline"/>
        </w:rPr>
        <w:t>Supreme Court's antidemocratic character makes it best suited to protect those values relating to individual liberty that will not be adequately or fairly considered in the workings of the executive or legislative branches. Choper claims that individual rights issues are always justiciable</w:t>
      </w:r>
      <w:r>
        <w:t xml:space="preserve">, but he does not catalog the particular classifications of groups or rights that merit active defense against the workings of democracy. However, confining the discussion to the question of justiciability makes the proposal limitless or, at least, presently unlimited. By failing to identify which rights and issues fall within the general category of "individual rights," Choper appears to endorse an open-ended judicial power to review all individual rights issues. This raises the spectre of Justices second-guessing all legislative or executive decisions that arguably touch upon some amorphous construct of "individual rights." </w:t>
      </w:r>
      <w:r w:rsidRPr="00764BAD">
        <w:rPr>
          <w:rStyle w:val="StyleUnderline"/>
        </w:rPr>
        <w:t>One must be hesitant to give out a blank check of power to any government institution, even the Supreme Court, unless one knows the nature of liability that may accrue when that check is cashed.</w:t>
      </w:r>
    </w:p>
    <w:p w14:paraId="1E5FD551" w14:textId="77777777" w:rsidR="009E761E" w:rsidRPr="009E761E" w:rsidRDefault="009E761E" w:rsidP="00002F1D">
      <w:pPr>
        <w:rPr>
          <w:u w:val="single"/>
        </w:rPr>
      </w:pPr>
    </w:p>
    <w:p w14:paraId="27EECC1E" w14:textId="3DC02723" w:rsidR="00067EC5" w:rsidRDefault="00067EC5" w:rsidP="00067EC5">
      <w:pPr>
        <w:pStyle w:val="Heading3"/>
      </w:pPr>
      <w:r>
        <w:lastRenderedPageBreak/>
        <w:t>Internal-link –</w:t>
      </w:r>
      <w:r w:rsidR="00A52AC2">
        <w:t xml:space="preserve"> S</w:t>
      </w:r>
      <w:r>
        <w:t xml:space="preserve">pillover to </w:t>
      </w:r>
      <w:r w:rsidR="008E1359">
        <w:t>other</w:t>
      </w:r>
      <w:r>
        <w:t xml:space="preserve"> cases</w:t>
      </w:r>
    </w:p>
    <w:p w14:paraId="7146BA93" w14:textId="77777777" w:rsidR="00067EC5" w:rsidRPr="00067EC5" w:rsidRDefault="00067EC5" w:rsidP="00067EC5"/>
    <w:p w14:paraId="76A50B62" w14:textId="6C2154A2" w:rsidR="00342366" w:rsidRPr="00E17D05" w:rsidRDefault="00002F1D" w:rsidP="00342366">
      <w:pPr>
        <w:pStyle w:val="Heading4"/>
      </w:pPr>
      <w:r>
        <w:t>The plan effects the Court’s docket</w:t>
      </w:r>
      <w:r w:rsidR="00342366">
        <w:t xml:space="preserve">—justices want to protect the court’s position </w:t>
      </w:r>
    </w:p>
    <w:p w14:paraId="34B2B3E6" w14:textId="77777777" w:rsidR="00342366" w:rsidRDefault="00342366" w:rsidP="00342366">
      <w:pPr>
        <w:rPr>
          <w:rStyle w:val="Style13ptBold"/>
        </w:rPr>
      </w:pPr>
      <w:r>
        <w:rPr>
          <w:rStyle w:val="Style13ptBold"/>
        </w:rPr>
        <w:t xml:space="preserve">Friedman, Law Professor at NYU, 2015 </w:t>
      </w:r>
    </w:p>
    <w:p w14:paraId="46AC5DCA" w14:textId="77777777" w:rsidR="00342366" w:rsidRPr="00E17D05" w:rsidRDefault="00342366" w:rsidP="00342366">
      <w:r w:rsidRPr="00E17D05">
        <w:t>(</w:t>
      </w:r>
      <w:r>
        <w:t xml:space="preserve">Barry, “Great Controversy is Usually the Exception for the Supreme Court,” The New York Times, July 7, 2015, </w:t>
      </w:r>
      <w:hyperlink r:id="rId17" w:history="1">
        <w:r w:rsidRPr="004161E3">
          <w:rPr>
            <w:rStyle w:val="Hyperlink"/>
          </w:rPr>
          <w:t>https://www.nytimes.com/roomfordebate/2015/07/06/is-the-supreme-court-too-powerful/great-controversy-is-usually-the-exception-for-the-supreme-court</w:t>
        </w:r>
      </w:hyperlink>
      <w:r>
        <w:t xml:space="preserve">, accessed on 7/7/17, ATH) </w:t>
      </w:r>
    </w:p>
    <w:p w14:paraId="5D96E30D" w14:textId="77777777" w:rsidR="00342366" w:rsidRPr="00E17D05" w:rsidRDefault="00342366" w:rsidP="00342366">
      <w:pPr>
        <w:rPr>
          <w:rStyle w:val="StyleUnderline"/>
          <w:u w:val="none"/>
        </w:rPr>
      </w:pPr>
      <w:r w:rsidRPr="00AE163B">
        <w:rPr>
          <w:rStyle w:val="StyleUnderline"/>
        </w:rPr>
        <w:t>The court is secure</w:t>
      </w:r>
      <w:r w:rsidRPr="00E17D05">
        <w:rPr>
          <w:rStyle w:val="StyleUnderline"/>
          <w:u w:val="none"/>
        </w:rPr>
        <w:t xml:space="preserve">, in part, </w:t>
      </w:r>
      <w:r w:rsidRPr="00AE163B">
        <w:rPr>
          <w:rStyle w:val="StyleUnderline"/>
        </w:rPr>
        <w:t>because it has learned to stay out of trouble. Over the short haul, the ideological left wins some cases, the right others. And so the court is left alone. It’s been a long time since there was any serious attack on the justices or their way of doing business</w:t>
      </w:r>
      <w:r w:rsidRPr="00E17D05">
        <w:rPr>
          <w:rStyle w:val="StyleUnderline"/>
          <w:u w:val="none"/>
        </w:rPr>
        <w:t xml:space="preserve">. </w:t>
      </w:r>
      <w:r w:rsidRPr="00AE163B">
        <w:rPr>
          <w:rStyle w:val="StyleUnderline"/>
        </w:rPr>
        <w:t>Most cases</w:t>
      </w:r>
      <w:r w:rsidRPr="00E17D05">
        <w:rPr>
          <w:rStyle w:val="StyleUnderline"/>
          <w:u w:val="none"/>
        </w:rPr>
        <w:t xml:space="preserve"> get decided with little fanfare. They </w:t>
      </w:r>
      <w:r w:rsidRPr="00AE163B">
        <w:rPr>
          <w:rStyle w:val="StyleUnderline"/>
        </w:rPr>
        <w:t>deal with mundane issues that</w:t>
      </w:r>
      <w:r w:rsidRPr="00E17D05">
        <w:rPr>
          <w:rStyle w:val="StyleUnderline"/>
          <w:u w:val="none"/>
        </w:rPr>
        <w:t xml:space="preserve">, whatever their legal interest, </w:t>
      </w:r>
      <w:r w:rsidRPr="00AE163B">
        <w:rPr>
          <w:rStyle w:val="StyleUnderline"/>
        </w:rPr>
        <w:t>hardly gain a toehold in the public’s short attention span. Don’t deceive yourself that the justices stand up for individual rights when the chips are down. Their record in that regard is abysmal</w:t>
      </w:r>
      <w:r w:rsidRPr="00E17D05">
        <w:rPr>
          <w:rStyle w:val="StyleUnderline"/>
          <w:u w:val="none"/>
        </w:rPr>
        <w:t>.</w:t>
      </w:r>
    </w:p>
    <w:p w14:paraId="1D5DCC67" w14:textId="77777777" w:rsidR="00B374F9" w:rsidRDefault="00B374F9" w:rsidP="00B374F9"/>
    <w:p w14:paraId="367B4745" w14:textId="77777777" w:rsidR="00E71F9A" w:rsidRDefault="00E71F9A" w:rsidP="00E71F9A">
      <w:pPr>
        <w:pStyle w:val="Heading3"/>
      </w:pPr>
      <w:r w:rsidRPr="006F0BBC">
        <w:lastRenderedPageBreak/>
        <w:t>Inte</w:t>
      </w:r>
      <w:r>
        <w:t>rnal link – Kennedy &amp; Roberts</w:t>
      </w:r>
    </w:p>
    <w:p w14:paraId="3269E9D9" w14:textId="77777777" w:rsidR="00E71F9A" w:rsidRPr="006F0BBC" w:rsidRDefault="00E71F9A" w:rsidP="00E71F9A"/>
    <w:p w14:paraId="243D041F" w14:textId="77777777" w:rsidR="00E71F9A" w:rsidRPr="0075376D" w:rsidRDefault="00E71F9A" w:rsidP="00E71F9A">
      <w:pPr>
        <w:pStyle w:val="Heading4"/>
      </w:pPr>
      <w:r>
        <w:t>Kennedy and Roberts are concerned about legacy and a partisan court – won’t vote on overturning law or partisan decisions.</w:t>
      </w:r>
    </w:p>
    <w:p w14:paraId="53D3EE61" w14:textId="77777777" w:rsidR="00E71F9A" w:rsidRPr="00143592" w:rsidRDefault="00E71F9A" w:rsidP="00E71F9A">
      <w:pPr>
        <w:rPr>
          <w:rStyle w:val="Style13ptBold"/>
        </w:rPr>
      </w:pPr>
      <w:r>
        <w:rPr>
          <w:rStyle w:val="Style13ptBold"/>
        </w:rPr>
        <w:t xml:space="preserve">Holbrook, professor of law at Emory and board of </w:t>
      </w:r>
      <w:r w:rsidRPr="00143592">
        <w:rPr>
          <w:rStyle w:val="Style13ptBold"/>
        </w:rPr>
        <w:t>directors of the Transgender Legal Defense and Education Fund</w:t>
      </w:r>
      <w:r>
        <w:rPr>
          <w:rStyle w:val="Style13ptBold"/>
        </w:rPr>
        <w:t>, 6-29-17.</w:t>
      </w:r>
    </w:p>
    <w:p w14:paraId="046CE645" w14:textId="77777777" w:rsidR="00E71F9A" w:rsidRDefault="00E71F9A" w:rsidP="00E71F9A">
      <w:r>
        <w:t>(Timothy R., “</w:t>
      </w:r>
      <w:r w:rsidRPr="00B74316">
        <w:t>Will Chief Justice Roberts save same-sex marriage?</w:t>
      </w:r>
      <w:r>
        <w:t xml:space="preserve">,” </w:t>
      </w:r>
      <w:r>
        <w:rPr>
          <w:i/>
        </w:rPr>
        <w:t xml:space="preserve">CNN.com, </w:t>
      </w:r>
      <w:r>
        <w:t xml:space="preserve">6-29-17, </w:t>
      </w:r>
      <w:r w:rsidRPr="00B74316">
        <w:t>http</w:t>
      </w:r>
      <w:r w:rsidRPr="00143592">
        <w:t>://www.cnn.com/2017/06/28/opinions/roberts-same-sex-marriage-opinion-holbrook/index.html</w:t>
      </w:r>
      <w:r>
        <w:t>, accessed 7-7-17, ATN.)</w:t>
      </w:r>
    </w:p>
    <w:p w14:paraId="60CA8F2D" w14:textId="77777777" w:rsidR="00E71F9A" w:rsidRDefault="00E71F9A" w:rsidP="00E71F9A">
      <w:r>
        <w:t>When the Supreme Court legalized same-sex marriage nationwide in Obergefell v. Hodges, many LGBTQ commentators recognized there could be backlash. And indeed there was. "Bathroom bills," such as House Bill 2 in North Carolina, were passed requiring people to use the bathrooms that correspond with the sex marker on their birth certificates.</w:t>
      </w:r>
    </w:p>
    <w:p w14:paraId="55E38E55" w14:textId="77777777" w:rsidR="00E71F9A" w:rsidRDefault="00E71F9A" w:rsidP="00E71F9A">
      <w:r>
        <w:t>But the backlash has also included attacks on the core of LGBTQ families: parental rights. Arkansas refused to permit the nonbiological parent in a same-sex couple to be listed as the parent on the child's birth certificate. This was the case even though the law generally required the male spouse of opposite-sex couples to be listed as the father, regardless of whether he was the biological father. The Arkansas Supreme Court subsequently decided that this state of affairs did not violate the Supreme Court's Obergefell decision.</w:t>
      </w:r>
    </w:p>
    <w:p w14:paraId="15D83CAE" w14:textId="77777777" w:rsidR="00E71F9A" w:rsidRDefault="00E71F9A" w:rsidP="00E71F9A">
      <w:r>
        <w:t>On June 26, the US Supreme Court summarily rejected the Arkansas Supreme Court's decision in Pavan v. Smith. The court reasoned that Arkansas was "den(ying) married same-sex couples access to the 'constellation of benefits that the Stat(e) ha(s) linked to marriage,'" as required by Obergefell. The decision was per curiam, written for the court without identifying the particular author of the decision.</w:t>
      </w:r>
    </w:p>
    <w:p w14:paraId="239CA4F9" w14:textId="77777777" w:rsidR="00E71F9A" w:rsidRPr="00676D2B" w:rsidRDefault="00E71F9A" w:rsidP="00E71F9A">
      <w:pPr>
        <w:rPr>
          <w:rStyle w:val="StyleUnderline"/>
        </w:rPr>
      </w:pPr>
      <w:r w:rsidRPr="00676D2B">
        <w:rPr>
          <w:rStyle w:val="StyleUnderline"/>
        </w:rPr>
        <w:t>Despite three dissents, Chief Justice John Roberts joined the majority decision, indicating that he may be a swing vote in protecting same-sex marriage in the not too distant future.</w:t>
      </w:r>
    </w:p>
    <w:p w14:paraId="4B719C0E" w14:textId="77777777" w:rsidR="00E71F9A" w:rsidRPr="00676D2B" w:rsidRDefault="00E71F9A" w:rsidP="00E71F9A">
      <w:pPr>
        <w:rPr>
          <w:rStyle w:val="StyleUnderline"/>
        </w:rPr>
      </w:pPr>
      <w:r w:rsidRPr="00676D2B">
        <w:rPr>
          <w:rStyle w:val="StyleUnderline"/>
        </w:rPr>
        <w:t>Justice Neil Gorsuch, in contrast, authored a dissent, offering his first views on the rights of LGBTQ persons, joined by Justices Clarence Thomas and Samuel Alito. Gorsuch argued that Obergefell did not clearly answer the question of whether a state's registration regime could not legitimately favor biological parental relationships, making summary reversal inappropriate.</w:t>
      </w:r>
    </w:p>
    <w:p w14:paraId="607C9662" w14:textId="77777777" w:rsidR="00E71F9A" w:rsidRDefault="00E71F9A" w:rsidP="00E71F9A">
      <w:r>
        <w:t>More importantly, he strongly suggested he would uphold the Arkansas decision. In Gorsuch's view, "it is very hard to see what is wrong with this conclusion for, just as the state court recognized, nothing in Obergefell indicates that a birth registration regime based on biology ... offends the Constitution. " According to Gorsuch, the Supreme Court's decisions "suggest just the opposite conclusion."</w:t>
      </w:r>
    </w:p>
    <w:p w14:paraId="26A20A84" w14:textId="77777777" w:rsidR="00E71F9A" w:rsidRDefault="00E71F9A" w:rsidP="00E71F9A">
      <w:r>
        <w:t>In light of his dissent, Gorsuch will likely not be a supporter of LGBTQ rights, and others have already called him out for this position.</w:t>
      </w:r>
    </w:p>
    <w:p w14:paraId="317A266C" w14:textId="77777777" w:rsidR="00E71F9A" w:rsidRPr="00676D2B" w:rsidRDefault="00E71F9A" w:rsidP="00E71F9A">
      <w:pPr>
        <w:rPr>
          <w:rStyle w:val="StyleUnderline"/>
        </w:rPr>
      </w:pPr>
      <w:r w:rsidRPr="00676D2B">
        <w:rPr>
          <w:rStyle w:val="StyleUnderline"/>
        </w:rPr>
        <w:t xml:space="preserve">So what does this say about the ongoing legality of same-sex marriages? With Justice Kennedy remaining on the bench, same-sex marriage likely remains secure -- at least for now. Gorsuch replaced </w:t>
      </w:r>
      <w:r w:rsidRPr="00676D2B">
        <w:rPr>
          <w:rStyle w:val="StyleUnderline"/>
        </w:rPr>
        <w:lastRenderedPageBreak/>
        <w:t>the late Justice Antonin Scalia, who had opposed same-sex marriage. As such, the 5-4 majority in Obergefell effectively remains in place.</w:t>
      </w:r>
    </w:p>
    <w:p w14:paraId="3620C71D" w14:textId="77777777" w:rsidR="00E71F9A" w:rsidRPr="00676D2B" w:rsidRDefault="00E71F9A" w:rsidP="00E71F9A">
      <w:pPr>
        <w:rPr>
          <w:rStyle w:val="StyleUnderline"/>
        </w:rPr>
      </w:pPr>
      <w:r w:rsidRPr="00676D2B">
        <w:rPr>
          <w:rStyle w:val="StyleUnderline"/>
        </w:rPr>
        <w:t>But what happens if Justice Kennedy, the author of Obergefell, retires over the next few years? A Republican appointment would seem to tip the balance against marriage equality. As such, as I've noted before, marriage equality would be at risk.</w:t>
      </w:r>
    </w:p>
    <w:p w14:paraId="2283811F" w14:textId="77777777" w:rsidR="00E71F9A" w:rsidRDefault="00E71F9A" w:rsidP="00E71F9A">
      <w:r>
        <w:t>Or will it?</w:t>
      </w:r>
    </w:p>
    <w:p w14:paraId="29FD5715" w14:textId="77777777" w:rsidR="00E71F9A" w:rsidRPr="00A057A8" w:rsidRDefault="00E71F9A" w:rsidP="00E71F9A">
      <w:pPr>
        <w:rPr>
          <w:rStyle w:val="StyleUnderline"/>
        </w:rPr>
      </w:pPr>
      <w:r w:rsidRPr="00A057A8">
        <w:rPr>
          <w:rStyle w:val="StyleUnderline"/>
        </w:rPr>
        <w:t>What has been overlooked in the discussion of the Arkansas case is the vote of Roberts. He joined the per curiam opinion, yet he dissented in Obergefell. If he continued to oppose Obergefell, he easily could have joined the dissenters in the Arkansas case.</w:t>
      </w:r>
    </w:p>
    <w:p w14:paraId="77028BC7" w14:textId="77777777" w:rsidR="00E71F9A" w:rsidRPr="00A057A8" w:rsidRDefault="00E71F9A" w:rsidP="00E71F9A">
      <w:pPr>
        <w:rPr>
          <w:rStyle w:val="StyleUnderline"/>
        </w:rPr>
      </w:pPr>
      <w:r w:rsidRPr="00A057A8">
        <w:rPr>
          <w:rStyle w:val="StyleUnderline"/>
        </w:rPr>
        <w:t>But he didn't, which indicates he may be critical in protecting same sex marriage equality. To begin, the chief justice seems to be concerned with his legacy and the broader implications of a partisan court undermining the legitimacy of the judicial branch. He surprised many -- and angered several conservatives -- by twice saving President Barack Obama's Affordable Care Act. He may therefore be leery of potentially disrupting what has become settled law.</w:t>
      </w:r>
    </w:p>
    <w:p w14:paraId="37B9589D" w14:textId="77777777" w:rsidR="00E71F9A" w:rsidRDefault="00E71F9A" w:rsidP="00E71F9A">
      <w:r>
        <w:t>Similarly, the chief justice is generally a conservative in the jurisprudential sense. Under the doctrine known as stare decisis, he respects precedent and generally should be loath to overturn an early Supreme Court decision unless it has proven to be unworkable. Under this principle, Roberts should not want to revisit the same-sex marriage decision.</w:t>
      </w:r>
    </w:p>
    <w:p w14:paraId="5C895AAC" w14:textId="77777777" w:rsidR="00E71F9A" w:rsidRDefault="00E71F9A" w:rsidP="00E71F9A">
      <w:r>
        <w:t>There are also clues in his dissent in Obergefell that, had the case been framed as a narrower issue of equal protection, he might have joined the majority. In Obergefell, the chief justice noted, "(t)he equal protection analysis might be different, in my view, if we were confronted with a more focused challenge to the denial of certain tangible benefits." Of course, that is precisely what happened in Pavan -- the denial of specific rights to same-sex married couples that were given to opposite-sex married couples.</w:t>
      </w:r>
    </w:p>
    <w:p w14:paraId="1C6857F2" w14:textId="77777777" w:rsidR="00E71F9A" w:rsidRDefault="00E71F9A" w:rsidP="00E71F9A">
      <w:r>
        <w:t>If Justice Kennedy steps down in the next few years, and President Donald Trump appoints a new Supreme Court justice, there undoubtedly will be challenges to Obergefell, even if the President views same-sex marriage as "settled." A new justice could easily vote to overrule Obergefell. But the chief justice's vote in Pavan may be a harbinger of a willingness to protect the hard-earned rights of marriage equality. At least it is a glimmer of hope to the LGBTQ community.</w:t>
      </w:r>
    </w:p>
    <w:p w14:paraId="327747F6" w14:textId="77777777" w:rsidR="00B374F9" w:rsidRDefault="00B374F9" w:rsidP="00B374F9"/>
    <w:p w14:paraId="5E194372" w14:textId="77777777" w:rsidR="007D72E7" w:rsidRDefault="007D72E7" w:rsidP="007D72E7">
      <w:pPr>
        <w:pStyle w:val="Heading4"/>
      </w:pPr>
      <w:r>
        <w:t>Education rulings key to Kennedy legacy – Upcoming Trump lower court decisions threatening Kennedy neutrality now, liberal education decisions dependent on his vote.</w:t>
      </w:r>
    </w:p>
    <w:p w14:paraId="0A3D5697" w14:textId="77777777" w:rsidR="007D72E7" w:rsidRDefault="007D72E7" w:rsidP="007D72E7">
      <w:pPr>
        <w:rPr>
          <w:rStyle w:val="Style13ptBold"/>
        </w:rPr>
      </w:pPr>
      <w:r>
        <w:rPr>
          <w:rStyle w:val="Style13ptBold"/>
        </w:rPr>
        <w:t xml:space="preserve">Wydra, </w:t>
      </w:r>
      <w:r w:rsidRPr="004F6CE9">
        <w:rPr>
          <w:rStyle w:val="Style13ptBold"/>
        </w:rPr>
        <w:t>President of the Constitutional Accountability Center, a public interest law firm and think tank</w:t>
      </w:r>
      <w:r>
        <w:rPr>
          <w:rStyle w:val="Style13ptBold"/>
        </w:rPr>
        <w:t>, 17.</w:t>
      </w:r>
    </w:p>
    <w:p w14:paraId="6E2FA117" w14:textId="77777777" w:rsidR="007D72E7" w:rsidRPr="00AE5831" w:rsidRDefault="007D72E7" w:rsidP="007D72E7">
      <w:r>
        <w:t>(Elizabeth, “</w:t>
      </w:r>
      <w:r w:rsidRPr="00AE5831">
        <w:t>Justice Kennedy, don't abandon your legacy</w:t>
      </w:r>
      <w:r>
        <w:t xml:space="preserve">,” </w:t>
      </w:r>
      <w:r>
        <w:rPr>
          <w:i/>
        </w:rPr>
        <w:t xml:space="preserve">CNN.com, </w:t>
      </w:r>
      <w:r>
        <w:t xml:space="preserve">5-8-17, </w:t>
      </w:r>
      <w:r w:rsidRPr="00AE5831">
        <w:t>http://www.cnn.com/2017/05/08/opinions/dont-retire-kennedy-opinio-wydra/index.html</w:t>
      </w:r>
      <w:r>
        <w:t>, accessed 7-11-17, ATN).</w:t>
      </w:r>
    </w:p>
    <w:p w14:paraId="3443DF13" w14:textId="77777777" w:rsidR="007D72E7" w:rsidRDefault="007D72E7" w:rsidP="007D72E7">
      <w:r>
        <w:lastRenderedPageBreak/>
        <w:t>Are rumors of US Supreme Court Justice Anthony Kennedy's looming retirement greatly exaggerated? None of us outside the Court can know for sure, but there are important, interlocking reasons that counsel against Kennedy leaving the Court at this momentous point in our nation's history.</w:t>
      </w:r>
    </w:p>
    <w:p w14:paraId="2AD1AF26" w14:textId="77777777" w:rsidR="007D72E7" w:rsidRDefault="007D72E7" w:rsidP="007D72E7">
      <w:r>
        <w:t>First among them is the utterly broken process of Supreme Court nominations under President Donald Trump and Senate Republican Leader Mitch McConnell, which leaves little doubt that any nominee to replace Justice Kennedy would be intent on demolishing the key pillars of his legacy.</w:t>
      </w:r>
    </w:p>
    <w:p w14:paraId="49391713" w14:textId="77777777" w:rsidR="007D72E7" w:rsidRDefault="007D72E7" w:rsidP="007D72E7">
      <w:r>
        <w:t>As longtime Court-watcher Linda Greenhouse recently observed, thanks to Trump and McConnell, the Court has been turned into an electoral prize. For those who hold fast to the ideal of the Court as an independent institution above the political fray -- including Kennedy, the Court's longest-serving Republican appointee, as well as Chief Justice John Roberts -- that is the last place they want it to be.</w:t>
      </w:r>
    </w:p>
    <w:p w14:paraId="2E371EAD" w14:textId="77777777" w:rsidR="007D72E7" w:rsidRDefault="007D72E7" w:rsidP="007D72E7">
      <w:r>
        <w:t>We saw the Supreme Court nomination process reach the nadir of politics beginning in February 2016. Less than two hours after Justice Antonin Scalia's death, McConnell cravenly decided to hold his vacancy open for more than a year, refusing even to give US Appeals Court Judge Merrick Garland -- President Obama's eventual nominee to the Court -- a hearing, much less a vote on the Senate floor. Though Garland had bipartisan support, McConnell likely did this in the hopes of taking the nomination from Obama and giving it to a Republican president the next year.</w:t>
      </w:r>
    </w:p>
    <w:p w14:paraId="13A0A678" w14:textId="77777777" w:rsidR="007D72E7" w:rsidRDefault="007D72E7" w:rsidP="007D72E7">
      <w:r>
        <w:t>Meanwhile, throughout the 2016 campaign, candidate Trump devised a series of litmus tests for whomever he was to nominate to the Court, which he promised would come from a list of names produced by the Heritage Foundation and Federalist Society, two conservative organizations. Trump plucked his first Supreme Court nominee, Neil Gorsuch, from that list. Today, Trump is expected to announce nominations to several lower-profile but immensely important judgeships on the federal courts of appeals, which will also likely include names from that list.</w:t>
      </w:r>
    </w:p>
    <w:p w14:paraId="151F1859" w14:textId="77777777" w:rsidR="007D72E7" w:rsidRPr="00AE5831" w:rsidRDefault="007D72E7" w:rsidP="007D72E7">
      <w:pPr>
        <w:rPr>
          <w:rStyle w:val="StyleUnderline"/>
        </w:rPr>
      </w:pPr>
      <w:r w:rsidRPr="00AE5831">
        <w:rPr>
          <w:rStyle w:val="StyleUnderline"/>
        </w:rPr>
        <w:t>This is important because lower court nominees today can become Supreme Court nominees tomorrow, which means Trump's litmus tests for his judges threaten key components of the priceless, though fragile body of law that Justice Kennedy has carefully built over the past three decades.</w:t>
      </w:r>
    </w:p>
    <w:p w14:paraId="64F5BE22" w14:textId="77777777" w:rsidR="007D72E7" w:rsidRPr="00AE5831" w:rsidRDefault="007D72E7" w:rsidP="007D72E7">
      <w:pPr>
        <w:rPr>
          <w:rStyle w:val="StyleUnderline"/>
        </w:rPr>
      </w:pPr>
      <w:r w:rsidRPr="00AE5831">
        <w:rPr>
          <w:rStyle w:val="StyleUnderline"/>
        </w:rPr>
        <w:t>For example, Trump promised to nominate to the Supreme Court justices who would "automatically" overturn Roe v. Wade. Kennedy, however, is the last of three Justices still serving on the Court who wrote the controlling opinion in Planned Parenthood v. Casey, the landmark case that upheld Roe and the right of women to choose abortion. And it was Kennedy's vote last term in Whole Woman's Health v. Hellerstedt that struck down onerous laws passed by some states to shut down abortion clinics, over the objection of four other Republican-appointed Justices.</w:t>
      </w:r>
    </w:p>
    <w:p w14:paraId="428C1A35" w14:textId="77777777" w:rsidR="007D72E7" w:rsidRPr="00AE5831" w:rsidRDefault="007D72E7" w:rsidP="007D72E7">
      <w:pPr>
        <w:rPr>
          <w:rStyle w:val="StyleUnderline"/>
        </w:rPr>
      </w:pPr>
      <w:r w:rsidRPr="00AE5831">
        <w:rPr>
          <w:rStyle w:val="StyleUnderline"/>
        </w:rPr>
        <w:t>Even more central to Justice Kennedy's legacy is his vindication -- at historic and pivotal moments -- of the principle of equality for gays and lesbians. In the 1990s, it was the force of Justice Kennedy's determined commitment to personal liberty and dignity that reversed the Court's previous rulings permitting anti-gay discrimination by states. And it was Justice Kennedy who meticulously constructed a framework of equality in the years that followed, culminating in the Court's recognition just two years ago that gays and lesbians have the right to marry under the Constitution's Equal Protection Clause.</w:t>
      </w:r>
    </w:p>
    <w:p w14:paraId="13D646C3" w14:textId="77777777" w:rsidR="007D72E7" w:rsidRPr="00AE5831" w:rsidRDefault="007D72E7" w:rsidP="007D72E7">
      <w:pPr>
        <w:rPr>
          <w:rStyle w:val="StyleUnderline"/>
        </w:rPr>
      </w:pPr>
      <w:r w:rsidRPr="00AE5831">
        <w:rPr>
          <w:rStyle w:val="StyleUnderline"/>
        </w:rPr>
        <w:t>These and other achievements -- including opposition to racial discrimination in higher education, public housing and jury deliberations -- rest on the margin of his single vote.</w:t>
      </w:r>
    </w:p>
    <w:p w14:paraId="1E6562B6" w14:textId="77777777" w:rsidR="007D72E7" w:rsidRDefault="007D72E7" w:rsidP="007D72E7">
      <w:r>
        <w:lastRenderedPageBreak/>
        <w:t>In the Trump era -- with a Senate confirmation process now subject to a simple majority vote, thanks to McConnell and Senate Republicans -- it is impossible to imagine any stronger or more able steward of Justice Kennedy's legacy than Kennedy himself. Despite all the pressure and pointed rumors of his retirement, he surely realizes this.</w:t>
      </w:r>
    </w:p>
    <w:p w14:paraId="3288989D" w14:textId="77777777" w:rsidR="007D72E7" w:rsidRPr="00AE5831" w:rsidRDefault="007D72E7" w:rsidP="007D72E7">
      <w:pPr>
        <w:rPr>
          <w:rStyle w:val="StyleUnderline"/>
        </w:rPr>
      </w:pPr>
      <w:r>
        <w:t>In the event that Judge Garland's confirmation had been confirmed, Kennedy would have likely ceased to be the fulcrum of a 5-4 conservative majority on the Court. Now, instead, with Justice Gorsuch having taken his seat on the bench, Kennedy is once again at the center of American law. With Gorsuch's staunch conservativism seemingly confirmed during his Senate hearings</w:t>
      </w:r>
      <w:r w:rsidRPr="00AE5831">
        <w:rPr>
          <w:rStyle w:val="StyleUnderline"/>
        </w:rPr>
        <w:t>, Justice Kennedy's swing vote appears to be critical on the high court.</w:t>
      </w:r>
    </w:p>
    <w:p w14:paraId="3D53973A" w14:textId="77777777" w:rsidR="007D72E7" w:rsidRPr="00AE5831" w:rsidRDefault="007D72E7" w:rsidP="007D72E7">
      <w:pPr>
        <w:rPr>
          <w:rStyle w:val="StyleUnderline"/>
        </w:rPr>
      </w:pPr>
      <w:r w:rsidRPr="00AE5831">
        <w:rPr>
          <w:rStyle w:val="StyleUnderline"/>
        </w:rPr>
        <w:t>At this writing, several controversial issues are making their way before the Court, from voting rights to gun regulation. This month, in fact, two separate federal courts of appeal will hear challenges to President Trump's revised Muslim travel ban -- challenges that almost certainly will arrive before the Justices. In the years ahead, Kennedy's influence over the nation's future will be more compelling than ever.</w:t>
      </w:r>
    </w:p>
    <w:p w14:paraId="4ADD5DE4" w14:textId="77777777" w:rsidR="007D72E7" w:rsidRDefault="007D72E7" w:rsidP="007D72E7">
      <w:pPr>
        <w:rPr>
          <w:rStyle w:val="StyleUnderline"/>
        </w:rPr>
      </w:pPr>
      <w:r w:rsidRPr="00AE5831">
        <w:rPr>
          <w:rStyle w:val="StyleUnderline"/>
        </w:rPr>
        <w:t>In short, the Supreme Court is once again the Kennedy Court. And as the only one who can ensure his legacy, Justice Kennedy might be more immune to retirement pressure than Trump and his supporters have bargained for.</w:t>
      </w:r>
    </w:p>
    <w:p w14:paraId="52AA0048" w14:textId="77777777" w:rsidR="007D72E7" w:rsidRDefault="007D72E7" w:rsidP="00B374F9"/>
    <w:p w14:paraId="5ED9A199" w14:textId="77777777" w:rsidR="007D72E7" w:rsidRDefault="007D72E7" w:rsidP="00B374F9"/>
    <w:p w14:paraId="2EB0B596" w14:textId="77777777" w:rsidR="00D6527F" w:rsidRDefault="00D6527F" w:rsidP="00D6527F">
      <w:pPr>
        <w:pStyle w:val="Heading3"/>
      </w:pPr>
      <w:r>
        <w:lastRenderedPageBreak/>
        <w:t>A2  Judicial capital is not real</w:t>
      </w:r>
    </w:p>
    <w:p w14:paraId="4C331927" w14:textId="77777777" w:rsidR="00D6527F" w:rsidRDefault="00D6527F" w:rsidP="00D6527F"/>
    <w:p w14:paraId="5F58C8F4" w14:textId="77777777" w:rsidR="00D6527F" w:rsidRDefault="00D6527F" w:rsidP="00D6527F">
      <w:pPr>
        <w:pStyle w:val="Heading4"/>
      </w:pPr>
      <w:r>
        <w:t>Court decisions and institutional decision-making are effected by public opinion and policy pressures</w:t>
      </w:r>
    </w:p>
    <w:p w14:paraId="6C222609" w14:textId="77777777" w:rsidR="00D6527F" w:rsidRDefault="00D6527F" w:rsidP="00D6527F">
      <w:pPr>
        <w:rPr>
          <w:rStyle w:val="Style13ptBold"/>
        </w:rPr>
      </w:pPr>
      <w:r>
        <w:rPr>
          <w:rStyle w:val="Style13ptBold"/>
        </w:rPr>
        <w:t>Hall,</w:t>
      </w:r>
      <w:r w:rsidRPr="00EA728D">
        <w:t xml:space="preserve"> </w:t>
      </w:r>
      <w:r w:rsidRPr="00EA728D">
        <w:rPr>
          <w:rStyle w:val="Style13ptBold"/>
        </w:rPr>
        <w:t>Assistant Professor at the University of Notre Dame</w:t>
      </w:r>
      <w:r>
        <w:rPr>
          <w:rStyle w:val="Style13ptBold"/>
        </w:rPr>
        <w:t>, specialist</w:t>
      </w:r>
      <w:r w:rsidRPr="00EA728D">
        <w:rPr>
          <w:rStyle w:val="Style13ptBold"/>
        </w:rPr>
        <w:t xml:space="preserve"> on judicial power and independence</w:t>
      </w:r>
      <w:r>
        <w:rPr>
          <w:rStyle w:val="Style13ptBold"/>
        </w:rPr>
        <w:t>, 14</w:t>
      </w:r>
    </w:p>
    <w:p w14:paraId="751A0899" w14:textId="77777777" w:rsidR="00D6527F" w:rsidRPr="00182E86" w:rsidRDefault="00D6527F" w:rsidP="00D6527F">
      <w:r>
        <w:t>(Matthew, “</w:t>
      </w:r>
      <w:r w:rsidRPr="00182E86">
        <w:t>The Supreme Court is constrained by public opinion in cases where the justices fear nonimplementation of their decisions</w:t>
      </w:r>
      <w:r>
        <w:t xml:space="preserve">,” </w:t>
      </w:r>
      <w:r>
        <w:rPr>
          <w:i/>
        </w:rPr>
        <w:t>LSE US Centre</w:t>
      </w:r>
      <w:r>
        <w:t xml:space="preserve">, </w:t>
      </w:r>
      <w:r w:rsidRPr="00182E86">
        <w:t>http://blogs.lse.ac.uk/usappblog/2014/04/29/the-supreme-court-is-constrained-by-public-opinion-in-cases-where-the-justices-fear-nonimplementation-of-their-decisions/</w:t>
      </w:r>
      <w:r>
        <w:t xml:space="preserve">, accessed 7-7-17, ATN). </w:t>
      </w:r>
    </w:p>
    <w:p w14:paraId="02C8D3FD" w14:textId="77777777" w:rsidR="00D6527F" w:rsidRPr="001E7368" w:rsidRDefault="00D6527F" w:rsidP="00D6527F">
      <w:r w:rsidRPr="001E7368">
        <w:t>Notwithstanding assurances from Justice Thomas, Court observers have long noted its tendency to, in the words of the famous Mr. Dooley, “follow th’ illiction returns” (follow the election returns</w:t>
      </w:r>
      <w:r w:rsidRPr="00676D2B">
        <w:rPr>
          <w:rStyle w:val="StyleUnderline"/>
        </w:rPr>
        <w:t>). Scholars have amassed considerable evidence that public opinion constrains the justices’ decision making, and elite preferences constrain their exercise of judicial review</w:t>
      </w:r>
      <w:r w:rsidRPr="001E7368">
        <w:t>. Yet, others raise doubts about the extent and nature of external influence, and scholars continue to debate the causal mechanism behind this phenomenon.</w:t>
      </w:r>
    </w:p>
    <w:p w14:paraId="6D7954DE" w14:textId="77777777" w:rsidR="00D6527F" w:rsidRPr="00B74316" w:rsidRDefault="00D6527F" w:rsidP="00D6527F">
      <w:pPr>
        <w:rPr>
          <w:rStyle w:val="StyleUnderline"/>
        </w:rPr>
      </w:pPr>
      <w:r w:rsidRPr="001E7368">
        <w:t xml:space="preserve">In this article, I evaluate an often mentioned, yet untested theory of Supreme Court constraint: I </w:t>
      </w:r>
      <w:r w:rsidRPr="00B74316">
        <w:rPr>
          <w:rStyle w:val="StyleUnderline"/>
        </w:rPr>
        <w:t>argue the Court is constrained, at least in part, because the justices fear nonimplementation of their decisions. Accordingly, the effect of external pressure is strongest when the threat of nonimplementation is most severe. When the justices can confidently assume implementation of their decisions, they are less constrained by external forces.</w:t>
      </w:r>
    </w:p>
    <w:p w14:paraId="62B9BF30" w14:textId="77777777" w:rsidR="00D6527F" w:rsidRPr="001E7368" w:rsidRDefault="00D6527F" w:rsidP="00D6527F">
      <w:r w:rsidRPr="001E7368">
        <w:t>The Court has traditionally been viewed as holding “no influence over either the purse or the sword.” In fact, many argue that the Court is severely limited in its ability to induce social or political change, and “[i]mplementation of the Court’s policies is far from perfect.” However, other studies suggest the Court may possess significant power to affect social change, at least in certain contexts. The Court is especially successful at altering behavior when it issues rulings related to criminal law, civil liability, or judicial administration, regardless of public opinion. The Court tends to alter behavior in these “vertical” cases because implementation is controlled by lower courts in the judicial hierarchy, and these courts overwhelmingly adhere to Supreme Court precedent. Of course, lower-court compliance is not perfect; judges sometimes exercise considerable discretion when making decisions. Nonetheless, lower-court defiance is rare, and the Court’s “hierarchical control appears strong and effective.”</w:t>
      </w:r>
    </w:p>
    <w:p w14:paraId="0AE86CA2" w14:textId="77777777" w:rsidR="00D6527F" w:rsidRPr="001E7368" w:rsidRDefault="00D6527F" w:rsidP="00D6527F">
      <w:r w:rsidRPr="001E7368">
        <w:t>The Court does not enjoy the same degree of policy control in cases unrelated to criminal law, civil liability, or judicial administration. Rulings in these “lateral” cases must be implemented by government actors outside the judicial hierarchy, usually elected officials or their agents. These elected officials must consider their constituents’ interests and generally respond to public opinion. Consequently, the implementation of Court rulings in lateral cases depends on the popularity of those rulings, whereas the implementation of rulings in vertical cases does not.</w:t>
      </w:r>
    </w:p>
    <w:p w14:paraId="119C2E50" w14:textId="77777777" w:rsidR="00D6527F" w:rsidRPr="001E7368" w:rsidRDefault="00D6527F" w:rsidP="00D6527F">
      <w:r w:rsidRPr="001E7368">
        <w:t xml:space="preserve">This differential power dynamic creates an avenue for evaluating whether the fear of nonimplementation drives judicial constraint. If the Court is at least partly constrained by a fear of </w:t>
      </w:r>
      <w:r w:rsidRPr="001E7368">
        <w:lastRenderedPageBreak/>
        <w:t>nonimplementation, then the degree to which it is constrained should depend on its implementation power. Therefore, external constraint should be most prominent in important lateral cases because those are the cases in which implementation depends on public support.</w:t>
      </w:r>
    </w:p>
    <w:p w14:paraId="2FA97407" w14:textId="77777777" w:rsidR="00D6527F" w:rsidRPr="001E7368" w:rsidRDefault="00D6527F" w:rsidP="00D6527F">
      <w:r w:rsidRPr="001E7368">
        <w:t xml:space="preserve">I test my theory of a semiconstrained Court in two separate analyses. First, I evaluate </w:t>
      </w:r>
      <w:r w:rsidRPr="00676D2B">
        <w:rPr>
          <w:rStyle w:val="StyleUnderline"/>
        </w:rPr>
        <w:t>the influence of public opinion and elite preferences on the ideological outcome of Supreme Court decision</w:t>
      </w:r>
      <w:r w:rsidRPr="001E7368">
        <w:t xml:space="preserve">s. Second, I evaluate the influence of these external forces on the Court’s decision to invalidate federal statutes. I employ logistic regression models to evaluate the influence of public mood and congressional ideology on the justices’ final votes on the merits in vertical versus lateral cases. Each of these analyses confirms that external pressures </w:t>
      </w:r>
      <w:r w:rsidRPr="00676D2B">
        <w:rPr>
          <w:rStyle w:val="StyleUnderline"/>
        </w:rPr>
        <w:t>exert stronger influence when nonimplementation is a concern.</w:t>
      </w:r>
    </w:p>
    <w:p w14:paraId="12D4F687" w14:textId="77777777" w:rsidR="00D6527F" w:rsidRPr="001E7368" w:rsidRDefault="00D6527F" w:rsidP="00D6527F">
      <w:r w:rsidRPr="001E7368">
        <w:t xml:space="preserve">I find that the fear of nonimplementation is a critical factor motivating the Supreme Court’s response to external pressure. Consequently, these external forces exert differential effects in different issue contexts. When deciding important lateral cases, the Court is highly constrained by external forces because it lacks the necessary implementation powers to give efficacy to its rulings in the absence of popular and/or elite support; however, when deciding vertical cases, the justices are relatively less constrained because their decisions tend to be implemented by lower-court judges regardless of external pressure. </w:t>
      </w:r>
      <w:r w:rsidRPr="00676D2B">
        <w:rPr>
          <w:rStyle w:val="StyleUnderline"/>
        </w:rPr>
        <w:t>When the Court considers unimportant cases, the chance of strong public opposition is low; therefore, nonimplementation is unlikely and the justices can disregard external pressure</w:t>
      </w:r>
      <w:r w:rsidRPr="001E7368">
        <w:t>. Although numerous scholars have found that the Supreme Court is constrained, I find that constraint is a significant factor in only a small subset of its docket.</w:t>
      </w:r>
    </w:p>
    <w:p w14:paraId="0F02658C" w14:textId="77777777" w:rsidR="00D6527F" w:rsidRDefault="00D6527F" w:rsidP="00D6527F">
      <w:r w:rsidRPr="001E7368">
        <w:t>My findings suggest that the U.S. Supreme Court is relatively independent when deciding cases related to criminal prosecution, civil liability, or judicial administration; however, the Court is more constrained when trying to alter policy beyond the control of lower courts, at least when those cases may potentially attract public interest. As a result, studies of judicial independence should be conscious of the varying institutional contexts surrounding cases in different issue areas. Rather than search for universal tendencies of Supreme Court behavior, judicial scholars should be attentive to differences in judicial power and independence across different contexts.</w:t>
      </w:r>
    </w:p>
    <w:p w14:paraId="69FE70CB" w14:textId="77777777" w:rsidR="00D6527F" w:rsidRDefault="00D6527F" w:rsidP="00D6527F"/>
    <w:p w14:paraId="490FEBBB" w14:textId="77777777" w:rsidR="004A607C" w:rsidRDefault="004A607C" w:rsidP="004A607C">
      <w:pPr>
        <w:rPr>
          <w:rStyle w:val="StyleUnderline"/>
        </w:rPr>
      </w:pPr>
    </w:p>
    <w:p w14:paraId="02D34FEF" w14:textId="77777777" w:rsidR="004A607C" w:rsidRDefault="004A607C" w:rsidP="004A607C">
      <w:pPr>
        <w:pStyle w:val="Heading4"/>
      </w:pPr>
      <w:r>
        <w:t>The Supreme Court is required to maintain the political mainstream and conserve institutional prestige – true for different interpretation of political justices, true restraints.</w:t>
      </w:r>
    </w:p>
    <w:p w14:paraId="7FAE45FB" w14:textId="77777777" w:rsidR="004A607C" w:rsidRPr="002D70BC" w:rsidRDefault="004A607C" w:rsidP="004A607C">
      <w:pPr>
        <w:rPr>
          <w:rStyle w:val="Style13ptBold"/>
        </w:rPr>
      </w:pPr>
      <w:r>
        <w:rPr>
          <w:rStyle w:val="Style13ptBold"/>
        </w:rPr>
        <w:t>Harvard Law Review, 11.</w:t>
      </w:r>
    </w:p>
    <w:p w14:paraId="5BBFBD4C" w14:textId="77777777" w:rsidR="004A607C" w:rsidRPr="00F85A91" w:rsidRDefault="004A607C" w:rsidP="004A607C">
      <w:r w:rsidRPr="002D70BC">
        <w:t>(Harvard Law Review, “Advisory Opinions and the Influence of the Supreme Court over American Policymaking,” Harvard Law Review, volume</w:t>
      </w:r>
      <w:r>
        <w:t>: 124, number: 8, 6-11, pp. 2075-2077</w:t>
      </w:r>
      <w:r w:rsidRPr="002D70BC">
        <w:t xml:space="preserve">, </w:t>
      </w:r>
      <w:r w:rsidRPr="00592A1E">
        <w:t>https://harvardlawreview.org/wp-content/uploads/pdfs/vol124_advisory_opinions.pdf</w:t>
      </w:r>
      <w:r>
        <w:t xml:space="preserve">, accessed 7-12-17, </w:t>
      </w:r>
      <w:r w:rsidRPr="002D70BC">
        <w:t xml:space="preserve">ATN). </w:t>
      </w:r>
    </w:p>
    <w:p w14:paraId="65CDFAFA" w14:textId="77777777" w:rsidR="004A607C" w:rsidRDefault="004A607C" w:rsidP="004A607C">
      <w:r>
        <w:t xml:space="preserve">In assessing the Court’s power relative to the elected branches, it is first necessary to be clear about what motivates the Supreme Court. </w:t>
      </w:r>
      <w:r w:rsidRPr="00337E6F">
        <w:rPr>
          <w:rStyle w:val="StyleUnderline"/>
        </w:rPr>
        <w:t xml:space="preserve">When exercising judicial review, the Court seeks to vindicate its constitutional vision by striking down legislation repugnant to that vision. This is true whether one </w:t>
      </w:r>
      <w:r w:rsidRPr="00337E6F">
        <w:rPr>
          <w:rStyle w:val="StyleUnderline"/>
        </w:rPr>
        <w:lastRenderedPageBreak/>
        <w:t>believes that the Court seeks in good faith to divine the true meaning of the Constitution and impose it on the elected branches, attempts to interpret the Constitution faithfully but subconsciously imports its own policy views, or disingenuously strives to implement its policy preferences in the guise of neutral interpretation.</w:t>
      </w:r>
      <w:r>
        <w:t xml:space="preserve"> For the purposes of the present argument it is irrelevant which view or combination of views is most accurate, and the phrase “constitutional vision” will stand for any and all of these. </w:t>
      </w:r>
      <w:r w:rsidRPr="00337E6F">
        <w:rPr>
          <w:rStyle w:val="StyleUnderline"/>
        </w:rPr>
        <w:t>Yet as suggested above, the Court is not unconstrained when it seeks to effect its constitutional vision through judicial review: if it strays too far from the political mainstream,55 it will face consequences that undermine its constitutional vision even more than would the upholding of a disfavored statute.56 The upshot is that the Court operates under conditions of scarcity and must economize on its political capital to go as far in implementing its constitutional vision as political realities allow, which sometimes means upholding (or declining to review) government actions that contravene that vision.57 And, as a distinct matter, most Justices have displayed a desire to conserve the Court’s political capital and maintain its institutional prestige as much as possible even where the Court was not immediately threatened with any hard political constraints.58</w:t>
      </w:r>
      <w:r>
        <w:t xml:space="preserve"> This conservatism is especially understandable given that the Justices are generally not political experts and lack the sophisticated public relations apparatuses of the elected branches, and that the elected branches have substantial capacity to shift public opinion about the Court if they so choose; these factors make it rational for the Court to be parsimonious with its political capital in order to avoid blind overreaching.</w:t>
      </w:r>
    </w:p>
    <w:p w14:paraId="4A9AC627" w14:textId="77777777" w:rsidR="00D6527F" w:rsidRPr="00B374F9" w:rsidRDefault="00D6527F" w:rsidP="00B374F9"/>
    <w:p w14:paraId="7815DD97" w14:textId="77777777" w:rsidR="006A0BB6" w:rsidRDefault="006A0BB6" w:rsidP="00967087"/>
    <w:p w14:paraId="61B4417C" w14:textId="69AB528C" w:rsidR="00071D75" w:rsidRDefault="00071D75" w:rsidP="00071D75">
      <w:pPr>
        <w:pStyle w:val="Heading2"/>
      </w:pPr>
      <w:r>
        <w:lastRenderedPageBreak/>
        <w:t>IMPACT</w:t>
      </w:r>
    </w:p>
    <w:p w14:paraId="6C8ABEEA" w14:textId="77777777" w:rsidR="00071D75" w:rsidRDefault="00071D75" w:rsidP="00071D75"/>
    <w:p w14:paraId="62A1F4E2" w14:textId="77777777" w:rsidR="00035BFE" w:rsidRDefault="00035BFE" w:rsidP="00071D75"/>
    <w:p w14:paraId="5E8B58D1" w14:textId="3F73D8B7" w:rsidR="00967087" w:rsidRDefault="00DC7878" w:rsidP="00967087">
      <w:pPr>
        <w:pStyle w:val="Heading3"/>
      </w:pPr>
      <w:r>
        <w:lastRenderedPageBreak/>
        <w:t>Impact – Economy</w:t>
      </w:r>
    </w:p>
    <w:p w14:paraId="253E6708" w14:textId="77777777" w:rsidR="007B268A" w:rsidRPr="007B268A" w:rsidRDefault="007B268A" w:rsidP="007B268A"/>
    <w:p w14:paraId="22DB37D9" w14:textId="77777777" w:rsidR="00967087" w:rsidRDefault="00967087" w:rsidP="00967087">
      <w:pPr>
        <w:pStyle w:val="Heading4"/>
      </w:pPr>
      <w:r>
        <w:t xml:space="preserve">Data exclusivity is key to innovation and economic confidence </w:t>
      </w:r>
    </w:p>
    <w:p w14:paraId="4EFA4537" w14:textId="77777777" w:rsidR="00967087" w:rsidRDefault="00967087" w:rsidP="00967087">
      <w:pPr>
        <w:rPr>
          <w:rStyle w:val="Style13ptBold"/>
        </w:rPr>
      </w:pPr>
      <w:r>
        <w:rPr>
          <w:rStyle w:val="Style13ptBold"/>
        </w:rPr>
        <w:t xml:space="preserve">Dreyfuss, </w:t>
      </w:r>
      <w:r w:rsidRPr="005E3B3F">
        <w:rPr>
          <w:rStyle w:val="Style13ptBold"/>
        </w:rPr>
        <w:t>Professor of Law at New York University School of Law</w:t>
      </w:r>
      <w:r>
        <w:rPr>
          <w:rStyle w:val="Style13ptBold"/>
        </w:rPr>
        <w:t>, and Lobel, Professor of Consumer and Commercial Law, 2016</w:t>
      </w:r>
    </w:p>
    <w:p w14:paraId="723E3076" w14:textId="77777777" w:rsidR="00967087" w:rsidRDefault="00967087" w:rsidP="00967087">
      <w:r w:rsidRPr="005E3B3F">
        <w:t>(</w:t>
      </w:r>
      <w:r>
        <w:t xml:space="preserve">Rochelle Cooper, and Orly, "Economic espionage as reality or rhetoric: Equating trade secrecy with national security." Lewis &amp; Clark L. Rev, Volume 20, 2016, ATH) </w:t>
      </w:r>
    </w:p>
    <w:p w14:paraId="56D604C5" w14:textId="77777777" w:rsidR="00967087" w:rsidRDefault="00967087" w:rsidP="00967087">
      <w:pPr>
        <w:rPr>
          <w:rStyle w:val="StyleUnderline"/>
        </w:rPr>
      </w:pPr>
      <w:r w:rsidRPr="00705A2A">
        <w:t xml:space="preserve">The gulf between the treatment of trade secrecy and the treatment of copyright and trademark violations is not surprising, for the effects of trade secrecy are profoundly ambiguous. </w:t>
      </w:r>
      <w:r w:rsidRPr="004A0C0C">
        <w:rPr>
          <w:rStyle w:val="StyleUnderline"/>
        </w:rPr>
        <w:t xml:space="preserve">On the one hand, trade secrecy acts as an incentive to innovate and acts as a complement to patent protection in that it is cheaper, can last longer, and covers advances that are not developed enough or sufficiently inventive to qualify for patents. Trade secrecy also allows innovators to transmit technical information to employees, collaborators, investors, fabricators, distributors, regulators, and subsidiaries, safe in the knowledge that if secrets leak, there will be legal recourse to recoup the lost value and retain exclusivity </w:t>
      </w:r>
    </w:p>
    <w:p w14:paraId="0AC1E8A7" w14:textId="77777777" w:rsidR="00022CDE" w:rsidRDefault="00022CDE" w:rsidP="00022CDE"/>
    <w:p w14:paraId="6C1A0C3F" w14:textId="6B8C4B6C" w:rsidR="00D41BBD" w:rsidRDefault="00D41BBD" w:rsidP="00D41BBD">
      <w:pPr>
        <w:pStyle w:val="Heading3"/>
      </w:pPr>
      <w:r>
        <w:lastRenderedPageBreak/>
        <w:t>Impact –</w:t>
      </w:r>
      <w:r w:rsidR="00CE10B8">
        <w:t xml:space="preserve"> D</w:t>
      </w:r>
      <w:r>
        <w:t>emocracy</w:t>
      </w:r>
    </w:p>
    <w:p w14:paraId="3E54C2C0" w14:textId="77777777" w:rsidR="00D41BBD" w:rsidRDefault="00D41BBD" w:rsidP="00D41BBD"/>
    <w:p w14:paraId="54C00EF3" w14:textId="77777777" w:rsidR="00D41BBD" w:rsidRPr="00E06499" w:rsidRDefault="00D41BBD" w:rsidP="00D41BBD">
      <w:pPr>
        <w:pStyle w:val="Heading4"/>
      </w:pPr>
      <w:r>
        <w:t>Functioning Court system is</w:t>
      </w:r>
      <w:r w:rsidRPr="00E06499">
        <w:t xml:space="preserve"> key to democracy</w:t>
      </w:r>
    </w:p>
    <w:p w14:paraId="670A59E4" w14:textId="77777777" w:rsidR="00D41BBD" w:rsidRPr="00E06499" w:rsidRDefault="00D41BBD" w:rsidP="00D41BBD">
      <w:pPr>
        <w:rPr>
          <w:bCs/>
        </w:rPr>
      </w:pPr>
      <w:r w:rsidRPr="00E06499">
        <w:rPr>
          <w:rStyle w:val="Style13ptBold"/>
        </w:rPr>
        <w:t>Gibler, Ph.D. in Political Science, and Randazzo, Ph.D., 2017</w:t>
      </w:r>
      <w:r w:rsidRPr="00E06499">
        <w:rPr>
          <w:b/>
          <w:bCs/>
        </w:rPr>
        <w:t xml:space="preserve"> </w:t>
      </w:r>
      <w:r w:rsidRPr="00E06499">
        <w:rPr>
          <w:bCs/>
        </w:rPr>
        <w:t xml:space="preserve">(Douglas and Kirk, </w:t>
      </w:r>
      <w:r w:rsidRPr="00E06499">
        <w:rPr>
          <w:bCs/>
          <w:i/>
        </w:rPr>
        <w:t>The Washington Post, “</w:t>
      </w:r>
      <w:r w:rsidRPr="00E06499">
        <w:rPr>
          <w:bCs/>
        </w:rPr>
        <w:t xml:space="preserve">Can the courts protect democracy? Yes, but they need these three supports,” February 2017, </w:t>
      </w:r>
      <w:hyperlink r:id="rId18" w:history="1">
        <w:r w:rsidRPr="00E06499">
          <w:rPr>
            <w:rStyle w:val="Hyperlink"/>
          </w:rPr>
          <w:t>https://www.washingtonpost.com/news/monkey-cage/wp/2017/02/17/can-the-courts-protect-democracy-yes-but-they-need-these-three-supports/?utm_term=.1f1fe62ab9ae</w:t>
        </w:r>
      </w:hyperlink>
      <w:r w:rsidRPr="00E06499">
        <w:rPr>
          <w:bCs/>
        </w:rPr>
        <w:t>, accessed 07/04/2017, JME).</w:t>
      </w:r>
    </w:p>
    <w:p w14:paraId="132762F6" w14:textId="77777777" w:rsidR="00D41BBD" w:rsidRPr="00E06499" w:rsidRDefault="00D41BBD" w:rsidP="00D41BBD">
      <w:pPr>
        <w:rPr>
          <w:bCs/>
        </w:rPr>
      </w:pPr>
      <w:r w:rsidRPr="00E06499">
        <w:rPr>
          <w:bCs/>
        </w:rPr>
        <w:t>Why is an independent judiciary important?</w:t>
      </w:r>
    </w:p>
    <w:p w14:paraId="690C36C1" w14:textId="77777777" w:rsidR="00D41BBD" w:rsidRPr="00E06499" w:rsidRDefault="00D41BBD" w:rsidP="00D41BBD">
      <w:pPr>
        <w:rPr>
          <w:bCs/>
          <w:u w:val="single"/>
        </w:rPr>
      </w:pPr>
      <w:r w:rsidRPr="00E06499">
        <w:rPr>
          <w:bCs/>
          <w:u w:val="single"/>
        </w:rPr>
        <w:t>One reason is that a majority of any nation’s population may not always respect democratic principles. Judges are installed to protect democracy and fundamental rights, rebuking the other two branches of government if they go beyond their authority, even with a majority mandate.</w:t>
      </w:r>
    </w:p>
    <w:p w14:paraId="149D7D95" w14:textId="77777777" w:rsidR="00D41BBD" w:rsidRPr="00E06499" w:rsidRDefault="00D41BBD" w:rsidP="00D41BBD">
      <w:pPr>
        <w:rPr>
          <w:bCs/>
          <w:u w:val="single"/>
        </w:rPr>
      </w:pPr>
      <w:r w:rsidRPr="00E06499">
        <w:rPr>
          <w:bCs/>
          <w:u w:val="single"/>
        </w:rPr>
        <w:t>Consider one of the reasons that democracies backslide into authoritarianism. After a country is rocked by economic and political shocks, citizens often seek strong leaders who promise to rescue them — and who use their populist popularity to increase their power. Threats from other countries (or in this climate, terrorism) may be one reason these populists ask a powerful leader to do what it takes to protect them. Economic threats (such as rapid, trade-induced change) can have the same result.</w:t>
      </w:r>
    </w:p>
    <w:p w14:paraId="78E76D14" w14:textId="77777777" w:rsidR="00D41BBD" w:rsidRPr="00E06499" w:rsidRDefault="00D41BBD" w:rsidP="00D41BBD">
      <w:pPr>
        <w:rPr>
          <w:bCs/>
          <w:u w:val="single"/>
        </w:rPr>
      </w:pPr>
      <w:r w:rsidRPr="00E06499">
        <w:rPr>
          <w:bCs/>
          <w:u w:val="single"/>
        </w:rPr>
        <w:t>The problem, of course, is that strong leaders are generally forced to move slowly in democracies that favor deliberation, consensus and power diffused among many stakeholders. Those leaders may try to eliminate checks on their authority so they can take action with popular support — even if loosening those checks may put at risk freedom, liberty, civil rights and so on.</w:t>
      </w:r>
    </w:p>
    <w:p w14:paraId="6150A20F" w14:textId="77777777" w:rsidR="00D41BBD" w:rsidRPr="00E06499" w:rsidRDefault="00D41BBD" w:rsidP="00D41BBD">
      <w:pPr>
        <w:rPr>
          <w:bCs/>
          <w:u w:val="single"/>
        </w:rPr>
      </w:pPr>
      <w:r w:rsidRPr="00E06499">
        <w:rPr>
          <w:bCs/>
        </w:rPr>
        <w:t xml:space="preserve">The framers of the U.S. Constitution feared the vagaries of popular opinion. </w:t>
      </w:r>
      <w:r w:rsidRPr="00E06499">
        <w:rPr>
          <w:bCs/>
          <w:u w:val="single"/>
        </w:rPr>
        <w:t>Many democratic theorists point to these inclinations as a reason that judicial independence from the elected branches of government is so important — arguing that courts are mostly immune from short-term shifts of popular opinion, and that the judiciary can block the executive if it tries to grab too much power.</w:t>
      </w:r>
    </w:p>
    <w:p w14:paraId="6D65F4C9" w14:textId="77777777" w:rsidR="00D41BBD" w:rsidRPr="00E06499" w:rsidRDefault="00D41BBD" w:rsidP="00D41BBD">
      <w:pPr>
        <w:rPr>
          <w:bCs/>
        </w:rPr>
      </w:pPr>
      <w:r w:rsidRPr="00E06499">
        <w:rPr>
          <w:bCs/>
          <w:u w:val="single"/>
        </w:rPr>
        <w:t>But is that theory correct? Yes. That’s what we found when we examined the evidence in detail, examining 163 countries (including the United States) from 1960 to 2000.</w:t>
      </w:r>
    </w:p>
    <w:p w14:paraId="7B6CACF7" w14:textId="77777777" w:rsidR="00D41BBD" w:rsidRPr="00E06499" w:rsidRDefault="00D41BBD" w:rsidP="00D41BBD">
      <w:pPr>
        <w:rPr>
          <w:bCs/>
        </w:rPr>
      </w:pPr>
      <w:r w:rsidRPr="00E06499">
        <w:rPr>
          <w:bCs/>
        </w:rPr>
        <w:t>We examined these nations after they faced the two main sources of threats to democratic stability: First, slow growth and economic change, and second, threats from rival countries or other bodies. Nations that had an independent judiciary were more likely to remain democracies even when times were troubled.</w:t>
      </w:r>
    </w:p>
    <w:p w14:paraId="133479F1" w14:textId="77777777" w:rsidR="00D41BBD" w:rsidRPr="00E06499" w:rsidRDefault="00D41BBD" w:rsidP="00D41BBD">
      <w:pPr>
        <w:rPr>
          <w:bCs/>
          <w:u w:val="single"/>
        </w:rPr>
      </w:pPr>
      <w:r w:rsidRPr="00E06499">
        <w:rPr>
          <w:bCs/>
          <w:u w:val="single"/>
        </w:rPr>
        <w:t>Democracy did not predict the existence of an independent judiciary — the two are distinct concepts — but independent judiciaries did help prevent democracies from backsliding into authoritarianism.</w:t>
      </w:r>
    </w:p>
    <w:p w14:paraId="5F36CFEA" w14:textId="77777777" w:rsidR="00D41BBD" w:rsidRPr="00E06499" w:rsidRDefault="00D41BBD" w:rsidP="00D41BBD">
      <w:pPr>
        <w:rPr>
          <w:bCs/>
        </w:rPr>
      </w:pPr>
      <w:r w:rsidRPr="00E06499">
        <w:rPr>
          <w:bCs/>
        </w:rPr>
        <w:t>When countries had had independent judiciaries for at least two years (any less and they didn’t prevent authoritarianism), they rarely succumbed to creeping authoritarianism.</w:t>
      </w:r>
    </w:p>
    <w:p w14:paraId="54D33B25" w14:textId="77777777" w:rsidR="00D41BBD" w:rsidRDefault="00D41BBD" w:rsidP="00D41BBD">
      <w:pPr>
        <w:rPr>
          <w:bCs/>
          <w:u w:val="single"/>
        </w:rPr>
      </w:pPr>
      <w:r w:rsidRPr="00E06499">
        <w:rPr>
          <w:bCs/>
          <w:u w:val="single"/>
        </w:rPr>
        <w:t xml:space="preserve">In fact, independent courts were extremely important in stabilizing democracy. Often they were they only factor that made the difference between democracy and authoritarianism. The courts were more </w:t>
      </w:r>
      <w:r w:rsidRPr="00E06499">
        <w:rPr>
          <w:bCs/>
          <w:u w:val="single"/>
        </w:rPr>
        <w:lastRenderedPageBreak/>
        <w:t>likely to prevent executive overreach and consolidation of power than other governmental institutions, most especially the legislature.</w:t>
      </w:r>
    </w:p>
    <w:p w14:paraId="4690CCF0" w14:textId="77777777" w:rsidR="00D41BBD" w:rsidRPr="00E06499" w:rsidRDefault="00D41BBD" w:rsidP="00D41BBD">
      <w:pPr>
        <w:rPr>
          <w:bCs/>
          <w:u w:val="single"/>
        </w:rPr>
      </w:pPr>
    </w:p>
    <w:p w14:paraId="3C12EC81" w14:textId="77777777" w:rsidR="00D41BBD" w:rsidRPr="00E06499" w:rsidRDefault="00D41BBD" w:rsidP="00D41BBD">
      <w:pPr>
        <w:pStyle w:val="Heading4"/>
      </w:pPr>
      <w:r w:rsidRPr="00E06499">
        <w:t>Without democracy, there is no global peace—judicial coop key</w:t>
      </w:r>
    </w:p>
    <w:p w14:paraId="3D07D81F" w14:textId="77777777" w:rsidR="00D41BBD" w:rsidRPr="00E06499" w:rsidRDefault="00D41BBD" w:rsidP="00D41BBD">
      <w:pPr>
        <w:rPr>
          <w:b/>
          <w:bCs/>
        </w:rPr>
      </w:pPr>
      <w:r w:rsidRPr="00E06499">
        <w:rPr>
          <w:rStyle w:val="Style13ptBold"/>
        </w:rPr>
        <w:t>Kersch, Ph.D., 06</w:t>
      </w:r>
      <w:r w:rsidRPr="00E06499">
        <w:rPr>
          <w:b/>
          <w:bCs/>
        </w:rPr>
        <w:t xml:space="preserve"> </w:t>
      </w:r>
      <w:r w:rsidRPr="00E06499">
        <w:t xml:space="preserve">(Ken, founding director of the Clough Center for the Study of Constitutional Democracy and associate professor of political science, history, and law at Boston College; </w:t>
      </w:r>
      <w:r w:rsidRPr="00E06499">
        <w:rPr>
          <w:i/>
        </w:rPr>
        <w:t xml:space="preserve"> The Albany Law Review, </w:t>
      </w:r>
      <w:r w:rsidRPr="00E06499">
        <w:t xml:space="preserve">“The Supreme Court and international relations theory,” 06/22/06, </w:t>
      </w:r>
      <w:hyperlink r:id="rId19" w:history="1">
        <w:r w:rsidRPr="00E06499">
          <w:rPr>
            <w:rStyle w:val="Hyperlink"/>
          </w:rPr>
          <w:t>http://www.albanylawreview.org/Articles/Vol69_3/69.3.0771-Kersch.pdf</w:t>
        </w:r>
      </w:hyperlink>
      <w:r w:rsidRPr="00E06499">
        <w:t>, accessed 07/04/2017, JME.)</w:t>
      </w:r>
    </w:p>
    <w:p w14:paraId="70FAED22" w14:textId="77777777" w:rsidR="00D41BBD" w:rsidRDefault="00D41BBD" w:rsidP="00D41BBD">
      <w:pPr>
        <w:rPr>
          <w:bCs/>
          <w:u w:val="single"/>
        </w:rPr>
      </w:pPr>
      <w:r w:rsidRPr="00E06499">
        <w:rPr>
          <w:bCs/>
          <w:u w:val="single"/>
        </w:rPr>
        <w:t>B. Liberalism Liberal theories of international relations hold that international peace and prosperity are advanced to the degree that the world's sovereign states converge on the model of government anchored in the twin commitment to democracy and the rule of law. (52) Liberal "democratic peace" theorists hold that liberal democratic states anchored in rule of law commitments are less aggressive and more transparent than other types of states. (53) When compared with nonliberal states, they are thus much better at cooperating with one another in the international arena</w:t>
      </w:r>
      <w:r w:rsidRPr="00E06499">
        <w:rPr>
          <w:bCs/>
        </w:rPr>
        <w:t xml:space="preserve">. (54) Because they share a market-oriented economic model, moreover, international relations liberals believe that liberal states hewing to the rule of law will become increasingly interdependent economically. (55) As they do so, they will come to share a common set of interests and ideas, which also enhances the likelihood of cooperation. (56) </w:t>
      </w:r>
      <w:r w:rsidRPr="00E06499">
        <w:rPr>
          <w:bCs/>
          <w:u w:val="single"/>
        </w:rPr>
        <w:t>Many foreign policy liberals--sometimes referred to as "liberal internationalists"--emphasize the role that effective multilateral institutions, designed by a club or community of liberal-democratic states, play in facilitating that cooperation and in anchoring a peaceful and prosperous liberal world order.</w:t>
      </w:r>
      <w:r w:rsidRPr="00E06499">
        <w:rPr>
          <w:bCs/>
        </w:rPr>
        <w:t xml:space="preserve"> (57) The liberal foreign policy outlook is moralized, evolutionary, and progressive. Unlike realists, who make no real distinctions between democratic and non-democratic states in their analysis of international affairs, liberals take a clear normative position in favor of democracy and the rule of law. (58) Liberals envisage the spread of liberal democracy around the world, and they seek to advance the world down that path. (59</w:t>
      </w:r>
      <w:r w:rsidRPr="00E06499">
        <w:rPr>
          <w:bCs/>
          <w:u w:val="single"/>
        </w:rPr>
        <w:t>) Part of advancing the cause of liberal peace and prosperity involves encouraging the spread of liberal democratic institutions within nations where they are currently absent or weak.</w:t>
      </w:r>
      <w:r w:rsidRPr="00E06499">
        <w:rPr>
          <w:bCs/>
        </w:rPr>
        <w:t xml:space="preserve"> </w:t>
      </w:r>
      <w:r w:rsidRPr="00E06499">
        <w:rPr>
          <w:bCs/>
          <w:u w:val="single"/>
        </w:rPr>
        <w:t>(60) Furthermore, although not all liberals are institutionalists, most liberals believe that effective multilateral institutions play an important role in encouraging those developments</w:t>
      </w:r>
      <w:r w:rsidRPr="00E06499">
        <w:rPr>
          <w:bCs/>
        </w:rPr>
        <w:t>. (61) To be sure, problems of inequities in power between stronger and weaker states will exist, inevitably, within a liberal framework. (62</w:t>
      </w:r>
      <w:r w:rsidRPr="00E06499">
        <w:rPr>
          <w:bCs/>
          <w:u w:val="single"/>
        </w:rPr>
        <w:t>) "But international institutions can nonetheless help coordinate outcomes that are in the long-term mutual interest of both the hegemon and the weaker states." (63) Many foreign policy liberals have emphasized the importance of the judiciary in helping to bring about an increasingly liberal world order. To be sure, the importance of an independent judiciary to the establishment of the rule of law within sovereign states has long been at the core of liberal theory. (64) Foreign policy liberalism, however, commonly emphasizes the role that judicial globalization can play in promoting democratic rule of law values throughout the worl</w:t>
      </w:r>
      <w:r w:rsidRPr="00E06499">
        <w:rPr>
          <w:bCs/>
        </w:rPr>
        <w:t xml:space="preserve">d. (65) Post-communist and post-colonial developing states commonly have weak commitments to and little experience with liberal democracy, and with living according to the rule of law, as enforced by a (relatively) apolitical, independent judiciary. (66) </w:t>
      </w:r>
      <w:r w:rsidRPr="00E06499">
        <w:rPr>
          <w:bCs/>
          <w:u w:val="single"/>
        </w:rPr>
        <w:t xml:space="preserve">In these emerging liberal democracies, judges are often subjected to intense political pressures. (67) International and transnational support can be a life-line for these judges. It can encourage their professionalization, enhance their prestige and reputations, and draw unfavorable attention to efforts to challenge their independence. (68) In some cases, support from foreign and </w:t>
      </w:r>
      <w:r w:rsidRPr="00E06499">
        <w:rPr>
          <w:bCs/>
          <w:u w:val="single"/>
        </w:rPr>
        <w:lastRenderedPageBreak/>
        <w:t xml:space="preserve">international sources may represent the most important hope that these judges can maintain any sort of institutional power--a power essential to the establishment within the developing sovereign state of a liberal democratic regime, the establishment of which liberal theorists assume to be in the best interests of both that state and the wider world community. (69) Looked at from this liberal international relations perspective, judicial globalization seems an unalloyed good. To many, it will appear to be an imperative. (70) When judges from well-established, advanced western democracies enter into conversations with their counterparts in emerging liberal democracies, they help enhance the status and prestige of judges from these countries. </w:t>
      </w:r>
      <w:r w:rsidRPr="00E06499">
        <w:rPr>
          <w:bCs/>
        </w:rPr>
        <w:t xml:space="preserve">This is not, from the perspective of either side, an affront to the sovereignty of the developing nation, or to the independence of its judiciary. </w:t>
      </w:r>
      <w:r w:rsidRPr="00E06499">
        <w:rPr>
          <w:bCs/>
          <w:u w:val="single"/>
        </w:rPr>
        <w:t xml:space="preserve">It is a win-win situation which actually strengthens the authority of the judiciary in the developing state. (71) In doing so, it works to strengthen the authority of the liberal constitutional state itself. Viewed in this way, judicial globalization is a way of strengthening national sovereignty, not limiting it: it is part of a state-building initiative in a broader, liberal international order. (72) </w:t>
      </w:r>
    </w:p>
    <w:p w14:paraId="53AE986A" w14:textId="77777777" w:rsidR="00D41BBD" w:rsidRDefault="00D41BBD" w:rsidP="00022CDE"/>
    <w:p w14:paraId="3760DEC7" w14:textId="77777777" w:rsidR="0001055F" w:rsidRPr="00022CDE" w:rsidRDefault="0001055F" w:rsidP="00022CDE"/>
    <w:p w14:paraId="4C06F46E" w14:textId="581DD0AE" w:rsidR="00022CDE" w:rsidRDefault="00E65729" w:rsidP="00022CDE">
      <w:pPr>
        <w:pStyle w:val="Heading3"/>
      </w:pPr>
      <w:r>
        <w:lastRenderedPageBreak/>
        <w:t>Internal link</w:t>
      </w:r>
      <w:r w:rsidR="00022CDE">
        <w:t xml:space="preserve"> – Microsoft</w:t>
      </w:r>
    </w:p>
    <w:p w14:paraId="6BE30E05" w14:textId="77777777" w:rsidR="007F72C3" w:rsidRDefault="007F72C3" w:rsidP="007F72C3"/>
    <w:p w14:paraId="709698CF" w14:textId="77777777" w:rsidR="00967087" w:rsidRDefault="00967087" w:rsidP="00967087">
      <w:pPr>
        <w:pStyle w:val="Heading4"/>
      </w:pPr>
      <w:r>
        <w:t xml:space="preserve">A rule against Microsoft causes Microsoft and many others to lose billions in revenue </w:t>
      </w:r>
    </w:p>
    <w:p w14:paraId="5C713010" w14:textId="77777777" w:rsidR="00967087" w:rsidRDefault="00967087" w:rsidP="00967087">
      <w:pPr>
        <w:rPr>
          <w:rStyle w:val="Style13ptBold"/>
        </w:rPr>
      </w:pPr>
      <w:r>
        <w:rPr>
          <w:rStyle w:val="Style13ptBold"/>
        </w:rPr>
        <w:t>Nakashima, National Security Reporter for the Washington Post, 2016</w:t>
      </w:r>
    </w:p>
    <w:p w14:paraId="7D4DC12E" w14:textId="77777777" w:rsidR="00967087" w:rsidRDefault="00967087" w:rsidP="00967087">
      <w:r w:rsidRPr="003F1CEF">
        <w:t>(</w:t>
      </w:r>
      <w:r>
        <w:t xml:space="preserve">Ellen, “Justice Dept. asks court to review decision on Microsoft emails held in Ireland,” </w:t>
      </w:r>
      <w:hyperlink r:id="rId20" w:history="1">
        <w:r w:rsidRPr="0058785D">
          <w:rPr>
            <w:rStyle w:val="Hyperlink"/>
          </w:rPr>
          <w:t>https://www.washingtonpost.com/world/national-security/justice-department-appeals-court-decision-on-access-to-microsoft-emails-held-in-ireland/2016/10/14/1a1ac910-920e-11e6-a6a3-d50061aa9fae_story.html?utm_term=.a04c235529a8</w:t>
        </w:r>
      </w:hyperlink>
      <w:r w:rsidRPr="0058785D">
        <w:t xml:space="preserve">, </w:t>
      </w:r>
      <w:r>
        <w:t xml:space="preserve">October 14 2016, ATH) </w:t>
      </w:r>
    </w:p>
    <w:p w14:paraId="2AF90D14" w14:textId="77777777" w:rsidR="00967087" w:rsidRDefault="00967087" w:rsidP="00967087">
      <w:pPr>
        <w:rPr>
          <w:rStyle w:val="StyleUnderline"/>
        </w:rPr>
      </w:pPr>
      <w:r w:rsidRPr="0058785D">
        <w:rPr>
          <w:rStyle w:val="StyleUnderline"/>
        </w:rPr>
        <w:t>The Justice Department</w:t>
      </w:r>
      <w:r>
        <w:t xml:space="preserve"> late Thursday </w:t>
      </w:r>
      <w:r w:rsidRPr="0058785D">
        <w:rPr>
          <w:rStyle w:val="StyleUnderline"/>
        </w:rPr>
        <w:t>asked</w:t>
      </w:r>
      <w:r>
        <w:t xml:space="preserve"> the full appeals court for the Southern District of New York </w:t>
      </w:r>
      <w:r w:rsidRPr="0058785D">
        <w:rPr>
          <w:rStyle w:val="StyleUnderline"/>
        </w:rPr>
        <w:t>to review a decision that upheld Microsoft’s refusal to comply with a search warrant for an alleged drug trafficker’s emails held in a server in Ireland</w:t>
      </w:r>
      <w:r>
        <w:t xml:space="preserve">. The July ruling by a three-judge panel of the U.S. Court of Appeals for the 2nd Circuit in Manhattan was a win for Microsoft, which has argued that the court’s power to issue the warrant and the government’s authority to seize the data do not extend overseas. </w:t>
      </w:r>
      <w:r w:rsidRPr="0058785D">
        <w:rPr>
          <w:rStyle w:val="StyleUnderline"/>
        </w:rPr>
        <w:t>Microsoft, one of the world’s largest email providers, received the warrant in December 2013. But what might ordinarily have been routine compliance with a federal law enforcement request has instead become a pitched battle over government access to digital data held overseas — one</w:t>
      </w:r>
      <w:r>
        <w:t xml:space="preserve"> that might be </w:t>
      </w:r>
      <w:r w:rsidRPr="0058785D">
        <w:rPr>
          <w:rStyle w:val="StyleUnderline"/>
        </w:rPr>
        <w:t>headed</w:t>
      </w:r>
      <w:r>
        <w:t xml:space="preserve"> </w:t>
      </w:r>
      <w:r w:rsidRPr="0058785D">
        <w:rPr>
          <w:rStyle w:val="StyleUnderline"/>
        </w:rPr>
        <w:t>to the Supreme Court</w:t>
      </w:r>
      <w:r>
        <w:t xml:space="preserve">. The warrant came in the wake of disclosures that shed light on tech firms’ role in complying with U.S. surveillance programs, damaging the burgeoning cloud computing industry. The law at issue is the Stored Communications Act, passed in 1986. “Congress did not intend the SCA’s warrant provisions to apply extraterritorially,” U.S. Appeals Court Judge Susan Carney wrote in the opinion. “The focus of those provisions is protection of a user’s privacy interests.” Prosecutors argue that the panel erred. They say the law’s focus is disclosure, not privacy. There is “widespread recognition that the limit of privacy is reached where the warrant begins,” U.S. Attorney Preet Bharara argued in Thursday’s petition to the full appeals court. Moreover, he said, there is “no infringement of the customer’s privacy” based on where Microsoft chooses to store the data. There is no extraterritorial issue, he said, because Microsoft, which is based in Redmond, Wash., has control over its servers and the act of turning over data to the government occurs in the United States. “The opinion has created a regime where . . . private, for-profit businesses answerable only to their shareholders can thwart legitimate and important criminal and national security investigations,” Bharara said. </w:t>
      </w:r>
      <w:r w:rsidRPr="0058785D">
        <w:rPr>
          <w:rStyle w:val="StyleUnderline"/>
        </w:rPr>
        <w:t>The dispute arises in the context of a growing challenge to governments as they seek access to digital data that zips across borders. Microsoft and a number of tech firms and privacy groups argue that if the government’s view prevails, U.S. businesses could lose billions of dollars in revenue. They warn that foreign governments might retaliate by forcing U.S. firms to turn over Americans’ emails stored in the United States.</w:t>
      </w:r>
    </w:p>
    <w:p w14:paraId="65918BC4" w14:textId="491FA701" w:rsidR="00CA5FF4" w:rsidRDefault="00CA5FF4" w:rsidP="00CA5FF4">
      <w:pPr>
        <w:pStyle w:val="Heading3"/>
      </w:pPr>
      <w:r>
        <w:lastRenderedPageBreak/>
        <w:t>Microsoft impact –</w:t>
      </w:r>
      <w:r w:rsidR="00CD2228">
        <w:t xml:space="preserve"> E</w:t>
      </w:r>
      <w:r>
        <w:t>con, etc</w:t>
      </w:r>
    </w:p>
    <w:p w14:paraId="56844EED" w14:textId="77777777" w:rsidR="00CA5FF4" w:rsidRDefault="00CA5FF4" w:rsidP="00CA5FF4"/>
    <w:p w14:paraId="2F85038E" w14:textId="0BDB550E" w:rsidR="008E7ECB" w:rsidRPr="00B00F9B" w:rsidRDefault="008E7ECB" w:rsidP="008E7ECB">
      <w:pPr>
        <w:pStyle w:val="Heading4"/>
      </w:pPr>
      <w:r>
        <w:t xml:space="preserve">Microsoft </w:t>
      </w:r>
      <w:r w:rsidR="00D800D8">
        <w:t>generat</w:t>
      </w:r>
      <w:r w:rsidR="0064746B">
        <w:t>e</w:t>
      </w:r>
      <w:r w:rsidR="00D800D8">
        <w:t>s global growth</w:t>
      </w:r>
      <w:r>
        <w:t xml:space="preserve"> </w:t>
      </w:r>
    </w:p>
    <w:p w14:paraId="1CE61822" w14:textId="77777777" w:rsidR="008E7ECB" w:rsidRPr="00B00F9B" w:rsidRDefault="008E7ECB" w:rsidP="008E7ECB">
      <w:pPr>
        <w:rPr>
          <w:rFonts w:ascii="Times" w:eastAsia="Times New Roman" w:hAnsi="Times" w:cs="Times New Roman"/>
          <w:sz w:val="20"/>
          <w:szCs w:val="20"/>
        </w:rPr>
      </w:pPr>
      <w:r w:rsidRPr="00BF1079">
        <w:rPr>
          <w:rStyle w:val="Style13ptBold"/>
        </w:rPr>
        <w:t>Whitley ’16</w:t>
      </w:r>
      <w:r w:rsidRPr="00B00F9B">
        <w:t xml:space="preserve"> (CORPORATE VICE PRESIDENT, MICROSOFT WORLDWIDE PUBLIC SECTOR AND INDUSTRY</w:t>
      </w:r>
      <w:r>
        <w:t>) (</w:t>
      </w:r>
      <w:r w:rsidRPr="00B00F9B">
        <w:t>TONI TOWNES-WHITLEY</w:t>
      </w:r>
      <w:r>
        <w:t>, Microsoft, “</w:t>
      </w:r>
      <w:r w:rsidRPr="00B00F9B">
        <w:t>EMPOWERING EVERY COUNTRY THROUGH EDUCATION, PUBLIC SAFETY, AND ECONOMIC GROWTH</w:t>
      </w:r>
      <w:r>
        <w:t xml:space="preserve">”, January 21, 2016, </w:t>
      </w:r>
      <w:hyperlink r:id="rId21" w:history="1">
        <w:r w:rsidRPr="005B33D4">
          <w:rPr>
            <w:rStyle w:val="Hyperlink"/>
          </w:rPr>
          <w:t>https://enterprise.microsoft.com/toni-townes-whitley/2016/01/21/empowering-education-public-safety-economic-growth/</w:t>
        </w:r>
      </w:hyperlink>
      <w:r>
        <w:t>, July 12, 2017, EEM)</w:t>
      </w:r>
    </w:p>
    <w:p w14:paraId="42389702" w14:textId="77777777" w:rsidR="008E7ECB" w:rsidRPr="00B00F9B" w:rsidRDefault="008E7ECB" w:rsidP="008E7ECB">
      <w:pPr>
        <w:tabs>
          <w:tab w:val="left" w:pos="3880"/>
        </w:tabs>
        <w:rPr>
          <w:u w:val="single"/>
        </w:rPr>
      </w:pPr>
      <w:r w:rsidRPr="007B2698">
        <w:rPr>
          <w:u w:val="single"/>
        </w:rPr>
        <w:t xml:space="preserve">Microsoft firmly believes that technology has the power to enable every person </w:t>
      </w:r>
      <w:r>
        <w:t xml:space="preserve">and every organization </w:t>
      </w:r>
      <w:r w:rsidRPr="007B2698">
        <w:rPr>
          <w:u w:val="single"/>
        </w:rPr>
        <w:t>on the planet to achieve more</w:t>
      </w:r>
      <w:r>
        <w:t xml:space="preserve">, and nowhere is this more important than in the public sector, where organizations exist to serve the public good. Last September, a similar meeting of the world’s leaders occurred as 193 global representatives joined together to commit to 17 Sustainable Development Goals (SDGs) as set forth by the United Nations. </w:t>
      </w:r>
      <w:r w:rsidRPr="00B00F9B">
        <w:rPr>
          <w:u w:val="single"/>
        </w:rPr>
        <w:t>Over the next 15 years, governments and organizations will be working together to end extreme poverty</w:t>
      </w:r>
      <w:r>
        <w:t xml:space="preserve">, address environmental degradation and climate change, and fight inequality and injustice. As government leaders strive to bring about a better world, </w:t>
      </w:r>
      <w:r w:rsidRPr="00B00F9B">
        <w:rPr>
          <w:u w:val="single"/>
        </w:rPr>
        <w:t>Microsoft will continue to act as a trusted partner in helping them succeed</w:t>
      </w:r>
      <w:r>
        <w:t xml:space="preserve">. We are using technology to overcome the specific societal challenges under discussion at WEF and described in detail in the 17 SDGs. </w:t>
      </w:r>
      <w:r w:rsidRPr="00B00F9B">
        <w:rPr>
          <w:u w:val="single"/>
        </w:rPr>
        <w:t>Our mission—to empower every person on the planet to achieve more</w:t>
      </w:r>
      <w:r>
        <w:t xml:space="preserve">—as well as our technology solutions and our philanthropic, citizenship, and accessibility offerings, </w:t>
      </w:r>
      <w:r w:rsidRPr="00B00F9B">
        <w:rPr>
          <w:u w:val="single"/>
        </w:rPr>
        <w:t>align directly with this renewed focus on the future of the planet and all its peoples.</w:t>
      </w:r>
    </w:p>
    <w:p w14:paraId="1718DA8D" w14:textId="77777777" w:rsidR="008E7ECB" w:rsidRPr="00CA5FF4" w:rsidRDefault="008E7ECB" w:rsidP="00CA5FF4"/>
    <w:p w14:paraId="4ED4B8E6" w14:textId="77777777" w:rsidR="00CA6736" w:rsidRDefault="00CA6736" w:rsidP="00967087"/>
    <w:p w14:paraId="2F0BA44B" w14:textId="77777777" w:rsidR="00E65729" w:rsidRDefault="00E65729" w:rsidP="00E65729">
      <w:pPr>
        <w:pStyle w:val="Heading4"/>
      </w:pPr>
      <w:r>
        <w:t xml:space="preserve">Microsoft revenue retention key to international R&amp;D </w:t>
      </w:r>
    </w:p>
    <w:p w14:paraId="6CAAB0A1" w14:textId="77777777" w:rsidR="00E65729" w:rsidRDefault="00E65729" w:rsidP="00E65729">
      <w:pPr>
        <w:rPr>
          <w:rStyle w:val="Style13ptBold"/>
        </w:rPr>
      </w:pPr>
      <w:r>
        <w:rPr>
          <w:rStyle w:val="Style13ptBold"/>
        </w:rPr>
        <w:t>McNabb, Director of Communications of a C</w:t>
      </w:r>
      <w:r w:rsidRPr="00ED707F">
        <w:rPr>
          <w:rStyle w:val="Style13ptBold"/>
        </w:rPr>
        <w:t>aucus of the Washington House of Representatives</w:t>
      </w:r>
      <w:r>
        <w:rPr>
          <w:rStyle w:val="Style13ptBold"/>
        </w:rPr>
        <w:t xml:space="preserve">, 2016 </w:t>
      </w:r>
    </w:p>
    <w:p w14:paraId="6B46F317" w14:textId="77777777" w:rsidR="00E65729" w:rsidRPr="00ED707F" w:rsidRDefault="00E65729" w:rsidP="00E65729">
      <w:r>
        <w:t xml:space="preserve">(David E., “A Comparative History of Commerce and Industry, Volume II: Converging Trends and the Future of the Global Market,” b-ok.org, 251-252, 2016, ATH) </w:t>
      </w:r>
    </w:p>
    <w:p w14:paraId="1BE8BB0F" w14:textId="77777777" w:rsidR="00E65729" w:rsidRDefault="00E65729" w:rsidP="00E65729">
      <w:r w:rsidRPr="00CE6937">
        <w:rPr>
          <w:rStyle w:val="StyleUnderline"/>
        </w:rPr>
        <w:t>Corporate investments in research and development provide a good indication of the composition of the industries that continue to invest in their quest to dominate the global business system of tomorrow</w:t>
      </w:r>
      <w:r>
        <w:t xml:space="preserve">. An example of how analysts predict which industries are likely to do well in the future and which are likely to fail is the 2010 list published in Inc. magazine and repeated in Table 14.1. The industry leading the list of best performers was voice over Internet protocol providers (VoIPs), which was predicted to grow by 149.6 per cent by 2019. According to the Federal Communications Commission, VoIP “is a technology that allows you to make voice calls using a broadband Internet connection instead of a regular (or analog) phone line. Some VoIP services may only allow you to call other people using the same service, but others may allow you to call anyone who has a telephone number—including local, long distance, mobile, and international numbers. Also, while some VoIP services only work over your computer or a special VoIP phone, other services allow you to use a traditional phone connected to a VoIP adapter” (FCC 2003). Satellite entertainment providers are typical of firms in this business. Not surprisingly, the industry leading the list of predicted worst performing </w:t>
      </w:r>
      <w:r>
        <w:lastRenderedPageBreak/>
        <w:t xml:space="preserve">industries was wired telecommunications carriers, expected to decline 52 percent by 2019. Traditional telephone companies are examples of this industry. MIT’s innovation magazine Technology Review annually publishes a global scorecard of corporate investments in research and development. The index considers total R&amp;D spending, spending increases, and R&amp;D as a proportion of sales (Brody 2005). The survey ranks 150 industries in 14 major industrial sectors according to their research and innovation rankings. </w:t>
      </w:r>
      <w:r w:rsidRPr="005E6BF3">
        <w:rPr>
          <w:rStyle w:val="StyleUnderline"/>
        </w:rPr>
        <w:t>For example, R&amp;D investments in the biotech industry increased by an average of 69 percent, while telecommunications and computer hardware companies as a group spent less than they did in the past. Computer software companies, led by Microsoft with a 67 percent increase, increased their R&amp;D investments by 20 percent.</w:t>
      </w:r>
      <w:r>
        <w:t xml:space="preserve"> The energy and the chemical sectors had the lowest ranking. Table 14.2 shows the number of British, German, Japanese, and U.S. R&amp;D investment leaders in each of the 14 industry sectors. Important firms in the industry are also based in other countries that include France, Switzerland, the Netherlands, Korea, Belgium, Italy, Canada, and Sweden. One, the conglomerate Tyco International, has its headquarters in Bermuda. </w:t>
      </w:r>
      <w:r w:rsidRPr="005E6BF3">
        <w:rPr>
          <w:rStyle w:val="StyleUnderline"/>
        </w:rPr>
        <w:t>The Technology Review R&amp;D scorecard not only indicates which industries investors believe will dominate their future business sectors, it also gives an indication of which national business systems are likely to hold leadership positions in those industries in the future</w:t>
      </w:r>
      <w:r>
        <w:t>. For example, the huge sums being invested in research by pharmaceutical companies clearly indicate that this sector will remain a leading industry far into the twenty-first century. Of the top 15 firms on the 150-firm innovation leaders list, eight are in the pharmaceuticals and medical devices sector. Of the 10, five are U.S. firms, two are located in the United Kingdom, two are Swiss, and one, the sector leader, is French. Table 14.3 shows the top 10 innovation leaders in the pharmaceutical and medical sectors.</w:t>
      </w:r>
    </w:p>
    <w:p w14:paraId="4A5CF21C" w14:textId="77777777" w:rsidR="00E65729" w:rsidRDefault="00E65729" w:rsidP="00E65729"/>
    <w:p w14:paraId="468D1FD9" w14:textId="77777777" w:rsidR="00E65729" w:rsidRDefault="00E65729" w:rsidP="00967087"/>
    <w:p w14:paraId="5098D333" w14:textId="05388D31" w:rsidR="003F0A67" w:rsidRDefault="003F0A67" w:rsidP="003F0A67">
      <w:pPr>
        <w:pStyle w:val="Heading3"/>
      </w:pPr>
      <w:r>
        <w:lastRenderedPageBreak/>
        <w:t>Microsoft impact –</w:t>
      </w:r>
      <w:r w:rsidR="004F35F4">
        <w:t xml:space="preserve"> Tu</w:t>
      </w:r>
      <w:r>
        <w:t>rns the case</w:t>
      </w:r>
    </w:p>
    <w:p w14:paraId="6C64D7C7" w14:textId="77777777" w:rsidR="003F0A67" w:rsidRPr="003F0A67" w:rsidRDefault="003F0A67" w:rsidP="003F0A67"/>
    <w:p w14:paraId="005336C6" w14:textId="14AE5A46" w:rsidR="00967087" w:rsidRDefault="00967087" w:rsidP="00967087">
      <w:pPr>
        <w:pStyle w:val="Heading4"/>
      </w:pPr>
      <w:r>
        <w:t xml:space="preserve">Microsoft </w:t>
      </w:r>
      <w:r w:rsidR="00CA6736">
        <w:t xml:space="preserve">is </w:t>
      </w:r>
      <w:r>
        <w:t>key to edu</w:t>
      </w:r>
      <w:r w:rsidR="008C01B3">
        <w:t>c</w:t>
      </w:r>
      <w:r>
        <w:t>ational achievement</w:t>
      </w:r>
      <w:r w:rsidR="00CA6736">
        <w:t xml:space="preserve"> – disad takes out solvency</w:t>
      </w:r>
    </w:p>
    <w:p w14:paraId="1368FFBB" w14:textId="77777777" w:rsidR="00967087" w:rsidRDefault="00967087" w:rsidP="00967087">
      <w:pPr>
        <w:rPr>
          <w:rStyle w:val="Style13ptBold"/>
        </w:rPr>
      </w:pPr>
      <w:r>
        <w:rPr>
          <w:rStyle w:val="Style13ptBold"/>
        </w:rPr>
        <w:t xml:space="preserve">Townes-Whitely, Corporate Vice President of Microsoft Worldwide Public Sector and Industry, 2016 </w:t>
      </w:r>
    </w:p>
    <w:p w14:paraId="3E276C72" w14:textId="77777777" w:rsidR="00967087" w:rsidRDefault="00967087" w:rsidP="00967087">
      <w:r w:rsidRPr="0001736F">
        <w:t>(</w:t>
      </w:r>
      <w:r>
        <w:t xml:space="preserve">Toni, “Empowering Citizens, Businesses and Governments to Achieve More,” </w:t>
      </w:r>
      <w:hyperlink r:id="rId22" w:history="1">
        <w:r w:rsidRPr="00FE2255">
          <w:rPr>
            <w:rStyle w:val="Hyperlink"/>
          </w:rPr>
          <w:t>http://enterprise.blob.core.windows.net/whitepapers/Empowering%20countries.pdf</w:t>
        </w:r>
      </w:hyperlink>
      <w:r>
        <w:t xml:space="preserve">, January 21, 2016, ATH) </w:t>
      </w:r>
    </w:p>
    <w:p w14:paraId="09782C83" w14:textId="77777777" w:rsidR="00967087" w:rsidRDefault="00967087" w:rsidP="00967087">
      <w:r w:rsidRPr="000A7F4A">
        <w:rPr>
          <w:rStyle w:val="StyleUnderline"/>
        </w:rPr>
        <w:t>Microsoft firmly believes that education is the single most important investment we can make in people and the future</w:t>
      </w:r>
      <w:r>
        <w:t xml:space="preserve">. We also believe that every young person needs the skills and opportunity to unlock their potential. When you consider the fact that, by the end of this decade, </w:t>
      </w:r>
      <w:r w:rsidRPr="000A7F4A">
        <w:rPr>
          <w:rStyle w:val="StyleUnderline"/>
        </w:rPr>
        <w:t>77 percent of jobs will require some technology skills, it’s easy to see the need to equip the next-generation workforce with skills they’ll need to compete in the 21st century</w:t>
      </w:r>
      <w:r>
        <w:t xml:space="preserve">. To address this, three years ago we launched </w:t>
      </w:r>
      <w:r w:rsidRPr="000A7F4A">
        <w:rPr>
          <w:rStyle w:val="StyleUnderline"/>
        </w:rPr>
        <w:t>Microsoft YouthSpark</w:t>
      </w:r>
      <w:r>
        <w:t xml:space="preserve"> — an initiative that, through partnerships with governments, nonprofit organizations and businesses, </w:t>
      </w:r>
      <w:r w:rsidRPr="000A7F4A">
        <w:rPr>
          <w:rStyle w:val="StyleUnderline"/>
        </w:rPr>
        <w:t>seeks to increase access to computing for all young people and empowers them achieve more for themselves, their families and their communities. To date, YouthSpark has impacted more than 300 million young people in over 100 countries around the world. The goal is not for everyone to become a computer scientist or a software engineer. Rather, our aim is to increase basic computer skills and thinking that we hope will be beneficial in a future that is powered by technology</w:t>
      </w:r>
      <w:r>
        <w:t xml:space="preserve">. One young person that has benefited from Microsoft YouthSpark is Josinaldo da Silva Batista. Josinaldo was raised in Acuiraz, Brazil, which is a rural part of the country that is difficult to access and therefore doesn’t offer young people the same opportunities for growth and development that are found in other parts of the world. When he was 15-years old, Josinaldo helped his family make ends meets by working at a local co-op, earning $50 per month scraping chestnuts from their shells by hand. Knowing that he wanted more for his life, Josinaldo applied to and was accepted to a free two-year digital communications course offered by Microsoft YouthSpark and a nonprofit Microsoft partner called Advanced Technical and Vocational Institute (ITVEA). Thanks to YouthSpark and ITEVA, Josinaldo became an expert in 3D animation and video editing, as well as completed collegelevel courses through Microsoft training programs in Brazil. YouthSpark has empowered more than 300 million young people in 100+ countries. Now 22, Josinaldo coordinates the IT section at ITEVA, teaching and mentoring students who have backgrounds similar to his own. He’s attending university, married, is able to build a house, and is in a much better position to provide a comfortable life for his young daughter. He says that knowing he can offer a more hopeful future for his family means the world to him. Our Programs Empower Young People Going forward, </w:t>
      </w:r>
      <w:r w:rsidRPr="005333D8">
        <w:rPr>
          <w:rStyle w:val="StyleUnderline"/>
        </w:rPr>
        <w:t>Microsoft will focus YouthSpark on creating opportunities for all youth to learn computing — with a priority on increasing access to</w:t>
      </w:r>
      <w:r>
        <w:t xml:space="preserve"> computer </w:t>
      </w:r>
      <w:r w:rsidRPr="005333D8">
        <w:rPr>
          <w:rStyle w:val="StyleUnderline"/>
        </w:rPr>
        <w:t>science education on a global scale. We recently announced an expansion of YouthSpark with a $75 million commitment in community investments over the next three years</w:t>
      </w:r>
      <w:r>
        <w:t xml:space="preserve">. We’ll also do all we can to inspire young people, in a fun and familiar environment, to pursue a career that uses technology. One such program is with Code.org. Recently, we announced that we’re bringing a Minecraft-inspired coding tutorial to students and educators that is created specifically for Hour of Code — a global campaign that is held each year during Computer Science Education Week. Created by Minecraft game designers, the tutorial has two main objectives: First, it introduces students to basic coding. Perhaps even more importantly, the tutorial </w:t>
      </w:r>
      <w:r>
        <w:lastRenderedPageBreak/>
        <w:t>gives students an opportunity to create and advance in a virtual world. As a result, young people can learn digital citizenship, empathy, social skills and even improve literacy — all while getting real-time feedback on their problem solving skills from an experienced instructor. Other fun programs that help with future career opportunities are competitions like Imagine Cup, events such as DigiGirlz, which empowers girls to consider a career in technology, and YouthSpark Live. This is in addition to the comprehensive set of free software tools available through our Imagine Access offering. Every day we help educators, students and academic staff learn how to benefit from digital curriculum and certifications</w:t>
      </w:r>
      <w:r w:rsidRPr="005333D8">
        <w:rPr>
          <w:rStyle w:val="StyleUnderline"/>
        </w:rPr>
        <w:t>. Our globally recognized Microsoft Imagine Academy (ITA) provides training on fundamental technology skills, as well as technical courses for students interested in pursuing a sustainable technology career after graduation</w:t>
      </w:r>
      <w:r>
        <w:t xml:space="preserve">. 8.5 million students and educators have been tech certified through our Microsoft Imagine Academy. Microsoft has a long history of supporting educators. And we remain committed to providing teachers with the tools and training they need to redefine learning. Over the years we’ve trained more than 11 million educators. Last year alone, nearly 500,000 educators attended Microsoft trainings and workshops online, in our stores and at events. We also recently announced that we will reach more than 2 million educators in the next three years with these resources — all available on the new Microsoft Educator Community launched in November 2015. The online community provides educators around the world with access to lesson plans, trainings, and Skype virtual field trips. It also connects educators around the world so that they can share best practices and learn from one another. To </w:t>
      </w:r>
      <w:r w:rsidRPr="005333D8">
        <w:rPr>
          <w:rStyle w:val="StyleUnderline"/>
        </w:rPr>
        <w:t>help improve dropout rates, we’re empowering schools with predictive analytic tools that are based on Microsoft cloud technologies and provide comprehensive data snapshots of student success indicators. For instance, it wasn’t long ago that Tacoma Public Schools had the unenviable reputation of being “dropout factories.” As recently as 2010, only 55 percent of students in this system earned diplomas on time</w:t>
      </w:r>
      <w:r>
        <w:t xml:space="preserve"> — a figure that is well below the 81 percent average seen nationwide. To address this serious challenge, school administrators turned to Microsoft and embarked on a data-driven journey. Their goal was to develop a solution that captures various data points and reports that contribute to “measuring the whole child.” In being able to analyze trends of student success, 2014 graduation rates in Tacoma Public System jumped up to 78 percent. Today, the school district is looking forward to near-real-time indicators that will help them intervene and provide immediate support for students who are at risk for not graduating on time. </w:t>
      </w:r>
    </w:p>
    <w:p w14:paraId="294B88A1" w14:textId="77777777" w:rsidR="00722CC4" w:rsidRDefault="00722CC4" w:rsidP="00967087"/>
    <w:p w14:paraId="51C55A46" w14:textId="4199C8D3" w:rsidR="00722CC4" w:rsidRDefault="00722CC4" w:rsidP="00722CC4">
      <w:pPr>
        <w:pStyle w:val="Heading3"/>
      </w:pPr>
      <w:r>
        <w:lastRenderedPageBreak/>
        <w:t>Microsoft impact –</w:t>
      </w:r>
      <w:r w:rsidR="00A93CC5">
        <w:t xml:space="preserve"> Cyber and T</w:t>
      </w:r>
      <w:r>
        <w:t>error</w:t>
      </w:r>
    </w:p>
    <w:p w14:paraId="5004E74A" w14:textId="77777777" w:rsidR="00722CC4" w:rsidRPr="00722CC4" w:rsidRDefault="00722CC4" w:rsidP="00722CC4"/>
    <w:p w14:paraId="62505423" w14:textId="77777777" w:rsidR="00967087" w:rsidRDefault="00967087" w:rsidP="00967087">
      <w:pPr>
        <w:pStyle w:val="Heading4"/>
      </w:pPr>
      <w:r>
        <w:t xml:space="preserve">Microsoft revenue key to future counter-terror operations and to resolve international cybercrime  </w:t>
      </w:r>
    </w:p>
    <w:p w14:paraId="3EB8A58C" w14:textId="77777777" w:rsidR="00967087" w:rsidRDefault="00967087" w:rsidP="00967087">
      <w:pPr>
        <w:rPr>
          <w:rStyle w:val="Style13ptBold"/>
        </w:rPr>
      </w:pPr>
      <w:r>
        <w:rPr>
          <w:rStyle w:val="Style13ptBold"/>
        </w:rPr>
        <w:t xml:space="preserve">Townes-Whitely, Corporate Vice President of Microsoft Worldwide Public Sector and Industry, 2016 </w:t>
      </w:r>
    </w:p>
    <w:p w14:paraId="4CB3B5BD" w14:textId="77777777" w:rsidR="00967087" w:rsidRDefault="00967087" w:rsidP="00967087">
      <w:r w:rsidRPr="0001736F">
        <w:t>(</w:t>
      </w:r>
      <w:r>
        <w:t xml:space="preserve">Toni, “Empowering Citizens, Businesses and Governments to Achieve More,” </w:t>
      </w:r>
      <w:hyperlink r:id="rId23" w:history="1">
        <w:r w:rsidRPr="00FE2255">
          <w:rPr>
            <w:rStyle w:val="Hyperlink"/>
          </w:rPr>
          <w:t>http://enterprise.blob.core.windows.net/whitepapers/Empowering%20countries.pdf</w:t>
        </w:r>
      </w:hyperlink>
      <w:r>
        <w:t xml:space="preserve">, January 21, 2016, ATH) </w:t>
      </w:r>
    </w:p>
    <w:p w14:paraId="65EA5E0F" w14:textId="5D8748D5" w:rsidR="00E06499" w:rsidRPr="009E761E" w:rsidRDefault="00967087" w:rsidP="00E06499">
      <w:pPr>
        <w:rPr>
          <w:rStyle w:val="StyleUnderline"/>
          <w:u w:val="none"/>
        </w:rPr>
      </w:pPr>
      <w:r>
        <w:t xml:space="preserve">Every citizen has the right to basic safety and security. </w:t>
      </w:r>
      <w:r w:rsidRPr="006A0EBA">
        <w:rPr>
          <w:rStyle w:val="StyleUnderline"/>
        </w:rPr>
        <w:t>Today, governments and citizens alike face an ever-growing number of increasingly complex threats. From crime to terrorism to natural disasters, public safety organizations often struggle to keep pace with these issues — especially when faced with limited financial, physical and human resources. The combined impact of these challenges requires that ministries, agencies, and departments transform their operations and take better advantage of the efficiencies that technology solutions offer</w:t>
      </w:r>
      <w:r>
        <w:t xml:space="preserve">. The cloud, and all that it enables, represents the next frontier in innovation, growth and competition. For example, our public safety solutions improve and reduce spending by streamlining emergency response systems and providing real-time visibility into rapidly evolving emergency situations. </w:t>
      </w:r>
      <w:r w:rsidRPr="006A0EBA">
        <w:rPr>
          <w:rStyle w:val="StyleUnderline"/>
        </w:rPr>
        <w:t>By modernizing infrastructure and taking advantage of trusted cloud technology, public safety and national security organizations can implement technologies that effectively provides access to real-time data, enables crossagency collaboration and anytime, anywhere productivity.</w:t>
      </w:r>
      <w:r>
        <w:t xml:space="preserve"> For example, the Orleans Parish Communication District (OPCD) in New Orleans is drawing on the potential of the Internet of Things to make a big impact in 911 responses. As every second counts, OPCD’s new Microsoft and Motorola solution connects formerly disparate emergency services applications, a 911 call system, mobile terminals, tablets and a data warehouse into one intelligent system. This streamlines operations and enables faster emergency response times and real-time visibility into emergency situations. By building on devices and datasets that already exist, the new system helps OPCD transform emergency services, shorten response times, improve safety and eliminate error-prone manual processes. </w:t>
      </w:r>
      <w:r w:rsidRPr="006A0EBA">
        <w:rPr>
          <w:rStyle w:val="StyleUnderline"/>
        </w:rPr>
        <w:t>In New York City, the goal of making the New York Police Department (NYPD) the world’s most sophisticated counterterrorism and crime-fighting force is well underway. Using a “domain awareness system,” NYPD can instantly show officers interactive neighborhood maps, security camera footage, arrest records and portable radiation detectors</w:t>
      </w:r>
      <w:r>
        <w:t xml:space="preserve">. These capabilities help create a system that is revolutionizing how police officers in the field can access data, which drives more informed decision making and planning. With increased mobile capabilities, teams can collaborate and communicate more quickly and effectively, as well as make real-time decisions in the field. Empowering a Safer Future 10 Safety in the Digital World Threats to public safety go beyond the physical world as major cyber-attacks, data losses and compromised networks make headlines daily. In fact, every day, more than 1 million people are victims of cybercrime. And the cost of cybercrime to the global economy is roughly $500 billion a year. </w:t>
      </w:r>
      <w:r w:rsidRPr="006A0EBA">
        <w:rPr>
          <w:rStyle w:val="StyleUnderline"/>
        </w:rPr>
        <w:t xml:space="preserve">Microsoft is dedicated to creating a safer digital world by tackling immediate cyber threats and preparing against future ones. We continually iterate and invest our learnings from operating as a global enterprise back into our products. We also deliver world-class expertise to our customers through services that help enterprises protect, detect and respond to </w:t>
      </w:r>
      <w:r w:rsidRPr="006A0EBA">
        <w:rPr>
          <w:rStyle w:val="StyleUnderline"/>
        </w:rPr>
        <w:lastRenderedPageBreak/>
        <w:t>security challenges</w:t>
      </w:r>
      <w:r>
        <w:t>. The Microsoft Security Response Center, which is led by some of the world’s most experienced security experts, identifies, monitors and responds to security breaches</w:t>
      </w:r>
      <w:r w:rsidRPr="006A0EBA">
        <w:rPr>
          <w:rStyle w:val="StyleUnderline"/>
        </w:rPr>
        <w:t>. Microsoft programs have disrupted and rooted out international cybercrime operations, botnets and malware. Our Microsoft Digital Crimes Unit took down 15 massive malware disruptions tied to criminal organizations, and we’ve worked with government agencies to help identify and take down more than 20,000 illegal pharmacies selling dangerous counterfeit drugs</w:t>
      </w:r>
      <w:r>
        <w:t>. We’ve also invested more than any other technology company to create a cybercrime center that is dedicated to protecting children from child exploitation and protecting senior citizens from the risks of fraud. As governments deal with these issues, they also struggle with questions around how to improve cybersecurity while balancing privacy, civil liberties and cost. Microsoft takes privacy concerns very seriously. And we greatly value the privacy of our customers. Among major cloud service providers, Microsoft is unique in having privacy contractual commitments that provide strong privacy protection. We believe that our customers own and should retain control of their content at all times, and we work around the clock to keep their data private. We encrypt all of our customers’ data in transit — both between customers and Microsoft data centers, as well as between different data centers to ensure the highest privacy standards for your data. Our security and compliance frameworks and cloud infrastructure security programs help to meet the varying, complex and sophisticated needs of our customers. As of October 2014, we are the first and only vendor in the world to meet the European Union’s stringent privacy requirements as set out in Article 29.</w:t>
      </w:r>
    </w:p>
    <w:p w14:paraId="7AB30D1A" w14:textId="77777777" w:rsidR="00E06499" w:rsidRDefault="00E06499" w:rsidP="00E06499">
      <w:pPr>
        <w:rPr>
          <w:rStyle w:val="StyleUnderline"/>
          <w:rFonts w:asciiTheme="majorHAnsi" w:hAnsiTheme="majorHAnsi"/>
        </w:rPr>
      </w:pPr>
    </w:p>
    <w:p w14:paraId="78B3B56C" w14:textId="77777777" w:rsidR="00AD241D" w:rsidRPr="000A148D" w:rsidRDefault="00AD241D" w:rsidP="00AD241D"/>
    <w:p w14:paraId="796A5386" w14:textId="77777777" w:rsidR="007A73A5" w:rsidRDefault="007A73A5" w:rsidP="00B12719"/>
    <w:p w14:paraId="51351F9B" w14:textId="77777777" w:rsidR="00F42E2B" w:rsidRDefault="00F42E2B" w:rsidP="00B12719"/>
    <w:p w14:paraId="7E0A58A5" w14:textId="77777777" w:rsidR="00F42E2B" w:rsidRPr="00622868" w:rsidRDefault="00F42E2B" w:rsidP="00622868">
      <w:pPr>
        <w:pStyle w:val="Heading2"/>
        <w:rPr>
          <w:sz w:val="2"/>
          <w:szCs w:val="2"/>
        </w:rPr>
      </w:pPr>
    </w:p>
    <w:p w14:paraId="1694B3B7" w14:textId="77777777" w:rsidR="00114869" w:rsidRPr="00071D75" w:rsidRDefault="00114869" w:rsidP="00114869">
      <w:pPr>
        <w:pStyle w:val="Heading2"/>
      </w:pPr>
      <w:r>
        <w:lastRenderedPageBreak/>
        <w:t>**2AC Judicial Capital cards**</w:t>
      </w:r>
    </w:p>
    <w:p w14:paraId="61BF3E8F" w14:textId="77777777" w:rsidR="00114869" w:rsidRDefault="00114869" w:rsidP="00114869"/>
    <w:p w14:paraId="00CFCDF1" w14:textId="2354F270" w:rsidR="00114869" w:rsidRDefault="00ED42B2" w:rsidP="00114869">
      <w:pPr>
        <w:pStyle w:val="Heading3"/>
      </w:pPr>
      <w:r>
        <w:lastRenderedPageBreak/>
        <w:t>AFF UQ – C</w:t>
      </w:r>
      <w:r w:rsidR="00114869">
        <w:t>ontroversy now</w:t>
      </w:r>
    </w:p>
    <w:p w14:paraId="3F1C4FCC" w14:textId="77777777" w:rsidR="00114869" w:rsidRDefault="00114869" w:rsidP="00114869"/>
    <w:p w14:paraId="3C2E1642" w14:textId="77777777" w:rsidR="00114869" w:rsidRDefault="00114869" w:rsidP="00114869">
      <w:pPr>
        <w:pStyle w:val="Heading4"/>
        <w:rPr>
          <w:rStyle w:val="Style13ptBold"/>
          <w:b/>
        </w:rPr>
      </w:pPr>
      <w:r w:rsidRPr="00090B67">
        <w:rPr>
          <w:rStyle w:val="Style13ptBold"/>
          <w:b/>
        </w:rPr>
        <w:t>High Profile Cases to be taken up now that the Court is back at full strength</w:t>
      </w:r>
    </w:p>
    <w:p w14:paraId="4F18BC6A" w14:textId="77777777" w:rsidR="00114869" w:rsidRPr="00060670" w:rsidRDefault="00114869" w:rsidP="00114869">
      <w:pPr>
        <w:rPr>
          <w:b/>
          <w:sz w:val="26"/>
        </w:rPr>
      </w:pPr>
      <w:r w:rsidRPr="00060670">
        <w:rPr>
          <w:rStyle w:val="Style13ptBold"/>
        </w:rPr>
        <w:t>Wolf</w:t>
      </w:r>
      <w:r w:rsidRPr="009924ED">
        <w:rPr>
          <w:rStyle w:val="Style13ptBold"/>
          <w:b w:val="0"/>
        </w:rPr>
        <w:t>,</w:t>
      </w:r>
      <w:r>
        <w:rPr>
          <w:rStyle w:val="Style13ptBold"/>
          <w:b w:val="0"/>
        </w:rPr>
        <w:t xml:space="preserve"> Supreme Court Correspondent for the </w:t>
      </w:r>
      <w:r>
        <w:rPr>
          <w:rStyle w:val="Style13ptBold"/>
          <w:b w:val="0"/>
          <w:i/>
        </w:rPr>
        <w:t xml:space="preserve">USA Today, </w:t>
      </w:r>
      <w:r w:rsidRPr="00060670">
        <w:rPr>
          <w:rStyle w:val="Style13ptBold"/>
        </w:rPr>
        <w:t>2017</w:t>
      </w:r>
      <w:r w:rsidRPr="009924ED">
        <w:rPr>
          <w:rStyle w:val="Style13ptBold"/>
          <w:b w:val="0"/>
        </w:rPr>
        <w:t xml:space="preserve"> (Richard, </w:t>
      </w:r>
      <w:r>
        <w:rPr>
          <w:rStyle w:val="Style13ptBold"/>
          <w:b w:val="0"/>
          <w:i/>
        </w:rPr>
        <w:t xml:space="preserve">USA Today, </w:t>
      </w:r>
      <w:r w:rsidRPr="009924ED">
        <w:rPr>
          <w:rStyle w:val="Style13ptBold"/>
          <w:b w:val="0"/>
        </w:rPr>
        <w:t xml:space="preserve">“For the Supreme Court, the term that just ended was the calm before the storm”, June 28 2017, </w:t>
      </w:r>
      <w:hyperlink r:id="rId24" w:history="1">
        <w:r w:rsidRPr="001D5BED">
          <w:rPr>
            <w:rStyle w:val="Hyperlink"/>
            <w:sz w:val="26"/>
          </w:rPr>
          <w:t>https://www.usatoday.com/story/news/politics/2017/06/28/supreme-court-term-just-ended-calm-before-storm/103229942/</w:t>
        </w:r>
      </w:hyperlink>
      <w:r>
        <w:rPr>
          <w:rStyle w:val="Style13ptBold"/>
        </w:rPr>
        <w:t xml:space="preserve">, </w:t>
      </w:r>
      <w:r w:rsidRPr="009924ED">
        <w:rPr>
          <w:rStyle w:val="Style13ptBold"/>
          <w:b w:val="0"/>
        </w:rPr>
        <w:t>accessed July 7 2017, KMV)</w:t>
      </w:r>
    </w:p>
    <w:p w14:paraId="03011191" w14:textId="77777777" w:rsidR="00114869" w:rsidRPr="00877E66" w:rsidRDefault="00114869" w:rsidP="00114869">
      <w:pPr>
        <w:rPr>
          <w:rStyle w:val="StyleUnderline"/>
        </w:rPr>
      </w:pPr>
      <w:r w:rsidRPr="00877E66">
        <w:rPr>
          <w:rStyle w:val="StyleUnderline"/>
        </w:rPr>
        <w:t>The sleepy term of cases and controversies just completed by the Supreme Court may have been the calm before the storm.</w:t>
      </w:r>
    </w:p>
    <w:p w14:paraId="5B0BA018" w14:textId="77777777" w:rsidR="00114869" w:rsidRPr="00877E66" w:rsidRDefault="00114869" w:rsidP="00114869">
      <w:pPr>
        <w:rPr>
          <w:rStyle w:val="StyleUnderline"/>
        </w:rPr>
      </w:pPr>
      <w:r w:rsidRPr="00877E66">
        <w:rPr>
          <w:rStyle w:val="StyleUnderline"/>
        </w:rPr>
        <w:t>Left shorthanded for 14 months while the White House and Congress battled over its membership, the high court defied expectations during its 2016 term mostly for what hasn't happened — yet.</w:t>
      </w:r>
    </w:p>
    <w:p w14:paraId="6809B04E" w14:textId="77777777" w:rsidR="00114869" w:rsidRDefault="00114869" w:rsidP="00114869">
      <w:r>
        <w:t>President Barack Obama didn't get to turn a closely divided court liberal for the first time in decades. Nor did President Trump get to make it decidedly conservative.</w:t>
      </w:r>
    </w:p>
    <w:p w14:paraId="56BD8D48" w14:textId="77777777" w:rsidR="00114869" w:rsidRPr="00877E66" w:rsidRDefault="00114869" w:rsidP="00114869">
      <w:pPr>
        <w:rPr>
          <w:rStyle w:val="StyleUnderline"/>
        </w:rPr>
      </w:pPr>
      <w:r>
        <w:t xml:space="preserve">After five </w:t>
      </w:r>
      <w:r w:rsidRPr="00877E66">
        <w:rPr>
          <w:rStyle w:val="StyleUnderline"/>
        </w:rPr>
        <w:t>consecutive years dominated by landmark cases</w:t>
      </w:r>
      <w:r>
        <w:t xml:space="preserve"> — think Obamacare, same-sex marriage, voting rights, abortion — </w:t>
      </w:r>
      <w:r w:rsidRPr="00877E66">
        <w:rPr>
          <w:rStyle w:val="StyleUnderline"/>
        </w:rPr>
        <w:t>the docket dwindled both in size and status. Perhaps the biggest case, on transgender rights, was swept away following a policy change by the Trump administration.</w:t>
      </w:r>
    </w:p>
    <w:p w14:paraId="40E1E10B" w14:textId="77777777" w:rsidR="00114869" w:rsidRDefault="00114869" w:rsidP="00114869">
      <w:r w:rsidRPr="00877E66">
        <w:rPr>
          <w:rStyle w:val="StyleUnderline"/>
        </w:rPr>
        <w:t>Stuck at eight members for most of the term, the court did not devolve into even-numbered deadlock and acrimony.</w:t>
      </w:r>
      <w:r>
        <w:t xml:space="preserve"> Chief Justice John Roberts and his troops managed to keep a lid on the third branch while the other two tangled, emerging with unanimous rulings on some of the more contentious cases.</w:t>
      </w:r>
    </w:p>
    <w:p w14:paraId="34832D53" w14:textId="77777777" w:rsidR="00114869" w:rsidRDefault="00114869" w:rsidP="00114869">
      <w:r>
        <w:t>The April arrival of Justice Neil Gorsuch, the court's first new member in seven years, merely restored the conservative tilt lost with the death of Justice Antonin Scalia in February 2016. To read some of Gorsuch's acerbic opinions and dissents, it was as if Scalia never left.</w:t>
      </w:r>
    </w:p>
    <w:p w14:paraId="276EAA30" w14:textId="77777777" w:rsidR="00114869" w:rsidRDefault="00114869" w:rsidP="00114869">
      <w:r>
        <w:t>And on the last day of the term, the oft-rumored retirement of Justice Anthony Kennedy, the court's swing vote, turned out to be just a rumor.</w:t>
      </w:r>
    </w:p>
    <w:p w14:paraId="5B83AF87" w14:textId="77777777" w:rsidR="00114869" w:rsidRPr="00877E66" w:rsidRDefault="00114869" w:rsidP="00114869">
      <w:pPr>
        <w:rPr>
          <w:rStyle w:val="StyleUnderline"/>
        </w:rPr>
      </w:pPr>
      <w:r w:rsidRPr="00877E66">
        <w:rPr>
          <w:rStyle w:val="StyleUnderline"/>
        </w:rPr>
        <w:t>Fast forward to the court's 2017 term slated to start in October with a debate over Trump's travel ban, move to divisive issues such as gay rights, government surveillance and the way election districts are drawn, and end, possibly, with Kennedy's retirement and a titanic battle over his successor.</w:t>
      </w:r>
    </w:p>
    <w:p w14:paraId="65F1C1CE" w14:textId="77777777" w:rsidR="00114869" w:rsidRPr="00877E66" w:rsidRDefault="00114869" w:rsidP="00114869">
      <w:pPr>
        <w:rPr>
          <w:rStyle w:val="StyleUnderline"/>
        </w:rPr>
      </w:pPr>
      <w:r w:rsidRPr="00877E66">
        <w:rPr>
          <w:rStyle w:val="StyleUnderline"/>
        </w:rPr>
        <w:t>“What this term wasn’t," said Stephen Vladeck, a University of Texas law professor, "next term will be in spades.”</w:t>
      </w:r>
    </w:p>
    <w:p w14:paraId="06A4EE08" w14:textId="77777777" w:rsidR="00114869" w:rsidRDefault="00114869" w:rsidP="00114869">
      <w:r>
        <w:t>When the 2016 term began nine months ago, it looked like the end of the court's conservative era.</w:t>
      </w:r>
    </w:p>
    <w:p w14:paraId="004C557E" w14:textId="77777777" w:rsidR="00114869" w:rsidRDefault="00114869" w:rsidP="00114869">
      <w:r>
        <w:t>Obama's nomination of federal appeals court Judge Merrick Garland was dormant in the Republican-controlled Senate, but Hillary Clinton was leading in the polls and, as president, was expected to name Garland or someone to his left as Scalia's replacement.</w:t>
      </w:r>
    </w:p>
    <w:p w14:paraId="0B78792D" w14:textId="77777777" w:rsidR="00114869" w:rsidRDefault="00114869" w:rsidP="00114869">
      <w:r>
        <w:t>Instead, Trump's election led to a list of 21 potential conservative successors, eventually winnowed to one. From Colorado came Gorsuch, 49, a close follower and fishing buddy of Scalia's, whose sharp questioning from the bench and clever writing style came close to filling the void.</w:t>
      </w:r>
    </w:p>
    <w:p w14:paraId="27CD61E2" w14:textId="77777777" w:rsidR="00114869" w:rsidRDefault="00114869" w:rsidP="00114869">
      <w:r>
        <w:lastRenderedPageBreak/>
        <w:t xml:space="preserve">"He looks like a home run for conservatives," said John Malcolm, senior legal fellow at the Heritage Foundation, which helped assemble Trump's list of high court candidates. </w:t>
      </w:r>
      <w:r w:rsidRPr="00CB7E32">
        <w:rPr>
          <w:rStyle w:val="StyleUnderline"/>
        </w:rPr>
        <w:t>Back at full strength</w:t>
      </w:r>
      <w:r>
        <w:t xml:space="preserve">, he said, </w:t>
      </w:r>
      <w:r w:rsidRPr="00CB7E32">
        <w:rPr>
          <w:rStyle w:val="StyleUnderline"/>
        </w:rPr>
        <w:t>“the court is now no longer going to steer clear of controversial cases.”</w:t>
      </w:r>
    </w:p>
    <w:p w14:paraId="0D30D53D" w14:textId="77777777" w:rsidR="00114869" w:rsidRPr="00CB7E32" w:rsidRDefault="00114869" w:rsidP="00114869">
      <w:pPr>
        <w:rPr>
          <w:rStyle w:val="StyleUnderline"/>
        </w:rPr>
      </w:pPr>
      <w:r>
        <w:t xml:space="preserve">That was the case this term, when the justices heard five patents cases and addressed mundane topics such as civil procedure, personal jurisdiction and standing. As a result of the non-controversial calendar, the justices deadlocked only twice, half as many as last term. </w:t>
      </w:r>
      <w:r w:rsidRPr="00CB7E32">
        <w:t>Those</w:t>
      </w:r>
      <w:r w:rsidRPr="00CB7E32">
        <w:rPr>
          <w:rStyle w:val="StyleUnderline"/>
        </w:rPr>
        <w:t xml:space="preserve"> two immigration cases will be reheard in the fall.</w:t>
      </w:r>
    </w:p>
    <w:p w14:paraId="25714DF4" w14:textId="77777777" w:rsidR="00114869" w:rsidRDefault="00114869" w:rsidP="00114869">
      <w:r>
        <w:t>By contrast, the court emerged unanimous on some important issues, including the standard for defining insider trading and the First Amendment rights of trademark holders. Roberts corralled all eight to bolster the Individuals with Disabilities Education Act, arguing that "a student offered an educational program providing 'merely more than de minimis' progress from year to year can hardly be said to have been offered an education at all." That was no small feat, considering the quoted language had been written by Gorsuch at the 10th Circuit Court of Appeals.</w:t>
      </w:r>
    </w:p>
    <w:p w14:paraId="06C86219" w14:textId="77777777" w:rsidR="00114869" w:rsidRDefault="00114869" w:rsidP="00114869">
      <w:r>
        <w:t>In those cases and others, the court sought to "thread the needle and reach unanimity," said Kristen Clarke, president of the Lawyers' Committee for Civil Rights Under Law. "This does appear to be a court that is working hard to restore integrity."</w:t>
      </w:r>
    </w:p>
    <w:p w14:paraId="506809BF" w14:textId="77777777" w:rsidR="00114869" w:rsidRDefault="00114869" w:rsidP="00114869">
      <w:r>
        <w:t>It helped that the court decided many of its cases on the narrowest of grounds. Faced with a multimillion dollar dispute between Samsung and Apple, for instance, the court ruled that Samsung's violations of design patents could involve individual components, rather than the entire phones — then sent the case back to a lower court to decide.</w:t>
      </w:r>
    </w:p>
    <w:p w14:paraId="424AD079" w14:textId="77777777" w:rsidR="00114869" w:rsidRDefault="00114869" w:rsidP="00114869">
      <w:r>
        <w:t>The court's interim decision on Trump's immigration travel ban was another example of compromise. Whereas most lower courts had struck down the ban and two had upheld it, the justices said that for now travelers with U.S. connections can enter the country, but not others — then scheduled the case for argument in October.</w:t>
      </w:r>
    </w:p>
    <w:p w14:paraId="4B2C794A" w14:textId="77777777" w:rsidR="00114869" w:rsidRDefault="00114869" w:rsidP="00114869">
      <w:r>
        <w:t>Even this term's top cases paled compared to "five or six consecutive terms of the century," said Ilya Shapiro, a Supreme Court expert at the libertarian Cato Institute. That included the marquee separation-of-church-and-state case decided June 26, when the court ruled 7-2 that religious institutions can receive public funds for secular purposes.</w:t>
      </w:r>
    </w:p>
    <w:p w14:paraId="0435E2BB" w14:textId="77777777" w:rsidR="00114869" w:rsidRDefault="00114869" w:rsidP="00114869">
      <w:pPr>
        <w:rPr>
          <w:rStyle w:val="StyleUnderline"/>
        </w:rPr>
      </w:pPr>
      <w:r w:rsidRPr="00877E66">
        <w:rPr>
          <w:rStyle w:val="StyleUnderline"/>
        </w:rPr>
        <w:t>With the court back to full strength, however, the 2017 term's docket is being decorated with bigger cases. The court will decide whether congressional and state legislative election districts can be drawn with overwhelming precision to benefit one political party. It will decide if police can use cellphone location data to track suspects without a warrant. It will decide if merchants can refuse to serve same-sex couples, if companies can bar employees from class-action lawsuits, and if a federal ban on sports betting in most states violates their regulatory powers.</w:t>
      </w:r>
    </w:p>
    <w:p w14:paraId="2247C10E" w14:textId="77777777" w:rsidR="00114869" w:rsidRPr="00A17C1A" w:rsidRDefault="00114869" w:rsidP="00114869"/>
    <w:p w14:paraId="35C5F481" w14:textId="77777777" w:rsidR="00114869" w:rsidRPr="00060670" w:rsidRDefault="00114869" w:rsidP="00114869">
      <w:pPr>
        <w:pStyle w:val="Heading4"/>
        <w:rPr>
          <w:rStyle w:val="StyleUnderline"/>
          <w:sz w:val="26"/>
          <w:u w:val="none"/>
        </w:rPr>
      </w:pPr>
      <w:r>
        <w:rPr>
          <w:rStyle w:val="StyleUnderline"/>
          <w:sz w:val="26"/>
          <w:u w:val="none"/>
        </w:rPr>
        <w:t>High profile c</w:t>
      </w:r>
      <w:r w:rsidRPr="00060670">
        <w:rPr>
          <w:rStyle w:val="StyleUnderline"/>
          <w:sz w:val="26"/>
          <w:u w:val="none"/>
        </w:rPr>
        <w:t xml:space="preserve">ases </w:t>
      </w:r>
      <w:r>
        <w:rPr>
          <w:rStyle w:val="StyleUnderline"/>
          <w:sz w:val="26"/>
          <w:u w:val="none"/>
        </w:rPr>
        <w:t>are coming</w:t>
      </w:r>
      <w:r w:rsidRPr="00060670">
        <w:rPr>
          <w:rStyle w:val="StyleUnderline"/>
          <w:sz w:val="26"/>
          <w:u w:val="none"/>
        </w:rPr>
        <w:t xml:space="preserve"> next term </w:t>
      </w:r>
    </w:p>
    <w:p w14:paraId="0641B81B" w14:textId="77777777" w:rsidR="00114869" w:rsidRPr="00482C62" w:rsidRDefault="00114869" w:rsidP="00114869">
      <w:pPr>
        <w:rPr>
          <w:rStyle w:val="Style13ptBold"/>
          <w:b w:val="0"/>
        </w:rPr>
      </w:pPr>
      <w:r w:rsidRPr="00612D2C">
        <w:rPr>
          <w:rStyle w:val="Style13ptBold"/>
        </w:rPr>
        <w:t>Guray, 2017</w:t>
      </w:r>
      <w:r w:rsidRPr="00482C62">
        <w:rPr>
          <w:rStyle w:val="Style13ptBold"/>
          <w:b w:val="0"/>
        </w:rPr>
        <w:t xml:space="preserve"> (Geoffrey Lou,</w:t>
      </w:r>
      <w:r>
        <w:t xml:space="preserve"> </w:t>
      </w:r>
      <w:r w:rsidRPr="00482C62">
        <w:rPr>
          <w:rStyle w:val="Style13ptBold"/>
          <w:b w:val="0"/>
          <w:i/>
        </w:rPr>
        <w:t>PBS</w:t>
      </w:r>
      <w:r>
        <w:rPr>
          <w:rStyle w:val="Style13ptBold"/>
          <w:b w:val="0"/>
          <w:i/>
        </w:rPr>
        <w:t>,</w:t>
      </w:r>
      <w:r>
        <w:rPr>
          <w:rStyle w:val="Style13ptBold"/>
          <w:b w:val="0"/>
        </w:rPr>
        <w:t xml:space="preserve"> “The Supreme Court just had a quiet term. These high – profile cases are about to change that”, July 3 2017, </w:t>
      </w:r>
      <w:r w:rsidRPr="00482C62">
        <w:t xml:space="preserve"> </w:t>
      </w:r>
      <w:hyperlink r:id="rId25" w:history="1">
        <w:r w:rsidRPr="00482C62">
          <w:rPr>
            <w:rStyle w:val="Style13ptBold"/>
            <w:b w:val="0"/>
          </w:rPr>
          <w:t>http://www.pbs.org/newshour/updates/supreme-court-just-quiet-term-high-profile-cases-change/</w:t>
        </w:r>
      </w:hyperlink>
      <w:r>
        <w:rPr>
          <w:rStyle w:val="Style13ptBold"/>
          <w:b w:val="0"/>
        </w:rPr>
        <w:t>, accessed July 7 2017, KMV</w:t>
      </w:r>
    </w:p>
    <w:p w14:paraId="2240A2FA" w14:textId="77777777" w:rsidR="00114869" w:rsidRDefault="00114869" w:rsidP="00114869">
      <w:pPr>
        <w:rPr>
          <w:rStyle w:val="StyleUnderline"/>
        </w:rPr>
      </w:pPr>
      <w:r w:rsidRPr="00B03215">
        <w:rPr>
          <w:rStyle w:val="StyleUnderline"/>
        </w:rPr>
        <w:t>Nearly every single Supreme Court term in recent memory has had at least one-headline grabbing decision.</w:t>
      </w:r>
    </w:p>
    <w:p w14:paraId="24B90905" w14:textId="77777777" w:rsidR="00114869" w:rsidRPr="00B03215" w:rsidRDefault="00114869" w:rsidP="00114869">
      <w:pPr>
        <w:rPr>
          <w:rStyle w:val="StyleUnderline"/>
        </w:rPr>
      </w:pPr>
      <w:r w:rsidRPr="00B03215">
        <w:rPr>
          <w:rStyle w:val="StyleUnderline"/>
        </w:rPr>
        <w:t>That changed in the court’s latest term, when it kept high-profile legal disputes off the docket.</w:t>
      </w:r>
    </w:p>
    <w:p w14:paraId="699BC122" w14:textId="77777777" w:rsidR="00114869" w:rsidRPr="00B03215" w:rsidRDefault="00114869" w:rsidP="00114869">
      <w:pPr>
        <w:rPr>
          <w:rStyle w:val="StyleUnderline"/>
        </w:rPr>
      </w:pPr>
      <w:r w:rsidRPr="00B03215">
        <w:rPr>
          <w:rStyle w:val="StyleUnderline"/>
        </w:rPr>
        <w:t>But the absence of blockbusters in the term that ended last week is setting up the court for an explosive return to the bench later this year, when justices are scheduled to hear three politically-charged cases whose outcomes could directly impact some of Washington’s most divisive debates.</w:t>
      </w:r>
    </w:p>
    <w:p w14:paraId="174D17A9" w14:textId="77777777" w:rsidR="00114869" w:rsidRDefault="00114869" w:rsidP="00114869">
      <w:pPr>
        <w:rPr>
          <w:rStyle w:val="StyleUnderline"/>
        </w:rPr>
      </w:pPr>
      <w:r w:rsidRPr="00B03215">
        <w:rPr>
          <w:rStyle w:val="StyleUnderline"/>
        </w:rPr>
        <w:t xml:space="preserve">One involves President Donald Trump’s revised travel ban, which the justices reinstated </w:t>
      </w:r>
      <w:r w:rsidRPr="00A76532">
        <w:rPr>
          <w:rStyle w:val="StyleUnderline"/>
          <w:u w:val="none"/>
        </w:rPr>
        <w:t xml:space="preserve">— temporarily, and on a limited basis </w:t>
      </w:r>
      <w:r w:rsidRPr="00B03215">
        <w:rPr>
          <w:rStyle w:val="StyleUnderline"/>
        </w:rPr>
        <w:t>— last week. The second deals with partisan gerrymandering, and whether Wisconsin should have drawn its state legislative districts differently. And the third pits a baker who refused to make a gay couple a wedding cake on religious grounds against a Colorado anti-discrimination law.</w:t>
      </w:r>
    </w:p>
    <w:p w14:paraId="03916DDD" w14:textId="77777777" w:rsidR="00114869" w:rsidRPr="00712FEF" w:rsidRDefault="00114869" w:rsidP="00114869"/>
    <w:p w14:paraId="7D3064FD" w14:textId="77777777" w:rsidR="00114869" w:rsidRDefault="00114869" w:rsidP="00114869">
      <w:pPr>
        <w:pStyle w:val="Heading3"/>
      </w:pPr>
      <w:r w:rsidRPr="00712FEF">
        <w:lastRenderedPageBreak/>
        <w:t xml:space="preserve">A2 </w:t>
      </w:r>
      <w:r>
        <w:t xml:space="preserve"> Court hasn’t been taking cases lately</w:t>
      </w:r>
    </w:p>
    <w:p w14:paraId="449F3678" w14:textId="77777777" w:rsidR="00114869" w:rsidRPr="00712FEF" w:rsidRDefault="00114869" w:rsidP="00114869"/>
    <w:p w14:paraId="2AF97D7A" w14:textId="77777777" w:rsidR="00114869" w:rsidRDefault="00114869" w:rsidP="00114869">
      <w:pPr>
        <w:pStyle w:val="Heading4"/>
      </w:pPr>
      <w:r>
        <w:t>Court decided to take less</w:t>
      </w:r>
      <w:r w:rsidRPr="00394745">
        <w:t xml:space="preserve"> divisive cases in last term because of the vacancy </w:t>
      </w:r>
      <w:r>
        <w:t>– that stage is over</w:t>
      </w:r>
    </w:p>
    <w:p w14:paraId="404F69AB" w14:textId="77777777" w:rsidR="00114869" w:rsidRPr="00394745" w:rsidRDefault="00114869" w:rsidP="00114869">
      <w:pPr>
        <w:rPr>
          <w:rStyle w:val="Style13ptBold"/>
        </w:rPr>
      </w:pPr>
      <w:r w:rsidRPr="00394745">
        <w:rPr>
          <w:rStyle w:val="Style13ptBold"/>
          <w:b w:val="0"/>
        </w:rPr>
        <w:t xml:space="preserve">Williams, Staff Writer for US News, 2017 (Joseph, </w:t>
      </w:r>
      <w:r>
        <w:rPr>
          <w:rStyle w:val="Style13ptBold"/>
          <w:b w:val="0"/>
          <w:i/>
        </w:rPr>
        <w:t xml:space="preserve">US News, </w:t>
      </w:r>
      <w:r w:rsidRPr="00394745">
        <w:rPr>
          <w:rStyle w:val="Style13ptBold"/>
          <w:b w:val="0"/>
        </w:rPr>
        <w:t xml:space="preserve">“The Supreme Court Term: No Big Blockbusters, but Plenty of Work”, June 19 2017, </w:t>
      </w:r>
      <w:hyperlink r:id="rId26" w:history="1">
        <w:r w:rsidRPr="00394745">
          <w:rPr>
            <w:rStyle w:val="Hyperlink"/>
            <w:sz w:val="26"/>
          </w:rPr>
          <w:t>https://www.usnews.com/news/national-news/articles/2017-06-19/what-did-the-supreme-court-do-in-2016-2017</w:t>
        </w:r>
      </w:hyperlink>
      <w:r w:rsidRPr="00394745">
        <w:rPr>
          <w:rStyle w:val="Style13ptBold"/>
          <w:b w:val="0"/>
        </w:rPr>
        <w:t>, accessed July 7 2017, KMV)</w:t>
      </w:r>
    </w:p>
    <w:p w14:paraId="41958F60" w14:textId="77777777" w:rsidR="00114869" w:rsidRDefault="00114869" w:rsidP="00114869">
      <w:r>
        <w:t>The vacancy, nomination, and confirmation of Gorsuch is the thread that holds this term together," Adam Feldman, a legal scholar, Supreme Court analyst and author of the Empirical SCOTUS blog, tells U.S. News in an email.</w:t>
      </w:r>
    </w:p>
    <w:p w14:paraId="21AA2FF1" w14:textId="77777777" w:rsidR="00114869" w:rsidRDefault="00114869" w:rsidP="00114869">
      <w:r>
        <w:t>"</w:t>
      </w:r>
      <w:r w:rsidRPr="00A76532">
        <w:rPr>
          <w:rStyle w:val="StyleUnderline"/>
        </w:rPr>
        <w:t xml:space="preserve">By the time of the vacancy last term the justices </w:t>
      </w:r>
      <w:r w:rsidRPr="00A76532">
        <w:t>already</w:t>
      </w:r>
      <w:r w:rsidRPr="00A76532">
        <w:rPr>
          <w:rStyle w:val="StyleUnderline"/>
        </w:rPr>
        <w:t xml:space="preserve"> had a slate of cases to hear and this led to equally divided votes in several instances</w:t>
      </w:r>
      <w:r>
        <w:t>," he says. "</w:t>
      </w:r>
      <w:r w:rsidRPr="00A76532">
        <w:rPr>
          <w:rStyle w:val="StyleUnderline"/>
        </w:rPr>
        <w:t>Knowing they would</w:t>
      </w:r>
      <w:r>
        <w:t xml:space="preserve"> very likely </w:t>
      </w:r>
      <w:r w:rsidRPr="00A76532">
        <w:rPr>
          <w:rStyle w:val="StyleUnderline"/>
        </w:rPr>
        <w:t>start this term with a vacancy the justices could be selective about the cases they chose to hear</w:t>
      </w:r>
      <w:r>
        <w:t>.</w:t>
      </w:r>
    </w:p>
    <w:p w14:paraId="18FDF0C4" w14:textId="77777777" w:rsidR="00114869" w:rsidRPr="00147441" w:rsidRDefault="00114869" w:rsidP="00114869">
      <w:r w:rsidRPr="00A76532">
        <w:rPr>
          <w:rStyle w:val="StyleUnderline"/>
        </w:rPr>
        <w:t>"As a result, Feldman says, the justices avoided taking on divisive cases, struck a unified note when they could and kept to business as usual through several unusual events</w:t>
      </w:r>
      <w:r w:rsidRPr="00147441">
        <w:t>: Scalia's unexpected death in March 2016, former President Barack Obama's unsuccessful attempt to replace him with Judge Merrick Garland a month later, and Senate Republicans' decision to blockade the seat until after the election, clearing the way for President Donald Trump to shape the court.</w:t>
      </w:r>
    </w:p>
    <w:p w14:paraId="610A5C3A" w14:textId="77777777" w:rsidR="00114869" w:rsidRPr="00147441" w:rsidRDefault="00114869" w:rsidP="00114869">
      <w:r w:rsidRPr="00147441">
        <w:t xml:space="preserve">And although </w:t>
      </w:r>
      <w:r w:rsidRPr="00A76532">
        <w:rPr>
          <w:rStyle w:val="StyleUnderline"/>
        </w:rPr>
        <w:t>Trump nominated Gorsuch to reconstitute the five-member conservative majority the court had with Scalia</w:t>
      </w:r>
      <w:r w:rsidRPr="00147441">
        <w:t>, Feldman and others say there are plenty of known-unknowns about the newest justice. Chief among them: exactly how Gorsuch, the youngest and least-tenured jurist among the nine, will change the dynamics of the bench, and how the political and social alliances of the bench will change him.</w:t>
      </w:r>
    </w:p>
    <w:p w14:paraId="658112C8" w14:textId="77777777" w:rsidR="00114869" w:rsidRDefault="00114869" w:rsidP="00114869">
      <w:pPr>
        <w:rPr>
          <w:rStyle w:val="StyleUnderline"/>
        </w:rPr>
      </w:pPr>
      <w:r w:rsidRPr="00147441">
        <w:t>"We still do not know much about how Gorsuch will decide on the Supreme Court," says Feldman</w:t>
      </w:r>
      <w:r w:rsidRPr="00A76532">
        <w:rPr>
          <w:rStyle w:val="StyleUnderline"/>
        </w:rPr>
        <w:t>. "The court will likely take up more cases in the coming term[s)] that will lead to split votes now that Gorsuch is on the court. What we don't know, and what will be interesting, is how Gorsuch will vote, and how this affects the trajectory of the rest of the justices."</w:t>
      </w:r>
    </w:p>
    <w:p w14:paraId="23BA6A36" w14:textId="77777777" w:rsidR="00114869" w:rsidRPr="00A76532" w:rsidRDefault="00114869" w:rsidP="00114869">
      <w:pPr>
        <w:rPr>
          <w:rStyle w:val="StyleUnderline"/>
        </w:rPr>
      </w:pPr>
    </w:p>
    <w:p w14:paraId="1EFF8A32" w14:textId="77777777" w:rsidR="00BE3C63" w:rsidRDefault="00BE3C63" w:rsidP="00BE3C63">
      <w:pPr>
        <w:pStyle w:val="Heading3"/>
      </w:pPr>
      <w:r>
        <w:lastRenderedPageBreak/>
        <w:t>AFF UQ – Gorsuch saps capital now</w:t>
      </w:r>
    </w:p>
    <w:p w14:paraId="4C655E34" w14:textId="77777777" w:rsidR="00BE3C63" w:rsidRDefault="00BE3C63" w:rsidP="00BE3C63"/>
    <w:p w14:paraId="67DBDA03" w14:textId="77777777" w:rsidR="00BE3C63" w:rsidRDefault="00BE3C63" w:rsidP="00BE3C63">
      <w:pPr>
        <w:pStyle w:val="Heading4"/>
      </w:pPr>
      <w:r>
        <w:t>Gorsuch’s separate opinions on recent cases create a more partisan court and sap institutional capital.</w:t>
      </w:r>
    </w:p>
    <w:p w14:paraId="78479F38" w14:textId="77777777" w:rsidR="00BE3C63" w:rsidRPr="00631FAA" w:rsidRDefault="00BE3C63" w:rsidP="00BE3C63">
      <w:pPr>
        <w:rPr>
          <w:rStyle w:val="Style13ptBold"/>
        </w:rPr>
      </w:pPr>
      <w:r w:rsidRPr="00631FAA">
        <w:rPr>
          <w:rStyle w:val="Style13ptBold"/>
        </w:rPr>
        <w:t>Leong, Professor of Law at University of Denver Sturm College of Law and expert in constitutional law, civil rights, and antidiscrimination, 17.</w:t>
      </w:r>
    </w:p>
    <w:p w14:paraId="6EB42A64" w14:textId="77777777" w:rsidR="00BE3C63" w:rsidRPr="00631FAA" w:rsidRDefault="00BE3C63" w:rsidP="00BE3C63">
      <w:r>
        <w:t xml:space="preserve">(Nancy, </w:t>
      </w:r>
      <w:r>
        <w:rPr>
          <w:i/>
        </w:rPr>
        <w:t>Take Care</w:t>
      </w:r>
      <w:r>
        <w:t>, “</w:t>
      </w:r>
      <w:r w:rsidRPr="00631FAA">
        <w:t>With Supreme Court Opinions, More Is Not Always More</w:t>
      </w:r>
      <w:r>
        <w:t xml:space="preserve">,” 6-29-17, </w:t>
      </w:r>
      <w:r w:rsidRPr="00631FAA">
        <w:t>https://takecareblog.com/blog/with-supreme-court-opinions-more-is-not-always-more</w:t>
      </w:r>
      <w:r>
        <w:t>, accessed 7-12-17, ATN).</w:t>
      </w:r>
    </w:p>
    <w:p w14:paraId="10CB32B2" w14:textId="77777777" w:rsidR="00BE3C63" w:rsidRDefault="00BE3C63" w:rsidP="00BE3C63">
      <w:r w:rsidRPr="00631FAA">
        <w:rPr>
          <w:rStyle w:val="StyleUnderline"/>
        </w:rPr>
        <w:t>Justice Gorsuch has already written seven separate opinions—that is, opinions other than majority opinions—in his 78-day tenure on the Supreme Court. This is a lot of opinions. Statistics available from SCOTUSblog reveal that Gorsuch wrote as many or more separate opinions in his first 78 days on the court than Chief Justice Roberts (five), Justice Breyer (seven), Justice Kagan (four), and Justice Kennedy (three) wrote during the entirety of OT 2015</w:t>
      </w:r>
      <w:r>
        <w:t>. (Justice Scalia wrote only three separate opinions during that term, but for obvious reasons he was not on the bench for the entire term.) If we were to extrapolate Justice Gorsuch’s output over an entire term, the only Justice who would write a similar number of separate opinions would be Justice Thomas, who, in OT 2015, wrote 32 separate opinions (18 concurrences and 14 dissents). How should we think about our newest Justice's prolific output? Certainly there is value to separate opinions. Such opinions strengthen the adversarial system by giving lawyers and litigants insight into the reasoning of the jurists on our highest court. Our legal discourse is better when both lawyers and laypeople understand which arguments are persuasive and why, and which are less so. And at a structural level, our highest court should not be immune to criticism from within by those best situated to understand and expose its flaws.</w:t>
      </w:r>
    </w:p>
    <w:p w14:paraId="5E648D96" w14:textId="77777777" w:rsidR="00BE3C63" w:rsidRDefault="00BE3C63" w:rsidP="00BE3C63">
      <w:r>
        <w:t>Moreover, there is no denying that many separate opinions become enormously influential. Think of Justice Harlan's 1967 concurrence in Katz v. United States, which proposed a test for when a search has taken place within the meaning of the Fourth Amendment. That test has now been the law for nearly fifty years. Other separate opinions have become powerful statements of social aspiration. Think of the 85-year-old Justice Blackmun's declaration, in a dissent from a denial of an inmate's appeal: "I no longer shall tinker with the machinery of death." The words are more poignant now, 23 years later, as the death penalty yet survives in 32 states and the federal system. In short, there are good reasons to value separate opinion writing from members of the Court, especially if some of that writing offers candor and insight that we might otherwise lack.</w:t>
      </w:r>
    </w:p>
    <w:p w14:paraId="529892CD" w14:textId="77777777" w:rsidR="00BE3C63" w:rsidRPr="00631FAA" w:rsidRDefault="00BE3C63" w:rsidP="00BE3C63">
      <w:pPr>
        <w:rPr>
          <w:rStyle w:val="StyleUnderline"/>
        </w:rPr>
      </w:pPr>
      <w:r w:rsidRPr="00631FAA">
        <w:rPr>
          <w:rStyle w:val="StyleUnderline"/>
        </w:rPr>
        <w:t xml:space="preserve">But the benefits of separate opinions are by no means universal or unequivocal. Separate opinions can have drawbacks. They emphasize the individual views of justices rather than the importance of the Supreme Court as an institution. They can undermine public confidence in the authority of the Court. They can reflect, or appear to reflect, advisory opinions and activism that many of the justices claim to disfavor. They can serve as a distraction with little or no practical significance. They allow individual justices to create or perpetuate misimpressions about the views of the Court as a whole or individual colleagues, who, for a variety of prudent reasons, may not be inclined to respond in public. And they can have the effect of magnifying what are in fact relatively minimal differences of opinion among members </w:t>
      </w:r>
      <w:r w:rsidRPr="00631FAA">
        <w:rPr>
          <w:rStyle w:val="StyleUnderline"/>
        </w:rPr>
        <w:lastRenderedPageBreak/>
        <w:t>of the court</w:t>
      </w:r>
      <w:r>
        <w:t xml:space="preserve">. A number of prominent jurists have encouraged judicious use of separate opinions. Ruth Bader Ginsburg wrote in 1990, years before she became Justice Ginsburg, that “United States appellate judges might profitably exercise greater restraint before writing separately.” Likewise, Judge Richard Posner has urged Supreme Court judges to consider: “Is this dissent or concurrence really necessary?” It seems that at times separate opinions are valuable and desirable, but at other times they hurt more than they help. At a minimum, separate opinions are not an unqualified good. </w:t>
      </w:r>
      <w:r w:rsidRPr="00631FAA">
        <w:rPr>
          <w:rStyle w:val="StyleUnderline"/>
        </w:rPr>
        <w:t>With respect to Justice Gorsuch’s separate opinions, we have a relatively small sample size thus far. (At his current pace, that will soon change.) Yet there are indications that at some of his separate opinions are of questionable value.</w:t>
      </w:r>
    </w:p>
    <w:p w14:paraId="42449E1C" w14:textId="77777777" w:rsidR="00BE3C63" w:rsidRDefault="00BE3C63" w:rsidP="00BE3C63">
      <w:r w:rsidRPr="00631FAA">
        <w:rPr>
          <w:rStyle w:val="StyleUnderline"/>
        </w:rPr>
        <w:t>Consider Pavan v. Smith, in which</w:t>
      </w:r>
      <w:r>
        <w:t xml:space="preserve"> the Court issued a per curium opinion holding that Arkansas must list the non-biological parent in a married same-sex couple on a child’s birth certificate—given that it already does so for opposite-sex couples and has decoupled birth certificates from biological parentage. For example, in situations where an opposite-sex couple conceives a child via artificial insemination, the state lists the biological mother’s husband on the birth certificate, but would not do the same for the biological mother’s wife. The per curiam opinion noted that invalidation of this discriminatory statute is obviously compelled by the Court’s decision in Obergefell v. Hodges, which requires equal governmental treatment of married same- and opposite-sex couples. Moreover, this ruling complies with basic principles of common sense: birth certificates confer parental rights in situations ranging from medical treatment to school enrollment and thus invoke the wide “constellation of benefits” linked to marriage.</w:t>
      </w:r>
    </w:p>
    <w:p w14:paraId="5D7277A1" w14:textId="77777777" w:rsidR="00BE3C63" w:rsidRPr="00631FAA" w:rsidRDefault="00BE3C63" w:rsidP="00BE3C63">
      <w:pPr>
        <w:rPr>
          <w:rStyle w:val="StyleUnderline"/>
        </w:rPr>
      </w:pPr>
      <w:r>
        <w:t xml:space="preserve">Yet </w:t>
      </w:r>
      <w:r w:rsidRPr="00631FAA">
        <w:rPr>
          <w:rStyle w:val="StyleUnderline"/>
        </w:rPr>
        <w:t>Justice Gorsuch dissented</w:t>
      </w:r>
      <w:r>
        <w:t xml:space="preserve">—joined by Justices Thomas and Alito, themselves both frequent authors of separate opinions. He criticized the Court for applying “the strong medicine of summary reversal” and argued that Obergefell is consistent with “a birth regime based on biology.” Gorsuch’s opinion drew strong criticism from commentators; one said that the opinion “indicates an eagerness to read Obergefell with implausible narrowness.” </w:t>
      </w:r>
      <w:r w:rsidRPr="00631FAA">
        <w:rPr>
          <w:rStyle w:val="StyleUnderline"/>
        </w:rPr>
        <w:t>Whatever one might think of the merits of the opinion, it is unclear what benefit it hopes to achieve—other than signaling a highly strategic approach, grounded in manifest bad faith, to cabining or even gutting Obergefell.</w:t>
      </w:r>
    </w:p>
    <w:p w14:paraId="0B644511" w14:textId="77777777" w:rsidR="00BE3C63" w:rsidRDefault="00BE3C63" w:rsidP="00BE3C63">
      <w:r>
        <w:t>Another concern with writing large numbers of separate opinions is that the quality of a justice’s opinions may suffer. In fact, a casual read of Justice Gorsuch’s separate opinions reveals several mistakes, to say nothing of phrases that most legal writing professors would rightly describe as “clunky.” Consider, for example, this statement from Pavan, which I have quoted in its entirety: “So that in this particular case and all others of its kind, the State agrees, the female spouse of the birth mother must be listed on birth certificates too.” That’s a sentence fragment, although it’s hard to tell because the sentence as a whole is so poorly crafted. Another sentence from the same opinion exhibits faulty parallelism: “In an opinion that did not in any way seek to defy but rather earnestly engage Obergefell . . . .” Presumably Gorsuch wishes to create a parallel between “defy” and “engage,” but as written the parallel is instead between “seek” and “engage.” One might argue that these errors are unimportant—and compared with the substance of the dissent, they are—</w:t>
      </w:r>
      <w:r w:rsidRPr="00631FAA">
        <w:rPr>
          <w:rStyle w:val="StyleUnderline"/>
        </w:rPr>
        <w:t>but when a justice on our highest Court makes multiple errors in a three-page opinion, it reveals something lacking in the opinion-writing process. A similar pattern of typos and grammatical errors has emerged in the Trump administration as a whole, and Seth Masket has compellingly argued that these errors belie a larger problem with substantive implications.</w:t>
      </w:r>
    </w:p>
    <w:p w14:paraId="20BA4E08" w14:textId="77777777" w:rsidR="00BE3C63" w:rsidRDefault="00BE3C63" w:rsidP="00BE3C63">
      <w:r>
        <w:lastRenderedPageBreak/>
        <w:t>Finally, it is worth thinking about the issue of separate opinions through the lens of gender. Of course, it would be premature to read too much into existing data. As Steve Vladek observed, Gorsuch has already written more separate opinions than Justice Kagan wrote in her first two years on the Court. While this is true, the complete picture is more complicated. The two most frequent authors of separate opinions are Justices Thomas and Alito, but Justices Ginsburg and Sotomayor also write a lot of separate opinions. At the other end of the spectrum, while it is true that Justice Kagan rarely writes separately, Justice Kennedy is also an infrequent author of both concurrences and dissents. But when women are already outnumbered two to one on the Court, and when—assuming that Justice Gorsuch continues his current pattern—the three most frequent authors of separate opinions are men, we see a continued skewing of our legal discourse at the highest level toward the thoughts, ideas, views, and words of men. Research has demonstrated that men talk and write more than women in a wide range of forums. On the Supreme Court, this dynamic already arises in the number of times men and women justices are interrupted at oral argument. In their study of interruptions during the Roberts Court era, Tonja Jacobi and Dylan Schweers found that, while women made up on average 24 percent of the justices, 32 percent of interruptions were of the female justices—but only 4 percent of interruptions were by the female justices. In other words, each female justice was interrupted an average of three times more frequently than her male colleagues. In the 2015 term, for example, both Justices Kagan and Sotomayor were interrupted more than ten times by Chief Justice Roberts and by Justices Alito and Kennedy. By contrast, any individual male justice was interrupted no more than seven times by all women combined. The disparity in interruptions is not trivial. As Jacobi and Schweers explain: “This pattern of gender disparity in interruptions could create a marked difference in the relative degree of influence between the male and female justices.” For instance, justices often communicate with one another through their questions and the advocates’ answers to them, and “[w]hen a justice is interrupted, her point is left unaddressed.” If current trends in separate opinion authorship continue, male justices will disproportionately dominate not only the oral discussions of the Court, but also its written output. What is the solution to this gendered skewing of legal discourse? A recent article suggested that perhaps women should interrupt more, rather than men interrupting less. And one might use the same reasoning to argue that the women justices should write more separate opinions.</w:t>
      </w:r>
    </w:p>
    <w:p w14:paraId="26504CDE" w14:textId="77777777" w:rsidR="00BE3C63" w:rsidRDefault="00BE3C63" w:rsidP="00BE3C63">
      <w:pPr>
        <w:rPr>
          <w:rStyle w:val="StyleUnderline"/>
        </w:rPr>
      </w:pPr>
      <w:r>
        <w:t xml:space="preserve">But an unexamined proliferation of opinions for their own sake hardly seems like a desirable outcome. Indeed, given the increasing length and density of Supreme Court opinions, one wonders whether it might be better for the most loquacious members of the court to say a little less. It would well serve both the men and women of the Supreme Court to consider carefully how much they are writing, and why, and to whom. </w:t>
      </w:r>
      <w:r w:rsidRPr="00631FAA">
        <w:rPr>
          <w:rStyle w:val="StyleUnderline"/>
        </w:rPr>
        <w:t>And in particular it would behoove our newest justice to reflect upon his reasons for writing separate opinions, and whether the quality and quantity of those opinions enhances the institutional legitimacy of the Court.</w:t>
      </w:r>
    </w:p>
    <w:p w14:paraId="41894E24" w14:textId="77777777" w:rsidR="00114869" w:rsidRDefault="00114869" w:rsidP="00114869"/>
    <w:p w14:paraId="2B3CCD42" w14:textId="77777777" w:rsidR="0004597D" w:rsidRDefault="0004597D" w:rsidP="00F42E2B"/>
    <w:p w14:paraId="41215885" w14:textId="77777777" w:rsidR="00130B99" w:rsidRDefault="00130B99" w:rsidP="00F42E2B"/>
    <w:p w14:paraId="1E8F6CFD" w14:textId="302393C7" w:rsidR="00F42E2B" w:rsidRDefault="00444F9C" w:rsidP="00444F9C">
      <w:pPr>
        <w:pStyle w:val="Heading3"/>
      </w:pPr>
      <w:r>
        <w:lastRenderedPageBreak/>
        <w:t>AFF LINK –</w:t>
      </w:r>
      <w:r w:rsidR="00ED42B2">
        <w:t xml:space="preserve"> T</w:t>
      </w:r>
      <w:r>
        <w:t>urn</w:t>
      </w:r>
    </w:p>
    <w:p w14:paraId="203D3F4F" w14:textId="77777777" w:rsidR="00444F9C" w:rsidRPr="00444F9C" w:rsidRDefault="00444F9C" w:rsidP="00444F9C"/>
    <w:p w14:paraId="1DCEDE0C" w14:textId="28E90612" w:rsidR="007D2073" w:rsidRDefault="007D2073" w:rsidP="007D2073">
      <w:pPr>
        <w:pStyle w:val="Heading4"/>
      </w:pPr>
      <w:r>
        <w:t xml:space="preserve">Controversial </w:t>
      </w:r>
      <w:r w:rsidR="0041447D">
        <w:t xml:space="preserve">education </w:t>
      </w:r>
      <w:r>
        <w:t>rulings increase Supreme Court capital. Brown proves.</w:t>
      </w:r>
    </w:p>
    <w:p w14:paraId="24294289" w14:textId="77777777" w:rsidR="007D2073" w:rsidRDefault="007D2073" w:rsidP="007D2073">
      <w:r>
        <w:t xml:space="preserve">Christopher </w:t>
      </w:r>
      <w:r w:rsidRPr="007D2073">
        <w:rPr>
          <w:rStyle w:val="Style13ptBold"/>
        </w:rPr>
        <w:t>Wolfe 1991</w:t>
      </w:r>
      <w:r>
        <w:t xml:space="preserve"> Judicial Activism: Bulwark of Freedom or Precarious Security? Marquette University Press</w:t>
      </w:r>
    </w:p>
    <w:p w14:paraId="5DEA42E1" w14:textId="77777777" w:rsidR="007D2073" w:rsidRPr="007D2073" w:rsidRDefault="007D2073" w:rsidP="007D2073">
      <w:pPr>
        <w:rPr>
          <w:szCs w:val="22"/>
        </w:rPr>
      </w:pPr>
      <w:r w:rsidRPr="007D2073">
        <w:rPr>
          <w:rStyle w:val="SmallChar"/>
          <w:rFonts w:ascii="Calibri" w:hAnsi="Calibri"/>
          <w:sz w:val="22"/>
          <w:szCs w:val="22"/>
        </w:rPr>
        <w:t>The Court's effort to bring about a massive social reform-the transformation of a whole way of life in an entire region of the nation-was successful, although it took some time to accomplish and ultimately relied on action in the ordinary political process, such as the Civil Rights Act of 1961 and the Voting Rights Act of 1965.</w:t>
      </w:r>
      <w:r w:rsidRPr="007D2073">
        <w:rPr>
          <w:szCs w:val="22"/>
        </w:rPr>
        <w:t xml:space="preserve"> </w:t>
      </w:r>
      <w:r w:rsidRPr="007D2073">
        <w:rPr>
          <w:rStyle w:val="underlineChar0"/>
          <w:rFonts w:ascii="Calibri" w:hAnsi="Calibri"/>
          <w:sz w:val="22"/>
          <w:szCs w:val="22"/>
        </w:rPr>
        <w:t xml:space="preserve">Few people in contemporary society see the effect of Brown itself as anything other than a great triumph for justice. </w:t>
      </w:r>
      <w:r w:rsidRPr="006C45F0">
        <w:rPr>
          <w:rStyle w:val="underlineChar0"/>
          <w:rFonts w:ascii="Calibri" w:hAnsi="Calibri"/>
          <w:sz w:val="22"/>
          <w:szCs w:val="22"/>
          <w:highlight w:val="green"/>
        </w:rPr>
        <w:t>Rather than expending or depleting the Court's "capital," its institutional prestige, the case</w:t>
      </w:r>
      <w:r w:rsidRPr="006C45F0">
        <w:rPr>
          <w:szCs w:val="22"/>
          <w:highlight w:val="green"/>
        </w:rPr>
        <w:t xml:space="preserve"> </w:t>
      </w:r>
      <w:r w:rsidRPr="007D2073">
        <w:rPr>
          <w:szCs w:val="22"/>
        </w:rPr>
        <w:t xml:space="preserve">in the long run </w:t>
      </w:r>
      <w:r w:rsidRPr="006C45F0">
        <w:rPr>
          <w:rStyle w:val="underlineChar0"/>
          <w:rFonts w:ascii="Calibri" w:hAnsi="Calibri"/>
          <w:sz w:val="22"/>
          <w:szCs w:val="22"/>
          <w:highlight w:val="green"/>
        </w:rPr>
        <w:t xml:space="preserve">added to it considerably. Brown gave the Court confidence that it could indeed bring about </w:t>
      </w:r>
      <w:r w:rsidRPr="007D2073">
        <w:rPr>
          <w:rStyle w:val="underlineChar0"/>
          <w:rFonts w:ascii="Calibri" w:hAnsi="Calibri"/>
          <w:sz w:val="22"/>
          <w:szCs w:val="22"/>
        </w:rPr>
        <w:t xml:space="preserve">important </w:t>
      </w:r>
      <w:r w:rsidRPr="006C45F0">
        <w:rPr>
          <w:rStyle w:val="StyleUnderline"/>
          <w:highlight w:val="green"/>
        </w:rPr>
        <w:t>social reforms in a way that would be regarded as legitimate by most Americans. Such confidence was a great stimulus to expand Court power</w:t>
      </w:r>
      <w:r w:rsidRPr="007D2073">
        <w:rPr>
          <w:szCs w:val="22"/>
        </w:rPr>
        <w:t xml:space="preserve"> to achieve social reform.</w:t>
      </w:r>
    </w:p>
    <w:p w14:paraId="3EC4A337" w14:textId="77777777" w:rsidR="00F42E2B" w:rsidRPr="00B12719" w:rsidRDefault="00F42E2B" w:rsidP="00B12719"/>
    <w:p w14:paraId="30A1448A" w14:textId="0C53483C" w:rsidR="0071247A" w:rsidRDefault="00ED42B2" w:rsidP="0071247A">
      <w:pPr>
        <w:pStyle w:val="Heading3"/>
      </w:pPr>
      <w:r>
        <w:lastRenderedPageBreak/>
        <w:t>AFF INTERNAL LINK – N</w:t>
      </w:r>
      <w:r w:rsidR="0071247A">
        <w:t>o judicial capital spillover</w:t>
      </w:r>
    </w:p>
    <w:p w14:paraId="35CF3B26" w14:textId="77777777" w:rsidR="0071247A" w:rsidRPr="00BE3C63" w:rsidRDefault="0071247A" w:rsidP="0071247A"/>
    <w:p w14:paraId="6A1CF28D" w14:textId="580A53F0" w:rsidR="0071247A" w:rsidRDefault="0071247A" w:rsidP="0071247A">
      <w:pPr>
        <w:pStyle w:val="Heading4"/>
      </w:pPr>
      <w:r>
        <w:t>No internal link –</w:t>
      </w:r>
      <w:r w:rsidR="009E488C">
        <w:t xml:space="preserve"> judicial capital isn’t a thing***</w:t>
      </w:r>
    </w:p>
    <w:p w14:paraId="7391EB94" w14:textId="77777777" w:rsidR="0071247A" w:rsidRPr="00333E97" w:rsidRDefault="0071247A" w:rsidP="0071247A">
      <w:r>
        <w:t xml:space="preserve">Martin H. </w:t>
      </w:r>
      <w:r w:rsidRPr="007D2073">
        <w:rPr>
          <w:rStyle w:val="Style13ptBold"/>
        </w:rPr>
        <w:t>Redish</w:t>
      </w:r>
      <w:r>
        <w:t xml:space="preserve"> (Professor of Law, Northwestern University) </w:t>
      </w:r>
      <w:r w:rsidRPr="007D2073">
        <w:rPr>
          <w:rStyle w:val="Style13ptBold"/>
        </w:rPr>
        <w:t>and</w:t>
      </w:r>
      <w:r>
        <w:t xml:space="preserve"> Karen L. </w:t>
      </w:r>
      <w:r w:rsidRPr="007D2073">
        <w:rPr>
          <w:rStyle w:val="Style13ptBold"/>
        </w:rPr>
        <w:t>Drizin</w:t>
      </w:r>
      <w:r>
        <w:t xml:space="preserve"> (Law Clerk to the Honorable Seymour Simon, Illinois Supreme Court) April, </w:t>
      </w:r>
      <w:r w:rsidRPr="007D2073">
        <w:rPr>
          <w:rStyle w:val="Style13ptBold"/>
        </w:rPr>
        <w:t>1987</w:t>
      </w:r>
      <w:r>
        <w:t xml:space="preserve"> CONSTITUTIONAL FEDERALISM AND JUDICIAL REVIEW: THE ROLE OF TEXTUAL ANALYSIS. </w:t>
      </w:r>
      <w:r w:rsidRPr="00333E97">
        <w:t>NEW YORK UNIVERSITY LAW REVIEW V. 62</w:t>
      </w:r>
    </w:p>
    <w:p w14:paraId="40077D3C" w14:textId="77777777" w:rsidR="0071247A" w:rsidRPr="007D2073" w:rsidRDefault="0071247A" w:rsidP="0071247A">
      <w:pPr>
        <w:rPr>
          <w:rStyle w:val="SmallChar"/>
          <w:rFonts w:ascii="Calibri" w:hAnsi="Calibri"/>
          <w:sz w:val="22"/>
          <w:szCs w:val="22"/>
        </w:rPr>
      </w:pPr>
      <w:r w:rsidRPr="007D2073">
        <w:rPr>
          <w:rStyle w:val="SmallChar"/>
          <w:rFonts w:ascii="Calibri" w:hAnsi="Calibri"/>
          <w:sz w:val="22"/>
          <w:szCs w:val="22"/>
        </w:rPr>
        <w:t>Dean</w:t>
      </w:r>
      <w:r w:rsidRPr="007D2073">
        <w:rPr>
          <w:szCs w:val="22"/>
        </w:rPr>
        <w:t xml:space="preserve"> </w:t>
      </w:r>
      <w:r w:rsidRPr="009E488C">
        <w:rPr>
          <w:rStyle w:val="underlineChar0"/>
          <w:rFonts w:ascii="Calibri" w:hAnsi="Calibri"/>
          <w:sz w:val="22"/>
          <w:szCs w:val="22"/>
          <w:highlight w:val="green"/>
        </w:rPr>
        <w:t>Choper's</w:t>
      </w:r>
      <w:r w:rsidRPr="009E488C">
        <w:rPr>
          <w:szCs w:val="22"/>
          <w:highlight w:val="green"/>
        </w:rPr>
        <w:t xml:space="preserve"> </w:t>
      </w:r>
      <w:r w:rsidRPr="007D2073">
        <w:rPr>
          <w:rStyle w:val="SmallChar"/>
          <w:rFonts w:ascii="Calibri" w:hAnsi="Calibri"/>
          <w:sz w:val="22"/>
          <w:szCs w:val="22"/>
        </w:rPr>
        <w:t>fundamental</w:t>
      </w:r>
      <w:r w:rsidRPr="007D2073">
        <w:rPr>
          <w:szCs w:val="22"/>
        </w:rPr>
        <w:t xml:space="preserve"> </w:t>
      </w:r>
      <w:r w:rsidRPr="009E488C">
        <w:rPr>
          <w:rStyle w:val="underlineChar0"/>
          <w:rFonts w:ascii="Calibri" w:hAnsi="Calibri"/>
          <w:sz w:val="22"/>
          <w:szCs w:val="22"/>
          <w:highlight w:val="green"/>
        </w:rPr>
        <w:t>assumption</w:t>
      </w:r>
      <w:r w:rsidRPr="007D2073">
        <w:rPr>
          <w:szCs w:val="22"/>
        </w:rPr>
        <w:t xml:space="preserve">, </w:t>
      </w:r>
      <w:r w:rsidRPr="007D2073">
        <w:rPr>
          <w:rStyle w:val="SmallChar"/>
          <w:rFonts w:ascii="Calibri" w:hAnsi="Calibri"/>
          <w:sz w:val="22"/>
          <w:szCs w:val="22"/>
        </w:rPr>
        <w:t>then</w:t>
      </w:r>
      <w:r w:rsidRPr="007D2073">
        <w:rPr>
          <w:szCs w:val="22"/>
        </w:rPr>
        <w:t xml:space="preserve">, </w:t>
      </w:r>
      <w:r w:rsidRPr="009E488C">
        <w:rPr>
          <w:rStyle w:val="underlineChar0"/>
          <w:rFonts w:ascii="Calibri" w:hAnsi="Calibri"/>
          <w:sz w:val="22"/>
          <w:szCs w:val="22"/>
          <w:highlight w:val="green"/>
        </w:rPr>
        <w:t>is that Supreme Court abstention on issues</w:t>
      </w:r>
      <w:r w:rsidRPr="007D2073">
        <w:rPr>
          <w:rStyle w:val="underlineChar0"/>
          <w:rFonts w:ascii="Calibri" w:hAnsi="Calibri"/>
          <w:sz w:val="22"/>
          <w:szCs w:val="22"/>
        </w:rPr>
        <w:t xml:space="preserve"> of constitutional federalism </w:t>
      </w:r>
      <w:r w:rsidRPr="009E488C">
        <w:rPr>
          <w:rStyle w:val="underlineChar0"/>
          <w:rFonts w:ascii="Calibri" w:hAnsi="Calibri"/>
          <w:sz w:val="22"/>
          <w:szCs w:val="22"/>
          <w:highlight w:val="green"/>
        </w:rPr>
        <w:t>would somehow increase, or at least curtail loss of, limited capital</w:t>
      </w:r>
      <w:r w:rsidRPr="009E488C">
        <w:rPr>
          <w:szCs w:val="22"/>
          <w:highlight w:val="green"/>
        </w:rPr>
        <w:t xml:space="preserve"> </w:t>
      </w:r>
      <w:r w:rsidRPr="007D2073">
        <w:rPr>
          <w:rStyle w:val="SmallChar"/>
          <w:rFonts w:ascii="Calibri" w:hAnsi="Calibri"/>
          <w:sz w:val="22"/>
          <w:szCs w:val="22"/>
        </w:rPr>
        <w:t>for the more vital area of individual liberty. However, even if one were to concede that judicial review is more fundamental to our constitutional scheme in the area of individual liberty than in matters of federalism, acceptance of Dean Choper's proposal would not necessarily follow.</w:t>
      </w:r>
      <w:r w:rsidRPr="007D2073">
        <w:rPr>
          <w:szCs w:val="22"/>
        </w:rPr>
        <w:t xml:space="preserve"> </w:t>
      </w:r>
      <w:r w:rsidRPr="009E488C">
        <w:rPr>
          <w:rStyle w:val="SmallChar"/>
          <w:rFonts w:ascii="Calibri" w:hAnsi="Calibri"/>
          <w:sz w:val="22"/>
          <w:szCs w:val="22"/>
          <w:highlight w:val="green"/>
        </w:rPr>
        <w:t>The problem is that</w:t>
      </w:r>
      <w:r w:rsidRPr="009E488C">
        <w:rPr>
          <w:szCs w:val="22"/>
          <w:highlight w:val="green"/>
        </w:rPr>
        <w:t xml:space="preserve"> </w:t>
      </w:r>
      <w:r w:rsidRPr="009E488C">
        <w:rPr>
          <w:rStyle w:val="underlineChar0"/>
          <w:rFonts w:ascii="Calibri" w:hAnsi="Calibri"/>
          <w:sz w:val="22"/>
          <w:szCs w:val="22"/>
          <w:highlight w:val="green"/>
        </w:rPr>
        <w:t xml:space="preserve">it is neither intuitively nor empirically clear that the Court's so-called capital is transferable from one area </w:t>
      </w:r>
      <w:r w:rsidRPr="007D2073">
        <w:rPr>
          <w:rStyle w:val="underlineChar0"/>
          <w:rFonts w:ascii="Calibri" w:hAnsi="Calibri"/>
          <w:sz w:val="22"/>
          <w:szCs w:val="22"/>
        </w:rPr>
        <w:t xml:space="preserve">of constitutional law </w:t>
      </w:r>
      <w:r w:rsidRPr="009E488C">
        <w:rPr>
          <w:rStyle w:val="underlineChar0"/>
          <w:rFonts w:ascii="Calibri" w:hAnsi="Calibri"/>
          <w:sz w:val="22"/>
          <w:szCs w:val="22"/>
          <w:highlight w:val="green"/>
        </w:rPr>
        <w:t>to another</w:t>
      </w:r>
      <w:r w:rsidRPr="007D2073">
        <w:rPr>
          <w:szCs w:val="22"/>
        </w:rPr>
        <w:t xml:space="preserve">. </w:t>
      </w:r>
      <w:r w:rsidRPr="007D2073">
        <w:rPr>
          <w:rStyle w:val="SmallChar"/>
          <w:rFonts w:ascii="Calibri" w:hAnsi="Calibri"/>
          <w:sz w:val="22"/>
          <w:szCs w:val="22"/>
        </w:rPr>
        <w:t>As one of the current authors has previously argued:</w:t>
      </w:r>
      <w:r w:rsidRPr="007D2073">
        <w:rPr>
          <w:szCs w:val="22"/>
        </w:rPr>
        <w:t xml:space="preserve"> </w:t>
      </w:r>
      <w:r w:rsidRPr="007D2073">
        <w:rPr>
          <w:rStyle w:val="SmallChar"/>
          <w:rFonts w:ascii="Calibri" w:hAnsi="Calibri"/>
          <w:sz w:val="22"/>
          <w:szCs w:val="22"/>
        </w:rPr>
        <w:t xml:space="preserve">It is difficult to imagine . . . that the widespread negative public reactions to Miranda v. Arizona, Engle v. Vitale, or Roe v. Wade would [*37] have been affected at all by the Court's practices on issues of separation of powers and federalism. </w:t>
      </w:r>
      <w:r w:rsidRPr="009E488C">
        <w:rPr>
          <w:rStyle w:val="underlineChar0"/>
          <w:rFonts w:ascii="Calibri" w:hAnsi="Calibri"/>
          <w:sz w:val="22"/>
          <w:szCs w:val="22"/>
          <w:highlight w:val="green"/>
        </w:rPr>
        <w:t>Rather</w:t>
      </w:r>
      <w:r w:rsidRPr="007D2073">
        <w:rPr>
          <w:rStyle w:val="underlineChar0"/>
          <w:rFonts w:ascii="Calibri" w:hAnsi="Calibri"/>
          <w:sz w:val="22"/>
          <w:szCs w:val="22"/>
        </w:rPr>
        <w:t xml:space="preserve">, public </w:t>
      </w:r>
      <w:r w:rsidRPr="009E488C">
        <w:rPr>
          <w:rStyle w:val="underlineChar0"/>
          <w:rFonts w:ascii="Calibri" w:hAnsi="Calibri"/>
          <w:sz w:val="22"/>
          <w:szCs w:val="22"/>
          <w:highlight w:val="green"/>
        </w:rPr>
        <w:t>reaction in each seems to have focused on the specific</w:t>
      </w:r>
      <w:r w:rsidRPr="007D2073">
        <w:rPr>
          <w:szCs w:val="22"/>
        </w:rPr>
        <w:t xml:space="preserve">, </w:t>
      </w:r>
      <w:r w:rsidRPr="007D2073">
        <w:rPr>
          <w:rStyle w:val="SmallChar"/>
          <w:rFonts w:ascii="Calibri" w:hAnsi="Calibri"/>
          <w:sz w:val="22"/>
          <w:szCs w:val="22"/>
        </w:rPr>
        <w:t>highly charged</w:t>
      </w:r>
      <w:r w:rsidRPr="007D2073">
        <w:rPr>
          <w:szCs w:val="22"/>
        </w:rPr>
        <w:t xml:space="preserve"> </w:t>
      </w:r>
      <w:r w:rsidRPr="009E488C">
        <w:rPr>
          <w:rStyle w:val="underlineChar0"/>
          <w:rFonts w:ascii="Calibri" w:hAnsi="Calibri"/>
          <w:sz w:val="22"/>
          <w:szCs w:val="22"/>
          <w:highlight w:val="green"/>
        </w:rPr>
        <w:t>issues</w:t>
      </w:r>
      <w:r w:rsidRPr="009E488C">
        <w:rPr>
          <w:szCs w:val="22"/>
          <w:highlight w:val="green"/>
        </w:rPr>
        <w:t xml:space="preserve"> </w:t>
      </w:r>
      <w:r w:rsidRPr="007D2073">
        <w:rPr>
          <w:rStyle w:val="SmallChar"/>
          <w:rFonts w:ascii="Calibri" w:hAnsi="Calibri"/>
          <w:sz w:val="22"/>
          <w:szCs w:val="22"/>
        </w:rPr>
        <w:t xml:space="preserve">of rights for criminals, prayer in public schools, and abortions. </w:t>
      </w:r>
      <w:r w:rsidRPr="009E488C">
        <w:rPr>
          <w:rStyle w:val="StyleUnderline"/>
          <w:highlight w:val="green"/>
        </w:rPr>
        <w:t>It is doubtful that the Court would have had an easier time if it had chosen to stay out of interbranch and intersystemic conflicts</w:t>
      </w:r>
      <w:r w:rsidRPr="007D2073">
        <w:rPr>
          <w:rStyle w:val="SmallChar"/>
          <w:rFonts w:ascii="Calibri" w:hAnsi="Calibri"/>
          <w:sz w:val="22"/>
          <w:szCs w:val="22"/>
        </w:rPr>
        <w:t>. 146</w:t>
      </w:r>
    </w:p>
    <w:p w14:paraId="31322E7E" w14:textId="77777777" w:rsidR="00D80C8D" w:rsidRDefault="00D80C8D" w:rsidP="00B12719"/>
    <w:p w14:paraId="7765881E" w14:textId="77777777" w:rsidR="00895E91" w:rsidRDefault="00895E91" w:rsidP="00895E91">
      <w:pPr>
        <w:pStyle w:val="Heading3"/>
      </w:pPr>
      <w:r>
        <w:lastRenderedPageBreak/>
        <w:t>AFF IMPACT – Carpenter bad</w:t>
      </w:r>
    </w:p>
    <w:p w14:paraId="0D23D280" w14:textId="77777777" w:rsidR="00895E91" w:rsidRPr="00314964" w:rsidRDefault="00895E91" w:rsidP="00895E91"/>
    <w:p w14:paraId="324F25AF" w14:textId="77777777" w:rsidR="00895E91" w:rsidRPr="00705A2A" w:rsidRDefault="00895E91" w:rsidP="00895E91">
      <w:pPr>
        <w:pStyle w:val="Heading4"/>
      </w:pPr>
      <w:r>
        <w:t xml:space="preserve">Turn—Data exclusivity bad—destroys innovation, wrecks government’s safety, environment and health regulation, and increases crime. </w:t>
      </w:r>
    </w:p>
    <w:p w14:paraId="2165725C" w14:textId="77777777" w:rsidR="00895E91" w:rsidRDefault="00895E91" w:rsidP="00895E91">
      <w:pPr>
        <w:rPr>
          <w:rStyle w:val="Style13ptBold"/>
        </w:rPr>
      </w:pPr>
      <w:r>
        <w:rPr>
          <w:rStyle w:val="Style13ptBold"/>
        </w:rPr>
        <w:t xml:space="preserve">Dreyfuss, </w:t>
      </w:r>
      <w:r w:rsidRPr="005E3B3F">
        <w:rPr>
          <w:rStyle w:val="Style13ptBold"/>
        </w:rPr>
        <w:t>Professor of Law at New York University School of Law</w:t>
      </w:r>
      <w:r>
        <w:rPr>
          <w:rStyle w:val="Style13ptBold"/>
        </w:rPr>
        <w:t>, and Lobel, Professor of Consumer and Commercial Law, 2016</w:t>
      </w:r>
    </w:p>
    <w:p w14:paraId="4BE0E759" w14:textId="77777777" w:rsidR="00895E91" w:rsidRDefault="00895E91" w:rsidP="00895E91">
      <w:r w:rsidRPr="005E3B3F">
        <w:t>(</w:t>
      </w:r>
      <w:r>
        <w:t xml:space="preserve">Rochelle Cooper, and Orly, "Economic espionage as reality or rhetoric: Equating trade secrecy with national security." Lewis &amp; Clark L. Rev, Volume 20, 2016, ATH) </w:t>
      </w:r>
    </w:p>
    <w:p w14:paraId="0E181674" w14:textId="77777777" w:rsidR="00895E91" w:rsidRDefault="00895E91" w:rsidP="00895E91">
      <w:r w:rsidRPr="00705A2A">
        <w:rPr>
          <w:rStyle w:val="StyleUnderline"/>
        </w:rPr>
        <w:t>But trade secret protection can also act as a substitute for patents</w:t>
      </w:r>
      <w:r>
        <w:t xml:space="preserve">. </w:t>
      </w:r>
      <w:r w:rsidRPr="00705A2A">
        <w:rPr>
          <w:rStyle w:val="StyleUnderline"/>
        </w:rPr>
        <w:t>The more it reduces the risk of loss, the greater the temptation to rely on trade secrets instead of patents. Since trade secrecy does not require disclosure of the technical details of inventions, over-zealous trade secret protection can chill innovation, reduce competition, impede entrepreneurship, and interfere with the government's ability to regulate for safety, health, and environmental concerns</w:t>
      </w:r>
      <w:r>
        <w:t xml:space="preserve">. Moreover, as one of us has shown, </w:t>
      </w:r>
      <w:r w:rsidRPr="00705A2A">
        <w:rPr>
          <w:rStyle w:val="StyleUnderline"/>
        </w:rPr>
        <w:t>trade secret protection can have a devastating effect on employee mobility and depress salaries in the high technology sector.</w:t>
      </w:r>
      <w:r>
        <w:t xml:space="preserve">3 0 Anticipating lower salaries, fewer people may be willing to make the very considerable investment in human capital necessary to enter high tech, medical, and scientific fields. Criminalization further ups the ante. Thus, Christopher Buccafusco and Jonathan Masur argue that </w:t>
      </w:r>
      <w:r w:rsidRPr="00705A2A">
        <w:rPr>
          <w:rStyle w:val="StyleUnderline"/>
        </w:rPr>
        <w:t>the benefits of attaching criminal penalties to intellectual property infringements often outweigh the harm caused by over-deterring legitimate, socially valuable, innovative behavior.' Criminalization can be particularly detrimental in the context of trade secret protection</w:t>
      </w:r>
      <w:r>
        <w:t>. The law includes vague and often circular definitions, which makes it difficult to know exactly what behavior is considered illegal; the uncertainty is highly likely to lead to over-deterrence and to chill productive exchanges.3 2</w:t>
      </w:r>
    </w:p>
    <w:p w14:paraId="4D2220CE" w14:textId="77777777" w:rsidR="00895E91" w:rsidRPr="00705A2A" w:rsidRDefault="00895E91" w:rsidP="00895E91"/>
    <w:p w14:paraId="31514F4F" w14:textId="77777777" w:rsidR="00895E91" w:rsidRDefault="00895E91" w:rsidP="00895E91">
      <w:pPr>
        <w:pStyle w:val="Heading4"/>
      </w:pPr>
      <w:r>
        <w:t xml:space="preserve">Turn—A ruling in favor of Carpenter tanks the marketing industry’s ecosystem of data—key to the economy  </w:t>
      </w:r>
    </w:p>
    <w:p w14:paraId="175C66B0" w14:textId="77777777" w:rsidR="00895E91" w:rsidRDefault="00895E91" w:rsidP="00895E91">
      <w:pPr>
        <w:rPr>
          <w:rStyle w:val="Style13ptBold"/>
        </w:rPr>
      </w:pPr>
      <w:r>
        <w:rPr>
          <w:rStyle w:val="Style13ptBold"/>
        </w:rPr>
        <w:t xml:space="preserve">Kaye, Staff Writer, 17 </w:t>
      </w:r>
    </w:p>
    <w:p w14:paraId="4EDC315F" w14:textId="77777777" w:rsidR="00895E91" w:rsidRDefault="00895E91" w:rsidP="00895E91">
      <w:r w:rsidRPr="00820845">
        <w:t>(</w:t>
      </w:r>
      <w:r>
        <w:t xml:space="preserve">Kate, “Here’s why marketers should not ignore this Supreme Court case,” </w:t>
      </w:r>
      <w:hyperlink r:id="rId27" w:history="1">
        <w:r w:rsidRPr="00261BB9">
          <w:rPr>
            <w:rStyle w:val="Hyperlink"/>
          </w:rPr>
          <w:t>https://martechtoday.com/heres-marketers-not-ignore-supreme-court-case-200457</w:t>
        </w:r>
      </w:hyperlink>
      <w:r>
        <w:t xml:space="preserve">, July 5 2017, ATH) </w:t>
      </w:r>
    </w:p>
    <w:p w14:paraId="2768B7F2" w14:textId="286B3C92" w:rsidR="00895E91" w:rsidRPr="00B12719" w:rsidRDefault="00895E91" w:rsidP="00B12719">
      <w:r w:rsidRPr="00820845">
        <w:rPr>
          <w:rStyle w:val="StyleUnderline"/>
        </w:rPr>
        <w:t xml:space="preserve">The massive flow of data emanating from </w:t>
      </w:r>
      <w:r>
        <w:t xml:space="preserve">mobile </w:t>
      </w:r>
      <w:r w:rsidRPr="00820845">
        <w:rPr>
          <w:rStyle w:val="StyleUnderline"/>
        </w:rPr>
        <w:t>phones and sent by carriers into the ad and marketing ecosystem could hit a blockade in the Supreme Court. A case</w:t>
      </w:r>
      <w:r>
        <w:t xml:space="preserve"> set to be heard in October deals with the ability for law enforcement authorities to obtain location data about suspects through cellphone tower records. However, some say it </w:t>
      </w:r>
      <w:r w:rsidRPr="00820845">
        <w:rPr>
          <w:rStyle w:val="StyleUnderline"/>
        </w:rPr>
        <w:t>could have implications for location data used by advertisers and marketers to segment and target audiences for ad campaigns, as well as to gather consumer insights</w:t>
      </w:r>
      <w:r>
        <w:t xml:space="preserve">. The ecosystem that’s threatened </w:t>
      </w:r>
      <w:r w:rsidRPr="00820845">
        <w:rPr>
          <w:rStyle w:val="StyleUnderline"/>
        </w:rPr>
        <w:t>While much of the location data used for targeting and measuring ad campaigns is derived through mobile apps, a lot of it enters the marketplace directly via mobile carriers</w:t>
      </w:r>
      <w:r>
        <w:t xml:space="preserve">. </w:t>
      </w:r>
      <w:r w:rsidRPr="00820845">
        <w:rPr>
          <w:rStyle w:val="StyleUnderline"/>
        </w:rPr>
        <w:t>Firms</w:t>
      </w:r>
      <w:r>
        <w:t xml:space="preserve"> including SAP, IBM, HP and a burgeoning field of European startups including Zeotap and Smartpipe, </w:t>
      </w:r>
      <w:r w:rsidRPr="00820845">
        <w:rPr>
          <w:rStyle w:val="StyleUnderline"/>
        </w:rPr>
        <w:t>have partnered with carriers to transform mobile data representing precise locations traversed by people into information used for marketing.</w:t>
      </w:r>
      <w:r>
        <w:t xml:space="preserve"> Verizon, Sprint and AT&amp;T have built businesses that allow advertisers to aim ads directly at their subscribers, services that spin aggregated data into </w:t>
      </w:r>
      <w:r>
        <w:lastRenderedPageBreak/>
        <w:t xml:space="preserve">marketing insights showing companies what types of people are shopping in their stores or visiting competitor locations. In fact, Verizon bought AOL and Yahoo in part to acquire the ad systems and media needed to turn its data exhaust into ad dollars. </w:t>
      </w:r>
      <w:r w:rsidRPr="00820845">
        <w:t>The issue at the core of the case</w:t>
      </w:r>
      <w:r>
        <w:t xml:space="preserve"> on the Supreme Court docket, Carpenter v. United States, is what’s called the third-party doctrine. According to the doctrine, when someone voluntarily provides information to a third party — in this situation, her mobile carrier — she has no valid expectation of privacy or Fourth Amendment protections against unreasonable searches and seizures. </w:t>
      </w:r>
      <w:r w:rsidRPr="00786B06">
        <w:rPr>
          <w:rStyle w:val="StyleUnderline"/>
        </w:rPr>
        <w:t>The US government’s argument in the Carpenter case holds that according to third-party doctrine, by using a mobile device, people wittingly consent to having their cellphone data used by the cellphone provider.</w:t>
      </w:r>
      <w:r>
        <w:t xml:space="preserve"> The case before the court The case involves information used to convict Timothy Carpenter, who was found guilty of six robberies after cellphone data reflecting months of specific locations he visited — including places in the vicinity of the robberies — was provided to law enforcement without a warrant. Carpenter’s team of attorneys, which includes representatives from the American Civil Liberties Union (ACLU), urged the Supreme Court to hear the case on appeal after the matter worked its way through the court system. In the documents filed with the Court, the lawyers acknowledged the third-party doctrine but said it was time to revisit the “cases from the 1970s” that established that doctrine: “Only this Court can provide the guidance they [lower courts] seek about whether and how a doctrine developed long before the digital age applies to the voluminous and sensitive digital records at issue here.” </w:t>
      </w:r>
      <w:r w:rsidRPr="00786B06">
        <w:rPr>
          <w:rStyle w:val="StyleUnderline"/>
        </w:rPr>
        <w:t>If the court sides with Carpenter</w:t>
      </w:r>
      <w:r>
        <w:t>, said Pam Dixon, founder and executive director of World Privacy Forum, “</w:t>
      </w:r>
      <w:r w:rsidRPr="00786B06">
        <w:rPr>
          <w:rStyle w:val="StyleUnderline"/>
        </w:rPr>
        <w:t>Third-party doctrine will no longer apply to the location data coming through cellphone networks</w:t>
      </w:r>
      <w:r>
        <w:t xml:space="preserve">, and that’s extraordinary.” The potential implications for modern marketers Arguably, </w:t>
      </w:r>
      <w:r w:rsidRPr="00786B06">
        <w:rPr>
          <w:rStyle w:val="StyleUnderline"/>
        </w:rPr>
        <w:t>the reason telcos store mobile location data for extended periods of time in the first place is that it has commercial value to advertisers and marketers, as well as other entities. However, if the Supreme Court rules in such a way as to delegitimize the third-party doctrine, there’s no telling whether it would also limit accessibility to mobile data for marketing purposes</w:t>
      </w:r>
      <w:r>
        <w:t>. Andrew Crocker, a staff attorney for the Electronic Frontier Foundation’s civil liberties team, says it won’t. “The Court’s decision will only determine the limits the Fourth Amendment places on the government’s ability to acquire location data, if any,” he stated in an email. Mobile carriers and companies gathering location data through apps, WiFi, beacons and other sources rely on notifications in privacy policies, terms and conditions and sometimes mobile app opt-ins to justify location data collection and use. In addition to these industry standards for privacy notification and consent, much of the mobile data used for advertising and marketing purposes is stripped of personally identifiable information and aggregated, or pooled into large batches. “In a criminal scenario, the exact opposite is needed — an exact breadcrumb of a person’s path through the world,” argued Rich Karpinski, an analyst at 451 Research who evaluates mobile operator strategies. That distinction, he suggested, will separate any court ruling regarding use of warrantless mobile data for law enforcement purposes from commercial uses like ad targeting. There is a big distinction between law enforcement agencies and marketers when it comes to their purposes for seeking and using mobile location data, added Ross Shanken, founder and CEO of Jornaya, formerly LeadID. “Ad tech and martech are not searching your cellphone for records to use those records to convict you of a crime,” he said. “</w:t>
      </w:r>
      <w:r w:rsidRPr="00786B06">
        <w:rPr>
          <w:rStyle w:val="StyleUnderline"/>
        </w:rPr>
        <w:t>They are getting access to anonymous information to help have a more relevant conversation with you.” Is aggregation enough to assure an adequate level of privacy? Yet there are questions regarding whether the aggregation of data stripped of personally identifiable information is a viable means of protecting individuals’ privacy, as data and ad tech firms have argued for so long</w:t>
      </w:r>
      <w:r>
        <w:t xml:space="preserve">. Academic research presented earlier this year at the International World Wide Web Conference concluded that aggregated mobile location data representing hundreds of thousands of users can be </w:t>
      </w:r>
      <w:r>
        <w:lastRenderedPageBreak/>
        <w:t xml:space="preserve">decoded to reveal the actual movements of specific individuals with about 73-91 percent accuracy. The paper, authored by an international group including computer scientist Pengyu Zhang of Stanford, showed that when mobile devices linger in locations for lengthy periods, the patterns can easily reveal them to be a home or workplace, allowing the data to be matched to individuals. In addition, a 2015 study conducted at MIT and published by Science evaluated three months’ worth of credit card records for 1.1 million people, finding that just four data points were enough to re-identify 90 percent of individuals. </w:t>
      </w:r>
      <w:r w:rsidRPr="00786B06">
        <w:rPr>
          <w:rStyle w:val="StyleUnderline"/>
        </w:rPr>
        <w:t>If anything, a case involving mobile location data being heard by the highest court in the land should give mobile data providers and marketers using this information pause</w:t>
      </w:r>
      <w:r>
        <w:t>, said Dixon. Ultimately at issue for marketers and firms operating in the mobile data space is the fact that the information available today can paint a remarkably rich portrait of individuals’ lives. Concluded Dixon, “It’s in industry’s best interest to take a step back and say, ‘Maybe we need to rethink all the location data we have a wealth of access to.’</w:t>
      </w:r>
    </w:p>
    <w:p w14:paraId="6D2E7548" w14:textId="77777777" w:rsidR="00D80C8D" w:rsidRPr="00B12719" w:rsidRDefault="00D80C8D" w:rsidP="00C40854">
      <w:pPr>
        <w:pStyle w:val="Heading2"/>
        <w:jc w:val="left"/>
        <w:rPr>
          <w:sz w:val="2"/>
          <w:szCs w:val="2"/>
        </w:rPr>
      </w:pPr>
    </w:p>
    <w:p w14:paraId="5726F4E8" w14:textId="77777777" w:rsidR="005357E1" w:rsidRDefault="005357E1" w:rsidP="00C9191E"/>
    <w:p w14:paraId="0C8E56BB" w14:textId="77777777" w:rsidR="005357E1" w:rsidRPr="00C9191E" w:rsidRDefault="005357E1" w:rsidP="00C9191E"/>
    <w:p w14:paraId="50126BCB" w14:textId="77777777" w:rsidR="00C62D12" w:rsidRPr="00AB0D6B" w:rsidRDefault="00C62D12" w:rsidP="00AB0D6B">
      <w:pPr>
        <w:pStyle w:val="Heading2"/>
        <w:rPr>
          <w:rStyle w:val="Style13ptBold"/>
          <w:b/>
          <w:sz w:val="2"/>
          <w:szCs w:val="2"/>
        </w:rPr>
      </w:pPr>
    </w:p>
    <w:p w14:paraId="252B0F86" w14:textId="18202BF8" w:rsidR="00A9348A" w:rsidRDefault="00DF298F" w:rsidP="00C62D12">
      <w:pPr>
        <w:pStyle w:val="Heading2"/>
      </w:pPr>
      <w:r>
        <w:lastRenderedPageBreak/>
        <w:t>+++</w:t>
      </w:r>
      <w:r w:rsidR="00A9348A">
        <w:t>STEM Impact</w:t>
      </w:r>
      <w:r w:rsidR="00F95926">
        <w:t xml:space="preserve"> </w:t>
      </w:r>
      <w:r>
        <w:t>–</w:t>
      </w:r>
      <w:r w:rsidR="00483075">
        <w:t xml:space="preserve"> D</w:t>
      </w:r>
      <w:r w:rsidR="00F95926">
        <w:t>ollar</w:t>
      </w:r>
      <w:r>
        <w:t>+++</w:t>
      </w:r>
    </w:p>
    <w:p w14:paraId="6D99EFAE" w14:textId="77777777" w:rsidR="00C62D12" w:rsidRDefault="00C62D12" w:rsidP="00C62D12"/>
    <w:p w14:paraId="468D8391" w14:textId="14F222DA" w:rsidR="00C62D12" w:rsidRPr="00C62D12" w:rsidRDefault="00C62D12" w:rsidP="00C62D12">
      <w:r>
        <w:t>***Don’t read this at the tournament please, no answers were cut, but the card is worthwhile for students going forward**</w:t>
      </w:r>
    </w:p>
    <w:p w14:paraId="6DBE2ABA" w14:textId="77777777" w:rsidR="00C62D12" w:rsidRPr="00C62D12" w:rsidRDefault="00C62D12" w:rsidP="00C62D12"/>
    <w:p w14:paraId="7FFF415F" w14:textId="77777777" w:rsidR="00A9348A" w:rsidRDefault="00A9348A" w:rsidP="00A9348A">
      <w:pPr>
        <w:pStyle w:val="Heading4"/>
      </w:pPr>
      <w:r>
        <w:t>Without STEM education, the US dollar will lose value, causing loss of heg</w:t>
      </w:r>
    </w:p>
    <w:p w14:paraId="7E7BD477" w14:textId="77777777" w:rsidR="00A9348A" w:rsidRPr="008A021A" w:rsidRDefault="00A9348A" w:rsidP="00A9348A">
      <w:pPr>
        <w:rPr>
          <w:rStyle w:val="Style13ptBold"/>
          <w:b w:val="0"/>
        </w:rPr>
      </w:pPr>
      <w:r>
        <w:rPr>
          <w:rStyle w:val="Style13ptBold"/>
        </w:rPr>
        <w:t>McCoy</w:t>
      </w:r>
      <w:r w:rsidRPr="00663206">
        <w:t>, Ph.D., 2010 (Alfred, Salon.com, “How America Will Collapse (by 2025),” 12/06/</w:t>
      </w:r>
      <w:r w:rsidRPr="00663206">
        <w:rPr>
          <w:rStyle w:val="Style13ptBold"/>
        </w:rPr>
        <w:t>2010</w:t>
      </w:r>
      <w:r w:rsidRPr="00663206">
        <w:t xml:space="preserve">, </w:t>
      </w:r>
      <w:hyperlink r:id="rId28" w:history="1">
        <w:r w:rsidRPr="00663206">
          <w:t>http://www.salon.com/2010/12/06/america_collapse_2025/</w:t>
        </w:r>
      </w:hyperlink>
      <w:r w:rsidRPr="00663206">
        <w:t>, accessed 07/06/2017, JME).</w:t>
      </w:r>
      <w:r>
        <w:rPr>
          <w:rStyle w:val="Style13ptBold"/>
        </w:rPr>
        <w:t xml:space="preserve"> </w:t>
      </w:r>
    </w:p>
    <w:p w14:paraId="6F92DC47" w14:textId="77777777" w:rsidR="00A9348A" w:rsidRPr="00A33730" w:rsidRDefault="00A9348A" w:rsidP="00A9348A">
      <w:pPr>
        <w:rPr>
          <w:rStyle w:val="StyleUnderline"/>
        </w:rPr>
      </w:pPr>
      <w:r w:rsidRPr="00A33730">
        <w:rPr>
          <w:rStyle w:val="StyleUnderline"/>
        </w:rPr>
        <w:t>Today, three main threats exist to America’s dominant position in the global economy: loss of economic clout thanks to a shrinking share of world trade, the decline of American technological innovation, and the end of the dollar’s privileged status as the global reserve currency.</w:t>
      </w:r>
    </w:p>
    <w:p w14:paraId="70198427" w14:textId="77777777" w:rsidR="00A9348A" w:rsidRPr="00AB0D6B" w:rsidRDefault="00A9348A" w:rsidP="00AB0D6B">
      <w:r w:rsidRPr="00AB0D6B">
        <w:t>By 2008, the United States had already fallen to number three in global merchandise exports, with just 11 percent of them compared to 12 percent for China and 16 percent for the European Union. There is no reason to believe that this trend will reverse itself.</w:t>
      </w:r>
    </w:p>
    <w:p w14:paraId="1DEFCFD2" w14:textId="77777777" w:rsidR="00A9348A" w:rsidRPr="00A33730" w:rsidRDefault="00A9348A" w:rsidP="00A9348A">
      <w:pPr>
        <w:rPr>
          <w:rStyle w:val="StyleUnderline"/>
        </w:rPr>
      </w:pPr>
      <w:r w:rsidRPr="00A33730">
        <w:rPr>
          <w:rStyle w:val="StyleUnderline"/>
        </w:rPr>
        <w:t>Similarly, American leadership in technological innovation is on the wane.</w:t>
      </w:r>
      <w:r>
        <w:rPr>
          <w:rStyle w:val="Style13ptBold"/>
        </w:rPr>
        <w:t xml:space="preserve"> </w:t>
      </w:r>
      <w:r w:rsidRPr="00AB0D6B">
        <w:t>In 2008, the U.S. was still number two behind Japan in worldwide patent applications with 232,000, but China was closing fast at 195,000, thanks to a blistering 400 percent increase since 2000.</w:t>
      </w:r>
      <w:r>
        <w:rPr>
          <w:rStyle w:val="Style13ptBold"/>
        </w:rPr>
        <w:t xml:space="preserve"> </w:t>
      </w:r>
      <w:r w:rsidRPr="00A33730">
        <w:rPr>
          <w:rStyle w:val="StyleUnderline"/>
        </w:rPr>
        <w:t>A harbinger of further decline: in 2009 the U.S. hit rock bottom in ranking among the 40 nations surveyed by the Information Technology &amp; Innovation Foundation when it came to “change” in “global innovation-based competitiveness” during the previous decade. Adding substance to these statistics, in October China’s Defense Ministry unveiled the world’s fastest supercomputer, the Tianhe-1A, so powerful, said one U.S. expert, that it “blows away the existing No. 1 machine” in America.</w:t>
      </w:r>
    </w:p>
    <w:p w14:paraId="14046450" w14:textId="77777777" w:rsidR="00A9348A" w:rsidRPr="008A021A" w:rsidRDefault="00A9348A" w:rsidP="00A9348A">
      <w:pPr>
        <w:rPr>
          <w:rStyle w:val="StyleUnderline"/>
        </w:rPr>
      </w:pPr>
      <w:r w:rsidRPr="008A021A">
        <w:rPr>
          <w:rStyle w:val="StyleUnderline"/>
        </w:rPr>
        <w:t>Add to this clear evidence that the U.S. education system, that source of future scientists and innovators, has been falling behind its competitors</w:t>
      </w:r>
      <w:r>
        <w:rPr>
          <w:rStyle w:val="Style13ptBold"/>
        </w:rPr>
        <w:t xml:space="preserve">. </w:t>
      </w:r>
      <w:r w:rsidRPr="00AB0D6B">
        <w:t>After leading the world for decades in 25- to 34-year-olds with university degrees, the country sank to 12th place in 2010</w:t>
      </w:r>
      <w:r>
        <w:rPr>
          <w:rStyle w:val="Style13ptBold"/>
        </w:rPr>
        <w:t xml:space="preserve">. </w:t>
      </w:r>
      <w:r w:rsidRPr="008A021A">
        <w:rPr>
          <w:rStyle w:val="StyleUnderline"/>
        </w:rPr>
        <w:t>The World Economic Forum ranked the United States at a mediocre 52nd among 139 nations in the quality of its university math and science instruction in 2010. Nearly half of all graduate students in the sciences in the U.S. are now foreigners, most of whom will be heading home, not staying here as once would have happened. By 2025, in other words, the United States is likely to face a critical shortage of talented scientists.</w:t>
      </w:r>
    </w:p>
    <w:p w14:paraId="07890D4F" w14:textId="77777777" w:rsidR="00A9348A" w:rsidRPr="008A021A" w:rsidRDefault="00A9348A" w:rsidP="00A9348A">
      <w:pPr>
        <w:rPr>
          <w:rStyle w:val="StyleUnderline"/>
        </w:rPr>
      </w:pPr>
      <w:r w:rsidRPr="008A021A">
        <w:rPr>
          <w:rStyle w:val="StyleUnderline"/>
        </w:rPr>
        <w:t xml:space="preserve">Such negative trends are encouraging increasingly sharp criticism of the dollar’s role as the world’s reserve currency. “Other countries are no longer willing to buy into the idea that the U.S. knows best on economic policy,” observed Kenneth S. Rogoff, a former chief economist at the International Monetary Fund. In mid-2009, with the world’s central banks </w:t>
      </w:r>
      <w:r w:rsidRPr="002D61AF">
        <w:rPr>
          <w:rStyle w:val="StyleUnderline"/>
        </w:rPr>
        <w:t>holding an astronomical $4 trillion in U.S. Treasury notes, Russian president Dimitri Medvedev insisted that it was time to end “the artificially maintained unipolar system” based on “one formerly strong reserve currency.”</w:t>
      </w:r>
    </w:p>
    <w:p w14:paraId="2FD044AD" w14:textId="77777777" w:rsidR="00A9348A" w:rsidRPr="000A148D" w:rsidRDefault="00A9348A" w:rsidP="00A9348A"/>
    <w:p w14:paraId="03A393EB" w14:textId="77777777" w:rsidR="00E06499" w:rsidRDefault="00E06499" w:rsidP="00B12719">
      <w:pPr>
        <w:rPr>
          <w:rStyle w:val="StyleUnderline"/>
        </w:rPr>
      </w:pPr>
    </w:p>
    <w:p w14:paraId="34FF63F6" w14:textId="77777777" w:rsidR="00C40854" w:rsidRPr="00B12719" w:rsidRDefault="00C40854" w:rsidP="00B12719"/>
    <w:sectPr w:rsidR="00C40854" w:rsidRPr="00B12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MS Mincho">
    <w:altName w:val="ＭＳ 明朝"/>
    <w:charset w:val="80"/>
    <w:family w:val="roman"/>
    <w:pitch w:val="fixed"/>
    <w:sig w:usb0="E00002FF" w:usb1="6AC7FDFB" w:usb2="08000012" w:usb3="00000000" w:csb0="000200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06499"/>
    <w:rsid w:val="000029E3"/>
    <w:rsid w:val="000029E8"/>
    <w:rsid w:val="00002F1D"/>
    <w:rsid w:val="00004225"/>
    <w:rsid w:val="00004A74"/>
    <w:rsid w:val="000066CA"/>
    <w:rsid w:val="00007264"/>
    <w:rsid w:val="0000744F"/>
    <w:rsid w:val="000076A9"/>
    <w:rsid w:val="00007F49"/>
    <w:rsid w:val="0001055F"/>
    <w:rsid w:val="00011455"/>
    <w:rsid w:val="00011767"/>
    <w:rsid w:val="00014FAD"/>
    <w:rsid w:val="0001553C"/>
    <w:rsid w:val="00015D2A"/>
    <w:rsid w:val="00017C58"/>
    <w:rsid w:val="00022CDE"/>
    <w:rsid w:val="0002490B"/>
    <w:rsid w:val="00026465"/>
    <w:rsid w:val="00030204"/>
    <w:rsid w:val="000312A0"/>
    <w:rsid w:val="00032961"/>
    <w:rsid w:val="00035337"/>
    <w:rsid w:val="00035BFE"/>
    <w:rsid w:val="0004597D"/>
    <w:rsid w:val="00052FB1"/>
    <w:rsid w:val="00054276"/>
    <w:rsid w:val="000547B1"/>
    <w:rsid w:val="0006091E"/>
    <w:rsid w:val="000638C1"/>
    <w:rsid w:val="00063A54"/>
    <w:rsid w:val="00065735"/>
    <w:rsid w:val="00065FEE"/>
    <w:rsid w:val="00067DF5"/>
    <w:rsid w:val="00067EC5"/>
    <w:rsid w:val="00071D75"/>
    <w:rsid w:val="00072718"/>
    <w:rsid w:val="000737C1"/>
    <w:rsid w:val="0007381E"/>
    <w:rsid w:val="00086527"/>
    <w:rsid w:val="0008785F"/>
    <w:rsid w:val="00090CBE"/>
    <w:rsid w:val="000919D4"/>
    <w:rsid w:val="000A148D"/>
    <w:rsid w:val="000A2D8A"/>
    <w:rsid w:val="000B191F"/>
    <w:rsid w:val="000B2EE2"/>
    <w:rsid w:val="000D26A6"/>
    <w:rsid w:val="000D2B90"/>
    <w:rsid w:val="000D336F"/>
    <w:rsid w:val="000D643E"/>
    <w:rsid w:val="000D6ED8"/>
    <w:rsid w:val="000D717B"/>
    <w:rsid w:val="000E56D4"/>
    <w:rsid w:val="00100B28"/>
    <w:rsid w:val="00110EE5"/>
    <w:rsid w:val="001118AE"/>
    <w:rsid w:val="001139D2"/>
    <w:rsid w:val="001142E4"/>
    <w:rsid w:val="00114869"/>
    <w:rsid w:val="00117316"/>
    <w:rsid w:val="001179D2"/>
    <w:rsid w:val="001209B4"/>
    <w:rsid w:val="00124AC3"/>
    <w:rsid w:val="001300AC"/>
    <w:rsid w:val="0013080D"/>
    <w:rsid w:val="00130B99"/>
    <w:rsid w:val="001332AB"/>
    <w:rsid w:val="00142329"/>
    <w:rsid w:val="001464E8"/>
    <w:rsid w:val="00146D02"/>
    <w:rsid w:val="00153726"/>
    <w:rsid w:val="00155123"/>
    <w:rsid w:val="00157443"/>
    <w:rsid w:val="0016023F"/>
    <w:rsid w:val="00174BCA"/>
    <w:rsid w:val="001761FC"/>
    <w:rsid w:val="0018076D"/>
    <w:rsid w:val="00182655"/>
    <w:rsid w:val="001840F2"/>
    <w:rsid w:val="00185134"/>
    <w:rsid w:val="001856C6"/>
    <w:rsid w:val="00186988"/>
    <w:rsid w:val="00191B5F"/>
    <w:rsid w:val="00191DBC"/>
    <w:rsid w:val="00192487"/>
    <w:rsid w:val="0019668D"/>
    <w:rsid w:val="0019766F"/>
    <w:rsid w:val="001A25FD"/>
    <w:rsid w:val="001A40EF"/>
    <w:rsid w:val="001A5371"/>
    <w:rsid w:val="001A5F8A"/>
    <w:rsid w:val="001A72C7"/>
    <w:rsid w:val="001A7829"/>
    <w:rsid w:val="001B73E3"/>
    <w:rsid w:val="001C316D"/>
    <w:rsid w:val="001C36B5"/>
    <w:rsid w:val="001C384A"/>
    <w:rsid w:val="001C396C"/>
    <w:rsid w:val="001C3D8F"/>
    <w:rsid w:val="001C50E4"/>
    <w:rsid w:val="001D1A0D"/>
    <w:rsid w:val="001D2FEA"/>
    <w:rsid w:val="001D36BF"/>
    <w:rsid w:val="001D41A3"/>
    <w:rsid w:val="001D4C28"/>
    <w:rsid w:val="001E0B1F"/>
    <w:rsid w:val="001E1E0B"/>
    <w:rsid w:val="001E71E0"/>
    <w:rsid w:val="001F0713"/>
    <w:rsid w:val="001F0D84"/>
    <w:rsid w:val="001F1173"/>
    <w:rsid w:val="00200309"/>
    <w:rsid w:val="002005A8"/>
    <w:rsid w:val="002033ED"/>
    <w:rsid w:val="00203DD8"/>
    <w:rsid w:val="00204E1D"/>
    <w:rsid w:val="002059BD"/>
    <w:rsid w:val="00210FAF"/>
    <w:rsid w:val="0021304E"/>
    <w:rsid w:val="002168F2"/>
    <w:rsid w:val="0022589F"/>
    <w:rsid w:val="002276E9"/>
    <w:rsid w:val="002324D6"/>
    <w:rsid w:val="002343FE"/>
    <w:rsid w:val="002361B8"/>
    <w:rsid w:val="00236458"/>
    <w:rsid w:val="00237174"/>
    <w:rsid w:val="002424D4"/>
    <w:rsid w:val="002502CF"/>
    <w:rsid w:val="0025385A"/>
    <w:rsid w:val="00253BE2"/>
    <w:rsid w:val="00266D82"/>
    <w:rsid w:val="00267EBB"/>
    <w:rsid w:val="0027023B"/>
    <w:rsid w:val="00270DE9"/>
    <w:rsid w:val="00274EDB"/>
    <w:rsid w:val="0027729E"/>
    <w:rsid w:val="0027738D"/>
    <w:rsid w:val="00284ED6"/>
    <w:rsid w:val="00286B6E"/>
    <w:rsid w:val="00290C5A"/>
    <w:rsid w:val="0029647A"/>
    <w:rsid w:val="00296504"/>
    <w:rsid w:val="002A0C91"/>
    <w:rsid w:val="002A54A1"/>
    <w:rsid w:val="002A6F53"/>
    <w:rsid w:val="002B5511"/>
    <w:rsid w:val="002B63D9"/>
    <w:rsid w:val="002B6E7C"/>
    <w:rsid w:val="002B7ACF"/>
    <w:rsid w:val="002D7D5D"/>
    <w:rsid w:val="002E0643"/>
    <w:rsid w:val="002E392E"/>
    <w:rsid w:val="002E5E0F"/>
    <w:rsid w:val="002E6BBC"/>
    <w:rsid w:val="002E709B"/>
    <w:rsid w:val="002F1BA9"/>
    <w:rsid w:val="002F373F"/>
    <w:rsid w:val="002F6E74"/>
    <w:rsid w:val="00305B9D"/>
    <w:rsid w:val="00306B26"/>
    <w:rsid w:val="003106B3"/>
    <w:rsid w:val="0031385D"/>
    <w:rsid w:val="00314964"/>
    <w:rsid w:val="003178F4"/>
    <w:rsid w:val="00320E93"/>
    <w:rsid w:val="003223B2"/>
    <w:rsid w:val="00322A67"/>
    <w:rsid w:val="003238D1"/>
    <w:rsid w:val="00323E69"/>
    <w:rsid w:val="00324C85"/>
    <w:rsid w:val="00330E13"/>
    <w:rsid w:val="00335A23"/>
    <w:rsid w:val="00340707"/>
    <w:rsid w:val="00341064"/>
    <w:rsid w:val="00342366"/>
    <w:rsid w:val="00342503"/>
    <w:rsid w:val="00351841"/>
    <w:rsid w:val="003522B1"/>
    <w:rsid w:val="00355986"/>
    <w:rsid w:val="00360E0E"/>
    <w:rsid w:val="003624A6"/>
    <w:rsid w:val="00364ADF"/>
    <w:rsid w:val="00365192"/>
    <w:rsid w:val="00366ABB"/>
    <w:rsid w:val="003670D9"/>
    <w:rsid w:val="00370B41"/>
    <w:rsid w:val="00371B27"/>
    <w:rsid w:val="003726C3"/>
    <w:rsid w:val="00373A5C"/>
    <w:rsid w:val="00373AAB"/>
    <w:rsid w:val="00375D2E"/>
    <w:rsid w:val="00376D2C"/>
    <w:rsid w:val="00377226"/>
    <w:rsid w:val="00382D21"/>
    <w:rsid w:val="00383071"/>
    <w:rsid w:val="003838E4"/>
    <w:rsid w:val="00383B19"/>
    <w:rsid w:val="00386486"/>
    <w:rsid w:val="00391BE2"/>
    <w:rsid w:val="003933F9"/>
    <w:rsid w:val="00394804"/>
    <w:rsid w:val="00395864"/>
    <w:rsid w:val="00396557"/>
    <w:rsid w:val="00397316"/>
    <w:rsid w:val="00397B33"/>
    <w:rsid w:val="003A248F"/>
    <w:rsid w:val="003A4D9C"/>
    <w:rsid w:val="003A51DC"/>
    <w:rsid w:val="003A7633"/>
    <w:rsid w:val="003B1668"/>
    <w:rsid w:val="003C288A"/>
    <w:rsid w:val="003C5F4C"/>
    <w:rsid w:val="003D5EA8"/>
    <w:rsid w:val="003D6DC7"/>
    <w:rsid w:val="003E305E"/>
    <w:rsid w:val="003E34DB"/>
    <w:rsid w:val="003E5302"/>
    <w:rsid w:val="003E5BF1"/>
    <w:rsid w:val="003F0A67"/>
    <w:rsid w:val="003F2199"/>
    <w:rsid w:val="003F2452"/>
    <w:rsid w:val="003F41EA"/>
    <w:rsid w:val="003F7DF0"/>
    <w:rsid w:val="004039AF"/>
    <w:rsid w:val="00407AFF"/>
    <w:rsid w:val="0041155D"/>
    <w:rsid w:val="00411AB6"/>
    <w:rsid w:val="0041447D"/>
    <w:rsid w:val="00415594"/>
    <w:rsid w:val="004170BF"/>
    <w:rsid w:val="00417A22"/>
    <w:rsid w:val="004270E3"/>
    <w:rsid w:val="0043177B"/>
    <w:rsid w:val="004348DC"/>
    <w:rsid w:val="00434921"/>
    <w:rsid w:val="00434D2F"/>
    <w:rsid w:val="00442018"/>
    <w:rsid w:val="00444F9C"/>
    <w:rsid w:val="004459C4"/>
    <w:rsid w:val="00447B10"/>
    <w:rsid w:val="00452EE4"/>
    <w:rsid w:val="004536D6"/>
    <w:rsid w:val="004546E4"/>
    <w:rsid w:val="00457224"/>
    <w:rsid w:val="00467F5E"/>
    <w:rsid w:val="00470EDD"/>
    <w:rsid w:val="00473597"/>
    <w:rsid w:val="0048047E"/>
    <w:rsid w:val="004824F7"/>
    <w:rsid w:val="00482AF9"/>
    <w:rsid w:val="00483075"/>
    <w:rsid w:val="004A4EB9"/>
    <w:rsid w:val="004A607C"/>
    <w:rsid w:val="004B37B4"/>
    <w:rsid w:val="004C0314"/>
    <w:rsid w:val="004C0D3D"/>
    <w:rsid w:val="004C0EE9"/>
    <w:rsid w:val="004C213E"/>
    <w:rsid w:val="004C2F8A"/>
    <w:rsid w:val="004C376C"/>
    <w:rsid w:val="004C657F"/>
    <w:rsid w:val="004D17D8"/>
    <w:rsid w:val="004E355B"/>
    <w:rsid w:val="004F35F4"/>
    <w:rsid w:val="005028E5"/>
    <w:rsid w:val="00503735"/>
    <w:rsid w:val="0051170A"/>
    <w:rsid w:val="00516390"/>
    <w:rsid w:val="00520A19"/>
    <w:rsid w:val="005224F2"/>
    <w:rsid w:val="00533B90"/>
    <w:rsid w:val="005357E1"/>
    <w:rsid w:val="00536D8B"/>
    <w:rsid w:val="00536FF0"/>
    <w:rsid w:val="005379C3"/>
    <w:rsid w:val="00540988"/>
    <w:rsid w:val="005414F7"/>
    <w:rsid w:val="00542B29"/>
    <w:rsid w:val="00545638"/>
    <w:rsid w:val="00550E2B"/>
    <w:rsid w:val="005519C2"/>
    <w:rsid w:val="005523E0"/>
    <w:rsid w:val="0055320F"/>
    <w:rsid w:val="005566CC"/>
    <w:rsid w:val="0055699B"/>
    <w:rsid w:val="0056146D"/>
    <w:rsid w:val="00562AE7"/>
    <w:rsid w:val="00563D3D"/>
    <w:rsid w:val="005659AA"/>
    <w:rsid w:val="005676E8"/>
    <w:rsid w:val="00581048"/>
    <w:rsid w:val="00581203"/>
    <w:rsid w:val="0058349C"/>
    <w:rsid w:val="00585FBE"/>
    <w:rsid w:val="005870E8"/>
    <w:rsid w:val="005A2082"/>
    <w:rsid w:val="005A4D4E"/>
    <w:rsid w:val="005A7237"/>
    <w:rsid w:val="005B21FA"/>
    <w:rsid w:val="005B3244"/>
    <w:rsid w:val="005B6EE8"/>
    <w:rsid w:val="005B7731"/>
    <w:rsid w:val="005C4515"/>
    <w:rsid w:val="005C5602"/>
    <w:rsid w:val="005C743F"/>
    <w:rsid w:val="005C74A6"/>
    <w:rsid w:val="005D3B4D"/>
    <w:rsid w:val="005D3CEE"/>
    <w:rsid w:val="005D5F73"/>
    <w:rsid w:val="005D615C"/>
    <w:rsid w:val="005E1860"/>
    <w:rsid w:val="005E3DC2"/>
    <w:rsid w:val="005F063B"/>
    <w:rsid w:val="005F192D"/>
    <w:rsid w:val="005F24C8"/>
    <w:rsid w:val="005F26AF"/>
    <w:rsid w:val="00605809"/>
    <w:rsid w:val="00612D2C"/>
    <w:rsid w:val="0061383D"/>
    <w:rsid w:val="00614D69"/>
    <w:rsid w:val="00617030"/>
    <w:rsid w:val="00621301"/>
    <w:rsid w:val="0062173F"/>
    <w:rsid w:val="00622868"/>
    <w:rsid w:val="006235FB"/>
    <w:rsid w:val="00626A15"/>
    <w:rsid w:val="006348B0"/>
    <w:rsid w:val="0064031B"/>
    <w:rsid w:val="006438AB"/>
    <w:rsid w:val="006438CB"/>
    <w:rsid w:val="0064746B"/>
    <w:rsid w:val="00652191"/>
    <w:rsid w:val="00652860"/>
    <w:rsid w:val="006529B9"/>
    <w:rsid w:val="00654695"/>
    <w:rsid w:val="0065500A"/>
    <w:rsid w:val="00655217"/>
    <w:rsid w:val="00655F8F"/>
    <w:rsid w:val="0065653F"/>
    <w:rsid w:val="0065709A"/>
    <w:rsid w:val="0065727C"/>
    <w:rsid w:val="00661BC5"/>
    <w:rsid w:val="00661E1D"/>
    <w:rsid w:val="00663206"/>
    <w:rsid w:val="0066383E"/>
    <w:rsid w:val="00665EBC"/>
    <w:rsid w:val="00665F0E"/>
    <w:rsid w:val="00674A78"/>
    <w:rsid w:val="00674F8A"/>
    <w:rsid w:val="00690E76"/>
    <w:rsid w:val="00696A16"/>
    <w:rsid w:val="00696FD7"/>
    <w:rsid w:val="006A0BB6"/>
    <w:rsid w:val="006A4278"/>
    <w:rsid w:val="006A4840"/>
    <w:rsid w:val="006A53FB"/>
    <w:rsid w:val="006A6EFA"/>
    <w:rsid w:val="006A7E1D"/>
    <w:rsid w:val="006C2E23"/>
    <w:rsid w:val="006C3A56"/>
    <w:rsid w:val="006C45F0"/>
    <w:rsid w:val="006D13F4"/>
    <w:rsid w:val="006D6AED"/>
    <w:rsid w:val="006E6D0B"/>
    <w:rsid w:val="006F08FC"/>
    <w:rsid w:val="006F0BBC"/>
    <w:rsid w:val="006F126E"/>
    <w:rsid w:val="006F3834"/>
    <w:rsid w:val="006F5693"/>
    <w:rsid w:val="0070322E"/>
    <w:rsid w:val="007105BF"/>
    <w:rsid w:val="0071247A"/>
    <w:rsid w:val="00712FEF"/>
    <w:rsid w:val="00715FC3"/>
    <w:rsid w:val="0071791B"/>
    <w:rsid w:val="00717B01"/>
    <w:rsid w:val="007227D9"/>
    <w:rsid w:val="00722CC4"/>
    <w:rsid w:val="0072491F"/>
    <w:rsid w:val="00724AB1"/>
    <w:rsid w:val="007374A1"/>
    <w:rsid w:val="0075239A"/>
    <w:rsid w:val="00752712"/>
    <w:rsid w:val="00753A84"/>
    <w:rsid w:val="007611F5"/>
    <w:rsid w:val="007619E4"/>
    <w:rsid w:val="00761E75"/>
    <w:rsid w:val="0076412C"/>
    <w:rsid w:val="0076495E"/>
    <w:rsid w:val="00765FC8"/>
    <w:rsid w:val="00766B12"/>
    <w:rsid w:val="00793F46"/>
    <w:rsid w:val="00794327"/>
    <w:rsid w:val="00795A36"/>
    <w:rsid w:val="007A1325"/>
    <w:rsid w:val="007A1A18"/>
    <w:rsid w:val="007A4927"/>
    <w:rsid w:val="007A4AAC"/>
    <w:rsid w:val="007A73A5"/>
    <w:rsid w:val="007B1943"/>
    <w:rsid w:val="007B1B14"/>
    <w:rsid w:val="007B268A"/>
    <w:rsid w:val="007B53D8"/>
    <w:rsid w:val="007C0EDF"/>
    <w:rsid w:val="007C1655"/>
    <w:rsid w:val="007C22C5"/>
    <w:rsid w:val="007C26AA"/>
    <w:rsid w:val="007C57E1"/>
    <w:rsid w:val="007C5811"/>
    <w:rsid w:val="007C5C4A"/>
    <w:rsid w:val="007C789D"/>
    <w:rsid w:val="007D2073"/>
    <w:rsid w:val="007D2DF5"/>
    <w:rsid w:val="007D385D"/>
    <w:rsid w:val="007D451A"/>
    <w:rsid w:val="007D5972"/>
    <w:rsid w:val="007D5E3E"/>
    <w:rsid w:val="007D71F4"/>
    <w:rsid w:val="007D72E7"/>
    <w:rsid w:val="007D7596"/>
    <w:rsid w:val="007D7C30"/>
    <w:rsid w:val="007E242C"/>
    <w:rsid w:val="007E34F5"/>
    <w:rsid w:val="007E6631"/>
    <w:rsid w:val="007E78D3"/>
    <w:rsid w:val="007F5D71"/>
    <w:rsid w:val="007F5F53"/>
    <w:rsid w:val="007F72C3"/>
    <w:rsid w:val="00802726"/>
    <w:rsid w:val="00803A12"/>
    <w:rsid w:val="00804658"/>
    <w:rsid w:val="00815307"/>
    <w:rsid w:val="008259A5"/>
    <w:rsid w:val="008266F9"/>
    <w:rsid w:val="00826A9B"/>
    <w:rsid w:val="00834842"/>
    <w:rsid w:val="00840E7B"/>
    <w:rsid w:val="008412E6"/>
    <w:rsid w:val="00843A29"/>
    <w:rsid w:val="00853D40"/>
    <w:rsid w:val="008564FC"/>
    <w:rsid w:val="008608C9"/>
    <w:rsid w:val="00860995"/>
    <w:rsid w:val="008612B8"/>
    <w:rsid w:val="008646C2"/>
    <w:rsid w:val="00864E76"/>
    <w:rsid w:val="00872581"/>
    <w:rsid w:val="0087459D"/>
    <w:rsid w:val="0087680F"/>
    <w:rsid w:val="00876D81"/>
    <w:rsid w:val="00881D86"/>
    <w:rsid w:val="00883306"/>
    <w:rsid w:val="00886AE5"/>
    <w:rsid w:val="00890E4C"/>
    <w:rsid w:val="00890E74"/>
    <w:rsid w:val="0089418F"/>
    <w:rsid w:val="00895E91"/>
    <w:rsid w:val="00897C29"/>
    <w:rsid w:val="008A1A9C"/>
    <w:rsid w:val="008A3309"/>
    <w:rsid w:val="008A4633"/>
    <w:rsid w:val="008B032E"/>
    <w:rsid w:val="008B2FE6"/>
    <w:rsid w:val="008C01B3"/>
    <w:rsid w:val="008C0FA2"/>
    <w:rsid w:val="008C2342"/>
    <w:rsid w:val="008C77B6"/>
    <w:rsid w:val="008D1B91"/>
    <w:rsid w:val="008D724A"/>
    <w:rsid w:val="008E1359"/>
    <w:rsid w:val="008E78E7"/>
    <w:rsid w:val="008E7A3E"/>
    <w:rsid w:val="008E7ECB"/>
    <w:rsid w:val="008F41FD"/>
    <w:rsid w:val="008F4479"/>
    <w:rsid w:val="008F4BA0"/>
    <w:rsid w:val="00901726"/>
    <w:rsid w:val="0090738C"/>
    <w:rsid w:val="009125BA"/>
    <w:rsid w:val="00920E6A"/>
    <w:rsid w:val="009249C8"/>
    <w:rsid w:val="00931816"/>
    <w:rsid w:val="00932C71"/>
    <w:rsid w:val="009402F5"/>
    <w:rsid w:val="009447DD"/>
    <w:rsid w:val="00944A7C"/>
    <w:rsid w:val="00946C67"/>
    <w:rsid w:val="009509D5"/>
    <w:rsid w:val="00950A33"/>
    <w:rsid w:val="009538F5"/>
    <w:rsid w:val="009539C5"/>
    <w:rsid w:val="00957187"/>
    <w:rsid w:val="009603E1"/>
    <w:rsid w:val="009605EF"/>
    <w:rsid w:val="00961C9D"/>
    <w:rsid w:val="00962617"/>
    <w:rsid w:val="00963065"/>
    <w:rsid w:val="00967087"/>
    <w:rsid w:val="0097151F"/>
    <w:rsid w:val="00973777"/>
    <w:rsid w:val="00976E78"/>
    <w:rsid w:val="009775C0"/>
    <w:rsid w:val="00990634"/>
    <w:rsid w:val="00991733"/>
    <w:rsid w:val="00992078"/>
    <w:rsid w:val="00994083"/>
    <w:rsid w:val="009A1467"/>
    <w:rsid w:val="009A2BC2"/>
    <w:rsid w:val="009A6464"/>
    <w:rsid w:val="009A78B7"/>
    <w:rsid w:val="009B5B8F"/>
    <w:rsid w:val="009B69F5"/>
    <w:rsid w:val="009C41CB"/>
    <w:rsid w:val="009C5FF7"/>
    <w:rsid w:val="009C6292"/>
    <w:rsid w:val="009D15DB"/>
    <w:rsid w:val="009D4191"/>
    <w:rsid w:val="009D6ECA"/>
    <w:rsid w:val="009D7E20"/>
    <w:rsid w:val="009E488C"/>
    <w:rsid w:val="009E55D6"/>
    <w:rsid w:val="009E7466"/>
    <w:rsid w:val="009E761E"/>
    <w:rsid w:val="009F1CBB"/>
    <w:rsid w:val="009F3305"/>
    <w:rsid w:val="009F6FB2"/>
    <w:rsid w:val="00A071C0"/>
    <w:rsid w:val="00A07AC4"/>
    <w:rsid w:val="00A12BF0"/>
    <w:rsid w:val="00A13A69"/>
    <w:rsid w:val="00A13F89"/>
    <w:rsid w:val="00A17188"/>
    <w:rsid w:val="00A17529"/>
    <w:rsid w:val="00A17C1A"/>
    <w:rsid w:val="00A22670"/>
    <w:rsid w:val="00A24B35"/>
    <w:rsid w:val="00A24FF6"/>
    <w:rsid w:val="00A271BA"/>
    <w:rsid w:val="00A27F86"/>
    <w:rsid w:val="00A37A46"/>
    <w:rsid w:val="00A40AAD"/>
    <w:rsid w:val="00A413A4"/>
    <w:rsid w:val="00A431C6"/>
    <w:rsid w:val="00A52AC2"/>
    <w:rsid w:val="00A54315"/>
    <w:rsid w:val="00A60FBC"/>
    <w:rsid w:val="00A65C0B"/>
    <w:rsid w:val="00A749A9"/>
    <w:rsid w:val="00A75958"/>
    <w:rsid w:val="00A81FD2"/>
    <w:rsid w:val="00A829F5"/>
    <w:rsid w:val="00A84288"/>
    <w:rsid w:val="00A8441A"/>
    <w:rsid w:val="00A85FD5"/>
    <w:rsid w:val="00A8674A"/>
    <w:rsid w:val="00A8678B"/>
    <w:rsid w:val="00A9348A"/>
    <w:rsid w:val="00A93BDE"/>
    <w:rsid w:val="00A93CC5"/>
    <w:rsid w:val="00A95326"/>
    <w:rsid w:val="00A961FC"/>
    <w:rsid w:val="00AA0C87"/>
    <w:rsid w:val="00AA169A"/>
    <w:rsid w:val="00AA1A3E"/>
    <w:rsid w:val="00AA6F6E"/>
    <w:rsid w:val="00AB0D6B"/>
    <w:rsid w:val="00AB48D3"/>
    <w:rsid w:val="00AB58F6"/>
    <w:rsid w:val="00AB5BE1"/>
    <w:rsid w:val="00AC105A"/>
    <w:rsid w:val="00AD241D"/>
    <w:rsid w:val="00AD5FC3"/>
    <w:rsid w:val="00AD60BD"/>
    <w:rsid w:val="00AE039F"/>
    <w:rsid w:val="00AE2124"/>
    <w:rsid w:val="00AE24BC"/>
    <w:rsid w:val="00AE2965"/>
    <w:rsid w:val="00AE3E3F"/>
    <w:rsid w:val="00AF4760"/>
    <w:rsid w:val="00AF55D4"/>
    <w:rsid w:val="00AF792D"/>
    <w:rsid w:val="00AF7C69"/>
    <w:rsid w:val="00B009A0"/>
    <w:rsid w:val="00B05C2D"/>
    <w:rsid w:val="00B06B5F"/>
    <w:rsid w:val="00B070CA"/>
    <w:rsid w:val="00B12719"/>
    <w:rsid w:val="00B12933"/>
    <w:rsid w:val="00B12B88"/>
    <w:rsid w:val="00B13BC8"/>
    <w:rsid w:val="00B157D7"/>
    <w:rsid w:val="00B23328"/>
    <w:rsid w:val="00B24662"/>
    <w:rsid w:val="00B25665"/>
    <w:rsid w:val="00B27B59"/>
    <w:rsid w:val="00B3179A"/>
    <w:rsid w:val="00B3569C"/>
    <w:rsid w:val="00B374F9"/>
    <w:rsid w:val="00B37C06"/>
    <w:rsid w:val="00B37D2B"/>
    <w:rsid w:val="00B43676"/>
    <w:rsid w:val="00B55410"/>
    <w:rsid w:val="00B57A59"/>
    <w:rsid w:val="00B60125"/>
    <w:rsid w:val="00B627C3"/>
    <w:rsid w:val="00B6656B"/>
    <w:rsid w:val="00B71215"/>
    <w:rsid w:val="00B71625"/>
    <w:rsid w:val="00B75C54"/>
    <w:rsid w:val="00B77FD5"/>
    <w:rsid w:val="00B86D78"/>
    <w:rsid w:val="00B86DD5"/>
    <w:rsid w:val="00B92A93"/>
    <w:rsid w:val="00B978D7"/>
    <w:rsid w:val="00BA17A8"/>
    <w:rsid w:val="00BA3C33"/>
    <w:rsid w:val="00BA5262"/>
    <w:rsid w:val="00BB0878"/>
    <w:rsid w:val="00BB1879"/>
    <w:rsid w:val="00BB5C58"/>
    <w:rsid w:val="00BC01F7"/>
    <w:rsid w:val="00BC0ABE"/>
    <w:rsid w:val="00BC30DB"/>
    <w:rsid w:val="00BC64FF"/>
    <w:rsid w:val="00BC7C37"/>
    <w:rsid w:val="00BD0F0D"/>
    <w:rsid w:val="00BD2244"/>
    <w:rsid w:val="00BE3C63"/>
    <w:rsid w:val="00BE6472"/>
    <w:rsid w:val="00BE7F7A"/>
    <w:rsid w:val="00BF29B8"/>
    <w:rsid w:val="00BF46EA"/>
    <w:rsid w:val="00C00B4E"/>
    <w:rsid w:val="00C07D05"/>
    <w:rsid w:val="00C10856"/>
    <w:rsid w:val="00C1497C"/>
    <w:rsid w:val="00C203FA"/>
    <w:rsid w:val="00C20E6A"/>
    <w:rsid w:val="00C31165"/>
    <w:rsid w:val="00C3164F"/>
    <w:rsid w:val="00C31B5E"/>
    <w:rsid w:val="00C34D3E"/>
    <w:rsid w:val="00C35B37"/>
    <w:rsid w:val="00C3747A"/>
    <w:rsid w:val="00C40854"/>
    <w:rsid w:val="00C44038"/>
    <w:rsid w:val="00C442FC"/>
    <w:rsid w:val="00C56DCC"/>
    <w:rsid w:val="00C56F72"/>
    <w:rsid w:val="00C57075"/>
    <w:rsid w:val="00C62D12"/>
    <w:rsid w:val="00C677A0"/>
    <w:rsid w:val="00C6785B"/>
    <w:rsid w:val="00C72AFE"/>
    <w:rsid w:val="00C74082"/>
    <w:rsid w:val="00C81619"/>
    <w:rsid w:val="00C873C9"/>
    <w:rsid w:val="00C87D92"/>
    <w:rsid w:val="00C907F1"/>
    <w:rsid w:val="00C9191E"/>
    <w:rsid w:val="00C96974"/>
    <w:rsid w:val="00CA013C"/>
    <w:rsid w:val="00CA57F3"/>
    <w:rsid w:val="00CA5FF4"/>
    <w:rsid w:val="00CA6736"/>
    <w:rsid w:val="00CA6D6D"/>
    <w:rsid w:val="00CB0F30"/>
    <w:rsid w:val="00CC45FC"/>
    <w:rsid w:val="00CC7A4E"/>
    <w:rsid w:val="00CD1359"/>
    <w:rsid w:val="00CD2228"/>
    <w:rsid w:val="00CD2D31"/>
    <w:rsid w:val="00CD3C42"/>
    <w:rsid w:val="00CD4C83"/>
    <w:rsid w:val="00CE10B8"/>
    <w:rsid w:val="00CE69F4"/>
    <w:rsid w:val="00D01EDC"/>
    <w:rsid w:val="00D06363"/>
    <w:rsid w:val="00D078AA"/>
    <w:rsid w:val="00D10058"/>
    <w:rsid w:val="00D11978"/>
    <w:rsid w:val="00D15E30"/>
    <w:rsid w:val="00D16129"/>
    <w:rsid w:val="00D25DBD"/>
    <w:rsid w:val="00D26929"/>
    <w:rsid w:val="00D30CBD"/>
    <w:rsid w:val="00D30D9E"/>
    <w:rsid w:val="00D33908"/>
    <w:rsid w:val="00D354F2"/>
    <w:rsid w:val="00D36C30"/>
    <w:rsid w:val="00D41BA8"/>
    <w:rsid w:val="00D41BBD"/>
    <w:rsid w:val="00D43A8C"/>
    <w:rsid w:val="00D45963"/>
    <w:rsid w:val="00D51760"/>
    <w:rsid w:val="00D53072"/>
    <w:rsid w:val="00D5348B"/>
    <w:rsid w:val="00D53936"/>
    <w:rsid w:val="00D61A4E"/>
    <w:rsid w:val="00D634EA"/>
    <w:rsid w:val="00D6527F"/>
    <w:rsid w:val="00D67353"/>
    <w:rsid w:val="00D73D50"/>
    <w:rsid w:val="00D77956"/>
    <w:rsid w:val="00D800D8"/>
    <w:rsid w:val="00D80C8D"/>
    <w:rsid w:val="00D80F0C"/>
    <w:rsid w:val="00D8107E"/>
    <w:rsid w:val="00D81B86"/>
    <w:rsid w:val="00D8489F"/>
    <w:rsid w:val="00D85718"/>
    <w:rsid w:val="00D8711E"/>
    <w:rsid w:val="00D92077"/>
    <w:rsid w:val="00D93CD6"/>
    <w:rsid w:val="00D951E2"/>
    <w:rsid w:val="00D9565A"/>
    <w:rsid w:val="00DB2337"/>
    <w:rsid w:val="00DB5A8F"/>
    <w:rsid w:val="00DB5D62"/>
    <w:rsid w:val="00DB5F87"/>
    <w:rsid w:val="00DC0376"/>
    <w:rsid w:val="00DC099B"/>
    <w:rsid w:val="00DC5FF8"/>
    <w:rsid w:val="00DC7878"/>
    <w:rsid w:val="00DD4CD4"/>
    <w:rsid w:val="00DD65A2"/>
    <w:rsid w:val="00DD6770"/>
    <w:rsid w:val="00DE0749"/>
    <w:rsid w:val="00DE1CE2"/>
    <w:rsid w:val="00DE3CE1"/>
    <w:rsid w:val="00DF0C5D"/>
    <w:rsid w:val="00DF1210"/>
    <w:rsid w:val="00DF298F"/>
    <w:rsid w:val="00DF31E9"/>
    <w:rsid w:val="00DF45A0"/>
    <w:rsid w:val="00DF5C23"/>
    <w:rsid w:val="00E01DAD"/>
    <w:rsid w:val="00E021DC"/>
    <w:rsid w:val="00E03F91"/>
    <w:rsid w:val="00E06499"/>
    <w:rsid w:val="00E064F2"/>
    <w:rsid w:val="00E0717B"/>
    <w:rsid w:val="00E076C0"/>
    <w:rsid w:val="00E20D65"/>
    <w:rsid w:val="00E26A5B"/>
    <w:rsid w:val="00E279B9"/>
    <w:rsid w:val="00E34F6E"/>
    <w:rsid w:val="00E353A2"/>
    <w:rsid w:val="00E36881"/>
    <w:rsid w:val="00E375CA"/>
    <w:rsid w:val="00E37864"/>
    <w:rsid w:val="00E42E4C"/>
    <w:rsid w:val="00E47013"/>
    <w:rsid w:val="00E51ED3"/>
    <w:rsid w:val="00E541F9"/>
    <w:rsid w:val="00E578F4"/>
    <w:rsid w:val="00E57B79"/>
    <w:rsid w:val="00E63419"/>
    <w:rsid w:val="00E63F09"/>
    <w:rsid w:val="00E64496"/>
    <w:rsid w:val="00E65729"/>
    <w:rsid w:val="00E71F9A"/>
    <w:rsid w:val="00E756A7"/>
    <w:rsid w:val="00E8322E"/>
    <w:rsid w:val="00E903E0"/>
    <w:rsid w:val="00E9269C"/>
    <w:rsid w:val="00EA1115"/>
    <w:rsid w:val="00EA39EB"/>
    <w:rsid w:val="00EA58CE"/>
    <w:rsid w:val="00EA792D"/>
    <w:rsid w:val="00EB012F"/>
    <w:rsid w:val="00EB3399"/>
    <w:rsid w:val="00EB33FF"/>
    <w:rsid w:val="00EB6ABC"/>
    <w:rsid w:val="00EC2759"/>
    <w:rsid w:val="00EC7106"/>
    <w:rsid w:val="00ED0120"/>
    <w:rsid w:val="00ED42B2"/>
    <w:rsid w:val="00ED4E12"/>
    <w:rsid w:val="00EE051B"/>
    <w:rsid w:val="00EE54B4"/>
    <w:rsid w:val="00EF0930"/>
    <w:rsid w:val="00EF2B5C"/>
    <w:rsid w:val="00EF300F"/>
    <w:rsid w:val="00EF73BC"/>
    <w:rsid w:val="00EF7794"/>
    <w:rsid w:val="00F02046"/>
    <w:rsid w:val="00F053D8"/>
    <w:rsid w:val="00F07888"/>
    <w:rsid w:val="00F11511"/>
    <w:rsid w:val="00F1313D"/>
    <w:rsid w:val="00F201E7"/>
    <w:rsid w:val="00F21C79"/>
    <w:rsid w:val="00F2232F"/>
    <w:rsid w:val="00F238C9"/>
    <w:rsid w:val="00F23CA5"/>
    <w:rsid w:val="00F26CF1"/>
    <w:rsid w:val="00F277AA"/>
    <w:rsid w:val="00F31955"/>
    <w:rsid w:val="00F34C06"/>
    <w:rsid w:val="00F353CB"/>
    <w:rsid w:val="00F42E2B"/>
    <w:rsid w:val="00F43EA3"/>
    <w:rsid w:val="00F506C9"/>
    <w:rsid w:val="00F50C55"/>
    <w:rsid w:val="00F551A9"/>
    <w:rsid w:val="00F562F2"/>
    <w:rsid w:val="00F5723B"/>
    <w:rsid w:val="00F57FFB"/>
    <w:rsid w:val="00F601E6"/>
    <w:rsid w:val="00F62F7F"/>
    <w:rsid w:val="00F6535A"/>
    <w:rsid w:val="00F6717A"/>
    <w:rsid w:val="00F73954"/>
    <w:rsid w:val="00F74E26"/>
    <w:rsid w:val="00F87007"/>
    <w:rsid w:val="00F8708A"/>
    <w:rsid w:val="00F91272"/>
    <w:rsid w:val="00F94060"/>
    <w:rsid w:val="00F95926"/>
    <w:rsid w:val="00FA559C"/>
    <w:rsid w:val="00FA56F6"/>
    <w:rsid w:val="00FB329D"/>
    <w:rsid w:val="00FC27E3"/>
    <w:rsid w:val="00FC513E"/>
    <w:rsid w:val="00FC74C7"/>
    <w:rsid w:val="00FD451D"/>
    <w:rsid w:val="00FD5B22"/>
    <w:rsid w:val="00FD6484"/>
    <w:rsid w:val="00FD7400"/>
    <w:rsid w:val="00FF0BFC"/>
    <w:rsid w:val="00FF455F"/>
    <w:rsid w:val="00FF72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68E494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73D5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73D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73D5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73D5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73D5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73D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3D50"/>
  </w:style>
  <w:style w:type="character" w:customStyle="1" w:styleId="Heading1Char">
    <w:name w:val="Heading 1 Char"/>
    <w:aliases w:val="Pocket Char"/>
    <w:basedOn w:val="DefaultParagraphFont"/>
    <w:link w:val="Heading1"/>
    <w:uiPriority w:val="9"/>
    <w:rsid w:val="00D73D5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rsid w:val="00D73D5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rsid w:val="00D73D5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D73D5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73D50"/>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D73D50"/>
    <w:rPr>
      <w:b w:val="0"/>
      <w:sz w:val="22"/>
      <w:u w:val="single"/>
    </w:rPr>
  </w:style>
  <w:style w:type="character" w:styleId="Emphasis">
    <w:name w:val="Emphasis"/>
    <w:basedOn w:val="DefaultParagraphFont"/>
    <w:uiPriority w:val="20"/>
    <w:qFormat/>
    <w:rsid w:val="00D73D5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73D50"/>
    <w:rPr>
      <w:color w:val="auto"/>
      <w:u w:val="none"/>
    </w:rPr>
  </w:style>
  <w:style w:type="character" w:styleId="Hyperlink">
    <w:name w:val="Hyperlink"/>
    <w:basedOn w:val="DefaultParagraphFont"/>
    <w:uiPriority w:val="99"/>
    <w:unhideWhenUsed/>
    <w:rsid w:val="00D73D50"/>
    <w:rPr>
      <w:color w:val="auto"/>
      <w:u w:val="none"/>
    </w:rPr>
  </w:style>
  <w:style w:type="paragraph" w:styleId="DocumentMap">
    <w:name w:val="Document Map"/>
    <w:basedOn w:val="Normal"/>
    <w:link w:val="DocumentMapChar"/>
    <w:uiPriority w:val="99"/>
    <w:semiHidden/>
    <w:unhideWhenUsed/>
    <w:rsid w:val="00D73D5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73D50"/>
    <w:rPr>
      <w:rFonts w:ascii="Lucida Grande" w:hAnsi="Lucida Grande" w:cs="Lucida Grande"/>
    </w:rPr>
  </w:style>
  <w:style w:type="paragraph" w:customStyle="1" w:styleId="card">
    <w:name w:val="card"/>
    <w:basedOn w:val="Normal"/>
    <w:next w:val="Normal"/>
    <w:link w:val="StyleUnderline"/>
    <w:uiPriority w:val="1"/>
    <w:qFormat/>
    <w:rsid w:val="00E06499"/>
    <w:pPr>
      <w:ind w:left="288" w:right="288"/>
    </w:pPr>
    <w:rPr>
      <w:rFonts w:asciiTheme="minorHAnsi" w:hAnsiTheme="minorHAnsi"/>
      <w:u w:val="single"/>
    </w:rPr>
  </w:style>
  <w:style w:type="paragraph" w:styleId="NormalWeb">
    <w:name w:val="Normal (Web)"/>
    <w:basedOn w:val="Normal"/>
    <w:uiPriority w:val="99"/>
    <w:unhideWhenUsed/>
    <w:rsid w:val="00E06499"/>
    <w:pPr>
      <w:spacing w:before="100" w:beforeAutospacing="1" w:after="100" w:afterAutospacing="1" w:line="240" w:lineRule="auto"/>
    </w:pPr>
    <w:rPr>
      <w:rFonts w:ascii="Times New Roman" w:hAnsi="Times New Roman" w:cs="Times New Roman"/>
      <w:sz w:val="24"/>
    </w:rPr>
  </w:style>
  <w:style w:type="character" w:customStyle="1" w:styleId="apple-converted-space">
    <w:name w:val="apple-converted-space"/>
    <w:basedOn w:val="DefaultParagraphFont"/>
    <w:rsid w:val="00E06499"/>
  </w:style>
  <w:style w:type="character" w:customStyle="1" w:styleId="UnderlineChar">
    <w:name w:val="Underline Char"/>
    <w:basedOn w:val="DefaultParagraphFont"/>
    <w:rsid w:val="00C9191E"/>
    <w:rPr>
      <w:szCs w:val="24"/>
      <w:u w:val="single"/>
      <w:lang w:val="en-US" w:eastAsia="en-US" w:bidi="ar-SA"/>
    </w:rPr>
  </w:style>
  <w:style w:type="paragraph" w:customStyle="1" w:styleId="Smalltext">
    <w:name w:val="Small text"/>
    <w:basedOn w:val="Normal"/>
    <w:link w:val="SmalltextChar"/>
    <w:rsid w:val="00C9191E"/>
    <w:pPr>
      <w:spacing w:after="0" w:line="240" w:lineRule="auto"/>
    </w:pPr>
    <w:rPr>
      <w:rFonts w:ascii="Times New Roman" w:eastAsia="Times New Roman" w:hAnsi="Times New Roman" w:cs="Times New Roman"/>
      <w:sz w:val="16"/>
    </w:rPr>
  </w:style>
  <w:style w:type="character" w:customStyle="1" w:styleId="SmalltextChar">
    <w:name w:val="Small text Char"/>
    <w:basedOn w:val="DefaultParagraphFont"/>
    <w:link w:val="Smalltext"/>
    <w:rsid w:val="00C9191E"/>
    <w:rPr>
      <w:rFonts w:ascii="Times New Roman" w:eastAsia="Times New Roman" w:hAnsi="Times New Roman" w:cs="Times New Roman"/>
      <w:sz w:val="16"/>
    </w:rPr>
  </w:style>
  <w:style w:type="paragraph" w:customStyle="1" w:styleId="UnderlinePara">
    <w:name w:val="Underline Para"/>
    <w:basedOn w:val="Normal"/>
    <w:uiPriority w:val="1"/>
    <w:rsid w:val="002424D4"/>
    <w:pPr>
      <w:widowControl w:val="0"/>
      <w:suppressAutoHyphens/>
      <w:spacing w:after="200"/>
      <w:contextualSpacing/>
    </w:pPr>
    <w:rPr>
      <w:rFonts w:asciiTheme="minorHAnsi" w:hAnsiTheme="minorHAnsi"/>
      <w:u w:val="single"/>
    </w:rPr>
  </w:style>
  <w:style w:type="paragraph" w:customStyle="1" w:styleId="Small">
    <w:name w:val="Small"/>
    <w:basedOn w:val="Normal"/>
    <w:link w:val="SmallChar"/>
    <w:rsid w:val="00142329"/>
    <w:pPr>
      <w:spacing w:after="0" w:line="240" w:lineRule="auto"/>
    </w:pPr>
    <w:rPr>
      <w:rFonts w:ascii="Times New Roman" w:eastAsia="MS Mincho" w:hAnsi="Times New Roman" w:cs="Times New Roman"/>
      <w:sz w:val="16"/>
    </w:rPr>
  </w:style>
  <w:style w:type="character" w:customStyle="1" w:styleId="SmallChar">
    <w:name w:val="Small Char"/>
    <w:basedOn w:val="DefaultParagraphFont"/>
    <w:link w:val="Small"/>
    <w:rsid w:val="00142329"/>
    <w:rPr>
      <w:rFonts w:ascii="Times New Roman" w:eastAsia="MS Mincho" w:hAnsi="Times New Roman" w:cs="Times New Roman"/>
      <w:sz w:val="16"/>
    </w:rPr>
  </w:style>
  <w:style w:type="paragraph" w:customStyle="1" w:styleId="HotRoute">
    <w:name w:val="Hot Route!"/>
    <w:basedOn w:val="Normal"/>
    <w:link w:val="HotRouteChar"/>
    <w:rsid w:val="00142329"/>
    <w:pPr>
      <w:spacing w:after="0" w:line="240" w:lineRule="auto"/>
      <w:ind w:left="144"/>
    </w:pPr>
    <w:rPr>
      <w:rFonts w:ascii="Times New Roman" w:eastAsia="MS Mincho" w:hAnsi="Times New Roman" w:cs="Times New Roman"/>
      <w:sz w:val="20"/>
    </w:rPr>
  </w:style>
  <w:style w:type="character" w:customStyle="1" w:styleId="HotRouteChar">
    <w:name w:val="Hot Route! Char"/>
    <w:basedOn w:val="DefaultParagraphFont"/>
    <w:link w:val="HotRoute"/>
    <w:rsid w:val="00142329"/>
    <w:rPr>
      <w:rFonts w:ascii="Times New Roman" w:eastAsia="MS Mincho" w:hAnsi="Times New Roman" w:cs="Times New Roman"/>
      <w:sz w:val="20"/>
    </w:rPr>
  </w:style>
  <w:style w:type="paragraph" w:customStyle="1" w:styleId="underline">
    <w:name w:val="underline"/>
    <w:basedOn w:val="Normal"/>
    <w:link w:val="underlineChar0"/>
    <w:rsid w:val="00142329"/>
    <w:pPr>
      <w:spacing w:after="0" w:line="240" w:lineRule="auto"/>
    </w:pPr>
    <w:rPr>
      <w:rFonts w:ascii="Times New Roman" w:eastAsia="MS Mincho" w:hAnsi="Times New Roman" w:cs="Times New Roman"/>
      <w:sz w:val="20"/>
      <w:u w:val="single"/>
    </w:rPr>
  </w:style>
  <w:style w:type="character" w:customStyle="1" w:styleId="underlineChar0">
    <w:name w:val="underline Char"/>
    <w:basedOn w:val="DefaultParagraphFont"/>
    <w:link w:val="underline"/>
    <w:rsid w:val="00142329"/>
    <w:rPr>
      <w:rFonts w:ascii="Times New Roman" w:eastAsia="MS Mincho" w:hAnsi="Times New Roman" w:cs="Times New Roman"/>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73D5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73D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73D5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73D5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73D5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73D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3D50"/>
  </w:style>
  <w:style w:type="character" w:customStyle="1" w:styleId="Heading1Char">
    <w:name w:val="Heading 1 Char"/>
    <w:aliases w:val="Pocket Char"/>
    <w:basedOn w:val="DefaultParagraphFont"/>
    <w:link w:val="Heading1"/>
    <w:uiPriority w:val="9"/>
    <w:rsid w:val="00D73D5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rsid w:val="00D73D5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rsid w:val="00D73D5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D73D5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73D50"/>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D73D50"/>
    <w:rPr>
      <w:b w:val="0"/>
      <w:sz w:val="22"/>
      <w:u w:val="single"/>
    </w:rPr>
  </w:style>
  <w:style w:type="character" w:styleId="Emphasis">
    <w:name w:val="Emphasis"/>
    <w:basedOn w:val="DefaultParagraphFont"/>
    <w:uiPriority w:val="20"/>
    <w:qFormat/>
    <w:rsid w:val="00D73D5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73D50"/>
    <w:rPr>
      <w:color w:val="auto"/>
      <w:u w:val="none"/>
    </w:rPr>
  </w:style>
  <w:style w:type="character" w:styleId="Hyperlink">
    <w:name w:val="Hyperlink"/>
    <w:basedOn w:val="DefaultParagraphFont"/>
    <w:uiPriority w:val="99"/>
    <w:unhideWhenUsed/>
    <w:rsid w:val="00D73D50"/>
    <w:rPr>
      <w:color w:val="auto"/>
      <w:u w:val="none"/>
    </w:rPr>
  </w:style>
  <w:style w:type="paragraph" w:styleId="DocumentMap">
    <w:name w:val="Document Map"/>
    <w:basedOn w:val="Normal"/>
    <w:link w:val="DocumentMapChar"/>
    <w:uiPriority w:val="99"/>
    <w:semiHidden/>
    <w:unhideWhenUsed/>
    <w:rsid w:val="00D73D5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73D50"/>
    <w:rPr>
      <w:rFonts w:ascii="Lucida Grande" w:hAnsi="Lucida Grande" w:cs="Lucida Grande"/>
    </w:rPr>
  </w:style>
  <w:style w:type="paragraph" w:customStyle="1" w:styleId="card">
    <w:name w:val="card"/>
    <w:basedOn w:val="Normal"/>
    <w:next w:val="Normal"/>
    <w:link w:val="StyleUnderline"/>
    <w:uiPriority w:val="1"/>
    <w:qFormat/>
    <w:rsid w:val="00E06499"/>
    <w:pPr>
      <w:ind w:left="288" w:right="288"/>
    </w:pPr>
    <w:rPr>
      <w:rFonts w:asciiTheme="minorHAnsi" w:hAnsiTheme="minorHAnsi"/>
      <w:u w:val="single"/>
    </w:rPr>
  </w:style>
  <w:style w:type="paragraph" w:styleId="NormalWeb">
    <w:name w:val="Normal (Web)"/>
    <w:basedOn w:val="Normal"/>
    <w:uiPriority w:val="99"/>
    <w:unhideWhenUsed/>
    <w:rsid w:val="00E06499"/>
    <w:pPr>
      <w:spacing w:before="100" w:beforeAutospacing="1" w:after="100" w:afterAutospacing="1" w:line="240" w:lineRule="auto"/>
    </w:pPr>
    <w:rPr>
      <w:rFonts w:ascii="Times New Roman" w:hAnsi="Times New Roman" w:cs="Times New Roman"/>
      <w:sz w:val="24"/>
    </w:rPr>
  </w:style>
  <w:style w:type="character" w:customStyle="1" w:styleId="apple-converted-space">
    <w:name w:val="apple-converted-space"/>
    <w:basedOn w:val="DefaultParagraphFont"/>
    <w:rsid w:val="00E06499"/>
  </w:style>
  <w:style w:type="character" w:customStyle="1" w:styleId="UnderlineChar">
    <w:name w:val="Underline Char"/>
    <w:basedOn w:val="DefaultParagraphFont"/>
    <w:rsid w:val="00C9191E"/>
    <w:rPr>
      <w:szCs w:val="24"/>
      <w:u w:val="single"/>
      <w:lang w:val="en-US" w:eastAsia="en-US" w:bidi="ar-SA"/>
    </w:rPr>
  </w:style>
  <w:style w:type="paragraph" w:customStyle="1" w:styleId="Smalltext">
    <w:name w:val="Small text"/>
    <w:basedOn w:val="Normal"/>
    <w:link w:val="SmalltextChar"/>
    <w:rsid w:val="00C9191E"/>
    <w:pPr>
      <w:spacing w:after="0" w:line="240" w:lineRule="auto"/>
    </w:pPr>
    <w:rPr>
      <w:rFonts w:ascii="Times New Roman" w:eastAsia="Times New Roman" w:hAnsi="Times New Roman" w:cs="Times New Roman"/>
      <w:sz w:val="16"/>
    </w:rPr>
  </w:style>
  <w:style w:type="character" w:customStyle="1" w:styleId="SmalltextChar">
    <w:name w:val="Small text Char"/>
    <w:basedOn w:val="DefaultParagraphFont"/>
    <w:link w:val="Smalltext"/>
    <w:rsid w:val="00C9191E"/>
    <w:rPr>
      <w:rFonts w:ascii="Times New Roman" w:eastAsia="Times New Roman" w:hAnsi="Times New Roman" w:cs="Times New Roman"/>
      <w:sz w:val="16"/>
    </w:rPr>
  </w:style>
  <w:style w:type="paragraph" w:customStyle="1" w:styleId="UnderlinePara">
    <w:name w:val="Underline Para"/>
    <w:basedOn w:val="Normal"/>
    <w:uiPriority w:val="1"/>
    <w:rsid w:val="002424D4"/>
    <w:pPr>
      <w:widowControl w:val="0"/>
      <w:suppressAutoHyphens/>
      <w:spacing w:after="200"/>
      <w:contextualSpacing/>
    </w:pPr>
    <w:rPr>
      <w:rFonts w:asciiTheme="minorHAnsi" w:hAnsiTheme="minorHAnsi"/>
      <w:u w:val="single"/>
    </w:rPr>
  </w:style>
  <w:style w:type="paragraph" w:customStyle="1" w:styleId="Small">
    <w:name w:val="Small"/>
    <w:basedOn w:val="Normal"/>
    <w:link w:val="SmallChar"/>
    <w:rsid w:val="00142329"/>
    <w:pPr>
      <w:spacing w:after="0" w:line="240" w:lineRule="auto"/>
    </w:pPr>
    <w:rPr>
      <w:rFonts w:ascii="Times New Roman" w:eastAsia="MS Mincho" w:hAnsi="Times New Roman" w:cs="Times New Roman"/>
      <w:sz w:val="16"/>
    </w:rPr>
  </w:style>
  <w:style w:type="character" w:customStyle="1" w:styleId="SmallChar">
    <w:name w:val="Small Char"/>
    <w:basedOn w:val="DefaultParagraphFont"/>
    <w:link w:val="Small"/>
    <w:rsid w:val="00142329"/>
    <w:rPr>
      <w:rFonts w:ascii="Times New Roman" w:eastAsia="MS Mincho" w:hAnsi="Times New Roman" w:cs="Times New Roman"/>
      <w:sz w:val="16"/>
    </w:rPr>
  </w:style>
  <w:style w:type="paragraph" w:customStyle="1" w:styleId="HotRoute">
    <w:name w:val="Hot Route!"/>
    <w:basedOn w:val="Normal"/>
    <w:link w:val="HotRouteChar"/>
    <w:rsid w:val="00142329"/>
    <w:pPr>
      <w:spacing w:after="0" w:line="240" w:lineRule="auto"/>
      <w:ind w:left="144"/>
    </w:pPr>
    <w:rPr>
      <w:rFonts w:ascii="Times New Roman" w:eastAsia="MS Mincho" w:hAnsi="Times New Roman" w:cs="Times New Roman"/>
      <w:sz w:val="20"/>
    </w:rPr>
  </w:style>
  <w:style w:type="character" w:customStyle="1" w:styleId="HotRouteChar">
    <w:name w:val="Hot Route! Char"/>
    <w:basedOn w:val="DefaultParagraphFont"/>
    <w:link w:val="HotRoute"/>
    <w:rsid w:val="00142329"/>
    <w:rPr>
      <w:rFonts w:ascii="Times New Roman" w:eastAsia="MS Mincho" w:hAnsi="Times New Roman" w:cs="Times New Roman"/>
      <w:sz w:val="20"/>
    </w:rPr>
  </w:style>
  <w:style w:type="paragraph" w:customStyle="1" w:styleId="underline">
    <w:name w:val="underline"/>
    <w:basedOn w:val="Normal"/>
    <w:link w:val="underlineChar0"/>
    <w:rsid w:val="00142329"/>
    <w:pPr>
      <w:spacing w:after="0" w:line="240" w:lineRule="auto"/>
    </w:pPr>
    <w:rPr>
      <w:rFonts w:ascii="Times New Roman" w:eastAsia="MS Mincho" w:hAnsi="Times New Roman" w:cs="Times New Roman"/>
      <w:sz w:val="20"/>
      <w:u w:val="single"/>
    </w:rPr>
  </w:style>
  <w:style w:type="character" w:customStyle="1" w:styleId="underlineChar0">
    <w:name w:val="underline Char"/>
    <w:basedOn w:val="DefaultParagraphFont"/>
    <w:link w:val="underline"/>
    <w:rsid w:val="00142329"/>
    <w:rPr>
      <w:rFonts w:ascii="Times New Roman" w:eastAsia="MS Mincho" w:hAnsi="Times New Roman" w:cs="Times New Roman"/>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usnews.com/news/top-news/articles/2017-06-05/supreme-court-agrees-to-decide-major-privacy-case-on-cellphone-data" TargetMode="External"/><Relationship Id="rId20" Type="http://schemas.openxmlformats.org/officeDocument/2006/relationships/hyperlink" Target="https://www.washingtonpost.com/world/national-security/justice-department-appeals-court-decision-on-access-to-microsoft-emails-held-in-ireland/2016/10/14/1a1ac910-920e-11e6-a6a3-d50061aa9fae_story.html?utm_term=.a04c235529a8" TargetMode="External"/><Relationship Id="rId21" Type="http://schemas.openxmlformats.org/officeDocument/2006/relationships/hyperlink" Target="https://enterprise.microsoft.com/toni-townes-whitley/2016/01/21/empowering-education-public-safety-economic-growth/" TargetMode="External"/><Relationship Id="rId22" Type="http://schemas.openxmlformats.org/officeDocument/2006/relationships/hyperlink" Target="http://enterprise.blob.core.windows.net/whitepapers/Empowering%20countries.pdf" TargetMode="External"/><Relationship Id="rId23" Type="http://schemas.openxmlformats.org/officeDocument/2006/relationships/hyperlink" Target="http://enterprise.blob.core.windows.net/whitepapers/Empowering%20countries.pdf" TargetMode="External"/><Relationship Id="rId24" Type="http://schemas.openxmlformats.org/officeDocument/2006/relationships/hyperlink" Target="https://www.usatoday.com/story/news/politics/2017/06/28/supreme-court-term-just-ended-calm-before-storm/103229942/" TargetMode="External"/><Relationship Id="rId25" Type="http://schemas.openxmlformats.org/officeDocument/2006/relationships/hyperlink" Target="http://www.pbs.org/newshour/updates/supreme-court-just-quiet-term-high-profile-cases-change/" TargetMode="External"/><Relationship Id="rId26" Type="http://schemas.openxmlformats.org/officeDocument/2006/relationships/hyperlink" Target="https://www.usnews.com/news/national-news/articles/2017-06-19/what-did-the-supreme-court-do-in-2016-2017" TargetMode="External"/><Relationship Id="rId27" Type="http://schemas.openxmlformats.org/officeDocument/2006/relationships/hyperlink" Target="https://martechtoday.com/heres-marketers-not-ignore-supreme-court-case-200457" TargetMode="External"/><Relationship Id="rId28" Type="http://schemas.openxmlformats.org/officeDocument/2006/relationships/hyperlink" Target="http://www.salon.com/2010/12/06/america_collapse_2025/"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hyperlink" Target="https://books.google.com/books?hl=en&amp;lr=&amp;id=h9eY-y-k60QC&amp;oi=fnd&amp;pg=PP1&amp;dq=(education+politicization)+AROUND(10)+(Supreme+Court)+(United+States)+Milliken+(activism)&amp;ots=HUK9hKX1su&amp;sig=baYVwNyY4gqSpmV6_rcheIFHe3w" TargetMode="External"/><Relationship Id="rId11" Type="http://schemas.openxmlformats.org/officeDocument/2006/relationships/hyperlink" Target="https://www.nytimes.com/2017/07/10/business/dealbook/digital-privacy-supreme-court.html" TargetMode="External"/><Relationship Id="rId12" Type="http://schemas.openxmlformats.org/officeDocument/2006/relationships/hyperlink" Target="http://enterprise.blob.core.windows.net/whitepapers/Empowering%20countries.pdf" TargetMode="External"/><Relationship Id="rId13" Type="http://schemas.openxmlformats.org/officeDocument/2006/relationships/hyperlink" Target="https://www.dropbox.com/home/GDI%202017%20Sophomores%20Lab?preview=Citation+Guide.docx" TargetMode="External"/><Relationship Id="rId14" Type="http://schemas.openxmlformats.org/officeDocument/2006/relationships/hyperlink" Target="https://papers.ssrn.com/sol3/papers.cfm?abstract_id=2994369" TargetMode="External"/><Relationship Id="rId15" Type="http://schemas.openxmlformats.org/officeDocument/2006/relationships/hyperlink" Target="https://www.usnews.com/news/national-news/articles/2017-06-19/what-did-the-supreme-court-do-in-2016-2017" TargetMode="External"/><Relationship Id="rId16" Type="http://schemas.openxmlformats.org/officeDocument/2006/relationships/hyperlink" Target="http://www.rollcall.com/news/politics/next-supreme-court-term-stacked-major-cases" TargetMode="External"/><Relationship Id="rId17" Type="http://schemas.openxmlformats.org/officeDocument/2006/relationships/hyperlink" Target="https://www.nytimes.com/roomfordebate/2015/07/06/is-the-supreme-court-too-powerful/great-controversy-is-usually-the-exception-for-the-supreme-court" TargetMode="External"/><Relationship Id="rId18" Type="http://schemas.openxmlformats.org/officeDocument/2006/relationships/hyperlink" Target="https://www.washingtonpost.com/news/monkey-cage/wp/2017/02/17/can-the-courts-protect-democracy-yes-but-they-need-these-three-supports/?utm_term=.1f1fe62ab9ae" TargetMode="External"/><Relationship Id="rId19" Type="http://schemas.openxmlformats.org/officeDocument/2006/relationships/hyperlink" Target="http://www.albanylawreview.org/Articles/Vol69_3/69.3.0771-Kersch.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usnews.com/news/top-news/articles/2017-06-05/supreme-court-agrees-to-decide-major-privacy-case-on-cellphone-data" TargetMode="External"/><Relationship Id="rId8" Type="http://schemas.openxmlformats.org/officeDocument/2006/relationships/hyperlink" Target="https://books.google.com/books?hl=en&amp;lr=&amp;id=h9eY-y-k60QC&amp;oi=fnd&amp;pg=PP1&amp;dq=(education+politicization)+AROUND(10)+(Supreme+Court)+(United+States)+Milliken+(activism)&amp;ots=HUK9hKX1su&amp;sig=baYVwNyY4gqSpmV6_rcheIFHe3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ozzy:Users:martintosbor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92EDB4-8131-274A-A416-634B1FECB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190</TotalTime>
  <Pages>76</Pages>
  <Words>25056</Words>
  <Characters>142821</Characters>
  <Application>Microsoft Macintosh Word</Application>
  <DocSecurity>0</DocSecurity>
  <Lines>1190</Lines>
  <Paragraphs>335</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167542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Martin Osborn</dc:creator>
  <cp:keywords>5.0</cp:keywords>
  <dc:description/>
  <cp:lastModifiedBy>Martin Osborn</cp:lastModifiedBy>
  <cp:revision>516</cp:revision>
  <dcterms:created xsi:type="dcterms:W3CDTF">2017-07-11T22:06:00Z</dcterms:created>
  <dcterms:modified xsi:type="dcterms:W3CDTF">2017-07-19T03:22:00Z</dcterms:modified>
  <cp:category/>
</cp:coreProperties>
</file>