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72F" w:rsidRDefault="00E8772F" w:rsidP="00E8772F">
      <w:pPr>
        <w:pStyle w:val="Heading1"/>
      </w:pPr>
      <w:r>
        <w:t>Judicial Grounds CP</w:t>
      </w:r>
    </w:p>
    <w:p w:rsidR="00E8772F" w:rsidRDefault="001C252F" w:rsidP="001C252F">
      <w:pPr>
        <w:pStyle w:val="Heading2"/>
      </w:pPr>
      <w:r>
        <w:lastRenderedPageBreak/>
        <w:t xml:space="preserve">Natives </w:t>
      </w:r>
    </w:p>
    <w:p w:rsidR="00870FCE" w:rsidRPr="00870FCE" w:rsidRDefault="00870FCE" w:rsidP="00870FCE">
      <w:pPr>
        <w:pStyle w:val="Heading3"/>
      </w:pPr>
      <w:r>
        <w:lastRenderedPageBreak/>
        <w:t>1NC CC Ruling CP</w:t>
      </w:r>
    </w:p>
    <w:p w:rsidR="00D8584C" w:rsidRDefault="00D8584C" w:rsidP="00D8584C">
      <w:pPr>
        <w:pStyle w:val="Heading4"/>
      </w:pPr>
      <w:r>
        <w:t xml:space="preserve">Counterplan Text: The United States federal government should establish a precedent that ocean acidification of tribal coastal areas and coal plants on reservations violate the Trust Responsibility doctrine and fully enforce the ruling. </w:t>
      </w:r>
    </w:p>
    <w:p w:rsidR="00D8584C" w:rsidRDefault="00D8584C" w:rsidP="00D8584C"/>
    <w:p w:rsidR="00D8584C" w:rsidRDefault="00D8584C" w:rsidP="00D8584C">
      <w:pPr>
        <w:pStyle w:val="Heading4"/>
      </w:pPr>
      <w:r>
        <w:t xml:space="preserve">Solves the </w:t>
      </w:r>
      <w:proofErr w:type="spellStart"/>
      <w:r>
        <w:t>aff</w:t>
      </w:r>
      <w:proofErr w:type="spellEnd"/>
      <w:r>
        <w:t xml:space="preserve"> and climate change --- ruling on climate change disparate impact sets a precedent and spills over </w:t>
      </w:r>
      <w:r w:rsidR="00870FCE">
        <w:t>– solves education policy – perm fails and undermines the court ruling makes native policy dependent on statutory standards</w:t>
      </w:r>
    </w:p>
    <w:p w:rsidR="00D8584C" w:rsidRPr="00D8584C" w:rsidRDefault="00D8584C" w:rsidP="00D8584C">
      <w:r>
        <w:rPr>
          <w:rStyle w:val="Style13ptBold"/>
        </w:rPr>
        <w:t xml:space="preserve">Anderson 16 </w:t>
      </w:r>
      <w:r w:rsidR="00870FCE">
        <w:rPr>
          <w:rStyle w:val="Style13ptBold"/>
          <w:b w:val="0"/>
        </w:rPr>
        <w:t xml:space="preserve">--- </w:t>
      </w:r>
      <w:r w:rsidR="00870FCE" w:rsidRPr="00870FCE">
        <w:rPr>
          <w:rStyle w:val="Style13ptBold"/>
          <w:b w:val="0"/>
          <w:sz w:val="22"/>
        </w:rPr>
        <w:t>Professor of Law and Director, Native American Law Center, University of</w:t>
      </w:r>
      <w:r w:rsidR="00870FCE">
        <w:rPr>
          <w:rStyle w:val="Style13ptBold"/>
          <w:b w:val="0"/>
          <w:sz w:val="22"/>
        </w:rPr>
        <w:t xml:space="preserve"> </w:t>
      </w:r>
      <w:r w:rsidR="00870FCE" w:rsidRPr="00870FCE">
        <w:rPr>
          <w:rStyle w:val="Style13ptBold"/>
          <w:b w:val="0"/>
          <w:sz w:val="22"/>
        </w:rPr>
        <w:t xml:space="preserve">Washington School of Law </w:t>
      </w:r>
      <w:r>
        <w:t>(Robert T. Anderson, “FEDERAL TREATY AND TRUST OBLIGATIONS, AND OCEAN ACIDIFICATION”, https://digital.law.washington.edu/dspace-law/bitstream/handle/1773.1/1601/6WJELP473.pdf?sequence=4&amp;isAllowed=y)//ET</w:t>
      </w:r>
    </w:p>
    <w:p w:rsidR="001C252F" w:rsidRPr="00870FCE" w:rsidRDefault="00D8584C" w:rsidP="001C252F">
      <w:pPr>
        <w:rPr>
          <w:sz w:val="14"/>
        </w:rPr>
      </w:pPr>
      <w:r w:rsidRPr="00D8584C">
        <w:rPr>
          <w:rStyle w:val="StyleUnderline"/>
        </w:rPr>
        <w:t>The policy of forced termination is wrong</w:t>
      </w:r>
      <w:r w:rsidRPr="00870FCE">
        <w:rPr>
          <w:sz w:val="14"/>
        </w:rPr>
        <w:t xml:space="preserve"> in my judgment, for </w:t>
      </w:r>
      <w:proofErr w:type="gramStart"/>
      <w:r w:rsidRPr="00870FCE">
        <w:rPr>
          <w:sz w:val="14"/>
        </w:rPr>
        <w:t>a number of</w:t>
      </w:r>
      <w:proofErr w:type="gramEnd"/>
      <w:r w:rsidRPr="00870FCE">
        <w:rPr>
          <w:sz w:val="14"/>
        </w:rPr>
        <w:t xml:space="preserve"> reasons. First, the premises on which it rests are wrong. Termination </w:t>
      </w:r>
      <w:r w:rsidRPr="00D8584C">
        <w:rPr>
          <w:rStyle w:val="StyleUnderline"/>
        </w:rPr>
        <w:t>implies that</w:t>
      </w:r>
      <w:r>
        <w:rPr>
          <w:rStyle w:val="StyleUnderline"/>
        </w:rPr>
        <w:t xml:space="preserve"> </w:t>
      </w:r>
      <w:r w:rsidRPr="00D8584C">
        <w:rPr>
          <w:rStyle w:val="StyleUnderline"/>
        </w:rPr>
        <w:t xml:space="preserve">the Federal government </w:t>
      </w:r>
      <w:r w:rsidRPr="00870FCE">
        <w:rPr>
          <w:sz w:val="14"/>
        </w:rPr>
        <w:t xml:space="preserve">has taken on a trusteeship for Indian communities as an act of generosity toward a disadvantaged people and that </w:t>
      </w:r>
      <w:r w:rsidRPr="00D8584C">
        <w:rPr>
          <w:rStyle w:val="StyleUnderline"/>
        </w:rPr>
        <w:t>can</w:t>
      </w:r>
      <w:r w:rsidRPr="00870FCE">
        <w:rPr>
          <w:sz w:val="14"/>
        </w:rPr>
        <w:t xml:space="preserve"> therefore </w:t>
      </w:r>
      <w:r w:rsidRPr="00D8584C">
        <w:rPr>
          <w:rStyle w:val="StyleUnderline"/>
        </w:rPr>
        <w:t>discontinue this responsibility on a unilateral basis</w:t>
      </w:r>
      <w:r>
        <w:rPr>
          <w:rStyle w:val="StyleUnderline"/>
        </w:rPr>
        <w:t xml:space="preserve"> </w:t>
      </w:r>
      <w:r w:rsidRPr="00D8584C">
        <w:rPr>
          <w:rStyle w:val="StyleUnderline"/>
        </w:rPr>
        <w:t>whenever it sees fit</w:t>
      </w:r>
      <w:r w:rsidRPr="00870FCE">
        <w:rPr>
          <w:sz w:val="14"/>
        </w:rPr>
        <w:t xml:space="preserve">. But the </w:t>
      </w:r>
      <w:r w:rsidRPr="00D8584C">
        <w:rPr>
          <w:rStyle w:val="StyleUnderline"/>
        </w:rPr>
        <w:t>unique status of Indian</w:t>
      </w:r>
      <w:r>
        <w:rPr>
          <w:rStyle w:val="StyleUnderline"/>
        </w:rPr>
        <w:t xml:space="preserve"> </w:t>
      </w:r>
      <w:r w:rsidRPr="00D8584C">
        <w:rPr>
          <w:rStyle w:val="StyleUnderline"/>
        </w:rPr>
        <w:t>tribes does not rest on any premise such as this.</w:t>
      </w:r>
      <w:r w:rsidRPr="00870FCE">
        <w:rPr>
          <w:sz w:val="14"/>
        </w:rPr>
        <w:t xml:space="preserve"> The special relationship between Indians and the federal government is the result of solemn obligations, which have been </w:t>
      </w:r>
      <w:proofErr w:type="gramStart"/>
      <w:r w:rsidRPr="00870FCE">
        <w:rPr>
          <w:sz w:val="14"/>
        </w:rPr>
        <w:t>entered into</w:t>
      </w:r>
      <w:proofErr w:type="gramEnd"/>
      <w:r w:rsidRPr="00870FCE">
        <w:rPr>
          <w:sz w:val="14"/>
        </w:rPr>
        <w:t xml:space="preserve"> by the United States Government. Down through the years, </w:t>
      </w:r>
      <w:r w:rsidRPr="00D8584C">
        <w:rPr>
          <w:rStyle w:val="StyleUnderline"/>
        </w:rPr>
        <w:t>through written</w:t>
      </w:r>
      <w:r>
        <w:rPr>
          <w:rStyle w:val="StyleUnderline"/>
        </w:rPr>
        <w:t xml:space="preserve"> </w:t>
      </w:r>
      <w:r w:rsidRPr="00D8584C">
        <w:rPr>
          <w:rStyle w:val="StyleUnderline"/>
        </w:rPr>
        <w:t>treaties and through formal and informal agreements,</w:t>
      </w:r>
      <w:r>
        <w:rPr>
          <w:rStyle w:val="StyleUnderline"/>
        </w:rPr>
        <w:t xml:space="preserve"> </w:t>
      </w:r>
      <w:r w:rsidRPr="00D8584C">
        <w:rPr>
          <w:rStyle w:val="StyleUnderline"/>
        </w:rPr>
        <w:t>our government has made specific commitments to the</w:t>
      </w:r>
      <w:r>
        <w:rPr>
          <w:rStyle w:val="StyleUnderline"/>
        </w:rPr>
        <w:t xml:space="preserve"> </w:t>
      </w:r>
      <w:r w:rsidRPr="00D8584C">
        <w:rPr>
          <w:rStyle w:val="StyleUnderline"/>
        </w:rPr>
        <w:t>Indian people.</w:t>
      </w:r>
      <w:r w:rsidRPr="00870FCE">
        <w:rPr>
          <w:sz w:val="14"/>
        </w:rPr>
        <w:t xml:space="preserve"> For their part, the Indians have often surrendered claims to vast tracts of land and have accepted life on government reservations. In exchange, </w:t>
      </w:r>
      <w:r w:rsidRPr="00D8584C">
        <w:rPr>
          <w:rStyle w:val="Emphasis"/>
        </w:rPr>
        <w:t>the government has agreed to provide</w:t>
      </w:r>
      <w:r w:rsidRPr="00870FCE">
        <w:rPr>
          <w:sz w:val="14"/>
        </w:rPr>
        <w:t xml:space="preserve"> community services such as health, </w:t>
      </w:r>
      <w:r w:rsidRPr="00D8584C">
        <w:rPr>
          <w:rStyle w:val="Emphasis"/>
        </w:rPr>
        <w:t>education</w:t>
      </w:r>
      <w:r w:rsidRPr="00870FCE">
        <w:rPr>
          <w:sz w:val="14"/>
        </w:rPr>
        <w:t xml:space="preserve"> and public safety, services that </w:t>
      </w:r>
      <w:r w:rsidRPr="00D8584C">
        <w:rPr>
          <w:rStyle w:val="StyleUnderline"/>
        </w:rPr>
        <w:t>would presumably allow Indian</w:t>
      </w:r>
      <w:r>
        <w:rPr>
          <w:rStyle w:val="StyleUnderline"/>
        </w:rPr>
        <w:t xml:space="preserve"> </w:t>
      </w:r>
      <w:r w:rsidRPr="00D8584C">
        <w:rPr>
          <w:rStyle w:val="StyleUnderline"/>
        </w:rPr>
        <w:t>communities to enjoy a standard of living comparable to</w:t>
      </w:r>
      <w:r>
        <w:rPr>
          <w:rStyle w:val="StyleUnderline"/>
        </w:rPr>
        <w:t xml:space="preserve"> </w:t>
      </w:r>
      <w:r w:rsidRPr="00D8584C">
        <w:rPr>
          <w:rStyle w:val="StyleUnderline"/>
        </w:rPr>
        <w:t>that of other Americans</w:t>
      </w:r>
      <w:r w:rsidRPr="00870FCE">
        <w:rPr>
          <w:sz w:val="14"/>
        </w:rPr>
        <w:t xml:space="preserve">.31 The </w:t>
      </w:r>
      <w:r w:rsidRPr="00D8584C">
        <w:rPr>
          <w:rStyle w:val="StyleUnderline"/>
        </w:rPr>
        <w:t>Supreme Court has concluded that the United States</w:t>
      </w:r>
      <w:r>
        <w:rPr>
          <w:rStyle w:val="StyleUnderline"/>
        </w:rPr>
        <w:t xml:space="preserve"> </w:t>
      </w:r>
      <w:r w:rsidRPr="00D8584C">
        <w:rPr>
          <w:rStyle w:val="StyleUnderline"/>
        </w:rPr>
        <w:t>“has charged itself with moral obligations of the highest</w:t>
      </w:r>
      <w:r>
        <w:rPr>
          <w:rStyle w:val="StyleUnderline"/>
        </w:rPr>
        <w:t xml:space="preserve"> </w:t>
      </w:r>
      <w:r w:rsidRPr="00D8584C">
        <w:rPr>
          <w:rStyle w:val="StyleUnderline"/>
        </w:rPr>
        <w:t>responsibility and trust.</w:t>
      </w:r>
      <w:r w:rsidRPr="00870FCE">
        <w:rPr>
          <w:sz w:val="14"/>
        </w:rPr>
        <w:t xml:space="preserve">”32 Since then, the American Indian Policy Review Commission (AIPRC) was established by a resolution of Congress in 1973 to review all aspects of Indian law and policy, including the federal trust responsibility.33 The Final Report of the AIPRC carefully evaluated the trust responsibility and described it as “a rather confusing legal concept with murky origins and inexact application.”34 The Final Report noted that the National Tribal Chairman’s Association categorized the </w:t>
      </w:r>
      <w:r w:rsidRPr="00D8584C">
        <w:rPr>
          <w:rStyle w:val="StyleUnderline"/>
        </w:rPr>
        <w:t>trust responsibility as including: 1)</w:t>
      </w:r>
      <w:r>
        <w:rPr>
          <w:rStyle w:val="StyleUnderline"/>
        </w:rPr>
        <w:t xml:space="preserve"> </w:t>
      </w:r>
      <w:r w:rsidRPr="00D8584C">
        <w:rPr>
          <w:rStyle w:val="StyleUnderline"/>
        </w:rPr>
        <w:t>protection and proper management of Indian resources,</w:t>
      </w:r>
      <w:r>
        <w:rPr>
          <w:rStyle w:val="StyleUnderline"/>
        </w:rPr>
        <w:t xml:space="preserve"> </w:t>
      </w:r>
      <w:r w:rsidRPr="00D8584C">
        <w:rPr>
          <w:rStyle w:val="StyleUnderline"/>
        </w:rPr>
        <w:t>properties and assets; 2) protections and support of tribal</w:t>
      </w:r>
      <w:r>
        <w:rPr>
          <w:rStyle w:val="StyleUnderline"/>
        </w:rPr>
        <w:t xml:space="preserve"> </w:t>
      </w:r>
      <w:r w:rsidRPr="00D8584C">
        <w:rPr>
          <w:rStyle w:val="StyleUnderline"/>
        </w:rPr>
        <w:t>sovereignty; and 3) provision of community and social services</w:t>
      </w:r>
      <w:r>
        <w:rPr>
          <w:rStyle w:val="StyleUnderline"/>
        </w:rPr>
        <w:t xml:space="preserve"> </w:t>
      </w:r>
      <w:r w:rsidRPr="00D8584C">
        <w:rPr>
          <w:rStyle w:val="StyleUnderline"/>
        </w:rPr>
        <w:t>to tribal members</w:t>
      </w:r>
      <w:r w:rsidRPr="00870FCE">
        <w:rPr>
          <w:sz w:val="14"/>
        </w:rPr>
        <w:t xml:space="preserve">.35 This characterization is consistent with the AIPRC Final Report’s evaluation of the federal trust, and was relied upon by the Commission for a variety of recommendations for federal implementation of the trust responsibility in the modern era. These recommendations sparked a remarkable congressional response—one unheard of in any era of federal Indian policy. Over a dozen federal statutes were developed in consultation with Indian tribes intended to promote economic self-sufficiency, and to protect tribal natural resources and the distinct sovereign status of Indian nations and their people.36 More recently, in 2009, Secretary of the Interior Ken Salazar appointed a five member Commission on Indian Trust Administration and Reform to carry out a comprehensive review of the Interior Department’s performance in carrying out federal trust responsibilities.37 The Commission’s Report noted that, “in the past, the trust responsibility was viewed as a demeaning and paternalistic guardian-ward relationship. That model is unsuited for the modern self-determination era, but . . . the outmoded trust model still influences the performance of the federal government’s obligations to Indian nations and people in some cases.”38 The Commission concluded: </w:t>
      </w:r>
      <w:r w:rsidRPr="00D8584C">
        <w:rPr>
          <w:rStyle w:val="Emphasis"/>
        </w:rPr>
        <w:t>It is critical that the United States continue to</w:t>
      </w:r>
      <w:r>
        <w:rPr>
          <w:rStyle w:val="Emphasis"/>
        </w:rPr>
        <w:t xml:space="preserve"> </w:t>
      </w:r>
      <w:r w:rsidRPr="00D8584C">
        <w:rPr>
          <w:rStyle w:val="Emphasis"/>
        </w:rPr>
        <w:t>acknowledge its historic legal and moral obligations to</w:t>
      </w:r>
      <w:r>
        <w:rPr>
          <w:rStyle w:val="Emphasis"/>
        </w:rPr>
        <w:t xml:space="preserve"> </w:t>
      </w:r>
      <w:r w:rsidRPr="00D8584C">
        <w:rPr>
          <w:rStyle w:val="Emphasis"/>
        </w:rPr>
        <w:t>Indian nations</w:t>
      </w:r>
      <w:r w:rsidRPr="00870FCE">
        <w:rPr>
          <w:sz w:val="14"/>
        </w:rPr>
        <w:t xml:space="preserve"> </w:t>
      </w:r>
      <w:r w:rsidRPr="00D8584C">
        <w:rPr>
          <w:rStyle w:val="StyleUnderline"/>
        </w:rPr>
        <w:t>to further the sovereign-to-sovereign</w:t>
      </w:r>
      <w:r>
        <w:rPr>
          <w:rStyle w:val="StyleUnderline"/>
        </w:rPr>
        <w:t xml:space="preserve"> </w:t>
      </w:r>
      <w:r w:rsidRPr="00D8584C">
        <w:rPr>
          <w:rStyle w:val="StyleUnderline"/>
        </w:rPr>
        <w:t>relationship at the foundation of the many complex</w:t>
      </w:r>
      <w:r>
        <w:rPr>
          <w:rStyle w:val="StyleUnderline"/>
        </w:rPr>
        <w:t xml:space="preserve"> </w:t>
      </w:r>
      <w:r w:rsidRPr="00D8584C">
        <w:rPr>
          <w:rStyle w:val="StyleUnderline"/>
        </w:rPr>
        <w:t>dealings that occur on a regular basis</w:t>
      </w:r>
      <w:r w:rsidRPr="00870FCE">
        <w:rPr>
          <w:sz w:val="14"/>
        </w:rPr>
        <w:t xml:space="preserve">. It must be remembered that the United States would not exist but for the acquisition of tribal territories that were given in exchange for the continued support and respect of the federal government. The promises of permanent homelands and recognition of the right to continue to exist as distinct sovereign peoples impose solemn obligations on all branches of the federal government.39 Unfortunately, </w:t>
      </w:r>
      <w:r w:rsidRPr="00D8584C">
        <w:rPr>
          <w:rStyle w:val="StyleUnderline"/>
        </w:rPr>
        <w:t>the federal government does not always live</w:t>
      </w:r>
      <w:r>
        <w:rPr>
          <w:rStyle w:val="StyleUnderline"/>
        </w:rPr>
        <w:t xml:space="preserve"> </w:t>
      </w:r>
      <w:r w:rsidRPr="00D8584C">
        <w:rPr>
          <w:rStyle w:val="StyleUnderline"/>
        </w:rPr>
        <w:t>up to the Commission’s proposed standard. This is because the</w:t>
      </w:r>
      <w:r>
        <w:rPr>
          <w:rStyle w:val="StyleUnderline"/>
        </w:rPr>
        <w:t xml:space="preserve"> </w:t>
      </w:r>
      <w:r w:rsidRPr="00D8584C">
        <w:rPr>
          <w:rStyle w:val="StyleUnderline"/>
        </w:rPr>
        <w:t>United States vigorously defends itself when Indian tribes</w:t>
      </w:r>
      <w:r>
        <w:rPr>
          <w:rStyle w:val="StyleUnderline"/>
        </w:rPr>
        <w:t xml:space="preserve"> </w:t>
      </w:r>
      <w:proofErr w:type="gramStart"/>
      <w:r w:rsidRPr="00D8584C">
        <w:rPr>
          <w:rStyle w:val="StyleUnderline"/>
        </w:rPr>
        <w:t>bring suit against</w:t>
      </w:r>
      <w:proofErr w:type="gramEnd"/>
      <w:r w:rsidRPr="00D8584C">
        <w:rPr>
          <w:rStyle w:val="StyleUnderline"/>
        </w:rPr>
        <w:t xml:space="preserve"> seeking monetary compensation for harm</w:t>
      </w:r>
      <w:r>
        <w:rPr>
          <w:rStyle w:val="StyleUnderline"/>
        </w:rPr>
        <w:t xml:space="preserve"> </w:t>
      </w:r>
      <w:r w:rsidRPr="00D8584C">
        <w:rPr>
          <w:rStyle w:val="StyleUnderline"/>
        </w:rPr>
        <w:t>allegedly caused by federal agencies to tribal financial or</w:t>
      </w:r>
      <w:r>
        <w:rPr>
          <w:rStyle w:val="StyleUnderline"/>
        </w:rPr>
        <w:t xml:space="preserve"> </w:t>
      </w:r>
      <w:r w:rsidRPr="00D8584C">
        <w:rPr>
          <w:rStyle w:val="StyleUnderline"/>
        </w:rPr>
        <w:t>natural resources.</w:t>
      </w:r>
      <w:r w:rsidRPr="00870FCE">
        <w:rPr>
          <w:sz w:val="14"/>
        </w:rPr>
        <w:t xml:space="preserve"> In so doing, </w:t>
      </w:r>
      <w:r w:rsidRPr="00D8584C">
        <w:rPr>
          <w:rStyle w:val="StyleUnderline"/>
        </w:rPr>
        <w:t>the United States sometimes</w:t>
      </w:r>
      <w:r>
        <w:rPr>
          <w:rStyle w:val="StyleUnderline"/>
        </w:rPr>
        <w:t xml:space="preserve"> </w:t>
      </w:r>
      <w:r w:rsidRPr="00D8584C">
        <w:rPr>
          <w:rStyle w:val="StyleUnderline"/>
        </w:rPr>
        <w:t>avoids monetary liability in tribal breach of trust actions</w:t>
      </w:r>
      <w:r w:rsidRPr="00870FCE">
        <w:rPr>
          <w:sz w:val="14"/>
        </w:rPr>
        <w:t xml:space="preserve">. The Supreme Court has opined that the federal trust responsibility is </w:t>
      </w:r>
      <w:r w:rsidRPr="00870FCE">
        <w:rPr>
          <w:sz w:val="14"/>
        </w:rPr>
        <w:lastRenderedPageBreak/>
        <w:t xml:space="preserve">sometimes different than a private trust, and that common law trust duties do not apply to the United States under all circumstances. This has created a mistaken impression that the federal government is relieved of obligations to protect treaty resources from third party harm. As set out in the next section, the line of cases limiting federal liability has no application to consideration of prospective actions to protect treaty resources—a topic considered in Part III. B. Federal Trust Liability Standards Private trusts are different from the complex federal-tribal relationship in </w:t>
      </w:r>
      <w:proofErr w:type="gramStart"/>
      <w:r w:rsidRPr="00870FCE">
        <w:rPr>
          <w:sz w:val="14"/>
        </w:rPr>
        <w:t>a number of</w:t>
      </w:r>
      <w:proofErr w:type="gramEnd"/>
      <w:r w:rsidRPr="00870FCE">
        <w:rPr>
          <w:sz w:val="14"/>
        </w:rPr>
        <w:t xml:space="preserve"> ways. A leading legal treatise describes a trust “as a fiduciary relationship in which one person holds a property interest, subject to an equitable obligation to keep or use that interest for the benefit of another.”40 The basic elements of a private trust include: 1) trust property held for the benefit of another; 2) a settlor who creates the trust; 3) a trustee who holds the property for another; 4) a beneficiary for whom the property is managed; and 5) a trust instrument which defines the purpose of the trust and duties of the trustee and rights of the beneficiary.41 The trustee is a fiduciary from which the law demands an unusually high standard of ethical or moral conduct with reference to the beneficiary. Trustees owe a duty to act solely in the interest of the beneficiary, and must not consider their own personal advantage.42 While the property holding aspects of a private trustee are analogous in some ways to the federal-tribal trusteeship, the elements of a private trust cannot support the full realm of responsibilities embodied in federal trusteeship to Indian peoples. Private trust principles, however, provide appropriate guidance when the federal government is exercising management responsibilities for real property, and natural resources that it holds in trust for Indian tribes.43 Unfortunately, the Supreme Court has narrowly interpreted the federal trust responsibility when it evaluates federal monetary liability for the breach of trust obligations.44 In the case of United States v. Navajo Nation, 45 the Court considered claims that the Secretary of the Interior and the Bureau of Indian Affairs (BIA) failed to act in the Navajo’s best interest in the renewal of an expired coal lease between the Navajo and the Peabody Coal Company. The newly negotiated lease called for a twenty percent royalty, but could become effective only with the approval of the BIA. The Secretary privately met with a Peabody Coal Company representative and agreed to direct the BIA to delay lease approval. 46 Laboring under the erroneous belief that the BIA (as opposed to the Secretary) was not inclined to approve the lease with a twenty percent royalty, the tribe agreed to a twelve percent royalty. The Court refused to award damages to the Navajo Nation to despite the unfaithful actions that resulted in a financial disadvantage to the Navajo Nation, in the form of an 8% reduction in the negotiated royalty.47 The Court reasoned that “there is no textual basis for concluding that the Secretary’s approval function includes a duty, enforceable in an action for money damages, to ensure a higher rate of return for the Tribe concerned.” 48 In a second decision after the tribe prevailed on remand, the Court again rejected the Navajo Nation’s claims, and explained the test for determining when the United States is liable for damages in breach of trust cases. [T]here are thus two hurdles that must be cleared before a tribe can invoke jurisdiction under the Indian Tucker Act. First, the tribe must identify a substantive source of law that establishes specific fiduciary or other duties, and allege that the Government has failed faithfully to perform those duties. If that threshold is passed, the court must then determine whether the relevant source of substantive law can fairly be interpreted as mandating compensation for damages sustained </w:t>
      </w:r>
      <w:proofErr w:type="gramStart"/>
      <w:r w:rsidRPr="00870FCE">
        <w:rPr>
          <w:sz w:val="14"/>
        </w:rPr>
        <w:t>as a result of</w:t>
      </w:r>
      <w:proofErr w:type="gramEnd"/>
      <w:r w:rsidRPr="00870FCE">
        <w:rPr>
          <w:sz w:val="14"/>
        </w:rPr>
        <w:t xml:space="preserve"> a breach of the duties [the governing law] impose[s]. At the second stage, principles of trust law might be relevant in drawing the inference that Congress intended damages to remedy a breach.49 </w:t>
      </w:r>
      <w:r w:rsidRPr="00D8584C">
        <w:rPr>
          <w:rStyle w:val="StyleUnderline"/>
        </w:rPr>
        <w:t>The federal government has sometimes rested on this</w:t>
      </w:r>
      <w:r>
        <w:rPr>
          <w:rStyle w:val="StyleUnderline"/>
        </w:rPr>
        <w:t xml:space="preserve"> </w:t>
      </w:r>
      <w:r w:rsidRPr="00D8584C">
        <w:rPr>
          <w:rStyle w:val="Emphasis"/>
        </w:rPr>
        <w:t>narrow standard to refuse to protect tribal resources</w:t>
      </w:r>
      <w:r w:rsidRPr="00D8584C">
        <w:rPr>
          <w:rStyle w:val="StyleUnderline"/>
        </w:rPr>
        <w:t xml:space="preserve"> from</w:t>
      </w:r>
      <w:r>
        <w:rPr>
          <w:rStyle w:val="StyleUnderline"/>
        </w:rPr>
        <w:t xml:space="preserve"> </w:t>
      </w:r>
      <w:r w:rsidRPr="00D8584C">
        <w:rPr>
          <w:rStyle w:val="StyleUnderline"/>
        </w:rPr>
        <w:t>prospective harm, and to resist tribal efforts to compel agency</w:t>
      </w:r>
      <w:r>
        <w:rPr>
          <w:rStyle w:val="StyleUnderline"/>
        </w:rPr>
        <w:t xml:space="preserve"> </w:t>
      </w:r>
      <w:r w:rsidRPr="00D8584C">
        <w:rPr>
          <w:rStyle w:val="StyleUnderline"/>
        </w:rPr>
        <w:t>action.50</w:t>
      </w:r>
      <w:r w:rsidRPr="00870FCE">
        <w:rPr>
          <w:sz w:val="14"/>
        </w:rPr>
        <w:t xml:space="preserve"> As one respected commentator noted, “</w:t>
      </w:r>
      <w:r w:rsidRPr="00D8584C">
        <w:rPr>
          <w:rStyle w:val="StyleUnderline"/>
        </w:rPr>
        <w:t>The trust</w:t>
      </w:r>
      <w:r>
        <w:rPr>
          <w:rStyle w:val="StyleUnderline"/>
        </w:rPr>
        <w:t xml:space="preserve"> </w:t>
      </w:r>
      <w:r w:rsidRPr="00D8584C">
        <w:rPr>
          <w:rStyle w:val="StyleUnderline"/>
        </w:rPr>
        <w:t>responsibility should play a role in protecting tribal lands and</w:t>
      </w:r>
      <w:r>
        <w:rPr>
          <w:rStyle w:val="StyleUnderline"/>
        </w:rPr>
        <w:t xml:space="preserve"> </w:t>
      </w:r>
      <w:r w:rsidRPr="00D8584C">
        <w:rPr>
          <w:rStyle w:val="StyleUnderline"/>
        </w:rPr>
        <w:t>resources, but the trust doctrine stands in potential jeopardy</w:t>
      </w:r>
      <w:r>
        <w:rPr>
          <w:rStyle w:val="StyleUnderline"/>
        </w:rPr>
        <w:t xml:space="preserve"> </w:t>
      </w:r>
      <w:r w:rsidRPr="00D8584C">
        <w:rPr>
          <w:rStyle w:val="StyleUnderline"/>
        </w:rPr>
        <w:t xml:space="preserve">today as </w:t>
      </w:r>
      <w:r w:rsidRPr="00D8584C">
        <w:rPr>
          <w:rStyle w:val="Emphasis"/>
        </w:rPr>
        <w:t>courts collapse protective trust requirements into</w:t>
      </w:r>
      <w:r>
        <w:rPr>
          <w:rStyle w:val="Emphasis"/>
        </w:rPr>
        <w:t xml:space="preserve"> </w:t>
      </w:r>
      <w:r w:rsidRPr="00D8584C">
        <w:rPr>
          <w:rStyle w:val="Emphasis"/>
        </w:rPr>
        <w:t>statutory standards.”</w:t>
      </w:r>
      <w:r>
        <w:rPr>
          <w:rStyle w:val="Emphasis"/>
        </w:rPr>
        <w:t xml:space="preserve"> </w:t>
      </w:r>
      <w:r w:rsidRPr="00870FCE">
        <w:rPr>
          <w:sz w:val="14"/>
        </w:rPr>
        <w:t xml:space="preserve">51 Professor Wood’s observation regarding the protective trust standards relates only to the question of federal court actions seeking to force the federal government to take protective actions. </w:t>
      </w:r>
      <w:proofErr w:type="gramStart"/>
      <w:r w:rsidRPr="00D8584C">
        <w:rPr>
          <w:rStyle w:val="StyleUnderline"/>
        </w:rPr>
        <w:t>Whether or not</w:t>
      </w:r>
      <w:proofErr w:type="gramEnd"/>
      <w:r w:rsidRPr="00D8584C">
        <w:rPr>
          <w:rStyle w:val="StyleUnderline"/>
        </w:rPr>
        <w:t xml:space="preserve"> courts are willing to</w:t>
      </w:r>
      <w:r>
        <w:rPr>
          <w:rStyle w:val="StyleUnderline"/>
        </w:rPr>
        <w:t xml:space="preserve"> </w:t>
      </w:r>
      <w:r w:rsidRPr="00D8584C">
        <w:rPr>
          <w:rStyle w:val="StyleUnderline"/>
        </w:rPr>
        <w:t>force the United States to bring such protective actions is an</w:t>
      </w:r>
      <w:r>
        <w:rPr>
          <w:rStyle w:val="StyleUnderline"/>
        </w:rPr>
        <w:t xml:space="preserve"> </w:t>
      </w:r>
      <w:r w:rsidRPr="00D8584C">
        <w:rPr>
          <w:rStyle w:val="StyleUnderline"/>
        </w:rPr>
        <w:t>important question, but the larger point is that the federal</w:t>
      </w:r>
      <w:r>
        <w:rPr>
          <w:rStyle w:val="StyleUnderline"/>
        </w:rPr>
        <w:t xml:space="preserve"> </w:t>
      </w:r>
      <w:r w:rsidRPr="00D8584C">
        <w:rPr>
          <w:rStyle w:val="StyleUnderline"/>
        </w:rPr>
        <w:t>government’s good faith obligations should lead it to take</w:t>
      </w:r>
      <w:r>
        <w:rPr>
          <w:rStyle w:val="StyleUnderline"/>
        </w:rPr>
        <w:t xml:space="preserve"> </w:t>
      </w:r>
      <w:r w:rsidRPr="00D8584C">
        <w:rPr>
          <w:rStyle w:val="StyleUnderline"/>
        </w:rPr>
        <w:t>protective actions involving tribal resources even if not</w:t>
      </w:r>
      <w:r>
        <w:rPr>
          <w:rStyle w:val="StyleUnderline"/>
        </w:rPr>
        <w:t xml:space="preserve"> </w:t>
      </w:r>
      <w:r w:rsidRPr="00D8584C">
        <w:rPr>
          <w:rStyle w:val="StyleUnderline"/>
        </w:rPr>
        <w:t>compelled by the courts.</w:t>
      </w:r>
      <w:r w:rsidRPr="00870FCE">
        <w:rPr>
          <w:sz w:val="14"/>
        </w:rPr>
        <w:t xml:space="preserve"> As stated in the Northwest Ordinance of 1787: “the utmost good faith shall always be observed towards Indians; their land and property shall never be taken from them without their consent.” 52 The federal government has in fact brought many actions to protect Indian treaty rights—both to harvest resources and to preserve habitat. Federal agencies have also stepped up in recent times to protect Indian treaty rights and associated habitat. As discussed in the concluding section III, these sorts of actions will be especially important in combatting climate change and associated acidification of the Ocean and freshwater lakes. III. PROTECTING INDIAN TREATY RIGHTS Indian treaty rights to hunt, fish, and gather are property rights protected under federal law.53 Off-reservation hunting, fishing, and gathering rights are servitudes over the burdened lands. In </w:t>
      </w:r>
      <w:proofErr w:type="gramStart"/>
      <w:r w:rsidRPr="00870FCE">
        <w:rPr>
          <w:sz w:val="14"/>
        </w:rPr>
        <w:t>a number of</w:t>
      </w:r>
      <w:proofErr w:type="gramEnd"/>
      <w:r w:rsidRPr="00870FCE">
        <w:rPr>
          <w:sz w:val="14"/>
        </w:rPr>
        <w:t xml:space="preserve"> cases, the U.S. Supreme Court has interpreted treaties to contain the implied rights necessary to exercise a treaty’s explicit or substantive provisions. For example, in United States v. </w:t>
      </w:r>
      <w:proofErr w:type="spellStart"/>
      <w:r w:rsidRPr="00870FCE">
        <w:rPr>
          <w:sz w:val="14"/>
        </w:rPr>
        <w:t>Winans</w:t>
      </w:r>
      <w:proofErr w:type="spellEnd"/>
      <w:r w:rsidRPr="00870FCE">
        <w:rPr>
          <w:sz w:val="14"/>
        </w:rPr>
        <w:t xml:space="preserve">, 54 the Court confirmed that tribal members possess an easement of access over privately held land as necessary to the exercise of treaty hunting, fishing, and gathering rights. The Court specifically held that an access easement was necessarily implied from the treaties’ specific reservation of fishing rights at a usual and accustomed station. This principle ensures that reserved treaty rights are not rendered a nullity by shifting patterns of property ownership and development.55 Similarly, in Winters v. United States, the Supreme Court held that when the federal government set aside land for the Fort Belknap Indian Reservation in Montana, it impliedly reserved sufficient water from the Milk River to fulfill its purpose for creating the reservation, which was to provide a permanent tribal homeland with an agricultural economy.56 Since Winters, courts addressing tribal reserved water rights for fisheries have recognized habitat protection as the basis for Indian reserved water rights.57 In the Adair and Walton I decisions, the courts recognized the obvious fact that the reserved treaty rights to fish on rivers and gather aquatic plants require the presence of sufficient water to maintain the rivers, lakes, and marshes upon which the plants and fisheries depend.58 These Indian reserved rights are property rights with a priority </w:t>
      </w:r>
      <w:proofErr w:type="spellStart"/>
      <w:r w:rsidRPr="00870FCE">
        <w:rPr>
          <w:sz w:val="14"/>
        </w:rPr>
        <w:t>dage</w:t>
      </w:r>
      <w:proofErr w:type="spellEnd"/>
      <w:r w:rsidRPr="00870FCE">
        <w:rPr>
          <w:sz w:val="14"/>
        </w:rPr>
        <w:t xml:space="preserve"> of time immemorial, 59 and thus are superior in rank to any water rights crated under other state or federal law. Federal and state agencies as well as private parties may not </w:t>
      </w:r>
      <w:proofErr w:type="spellStart"/>
      <w:r w:rsidRPr="00870FCE">
        <w:rPr>
          <w:sz w:val="14"/>
        </w:rPr>
        <w:t>interefere</w:t>
      </w:r>
      <w:proofErr w:type="spellEnd"/>
      <w:r w:rsidRPr="00870FCE">
        <w:rPr>
          <w:sz w:val="14"/>
        </w:rPr>
        <w:t xml:space="preserve"> with these in situ water rights. Moreover, the federal trust responsibility requires that the United States protect these rights.60 Neither states, nor private property owners may bar tribal access to areas subject to treaty hunting, fishing, and gathering rights.61 This principle also applies to federal agencies.62 The United States’ trust responsibility extends not just to the Department of the Interior, but to the federal </w:t>
      </w:r>
      <w:proofErr w:type="gramStart"/>
      <w:r w:rsidRPr="00870FCE">
        <w:rPr>
          <w:sz w:val="14"/>
        </w:rPr>
        <w:t>government as a whole</w:t>
      </w:r>
      <w:proofErr w:type="gramEnd"/>
      <w:r w:rsidRPr="00870FCE">
        <w:rPr>
          <w:sz w:val="14"/>
        </w:rPr>
        <w:t xml:space="preserve">. This responsibility includes duties to protect tribal assets and property from damage by third parties.63 Thus, all federal agencies, including the Army Corps of Engineers, Department of Commerce, and Coast Guard, shoulder the same consultation and trust responsibilities as the Department of the Interior.64 As one commentator notes, however, existence of the trust responsibility has not prevented massive damage to natural resources upon which tribes depend. “In recent decades, federal agencies have developed a myriad of “government to government” relationships with tribes and have created policies to carry out their trust obligation. Such policies, however, have generally failed to ensure protection of tribal interests.”65 As discussed below, however, the United States has in fact brought many cases before the courts to protect Indian treaty rights and has an improving record in agency decision-making that protects or accommodates Indian treaty rights. A number of federal courts have also ruled that protection of Indian treaty rights can preclude federal or state action that could adversely affect those rights by harming species’ habitat, or the places at which the tribes are entitled to exercise their rights.66 Like the implied rights recognized in United States v. </w:t>
      </w:r>
      <w:proofErr w:type="spellStart"/>
      <w:r w:rsidRPr="00870FCE">
        <w:rPr>
          <w:sz w:val="14"/>
        </w:rPr>
        <w:t>Winans</w:t>
      </w:r>
      <w:proofErr w:type="spellEnd"/>
      <w:r w:rsidRPr="00870FCE">
        <w:rPr>
          <w:sz w:val="14"/>
        </w:rPr>
        <w:t xml:space="preserve"> and Winters v. United States, 67 in Muckleshoot Indian Tribe v. Hall, a federal district court enjoined construction of a marina in Elliott Bay that would eliminate a portion of the tribe’s usual and accustomed fishing site. 68 The court rejected arguments by the Corps of Engineers, along with public and private developers, that there would be a de </w:t>
      </w:r>
      <w:proofErr w:type="spellStart"/>
      <w:r w:rsidRPr="00870FCE">
        <w:rPr>
          <w:sz w:val="14"/>
        </w:rPr>
        <w:t>minimis</w:t>
      </w:r>
      <w:proofErr w:type="spellEnd"/>
      <w:r w:rsidRPr="00870FCE">
        <w:rPr>
          <w:sz w:val="14"/>
        </w:rPr>
        <w:t xml:space="preserve"> effect on tribal treaty rights. No case has been presented to this Court holding that it is permissible to take a small portion of a tribal usual and accustomed fishing ground, as opposed to a large portion, without an act of Congress, or to permit limitation of access to a tribal fishing place for a purpose other than conservation. In Umatilla, the court refused to </w:t>
      </w:r>
      <w:r w:rsidRPr="00870FCE">
        <w:rPr>
          <w:sz w:val="14"/>
        </w:rPr>
        <w:lastRenderedPageBreak/>
        <w:t xml:space="preserve">permit an unauthorized taking of some, not all, of the fishing stations which would be flooded by the proposed dam’s two and one-half mile reservoir on Catherine Creek. 440 F. Supp. at 555. In Oregon, the States’ proposed restriction of treaty fishing would have eliminated two pools in the upper half of the Columbia River zone at issue, and left the tribes access to a 21.6– mile pool and one hatchery. 718 F.2d at 301–02. In </w:t>
      </w:r>
      <w:proofErr w:type="spellStart"/>
      <w:r w:rsidRPr="00870FCE">
        <w:rPr>
          <w:sz w:val="14"/>
        </w:rPr>
        <w:t>Winans</w:t>
      </w:r>
      <w:proofErr w:type="spellEnd"/>
      <w:r w:rsidRPr="00870FCE">
        <w:rPr>
          <w:sz w:val="14"/>
        </w:rPr>
        <w:t xml:space="preserve">, one fishing station on the Columbia River was at issue. 198 U.S. at 371. In each of these cases, the court did not allow the tribes’ right of access to their usual and accustomed fishing places to be impaired, limited or eliminated and did not indicate that the extent or amount of damage to the property right was a factor to weigh in reaching its decision.69 The Army Corps took the court’s admonitions seriously, and in N.W. Sea Farms, Inc. v. U.S. Army Corps of </w:t>
      </w:r>
      <w:proofErr w:type="spellStart"/>
      <w:r w:rsidRPr="00870FCE">
        <w:rPr>
          <w:sz w:val="14"/>
        </w:rPr>
        <w:t>Eng’rs</w:t>
      </w:r>
      <w:proofErr w:type="spellEnd"/>
      <w:r w:rsidRPr="00870FCE">
        <w:rPr>
          <w:sz w:val="14"/>
        </w:rPr>
        <w:t xml:space="preserve">, 70 the district court upheld the denial of a federal permit to construct net pens for a fish farm at a Lummi Nation usual and accustomed fishing place. The court found that it is the Corps’ fiduciary duty to the Lummi Nation, rather than any express regulatory provision, which mandates that the Corps consider and protect the Tribe’s treaty-secured right to take fish at its usual and accustomed places. At the same time, if a permitted action will have only a de </w:t>
      </w:r>
      <w:proofErr w:type="spellStart"/>
      <w:r w:rsidRPr="00870FCE">
        <w:rPr>
          <w:sz w:val="14"/>
        </w:rPr>
        <w:t>minimis</w:t>
      </w:r>
      <w:proofErr w:type="spellEnd"/>
      <w:r w:rsidRPr="00870FCE">
        <w:rPr>
          <w:sz w:val="14"/>
        </w:rPr>
        <w:t xml:space="preserve"> effect on the exercise of treaty rights or habitat, courts may deny relief.71 In a recent decision, the Army Corps of Engineers discussed the de </w:t>
      </w:r>
      <w:proofErr w:type="spellStart"/>
      <w:r w:rsidRPr="00870FCE">
        <w:rPr>
          <w:sz w:val="14"/>
        </w:rPr>
        <w:t>minimis</w:t>
      </w:r>
      <w:proofErr w:type="spellEnd"/>
      <w:r w:rsidRPr="00870FCE">
        <w:rPr>
          <w:sz w:val="14"/>
        </w:rPr>
        <w:t xml:space="preserve"> standard when it denied a permit application for a port facility (Cherry Point) near Bellingham, Washington, which would receive and ship coal to Asian markets from the Powder River Basin in Wyoming and Montana. At full build out, the over-water impacts of the project will include a trestle, wharf, three ship berths, and new vessel approach lane covering 122 acres and handling 487 total annual vessel calls, one vessel arrival or departure every 18 hours. This does not include the incidental vessel traffic needed to operate a </w:t>
      </w:r>
      <w:proofErr w:type="gramStart"/>
      <w:r w:rsidRPr="00870FCE">
        <w:rPr>
          <w:sz w:val="14"/>
        </w:rPr>
        <w:t>deep water</w:t>
      </w:r>
      <w:proofErr w:type="gramEnd"/>
      <w:r w:rsidRPr="00870FCE">
        <w:rPr>
          <w:sz w:val="14"/>
        </w:rPr>
        <w:t xml:space="preserve"> export facility of this magnitude. Therefore, at minimum, 122 acres of the Lummi’s U&amp;A fishing grounds will be impacted by the proposed project by eliminating the Lummi’s access to their U&amp;A fishing grounds.72 The Corps considered avoidance and minimization measures as factors in whether the impacts are greater than de </w:t>
      </w:r>
      <w:proofErr w:type="spellStart"/>
      <w:r w:rsidRPr="00870FCE">
        <w:rPr>
          <w:sz w:val="14"/>
        </w:rPr>
        <w:t>minimis</w:t>
      </w:r>
      <w:proofErr w:type="spellEnd"/>
      <w:r w:rsidRPr="00870FCE">
        <w:rPr>
          <w:sz w:val="14"/>
        </w:rPr>
        <w:t xml:space="preserve">, but concluded that “this proposed regulation on the time and manner of fishing at the U&amp;A fishing ground is an impairment or limitation [of treaty rights] that is only appropriate by an act of Congress or for the conservation of the fishery resource.”73 Accordingly the Corps may not issue the permit unless Congress were to authorize impairment of the Lummi Nation’s treaty rights – an action not likely to occur and one that would raise Fifth Amendment takings issues.74 The habitat question was taken one logical step further in litigation involving culverts that inhibited the ability of adult salmon to return to their natal streams to spawn as adults, and/or for </w:t>
      </w:r>
      <w:proofErr w:type="spellStart"/>
      <w:r w:rsidRPr="00870FCE">
        <w:rPr>
          <w:sz w:val="14"/>
        </w:rPr>
        <w:t>smolts</w:t>
      </w:r>
      <w:proofErr w:type="spellEnd"/>
      <w:r w:rsidRPr="00870FCE">
        <w:rPr>
          <w:sz w:val="14"/>
        </w:rPr>
        <w:t xml:space="preserve"> (juvenile salmon) to migrate to the ocean. In the latest chapter of United States v. Washington, 75 the Ninth </w:t>
      </w:r>
      <w:proofErr w:type="spellStart"/>
      <w:r w:rsidRPr="00870FCE">
        <w:rPr>
          <w:sz w:val="14"/>
        </w:rPr>
        <w:t>Ciruit</w:t>
      </w:r>
      <w:proofErr w:type="spellEnd"/>
      <w:r w:rsidRPr="00870FCE">
        <w:rPr>
          <w:sz w:val="14"/>
        </w:rPr>
        <w:t xml:space="preserve"> court of appeals considered an action brought by treaty tribes of western Washington in 2001, and joined in by the United States as trustee. The court applied fundamental techniques of treaty interpretation to reject the State of Washington’s claim that the treaties contained no implied protection for fisheries habitat. In its brief, Washington characterizes the “treaties' principal purpose” as ‘opening up the region to settlement.’ Brief at 29. </w:t>
      </w:r>
      <w:proofErr w:type="gramStart"/>
      <w:r w:rsidRPr="00870FCE">
        <w:rPr>
          <w:sz w:val="14"/>
        </w:rPr>
        <w:t>Opening up</w:t>
      </w:r>
      <w:proofErr w:type="gramEnd"/>
      <w:r w:rsidRPr="00870FCE">
        <w:rPr>
          <w:sz w:val="14"/>
        </w:rPr>
        <w:t xml:space="preserve"> the Northwest for white settlement was indeed the principal purpose of the United States. But it was most certainly not the principal purpose of the Indians. Their principal purpose was to secure a means of supporting themselves once the Treaties took effect. Salmon were a central concern. An adequate supply of salmon was “not much less necessary to the existence of the Indians than the atmosphere they breathed.’ </w:t>
      </w:r>
      <w:proofErr w:type="spellStart"/>
      <w:r w:rsidRPr="00870FCE">
        <w:rPr>
          <w:sz w:val="14"/>
        </w:rPr>
        <w:t>Winans</w:t>
      </w:r>
      <w:proofErr w:type="spellEnd"/>
      <w:r w:rsidRPr="00870FCE">
        <w:rPr>
          <w:sz w:val="14"/>
        </w:rPr>
        <w:t xml:space="preserve">, 198 U.S. at 381.”76 The court concluded that “The Indians did not understand . . . that they would have access to their usual and accustomed fishing places, but with a qualification that would allow the government to diminish or destroy the fish runs. Governor Stevens did not make . . . such a cynical and disingenuous promise.77 The court </w:t>
      </w:r>
      <w:proofErr w:type="spellStart"/>
      <w:r w:rsidRPr="00870FCE">
        <w:rPr>
          <w:sz w:val="14"/>
        </w:rPr>
        <w:t>accordmng</w:t>
      </w:r>
      <w:proofErr w:type="spellEnd"/>
      <w:r w:rsidRPr="00870FCE">
        <w:rPr>
          <w:sz w:val="14"/>
        </w:rPr>
        <w:t xml:space="preserve"> upheld the district court’s injunction mandating that the State of Washington repair salmon-</w:t>
      </w:r>
      <w:proofErr w:type="spellStart"/>
      <w:r w:rsidRPr="00870FCE">
        <w:rPr>
          <w:sz w:val="14"/>
        </w:rPr>
        <w:t>bolcking</w:t>
      </w:r>
      <w:proofErr w:type="spellEnd"/>
      <w:r w:rsidRPr="00870FCE">
        <w:rPr>
          <w:sz w:val="14"/>
        </w:rPr>
        <w:t xml:space="preserve"> culverts over a </w:t>
      </w:r>
      <w:proofErr w:type="gramStart"/>
      <w:r w:rsidRPr="00870FCE">
        <w:rPr>
          <w:sz w:val="14"/>
        </w:rPr>
        <w:t>seventeen year</w:t>
      </w:r>
      <w:proofErr w:type="gramEnd"/>
      <w:r w:rsidRPr="00870FCE">
        <w:rPr>
          <w:sz w:val="14"/>
        </w:rPr>
        <w:t xml:space="preserve"> period.78 The “culvert litigation” is an excellent example of how the federal-tribal relationship can work to protect treaty rights and associated habitat from undue degradation by a third party— the State of Washington. In the case of climate change and ocean acidification, however, the problem is not readily targeted by discreet litigation because the primary cause is emission of carbon dioxide.79 The problem is pervasive and world-wide in nature. Still the federal government should </w:t>
      </w:r>
      <w:proofErr w:type="gramStart"/>
      <w:r w:rsidRPr="00870FCE">
        <w:rPr>
          <w:sz w:val="14"/>
        </w:rPr>
        <w:t>take action</w:t>
      </w:r>
      <w:proofErr w:type="gramEnd"/>
      <w:r w:rsidRPr="00870FCE">
        <w:rPr>
          <w:sz w:val="14"/>
        </w:rPr>
        <w:t xml:space="preserve"> to minimize emissions and thus avoid even more harm to treaty resources and habitat. </w:t>
      </w:r>
      <w:r w:rsidR="001C252F" w:rsidRPr="00870FCE">
        <w:rPr>
          <w:sz w:val="14"/>
        </w:rPr>
        <w:t xml:space="preserve">IV. </w:t>
      </w:r>
      <w:r w:rsidR="001C252F" w:rsidRPr="001C252F">
        <w:rPr>
          <w:rStyle w:val="StyleUnderline"/>
        </w:rPr>
        <w:t>LINKING THE TRUST RESPONSIBILITY, INDIAN</w:t>
      </w:r>
      <w:r>
        <w:rPr>
          <w:rStyle w:val="StyleUnderline"/>
        </w:rPr>
        <w:t xml:space="preserve"> </w:t>
      </w:r>
      <w:r w:rsidR="001C252F" w:rsidRPr="001C252F">
        <w:rPr>
          <w:rStyle w:val="StyleUnderline"/>
        </w:rPr>
        <w:t>TREATY RIGHTS, AND THE PROBLEM OF OCEAN</w:t>
      </w:r>
      <w:r>
        <w:rPr>
          <w:rStyle w:val="StyleUnderline"/>
        </w:rPr>
        <w:t xml:space="preserve"> </w:t>
      </w:r>
      <w:r w:rsidR="001C252F" w:rsidRPr="001C252F">
        <w:rPr>
          <w:rStyle w:val="StyleUnderline"/>
        </w:rPr>
        <w:t>ACIDIFICATION.</w:t>
      </w:r>
      <w:r>
        <w:rPr>
          <w:rStyle w:val="StyleUnderline"/>
        </w:rPr>
        <w:t xml:space="preserve"> </w:t>
      </w:r>
      <w:r w:rsidR="001C252F" w:rsidRPr="00870FCE">
        <w:rPr>
          <w:sz w:val="14"/>
        </w:rPr>
        <w:t>This section summarizes the rules set out above and argues</w:t>
      </w:r>
      <w:r w:rsidRPr="00870FCE">
        <w:rPr>
          <w:sz w:val="14"/>
        </w:rPr>
        <w:t xml:space="preserve"> </w:t>
      </w:r>
      <w:r w:rsidR="001C252F" w:rsidRPr="00870FCE">
        <w:rPr>
          <w:sz w:val="14"/>
        </w:rPr>
        <w:t xml:space="preserve">that </w:t>
      </w:r>
      <w:proofErr w:type="gramStart"/>
      <w:r w:rsidR="001C252F" w:rsidRPr="001C252F">
        <w:rPr>
          <w:rStyle w:val="StyleUnderline"/>
        </w:rPr>
        <w:t>in light of</w:t>
      </w:r>
      <w:proofErr w:type="gramEnd"/>
      <w:r w:rsidR="001C252F" w:rsidRPr="001C252F">
        <w:rPr>
          <w:rStyle w:val="StyleUnderline"/>
        </w:rPr>
        <w:t xml:space="preserve"> the </w:t>
      </w:r>
      <w:r w:rsidR="001C252F" w:rsidRPr="001C252F">
        <w:rPr>
          <w:rStyle w:val="Emphasis"/>
        </w:rPr>
        <w:t>potential devastation caused by climate</w:t>
      </w:r>
      <w:r>
        <w:rPr>
          <w:rStyle w:val="Emphasis"/>
        </w:rPr>
        <w:t xml:space="preserve"> </w:t>
      </w:r>
      <w:r w:rsidR="001C252F" w:rsidRPr="001C252F">
        <w:rPr>
          <w:rStyle w:val="Emphasis"/>
        </w:rPr>
        <w:t>change and ocean acidification</w:t>
      </w:r>
      <w:r w:rsidR="001C252F" w:rsidRPr="00870FCE">
        <w:rPr>
          <w:sz w:val="14"/>
        </w:rPr>
        <w:t xml:space="preserve">, </w:t>
      </w:r>
      <w:r w:rsidR="001C252F" w:rsidRPr="001C252F">
        <w:rPr>
          <w:rStyle w:val="StyleUnderline"/>
        </w:rPr>
        <w:t>the federal government must</w:t>
      </w:r>
      <w:r>
        <w:rPr>
          <w:rStyle w:val="StyleUnderline"/>
        </w:rPr>
        <w:t xml:space="preserve"> </w:t>
      </w:r>
      <w:r w:rsidR="001C252F" w:rsidRPr="001C252F">
        <w:rPr>
          <w:rStyle w:val="StyleUnderline"/>
        </w:rPr>
        <w:t>do more than just follow those rules and policies</w:t>
      </w:r>
      <w:r w:rsidR="001C252F" w:rsidRPr="00870FCE">
        <w:rPr>
          <w:sz w:val="14"/>
        </w:rPr>
        <w:t>. To be sure</w:t>
      </w:r>
      <w:r w:rsidRPr="00870FCE">
        <w:rPr>
          <w:sz w:val="14"/>
        </w:rPr>
        <w:t xml:space="preserve"> </w:t>
      </w:r>
      <w:r w:rsidR="001C252F" w:rsidRPr="001C252F">
        <w:rPr>
          <w:rStyle w:val="StyleUnderline"/>
        </w:rPr>
        <w:t>the United States</w:t>
      </w:r>
      <w:r w:rsidR="001C252F" w:rsidRPr="00870FCE">
        <w:rPr>
          <w:sz w:val="14"/>
        </w:rPr>
        <w:t xml:space="preserve">, as it acts through its various agencies, </w:t>
      </w:r>
      <w:r w:rsidR="001C252F" w:rsidRPr="001C252F">
        <w:rPr>
          <w:rStyle w:val="Emphasis"/>
        </w:rPr>
        <w:t>must</w:t>
      </w:r>
      <w:r>
        <w:rPr>
          <w:rStyle w:val="Emphasis"/>
        </w:rPr>
        <w:t xml:space="preserve"> </w:t>
      </w:r>
      <w:r w:rsidR="001C252F" w:rsidRPr="001C252F">
        <w:rPr>
          <w:rStyle w:val="Emphasis"/>
        </w:rPr>
        <w:t>consider the effects of administrative actions on Indian treaty</w:t>
      </w:r>
      <w:r>
        <w:rPr>
          <w:rStyle w:val="Emphasis"/>
        </w:rPr>
        <w:t xml:space="preserve"> </w:t>
      </w:r>
      <w:r w:rsidR="001C252F" w:rsidRPr="001C252F">
        <w:rPr>
          <w:rStyle w:val="Emphasis"/>
        </w:rPr>
        <w:t>rights,</w:t>
      </w:r>
      <w:r w:rsidR="001C252F" w:rsidRPr="00870FCE">
        <w:rPr>
          <w:sz w:val="14"/>
        </w:rPr>
        <w:t xml:space="preserve"> </w:t>
      </w:r>
      <w:r w:rsidR="001C252F" w:rsidRPr="001C252F">
        <w:rPr>
          <w:rStyle w:val="StyleUnderline"/>
        </w:rPr>
        <w:t>and the habitat that treaty resources rely upon</w:t>
      </w:r>
      <w:r w:rsidR="001C252F" w:rsidRPr="00870FCE">
        <w:rPr>
          <w:sz w:val="14"/>
        </w:rPr>
        <w:t>. And</w:t>
      </w:r>
      <w:r w:rsidRPr="00870FCE">
        <w:rPr>
          <w:sz w:val="14"/>
        </w:rPr>
        <w:t xml:space="preserve"> </w:t>
      </w:r>
      <w:r w:rsidR="001C252F" w:rsidRPr="001C252F">
        <w:rPr>
          <w:rStyle w:val="StyleUnderline"/>
        </w:rPr>
        <w:t>federal law does not permit adverse impacts on treaty rights</w:t>
      </w:r>
      <w:r>
        <w:rPr>
          <w:rStyle w:val="StyleUnderline"/>
        </w:rPr>
        <w:t xml:space="preserve"> </w:t>
      </w:r>
      <w:r w:rsidR="001C252F" w:rsidRPr="001C252F">
        <w:rPr>
          <w:rStyle w:val="StyleUnderline"/>
        </w:rPr>
        <w:t>absent express congressional authorization</w:t>
      </w:r>
      <w:r w:rsidR="001C252F" w:rsidRPr="00870FCE">
        <w:rPr>
          <w:sz w:val="14"/>
        </w:rPr>
        <w:t xml:space="preserve">. Moreover, </w:t>
      </w:r>
      <w:r w:rsidR="001C252F" w:rsidRPr="001C252F">
        <w:rPr>
          <w:rStyle w:val="StyleUnderline"/>
        </w:rPr>
        <w:t>every</w:t>
      </w:r>
      <w:r>
        <w:rPr>
          <w:rStyle w:val="StyleUnderline"/>
        </w:rPr>
        <w:t xml:space="preserve"> </w:t>
      </w:r>
      <w:r w:rsidR="001C252F" w:rsidRPr="001C252F">
        <w:rPr>
          <w:rStyle w:val="StyleUnderline"/>
        </w:rPr>
        <w:t xml:space="preserve">federal agency must consider any activity it might permit </w:t>
      </w:r>
      <w:proofErr w:type="gramStart"/>
      <w:r w:rsidR="001C252F" w:rsidRPr="001C252F">
        <w:rPr>
          <w:rStyle w:val="StyleUnderline"/>
        </w:rPr>
        <w:t>in</w:t>
      </w:r>
      <w:r>
        <w:rPr>
          <w:rStyle w:val="StyleUnderline"/>
        </w:rPr>
        <w:t xml:space="preserve"> </w:t>
      </w:r>
      <w:r w:rsidR="001C252F" w:rsidRPr="001C252F">
        <w:rPr>
          <w:rStyle w:val="StyleUnderline"/>
        </w:rPr>
        <w:t>light of</w:t>
      </w:r>
      <w:proofErr w:type="gramEnd"/>
      <w:r w:rsidR="001C252F" w:rsidRPr="001C252F">
        <w:rPr>
          <w:rStyle w:val="StyleUnderline"/>
        </w:rPr>
        <w:t xml:space="preserve"> the overall effect of any proposed projec</w:t>
      </w:r>
      <w:r w:rsidR="001C252F" w:rsidRPr="00870FCE">
        <w:rPr>
          <w:sz w:val="14"/>
        </w:rPr>
        <w:t xml:space="preserve">t. </w:t>
      </w:r>
      <w:r w:rsidR="001C252F" w:rsidRPr="001C252F">
        <w:rPr>
          <w:rStyle w:val="StyleUnderline"/>
        </w:rPr>
        <w:t>Agency</w:t>
      </w:r>
      <w:r>
        <w:rPr>
          <w:rStyle w:val="StyleUnderline"/>
        </w:rPr>
        <w:t xml:space="preserve"> </w:t>
      </w:r>
      <w:r w:rsidR="001C252F" w:rsidRPr="001C252F">
        <w:rPr>
          <w:rStyle w:val="StyleUnderline"/>
        </w:rPr>
        <w:t>actions affecting tribal interests must take place in</w:t>
      </w:r>
      <w:r>
        <w:rPr>
          <w:rStyle w:val="StyleUnderline"/>
        </w:rPr>
        <w:t xml:space="preserve"> </w:t>
      </w:r>
      <w:r w:rsidR="001C252F" w:rsidRPr="001C252F">
        <w:rPr>
          <w:rStyle w:val="StyleUnderline"/>
        </w:rPr>
        <w:t>consultation with the affected tribes, and be consistent with</w:t>
      </w:r>
      <w:r>
        <w:rPr>
          <w:rStyle w:val="StyleUnderline"/>
        </w:rPr>
        <w:t xml:space="preserve"> </w:t>
      </w:r>
      <w:r w:rsidR="001C252F" w:rsidRPr="001C252F">
        <w:rPr>
          <w:rStyle w:val="StyleUnderline"/>
        </w:rPr>
        <w:t>the federal government’s trust responsibility</w:t>
      </w:r>
      <w:r w:rsidR="001C252F" w:rsidRPr="00870FCE">
        <w:rPr>
          <w:sz w:val="14"/>
        </w:rPr>
        <w:t>.80 The Army</w:t>
      </w:r>
      <w:r w:rsidRPr="00870FCE">
        <w:rPr>
          <w:sz w:val="14"/>
        </w:rPr>
        <w:t xml:space="preserve"> </w:t>
      </w:r>
      <w:r w:rsidR="001C252F" w:rsidRPr="00870FCE">
        <w:rPr>
          <w:sz w:val="14"/>
        </w:rPr>
        <w:t>Corps of Engineers followed these rules well in its recent</w:t>
      </w:r>
      <w:r w:rsidRPr="00870FCE">
        <w:rPr>
          <w:sz w:val="14"/>
        </w:rPr>
        <w:t xml:space="preserve"> </w:t>
      </w:r>
      <w:r w:rsidR="001C252F" w:rsidRPr="00870FCE">
        <w:rPr>
          <w:sz w:val="14"/>
        </w:rPr>
        <w:t>decision to reject the application for a coal terminal in</w:t>
      </w:r>
      <w:r w:rsidRPr="00870FCE">
        <w:rPr>
          <w:sz w:val="14"/>
        </w:rPr>
        <w:t xml:space="preserve"> </w:t>
      </w:r>
      <w:r w:rsidR="001C252F" w:rsidRPr="00870FCE">
        <w:rPr>
          <w:sz w:val="14"/>
        </w:rPr>
        <w:t xml:space="preserve">Washington State.81 On the other hand, </w:t>
      </w:r>
      <w:r w:rsidR="001C252F" w:rsidRPr="001C252F">
        <w:rPr>
          <w:rStyle w:val="StyleUnderline"/>
        </w:rPr>
        <w:t>the important issue of</w:t>
      </w:r>
      <w:r>
        <w:rPr>
          <w:rStyle w:val="StyleUnderline"/>
        </w:rPr>
        <w:t xml:space="preserve"> </w:t>
      </w:r>
      <w:r w:rsidR="001C252F" w:rsidRPr="001C252F">
        <w:rPr>
          <w:rStyle w:val="StyleUnderline"/>
        </w:rPr>
        <w:t>whether the coal industry should continue to be encouraged as</w:t>
      </w:r>
      <w:r>
        <w:rPr>
          <w:rStyle w:val="StyleUnderline"/>
        </w:rPr>
        <w:t xml:space="preserve"> </w:t>
      </w:r>
      <w:r w:rsidR="001C252F" w:rsidRPr="001C252F">
        <w:rPr>
          <w:rStyle w:val="StyleUnderline"/>
        </w:rPr>
        <w:t>a matter of policy was not addressed in the decision because</w:t>
      </w:r>
      <w:r>
        <w:rPr>
          <w:rStyle w:val="StyleUnderline"/>
        </w:rPr>
        <w:t xml:space="preserve"> </w:t>
      </w:r>
      <w:r w:rsidR="001C252F" w:rsidRPr="001C252F">
        <w:rPr>
          <w:rStyle w:val="StyleUnderline"/>
        </w:rPr>
        <w:t>the narrow question before the Corps was the likelihood of</w:t>
      </w:r>
      <w:r>
        <w:rPr>
          <w:rStyle w:val="StyleUnderline"/>
        </w:rPr>
        <w:t xml:space="preserve"> </w:t>
      </w:r>
      <w:r w:rsidR="001C252F" w:rsidRPr="001C252F">
        <w:rPr>
          <w:rStyle w:val="StyleUnderline"/>
        </w:rPr>
        <w:t>unlawful physical interference with Indian treaty rights</w:t>
      </w:r>
      <w:r w:rsidR="001C252F" w:rsidRPr="00870FCE">
        <w:rPr>
          <w:sz w:val="14"/>
        </w:rPr>
        <w:t>.82</w:t>
      </w:r>
      <w:r w:rsidRPr="00870FCE">
        <w:rPr>
          <w:sz w:val="14"/>
        </w:rPr>
        <w:t xml:space="preserve"> </w:t>
      </w:r>
      <w:r w:rsidR="001C252F" w:rsidRPr="00870FCE">
        <w:rPr>
          <w:sz w:val="14"/>
        </w:rPr>
        <w:t>However</w:t>
      </w:r>
      <w:r w:rsidR="001C252F" w:rsidRPr="001C252F">
        <w:rPr>
          <w:rStyle w:val="StyleUnderline"/>
        </w:rPr>
        <w:t>, the effect of the decision is to deprive, or at least</w:t>
      </w:r>
      <w:r>
        <w:rPr>
          <w:rStyle w:val="StyleUnderline"/>
        </w:rPr>
        <w:t xml:space="preserve"> </w:t>
      </w:r>
      <w:r w:rsidR="001C252F" w:rsidRPr="001C252F">
        <w:rPr>
          <w:rStyle w:val="StyleUnderline"/>
        </w:rPr>
        <w:t>hinder the export of coal that would lead to increased</w:t>
      </w:r>
      <w:r>
        <w:rPr>
          <w:rStyle w:val="StyleUnderline"/>
        </w:rPr>
        <w:t xml:space="preserve"> </w:t>
      </w:r>
      <w:r w:rsidR="001C252F" w:rsidRPr="001C252F">
        <w:rPr>
          <w:rStyle w:val="StyleUnderline"/>
        </w:rPr>
        <w:t>greenhouse gas emissions.</w:t>
      </w:r>
      <w:r w:rsidR="001C252F" w:rsidRPr="00870FCE">
        <w:rPr>
          <w:sz w:val="14"/>
        </w:rPr>
        <w:t xml:space="preserve">83 </w:t>
      </w:r>
      <w:r w:rsidR="001C252F" w:rsidRPr="001C252F">
        <w:rPr>
          <w:rStyle w:val="StyleUnderline"/>
        </w:rPr>
        <w:t>One commentator noted that</w:t>
      </w:r>
      <w:r>
        <w:rPr>
          <w:rStyle w:val="StyleUnderline"/>
        </w:rPr>
        <w:t xml:space="preserve"> </w:t>
      </w:r>
      <w:r w:rsidR="001C252F" w:rsidRPr="001C252F">
        <w:rPr>
          <w:rStyle w:val="StyleUnderline"/>
        </w:rPr>
        <w:t>“more is at stake [than treaty rights</w:t>
      </w:r>
      <w:r w:rsidR="001C252F" w:rsidRPr="00870FCE">
        <w:rPr>
          <w:sz w:val="14"/>
        </w:rPr>
        <w:t xml:space="preserve">], </w:t>
      </w:r>
      <w:r w:rsidR="001C252F" w:rsidRPr="001C252F">
        <w:rPr>
          <w:rStyle w:val="StyleUnderline"/>
        </w:rPr>
        <w:t>namely the rising costs</w:t>
      </w:r>
      <w:r>
        <w:rPr>
          <w:rStyle w:val="StyleUnderline"/>
        </w:rPr>
        <w:t xml:space="preserve"> </w:t>
      </w:r>
      <w:r w:rsidR="001C252F" w:rsidRPr="001C252F">
        <w:rPr>
          <w:rStyle w:val="StyleUnderline"/>
        </w:rPr>
        <w:t>of climate change and the need to keep as much carbon in the</w:t>
      </w:r>
      <w:r>
        <w:rPr>
          <w:rStyle w:val="StyleUnderline"/>
        </w:rPr>
        <w:t xml:space="preserve"> </w:t>
      </w:r>
      <w:r w:rsidR="001C252F" w:rsidRPr="001C252F">
        <w:rPr>
          <w:rStyle w:val="StyleUnderline"/>
        </w:rPr>
        <w:t>ground as possible.</w:t>
      </w:r>
      <w:r w:rsidR="001C252F" w:rsidRPr="00870FCE">
        <w:rPr>
          <w:sz w:val="14"/>
        </w:rPr>
        <w:t xml:space="preserve"> Coal is one of the worst contributors to</w:t>
      </w:r>
      <w:r w:rsidRPr="00870FCE">
        <w:rPr>
          <w:sz w:val="14"/>
        </w:rPr>
        <w:t xml:space="preserve"> </w:t>
      </w:r>
      <w:r w:rsidR="001C252F" w:rsidRPr="00870FCE">
        <w:rPr>
          <w:sz w:val="14"/>
        </w:rPr>
        <w:t>greenhouse gases and the notion of ‘clean coal’ is, at least for</w:t>
      </w:r>
      <w:r w:rsidRPr="00870FCE">
        <w:rPr>
          <w:sz w:val="14"/>
        </w:rPr>
        <w:t xml:space="preserve"> </w:t>
      </w:r>
      <w:r w:rsidR="001C252F" w:rsidRPr="00870FCE">
        <w:rPr>
          <w:sz w:val="14"/>
        </w:rPr>
        <w:t>now, another example of techno-narcissism.”84</w:t>
      </w:r>
      <w:r w:rsidRPr="00870FCE">
        <w:rPr>
          <w:sz w:val="14"/>
        </w:rPr>
        <w:t xml:space="preserve"> </w:t>
      </w:r>
      <w:r w:rsidR="001C252F" w:rsidRPr="00870FCE">
        <w:rPr>
          <w:sz w:val="14"/>
        </w:rPr>
        <w:t>The Obama Administration did establish a pause in further</w:t>
      </w:r>
      <w:r w:rsidRPr="00870FCE">
        <w:rPr>
          <w:sz w:val="14"/>
        </w:rPr>
        <w:t xml:space="preserve"> </w:t>
      </w:r>
      <w:r w:rsidR="001C252F" w:rsidRPr="00870FCE">
        <w:rPr>
          <w:sz w:val="14"/>
        </w:rPr>
        <w:t>federal coal leasing in January 2016 pending further review.</w:t>
      </w:r>
      <w:r w:rsidRPr="00870FCE">
        <w:rPr>
          <w:sz w:val="14"/>
        </w:rPr>
        <w:t xml:space="preserve"> </w:t>
      </w:r>
      <w:r w:rsidR="001C252F" w:rsidRPr="00870FCE">
        <w:rPr>
          <w:sz w:val="14"/>
        </w:rPr>
        <w:t>Secretary Jewell’s Order highlighted climate impacts.</w:t>
      </w:r>
      <w:r w:rsidRPr="00870FCE">
        <w:rPr>
          <w:sz w:val="14"/>
        </w:rPr>
        <w:t xml:space="preserve"> </w:t>
      </w:r>
      <w:r w:rsidR="001C252F" w:rsidRPr="00870FCE">
        <w:rPr>
          <w:sz w:val="14"/>
        </w:rPr>
        <w:t>Concerns about Climate Change. The second broad</w:t>
      </w:r>
      <w:r w:rsidRPr="00870FCE">
        <w:rPr>
          <w:sz w:val="14"/>
        </w:rPr>
        <w:t xml:space="preserve"> </w:t>
      </w:r>
      <w:r w:rsidR="001C252F" w:rsidRPr="00870FCE">
        <w:rPr>
          <w:sz w:val="14"/>
        </w:rPr>
        <w:t xml:space="preserve">category of </w:t>
      </w:r>
      <w:r w:rsidR="001C252F" w:rsidRPr="001C252F">
        <w:rPr>
          <w:rStyle w:val="StyleUnderline"/>
        </w:rPr>
        <w:t>concerns about the Federal coal program</w:t>
      </w:r>
      <w:r>
        <w:rPr>
          <w:rStyle w:val="StyleUnderline"/>
        </w:rPr>
        <w:t xml:space="preserve"> </w:t>
      </w:r>
      <w:r w:rsidR="001C252F" w:rsidRPr="001C252F">
        <w:rPr>
          <w:rStyle w:val="StyleUnderline"/>
        </w:rPr>
        <w:t>relates to its impacts on climate change. The United</w:t>
      </w:r>
      <w:r>
        <w:rPr>
          <w:rStyle w:val="StyleUnderline"/>
        </w:rPr>
        <w:t xml:space="preserve"> </w:t>
      </w:r>
      <w:r w:rsidR="001C252F" w:rsidRPr="001C252F">
        <w:rPr>
          <w:rStyle w:val="StyleUnderline"/>
        </w:rPr>
        <w:t>States has pledged to the</w:t>
      </w:r>
      <w:r w:rsidR="001C252F" w:rsidRPr="00870FCE">
        <w:rPr>
          <w:sz w:val="14"/>
        </w:rPr>
        <w:t xml:space="preserve"> United Nations Framework</w:t>
      </w:r>
      <w:r w:rsidRPr="00870FCE">
        <w:rPr>
          <w:sz w:val="14"/>
        </w:rPr>
        <w:t xml:space="preserve"> </w:t>
      </w:r>
      <w:r w:rsidR="001C252F" w:rsidRPr="00870FCE">
        <w:rPr>
          <w:sz w:val="14"/>
        </w:rPr>
        <w:t>Convention on Climate Change (</w:t>
      </w:r>
      <w:r w:rsidR="001C252F" w:rsidRPr="001C252F">
        <w:rPr>
          <w:rStyle w:val="StyleUnderline"/>
        </w:rPr>
        <w:t>UNFCCC</w:t>
      </w:r>
      <w:r w:rsidR="001C252F" w:rsidRPr="00870FCE">
        <w:rPr>
          <w:sz w:val="14"/>
        </w:rPr>
        <w:t>) to reduce its</w:t>
      </w:r>
      <w:r w:rsidRPr="00870FCE">
        <w:rPr>
          <w:sz w:val="14"/>
        </w:rPr>
        <w:t xml:space="preserve"> </w:t>
      </w:r>
      <w:r w:rsidR="001C252F" w:rsidRPr="00870FCE">
        <w:rPr>
          <w:sz w:val="14"/>
        </w:rPr>
        <w:t>greenhouse gas (GHG) emissions by 26-28 percent</w:t>
      </w:r>
      <w:r w:rsidRPr="00870FCE">
        <w:rPr>
          <w:sz w:val="14"/>
        </w:rPr>
        <w:t xml:space="preserve"> </w:t>
      </w:r>
      <w:r w:rsidR="001C252F" w:rsidRPr="00870FCE">
        <w:rPr>
          <w:sz w:val="14"/>
        </w:rPr>
        <w:t>below 2005 levels by 2025. The Obama Administration</w:t>
      </w:r>
      <w:r w:rsidRPr="00870FCE">
        <w:rPr>
          <w:sz w:val="14"/>
        </w:rPr>
        <w:t xml:space="preserve"> </w:t>
      </w:r>
      <w:r w:rsidR="001C252F" w:rsidRPr="00870FCE">
        <w:rPr>
          <w:sz w:val="14"/>
        </w:rPr>
        <w:t>has made, and is continuing to make, unprecedented</w:t>
      </w:r>
      <w:r w:rsidRPr="00870FCE">
        <w:rPr>
          <w:sz w:val="14"/>
        </w:rPr>
        <w:t xml:space="preserve"> </w:t>
      </w:r>
      <w:r w:rsidR="001C252F" w:rsidRPr="00870FCE">
        <w:rPr>
          <w:sz w:val="14"/>
        </w:rPr>
        <w:t>efforts to reduce GHG emissions in line with this target</w:t>
      </w:r>
      <w:r w:rsidRPr="00870FCE">
        <w:rPr>
          <w:sz w:val="14"/>
        </w:rPr>
        <w:t xml:space="preserve"> </w:t>
      </w:r>
      <w:r w:rsidR="001C252F" w:rsidRPr="00870FCE">
        <w:rPr>
          <w:sz w:val="14"/>
        </w:rPr>
        <w:t>through numerous measures</w:t>
      </w:r>
      <w:r w:rsidR="001C252F" w:rsidRPr="001C252F">
        <w:rPr>
          <w:rStyle w:val="StyleUnderline"/>
        </w:rPr>
        <w:t>. Numerous scientific</w:t>
      </w:r>
      <w:r>
        <w:rPr>
          <w:rStyle w:val="StyleUnderline"/>
        </w:rPr>
        <w:t xml:space="preserve"> </w:t>
      </w:r>
      <w:r w:rsidR="001C252F" w:rsidRPr="001C252F">
        <w:rPr>
          <w:rStyle w:val="StyleUnderline"/>
        </w:rPr>
        <w:t>studies indicate that reducing GHG emissions from coal</w:t>
      </w:r>
      <w:r>
        <w:rPr>
          <w:rStyle w:val="StyleUnderline"/>
        </w:rPr>
        <w:t xml:space="preserve"> </w:t>
      </w:r>
      <w:r w:rsidR="001C252F" w:rsidRPr="001C252F">
        <w:rPr>
          <w:rStyle w:val="StyleUnderline"/>
        </w:rPr>
        <w:t>use worldwide is critical to addressing climate change.</w:t>
      </w:r>
      <w:r>
        <w:rPr>
          <w:rStyle w:val="StyleUnderline"/>
        </w:rPr>
        <w:t xml:space="preserve"> </w:t>
      </w:r>
      <w:r w:rsidR="001C252F" w:rsidRPr="00870FCE">
        <w:rPr>
          <w:sz w:val="14"/>
        </w:rPr>
        <w:t>At the same time, as noted above, the Federal coal</w:t>
      </w:r>
      <w:r w:rsidRPr="00870FCE">
        <w:rPr>
          <w:sz w:val="14"/>
        </w:rPr>
        <w:t xml:space="preserve"> </w:t>
      </w:r>
      <w:r w:rsidR="001C252F" w:rsidRPr="00870FCE">
        <w:rPr>
          <w:sz w:val="14"/>
        </w:rPr>
        <w:t>program is a significant component of overall United</w:t>
      </w:r>
      <w:r w:rsidRPr="00870FCE">
        <w:rPr>
          <w:sz w:val="14"/>
        </w:rPr>
        <w:t xml:space="preserve"> </w:t>
      </w:r>
      <w:r w:rsidR="001C252F" w:rsidRPr="00870FCE">
        <w:rPr>
          <w:sz w:val="14"/>
        </w:rPr>
        <w:t>States’ coal production. Federal coal represents</w:t>
      </w:r>
      <w:r w:rsidRPr="00870FCE">
        <w:rPr>
          <w:sz w:val="14"/>
        </w:rPr>
        <w:t xml:space="preserve"> </w:t>
      </w:r>
      <w:r w:rsidR="001C252F" w:rsidRPr="00870FCE">
        <w:rPr>
          <w:sz w:val="14"/>
        </w:rPr>
        <w:t>approximately 41 percent of the coal produced in the</w:t>
      </w:r>
      <w:r w:rsidRPr="00870FCE">
        <w:rPr>
          <w:sz w:val="14"/>
        </w:rPr>
        <w:t xml:space="preserve"> </w:t>
      </w:r>
      <w:r w:rsidR="001C252F" w:rsidRPr="00870FCE">
        <w:rPr>
          <w:sz w:val="14"/>
        </w:rPr>
        <w:t>United States, and when combusted, it contributes</w:t>
      </w:r>
      <w:r w:rsidRPr="00870FCE">
        <w:rPr>
          <w:sz w:val="14"/>
        </w:rPr>
        <w:t xml:space="preserve"> </w:t>
      </w:r>
      <w:r w:rsidR="001C252F" w:rsidRPr="00870FCE">
        <w:rPr>
          <w:sz w:val="14"/>
        </w:rPr>
        <w:t xml:space="preserve">roughly 10 percent of the total U.S. GHG </w:t>
      </w:r>
      <w:r w:rsidR="001C252F" w:rsidRPr="00870FCE">
        <w:rPr>
          <w:sz w:val="14"/>
        </w:rPr>
        <w:lastRenderedPageBreak/>
        <w:t>emissions.</w:t>
      </w:r>
      <w:r w:rsidRPr="00870FCE">
        <w:rPr>
          <w:sz w:val="14"/>
        </w:rPr>
        <w:t xml:space="preserve"> </w:t>
      </w:r>
      <w:r w:rsidR="001C252F" w:rsidRPr="001C252F">
        <w:rPr>
          <w:rStyle w:val="StyleUnderline"/>
        </w:rPr>
        <w:t>Many stakeholders highlighted the tension between</w:t>
      </w:r>
      <w:r>
        <w:rPr>
          <w:rStyle w:val="StyleUnderline"/>
        </w:rPr>
        <w:t xml:space="preserve"> </w:t>
      </w:r>
      <w:r w:rsidR="001C252F" w:rsidRPr="001C252F">
        <w:rPr>
          <w:rStyle w:val="StyleUnderline"/>
        </w:rPr>
        <w:t>producing very large quantities of Federal coal while</w:t>
      </w:r>
      <w:r>
        <w:rPr>
          <w:rStyle w:val="StyleUnderline"/>
        </w:rPr>
        <w:t xml:space="preserve"> </w:t>
      </w:r>
      <w:r w:rsidR="001C252F" w:rsidRPr="001C252F">
        <w:rPr>
          <w:rStyle w:val="StyleUnderline"/>
        </w:rPr>
        <w:t>pursuing policies to reduce U.S. GHG emissions</w:t>
      </w:r>
      <w:r>
        <w:rPr>
          <w:rStyle w:val="StyleUnderline"/>
        </w:rPr>
        <w:t xml:space="preserve"> </w:t>
      </w:r>
      <w:r w:rsidR="001C252F" w:rsidRPr="00870FCE">
        <w:rPr>
          <w:sz w:val="14"/>
        </w:rPr>
        <w:t>substantially, including from coal combustion.</w:t>
      </w:r>
      <w:r w:rsidRPr="00870FCE">
        <w:rPr>
          <w:sz w:val="14"/>
        </w:rPr>
        <w:t xml:space="preserve"> </w:t>
      </w:r>
      <w:r w:rsidR="001C252F" w:rsidRPr="00870FCE">
        <w:rPr>
          <w:sz w:val="14"/>
        </w:rPr>
        <w:t xml:space="preserve">As </w:t>
      </w:r>
      <w:proofErr w:type="gramStart"/>
      <w:r w:rsidR="001C252F" w:rsidRPr="00870FCE">
        <w:rPr>
          <w:sz w:val="14"/>
        </w:rPr>
        <w:t>all of</w:t>
      </w:r>
      <w:proofErr w:type="gramEnd"/>
      <w:r w:rsidR="001C252F" w:rsidRPr="00870FCE">
        <w:rPr>
          <w:sz w:val="14"/>
        </w:rPr>
        <w:t xml:space="preserve"> the articles in this book note, </w:t>
      </w:r>
      <w:r w:rsidR="001C252F" w:rsidRPr="001C252F">
        <w:rPr>
          <w:rStyle w:val="StyleUnderline"/>
        </w:rPr>
        <w:t>there are very few</w:t>
      </w:r>
      <w:r>
        <w:rPr>
          <w:rStyle w:val="StyleUnderline"/>
        </w:rPr>
        <w:t xml:space="preserve"> </w:t>
      </w:r>
      <w:r w:rsidR="001C252F" w:rsidRPr="001C252F">
        <w:rPr>
          <w:rStyle w:val="StyleUnderline"/>
        </w:rPr>
        <w:t>effective technical or legal tools for controlling ocean</w:t>
      </w:r>
      <w:r>
        <w:rPr>
          <w:rStyle w:val="StyleUnderline"/>
        </w:rPr>
        <w:t xml:space="preserve"> </w:t>
      </w:r>
      <w:r w:rsidR="001C252F" w:rsidRPr="001C252F">
        <w:rPr>
          <w:rStyle w:val="StyleUnderline"/>
        </w:rPr>
        <w:t>acidification. There must be dramatic declines in greenhouse</w:t>
      </w:r>
      <w:r>
        <w:rPr>
          <w:rStyle w:val="StyleUnderline"/>
        </w:rPr>
        <w:t xml:space="preserve"> </w:t>
      </w:r>
      <w:r w:rsidR="001C252F" w:rsidRPr="001C252F">
        <w:rPr>
          <w:rStyle w:val="StyleUnderline"/>
        </w:rPr>
        <w:t>gas emissions simply to slow the process down</w:t>
      </w:r>
      <w:r w:rsidR="001C252F" w:rsidRPr="00870FCE">
        <w:rPr>
          <w:sz w:val="14"/>
        </w:rPr>
        <w:t>. The Secretarial</w:t>
      </w:r>
      <w:r w:rsidRPr="00870FCE">
        <w:rPr>
          <w:sz w:val="14"/>
        </w:rPr>
        <w:t xml:space="preserve"> </w:t>
      </w:r>
      <w:r w:rsidR="001C252F" w:rsidRPr="00870FCE">
        <w:rPr>
          <w:sz w:val="14"/>
        </w:rPr>
        <w:t>Order is a step in the right direction.</w:t>
      </w:r>
      <w:r w:rsidRPr="00870FCE">
        <w:rPr>
          <w:sz w:val="14"/>
        </w:rPr>
        <w:t xml:space="preserve"> </w:t>
      </w:r>
      <w:r w:rsidR="001C252F" w:rsidRPr="001C252F">
        <w:rPr>
          <w:rStyle w:val="StyleUnderline"/>
        </w:rPr>
        <w:t xml:space="preserve">The burden of ocean acidification </w:t>
      </w:r>
      <w:r w:rsidR="001C252F" w:rsidRPr="001C252F">
        <w:rPr>
          <w:rStyle w:val="Emphasis"/>
        </w:rPr>
        <w:t>will fall heavily on Indian</w:t>
      </w:r>
      <w:r>
        <w:rPr>
          <w:rStyle w:val="Emphasis"/>
        </w:rPr>
        <w:t xml:space="preserve"> </w:t>
      </w:r>
      <w:r w:rsidR="001C252F" w:rsidRPr="001C252F">
        <w:rPr>
          <w:rStyle w:val="Emphasis"/>
        </w:rPr>
        <w:t>tribes</w:t>
      </w:r>
      <w:r w:rsidR="001C252F" w:rsidRPr="001C252F">
        <w:rPr>
          <w:rStyle w:val="StyleUnderline"/>
        </w:rPr>
        <w:t xml:space="preserve"> with treaty rights to marine and freshwater resources.</w:t>
      </w:r>
      <w:r>
        <w:rPr>
          <w:rStyle w:val="StyleUnderline"/>
        </w:rPr>
        <w:t xml:space="preserve"> </w:t>
      </w:r>
      <w:r w:rsidR="001C252F" w:rsidRPr="00870FCE">
        <w:rPr>
          <w:sz w:val="14"/>
        </w:rPr>
        <w:t xml:space="preserve">As </w:t>
      </w:r>
      <w:proofErr w:type="gramStart"/>
      <w:r w:rsidR="001C252F" w:rsidRPr="00870FCE">
        <w:rPr>
          <w:sz w:val="14"/>
        </w:rPr>
        <w:t>Quinault</w:t>
      </w:r>
      <w:proofErr w:type="gramEnd"/>
      <w:r w:rsidR="001C252F" w:rsidRPr="00870FCE">
        <w:rPr>
          <w:sz w:val="14"/>
        </w:rPr>
        <w:t xml:space="preserve"> Tribal Chairperson Fawn Sharp stated</w:t>
      </w:r>
      <w:r w:rsidR="001C252F" w:rsidRPr="00D8584C">
        <w:rPr>
          <w:rStyle w:val="StyleUnderline"/>
        </w:rPr>
        <w:t>, “We’ve</w:t>
      </w:r>
      <w:r>
        <w:rPr>
          <w:rStyle w:val="StyleUnderline"/>
        </w:rPr>
        <w:t xml:space="preserve"> </w:t>
      </w:r>
      <w:r w:rsidR="001C252F" w:rsidRPr="00D8584C">
        <w:rPr>
          <w:rStyle w:val="StyleUnderline"/>
        </w:rPr>
        <w:t>witnessed the desecration of our ocean being polluted by</w:t>
      </w:r>
      <w:r>
        <w:rPr>
          <w:rStyle w:val="StyleUnderline"/>
        </w:rPr>
        <w:t xml:space="preserve"> </w:t>
      </w:r>
      <w:r w:rsidR="001C252F" w:rsidRPr="00D8584C">
        <w:rPr>
          <w:rStyle w:val="StyleUnderline"/>
        </w:rPr>
        <w:t>greenhouse gases through acidification, causing the food chain</w:t>
      </w:r>
      <w:r>
        <w:rPr>
          <w:rStyle w:val="StyleUnderline"/>
        </w:rPr>
        <w:t xml:space="preserve"> </w:t>
      </w:r>
      <w:r w:rsidR="001C252F" w:rsidRPr="00D8584C">
        <w:rPr>
          <w:rStyle w:val="StyleUnderline"/>
        </w:rPr>
        <w:t>for salmon and other sacred natural resources to dwindle.86</w:t>
      </w:r>
      <w:r>
        <w:rPr>
          <w:rStyle w:val="StyleUnderline"/>
        </w:rPr>
        <w:t xml:space="preserve"> </w:t>
      </w:r>
      <w:r w:rsidR="001C252F" w:rsidRPr="00D8584C">
        <w:rPr>
          <w:rStyle w:val="StyleUnderline"/>
        </w:rPr>
        <w:t>The federal government’s general trust responsibility to Indian</w:t>
      </w:r>
      <w:r>
        <w:rPr>
          <w:rStyle w:val="StyleUnderline"/>
        </w:rPr>
        <w:t xml:space="preserve"> </w:t>
      </w:r>
      <w:r w:rsidR="001C252F" w:rsidRPr="00D8584C">
        <w:rPr>
          <w:rStyle w:val="StyleUnderline"/>
        </w:rPr>
        <w:t>tribes</w:t>
      </w:r>
      <w:r w:rsidR="001C252F" w:rsidRPr="00870FCE">
        <w:rPr>
          <w:sz w:val="14"/>
        </w:rPr>
        <w:t xml:space="preserve">, </w:t>
      </w:r>
      <w:r w:rsidR="001C252F" w:rsidRPr="00D8584C">
        <w:rPr>
          <w:rStyle w:val="StyleUnderline"/>
        </w:rPr>
        <w:t>coupled with its power and obligation to protect treaty</w:t>
      </w:r>
      <w:r>
        <w:rPr>
          <w:rStyle w:val="StyleUnderline"/>
        </w:rPr>
        <w:t xml:space="preserve"> </w:t>
      </w:r>
      <w:r w:rsidR="001C252F" w:rsidRPr="00D8584C">
        <w:rPr>
          <w:rStyle w:val="StyleUnderline"/>
        </w:rPr>
        <w:t>resources</w:t>
      </w:r>
      <w:r w:rsidR="001C252F" w:rsidRPr="00870FCE">
        <w:rPr>
          <w:sz w:val="14"/>
        </w:rPr>
        <w:t xml:space="preserve">, </w:t>
      </w:r>
      <w:r w:rsidR="001C252F" w:rsidRPr="00D8584C">
        <w:rPr>
          <w:rStyle w:val="StyleUnderline"/>
        </w:rPr>
        <w:t>can result in incidental actions that</w:t>
      </w:r>
      <w:r w:rsidR="001C252F" w:rsidRPr="00870FCE">
        <w:rPr>
          <w:sz w:val="14"/>
        </w:rPr>
        <w:t xml:space="preserve"> may </w:t>
      </w:r>
      <w:r w:rsidR="001C252F" w:rsidRPr="00D8584C">
        <w:rPr>
          <w:rStyle w:val="StyleUnderline"/>
        </w:rPr>
        <w:t>slow</w:t>
      </w:r>
      <w:r>
        <w:rPr>
          <w:rStyle w:val="StyleUnderline"/>
        </w:rPr>
        <w:t xml:space="preserve"> </w:t>
      </w:r>
      <w:r w:rsidR="001C252F" w:rsidRPr="00D8584C">
        <w:rPr>
          <w:rStyle w:val="StyleUnderline"/>
        </w:rPr>
        <w:t>greenhouse gas emissions</w:t>
      </w:r>
      <w:r w:rsidR="001C252F" w:rsidRPr="00870FCE">
        <w:rPr>
          <w:sz w:val="14"/>
        </w:rPr>
        <w:t xml:space="preserve"> like the permit denial at Cherry</w:t>
      </w:r>
      <w:r w:rsidRPr="00870FCE">
        <w:rPr>
          <w:sz w:val="14"/>
        </w:rPr>
        <w:t xml:space="preserve"> </w:t>
      </w:r>
      <w:r w:rsidR="001C252F" w:rsidRPr="00870FCE">
        <w:rPr>
          <w:sz w:val="14"/>
        </w:rPr>
        <w:t xml:space="preserve">Point. </w:t>
      </w:r>
      <w:r w:rsidR="001C252F" w:rsidRPr="00D8584C">
        <w:rPr>
          <w:rStyle w:val="StyleUnderline"/>
        </w:rPr>
        <w:t xml:space="preserve">These </w:t>
      </w:r>
      <w:r w:rsidR="001C252F" w:rsidRPr="00D8584C">
        <w:rPr>
          <w:rStyle w:val="Emphasis"/>
        </w:rPr>
        <w:t>same authorities support a larger “Indian trust”</w:t>
      </w:r>
      <w:r>
        <w:rPr>
          <w:rStyle w:val="Emphasis"/>
        </w:rPr>
        <w:t xml:space="preserve"> </w:t>
      </w:r>
      <w:r w:rsidR="001C252F" w:rsidRPr="00D8584C">
        <w:rPr>
          <w:rStyle w:val="Emphasis"/>
        </w:rPr>
        <w:t>effor</w:t>
      </w:r>
      <w:r w:rsidR="001C252F" w:rsidRPr="00D8584C">
        <w:rPr>
          <w:rStyle w:val="StyleUnderline"/>
        </w:rPr>
        <w:t>t</w:t>
      </w:r>
      <w:r w:rsidR="001C252F" w:rsidRPr="00870FCE">
        <w:rPr>
          <w:sz w:val="14"/>
        </w:rPr>
        <w:t xml:space="preserve"> to reduce the causes of ocean acidification, just as</w:t>
      </w:r>
      <w:r w:rsidRPr="00870FCE">
        <w:rPr>
          <w:sz w:val="14"/>
        </w:rPr>
        <w:t xml:space="preserve"> </w:t>
      </w:r>
      <w:r w:rsidR="001C252F" w:rsidRPr="00870FCE">
        <w:rPr>
          <w:sz w:val="14"/>
        </w:rPr>
        <w:t>Professor Wood argues in her article.87 At bottom, however, I</w:t>
      </w:r>
      <w:r w:rsidRPr="00870FCE">
        <w:rPr>
          <w:sz w:val="14"/>
        </w:rPr>
        <w:t xml:space="preserve"> </w:t>
      </w:r>
      <w:r w:rsidR="001C252F" w:rsidRPr="00870FCE">
        <w:rPr>
          <w:sz w:val="14"/>
        </w:rPr>
        <w:t>am skeptical that courts will play an effective role in enforcing</w:t>
      </w:r>
      <w:r w:rsidRPr="00870FCE">
        <w:rPr>
          <w:sz w:val="14"/>
        </w:rPr>
        <w:t xml:space="preserve"> </w:t>
      </w:r>
      <w:r w:rsidR="001C252F" w:rsidRPr="00870FCE">
        <w:rPr>
          <w:sz w:val="14"/>
        </w:rPr>
        <w:t xml:space="preserve">the obligation that the federal government </w:t>
      </w:r>
      <w:proofErr w:type="gramStart"/>
      <w:r w:rsidR="001C252F" w:rsidRPr="00870FCE">
        <w:rPr>
          <w:sz w:val="14"/>
        </w:rPr>
        <w:t>has to</w:t>
      </w:r>
      <w:proofErr w:type="gramEnd"/>
      <w:r w:rsidR="001C252F" w:rsidRPr="00870FCE">
        <w:rPr>
          <w:sz w:val="14"/>
        </w:rPr>
        <w:t xml:space="preserve"> protect</w:t>
      </w:r>
      <w:r w:rsidRPr="00870FCE">
        <w:rPr>
          <w:sz w:val="14"/>
        </w:rPr>
        <w:t xml:space="preserve"> </w:t>
      </w:r>
      <w:r w:rsidR="001C252F" w:rsidRPr="00870FCE">
        <w:rPr>
          <w:sz w:val="14"/>
        </w:rPr>
        <w:t>treaty resources by limiting emissions. This is a world-wide</w:t>
      </w:r>
      <w:r w:rsidRPr="00870FCE">
        <w:rPr>
          <w:sz w:val="14"/>
        </w:rPr>
        <w:t xml:space="preserve"> </w:t>
      </w:r>
      <w:r w:rsidR="001C252F" w:rsidRPr="00870FCE">
        <w:rPr>
          <w:sz w:val="14"/>
        </w:rPr>
        <w:t>problem that can only be curbed by a shift from fossil fuels to</w:t>
      </w:r>
      <w:r w:rsidRPr="00870FCE">
        <w:rPr>
          <w:sz w:val="14"/>
        </w:rPr>
        <w:t xml:space="preserve"> </w:t>
      </w:r>
      <w:r w:rsidR="001C252F" w:rsidRPr="00870FCE">
        <w:rPr>
          <w:sz w:val="14"/>
        </w:rPr>
        <w:t xml:space="preserve">alternatives. </w:t>
      </w:r>
      <w:r w:rsidR="001C252F" w:rsidRPr="00D8584C">
        <w:rPr>
          <w:rStyle w:val="StyleUnderline"/>
        </w:rPr>
        <w:t>The broader trust environmental trust litigation</w:t>
      </w:r>
      <w:r>
        <w:rPr>
          <w:rStyle w:val="StyleUnderline"/>
        </w:rPr>
        <w:t xml:space="preserve"> </w:t>
      </w:r>
      <w:r w:rsidR="001C252F" w:rsidRPr="00870FCE">
        <w:rPr>
          <w:sz w:val="14"/>
        </w:rPr>
        <w:t xml:space="preserve">advanced by Professor Wood </w:t>
      </w:r>
      <w:r w:rsidR="001C252F" w:rsidRPr="00D8584C">
        <w:rPr>
          <w:rStyle w:val="StyleUnderline"/>
        </w:rPr>
        <w:t>can directly aid the tribal trust</w:t>
      </w:r>
      <w:r>
        <w:rPr>
          <w:rStyle w:val="StyleUnderline"/>
        </w:rPr>
        <w:t xml:space="preserve"> </w:t>
      </w:r>
      <w:r w:rsidR="001C252F" w:rsidRPr="00D8584C">
        <w:rPr>
          <w:rStyle w:val="StyleUnderline"/>
        </w:rPr>
        <w:t>theories</w:t>
      </w:r>
      <w:r w:rsidR="001C252F" w:rsidRPr="00870FCE">
        <w:rPr>
          <w:sz w:val="14"/>
        </w:rPr>
        <w:t>, but it is hard to see litigation leading directly to</w:t>
      </w:r>
      <w:r w:rsidRPr="00870FCE">
        <w:rPr>
          <w:sz w:val="14"/>
        </w:rPr>
        <w:t xml:space="preserve"> </w:t>
      </w:r>
      <w:r w:rsidR="001C252F" w:rsidRPr="00870FCE">
        <w:rPr>
          <w:sz w:val="14"/>
        </w:rPr>
        <w:t>success in the effort-because it can be in a suit to prevent</w:t>
      </w:r>
      <w:r w:rsidRPr="00870FCE">
        <w:rPr>
          <w:sz w:val="14"/>
        </w:rPr>
        <w:t xml:space="preserve"> </w:t>
      </w:r>
      <w:r w:rsidR="001C252F" w:rsidRPr="00870FCE">
        <w:rPr>
          <w:sz w:val="14"/>
        </w:rPr>
        <w:t>damage caused to fisheries by poorly constructed or</w:t>
      </w:r>
      <w:r w:rsidRPr="00870FCE">
        <w:rPr>
          <w:sz w:val="14"/>
        </w:rPr>
        <w:t xml:space="preserve"> </w:t>
      </w:r>
      <w:r w:rsidR="001C252F" w:rsidRPr="00870FCE">
        <w:rPr>
          <w:sz w:val="14"/>
        </w:rPr>
        <w:t>maintained culverts. Instead</w:t>
      </w:r>
      <w:r w:rsidR="001C252F" w:rsidRPr="00D8584C">
        <w:rPr>
          <w:rStyle w:val="Emphasis"/>
        </w:rPr>
        <w:t>, enlightened policy makers</w:t>
      </w:r>
      <w:r w:rsidRPr="00870FCE">
        <w:rPr>
          <w:sz w:val="14"/>
        </w:rPr>
        <w:t xml:space="preserve"> </w:t>
      </w:r>
      <w:r w:rsidR="001C252F" w:rsidRPr="00D8584C">
        <w:rPr>
          <w:rStyle w:val="StyleUnderline"/>
        </w:rPr>
        <w:t>should rely on Indian trust principles and treaty rights to</w:t>
      </w:r>
      <w:r>
        <w:rPr>
          <w:rStyle w:val="StyleUnderline"/>
        </w:rPr>
        <w:t xml:space="preserve"> </w:t>
      </w:r>
      <w:r w:rsidR="001C252F" w:rsidRPr="00D8584C">
        <w:rPr>
          <w:rStyle w:val="StyleUnderline"/>
        </w:rPr>
        <w:t>buttress arguments favoring policies such as the federal</w:t>
      </w:r>
      <w:r>
        <w:rPr>
          <w:rStyle w:val="StyleUnderline"/>
        </w:rPr>
        <w:t xml:space="preserve"> </w:t>
      </w:r>
      <w:r w:rsidR="001C252F" w:rsidRPr="00D8584C">
        <w:rPr>
          <w:rStyle w:val="StyleUnderline"/>
        </w:rPr>
        <w:t>moratorium on coal leasing.</w:t>
      </w:r>
      <w:r w:rsidR="001C252F" w:rsidRPr="00870FCE">
        <w:rPr>
          <w:sz w:val="14"/>
        </w:rPr>
        <w:t xml:space="preserve"> As noted above, Presidential</w:t>
      </w:r>
      <w:r w:rsidRPr="00870FCE">
        <w:rPr>
          <w:sz w:val="14"/>
        </w:rPr>
        <w:t xml:space="preserve"> </w:t>
      </w:r>
      <w:r w:rsidR="001C252F" w:rsidRPr="00870FCE">
        <w:rPr>
          <w:sz w:val="14"/>
        </w:rPr>
        <w:t>Executive Orders already require agencies to take protective</w:t>
      </w:r>
      <w:r w:rsidRPr="00870FCE">
        <w:rPr>
          <w:sz w:val="14"/>
        </w:rPr>
        <w:t xml:space="preserve"> </w:t>
      </w:r>
      <w:r w:rsidR="001C252F" w:rsidRPr="00870FCE">
        <w:rPr>
          <w:sz w:val="14"/>
        </w:rPr>
        <w:t>actions regarding Indian treaty rights, and to consult with</w:t>
      </w:r>
      <w:r w:rsidRPr="00870FCE">
        <w:rPr>
          <w:sz w:val="14"/>
        </w:rPr>
        <w:t xml:space="preserve"> </w:t>
      </w:r>
      <w:r w:rsidR="001C252F" w:rsidRPr="00870FCE">
        <w:rPr>
          <w:sz w:val="14"/>
        </w:rPr>
        <w:t>Indian tribes when tribal interests may be affected.88 It would</w:t>
      </w:r>
      <w:r w:rsidRPr="00870FCE">
        <w:rPr>
          <w:sz w:val="14"/>
        </w:rPr>
        <w:t xml:space="preserve"> </w:t>
      </w:r>
      <w:r w:rsidR="001C252F" w:rsidRPr="00870FCE">
        <w:rPr>
          <w:sz w:val="14"/>
        </w:rPr>
        <w:t xml:space="preserve">be a small step to </w:t>
      </w:r>
      <w:r w:rsidR="001C252F" w:rsidRPr="00D8584C">
        <w:rPr>
          <w:rStyle w:val="StyleUnderline"/>
        </w:rPr>
        <w:t>include tribal rights to functioning marine</w:t>
      </w:r>
      <w:r>
        <w:rPr>
          <w:rStyle w:val="StyleUnderline"/>
        </w:rPr>
        <w:t xml:space="preserve"> </w:t>
      </w:r>
      <w:r w:rsidR="001C252F" w:rsidRPr="00D8584C">
        <w:rPr>
          <w:rStyle w:val="StyleUnderline"/>
        </w:rPr>
        <w:t>and freshwater environments as factors that help guide the</w:t>
      </w:r>
      <w:r>
        <w:rPr>
          <w:rStyle w:val="StyleUnderline"/>
        </w:rPr>
        <w:t xml:space="preserve"> </w:t>
      </w:r>
      <w:r w:rsidR="001C252F" w:rsidRPr="00D8584C">
        <w:rPr>
          <w:rStyle w:val="StyleUnderline"/>
        </w:rPr>
        <w:t>United States to gre</w:t>
      </w:r>
      <w:r w:rsidR="001C252F" w:rsidRPr="00D8584C">
        <w:rPr>
          <w:rStyle w:val="Emphasis"/>
        </w:rPr>
        <w:t>atly reduce its greenhouse gas emissions</w:t>
      </w:r>
      <w:r>
        <w:rPr>
          <w:rStyle w:val="Emphasis"/>
        </w:rPr>
        <w:t xml:space="preserve"> </w:t>
      </w:r>
      <w:r w:rsidR="001C252F" w:rsidRPr="00D8584C">
        <w:rPr>
          <w:rStyle w:val="Emphasis"/>
        </w:rPr>
        <w:t>and lead the world in that effort as well.</w:t>
      </w:r>
      <w:r>
        <w:rPr>
          <w:rStyle w:val="Emphasis"/>
        </w:rPr>
        <w:t xml:space="preserve"> </w:t>
      </w:r>
      <w:r w:rsidR="001C252F" w:rsidRPr="00870FCE">
        <w:rPr>
          <w:sz w:val="14"/>
        </w:rPr>
        <w:t>Efforts to curb ocean acidification will take a concerted effort</w:t>
      </w:r>
      <w:r w:rsidRPr="00870FCE">
        <w:rPr>
          <w:sz w:val="14"/>
        </w:rPr>
        <w:t xml:space="preserve"> </w:t>
      </w:r>
      <w:r w:rsidR="001C252F" w:rsidRPr="00870FCE">
        <w:rPr>
          <w:sz w:val="14"/>
        </w:rPr>
        <w:t>using all the tools described in the various chapters of this</w:t>
      </w:r>
      <w:r w:rsidRPr="00870FCE">
        <w:rPr>
          <w:sz w:val="14"/>
        </w:rPr>
        <w:t xml:space="preserve"> </w:t>
      </w:r>
      <w:r w:rsidR="001C252F" w:rsidRPr="00870FCE">
        <w:rPr>
          <w:sz w:val="14"/>
        </w:rPr>
        <w:t>book. The special obligations owed by the United States to</w:t>
      </w:r>
      <w:r w:rsidRPr="00870FCE">
        <w:rPr>
          <w:sz w:val="14"/>
        </w:rPr>
        <w:t xml:space="preserve"> </w:t>
      </w:r>
      <w:r w:rsidR="001C252F" w:rsidRPr="00870FCE">
        <w:rPr>
          <w:sz w:val="14"/>
        </w:rPr>
        <w:t>Indigenous Nations that are now part of the national fabric</w:t>
      </w:r>
      <w:r w:rsidRPr="00870FCE">
        <w:rPr>
          <w:sz w:val="14"/>
        </w:rPr>
        <w:t xml:space="preserve"> </w:t>
      </w:r>
      <w:r w:rsidR="001C252F" w:rsidRPr="00870FCE">
        <w:rPr>
          <w:sz w:val="14"/>
        </w:rPr>
        <w:t>should compel strong domestic federal action and international</w:t>
      </w:r>
      <w:r w:rsidRPr="00870FCE">
        <w:rPr>
          <w:sz w:val="14"/>
        </w:rPr>
        <w:t xml:space="preserve"> </w:t>
      </w:r>
      <w:r w:rsidR="001C252F" w:rsidRPr="00870FCE">
        <w:rPr>
          <w:sz w:val="14"/>
        </w:rPr>
        <w:t>leadership to fight the environmental harm caused by carbon</w:t>
      </w:r>
      <w:r w:rsidRPr="00870FCE">
        <w:rPr>
          <w:sz w:val="14"/>
        </w:rPr>
        <w:t xml:space="preserve"> </w:t>
      </w:r>
      <w:r w:rsidR="001C252F" w:rsidRPr="00870FCE">
        <w:rPr>
          <w:sz w:val="14"/>
        </w:rPr>
        <w:t>emissions and ocean acidification.</w:t>
      </w:r>
    </w:p>
    <w:p w:rsidR="00870FCE" w:rsidRDefault="00870FCE" w:rsidP="00870FCE">
      <w:pPr>
        <w:pStyle w:val="Heading3"/>
      </w:pPr>
      <w:r>
        <w:lastRenderedPageBreak/>
        <w:t>2NC Solves Cultural Homogenization</w:t>
      </w:r>
    </w:p>
    <w:p w:rsidR="00870FCE" w:rsidRDefault="00870FCE" w:rsidP="00870FCE">
      <w:pPr>
        <w:pStyle w:val="Heading4"/>
      </w:pPr>
      <w:r>
        <w:t>CP’s precedent solves cultural homogenization and loss of natural resources and land</w:t>
      </w:r>
    </w:p>
    <w:p w:rsidR="00870FCE" w:rsidRPr="00870FCE" w:rsidRDefault="00870FCE" w:rsidP="00870FCE">
      <w:r>
        <w:rPr>
          <w:rStyle w:val="Style13ptBold"/>
        </w:rPr>
        <w:t xml:space="preserve">Anderson 16 </w:t>
      </w:r>
      <w:r>
        <w:rPr>
          <w:rStyle w:val="Style13ptBold"/>
          <w:b w:val="0"/>
        </w:rPr>
        <w:t xml:space="preserve">--- </w:t>
      </w:r>
      <w:r w:rsidRPr="00870FCE">
        <w:rPr>
          <w:rStyle w:val="Style13ptBold"/>
          <w:b w:val="0"/>
          <w:sz w:val="22"/>
        </w:rPr>
        <w:t>Professor of Law and Director, Native American Law Center, University of</w:t>
      </w:r>
      <w:r>
        <w:rPr>
          <w:rStyle w:val="Style13ptBold"/>
          <w:b w:val="0"/>
          <w:sz w:val="22"/>
        </w:rPr>
        <w:t xml:space="preserve"> </w:t>
      </w:r>
      <w:r w:rsidRPr="00870FCE">
        <w:rPr>
          <w:rStyle w:val="Style13ptBold"/>
          <w:b w:val="0"/>
          <w:sz w:val="22"/>
        </w:rPr>
        <w:t xml:space="preserve">Washington School of Law </w:t>
      </w:r>
      <w:r>
        <w:t>(Robert T. Anderson, “FEDERAL TREATY AND TRUST OBLIGATIONS, AND OCEAN ACIDIFICATION”, https://digital.law.washington.edu/dspace-law/bitstream/handle/1773.1/1601/6WJELP473.pdf?sequence=4&amp;isAllowed=y)//ET</w:t>
      </w:r>
    </w:p>
    <w:p w:rsidR="00870FCE" w:rsidRPr="00870FCE" w:rsidRDefault="00870FCE" w:rsidP="00870FCE">
      <w:pPr>
        <w:rPr>
          <w:rStyle w:val="Emphasis"/>
        </w:rPr>
      </w:pPr>
      <w:r w:rsidRPr="00870FCE">
        <w:rPr>
          <w:sz w:val="14"/>
        </w:rPr>
        <w:t xml:space="preserve">I. INTRODUCTION </w:t>
      </w:r>
      <w:r w:rsidRPr="00870FCE">
        <w:rPr>
          <w:rStyle w:val="StyleUnderline"/>
        </w:rPr>
        <w:t>Ocean acidification will have profound effects on the entire</w:t>
      </w:r>
      <w:r>
        <w:rPr>
          <w:rStyle w:val="StyleUnderline"/>
        </w:rPr>
        <w:t xml:space="preserve"> </w:t>
      </w:r>
      <w:r w:rsidRPr="00870FCE">
        <w:rPr>
          <w:rStyle w:val="StyleUnderline"/>
        </w:rPr>
        <w:t>human population and natural resources that depend in any</w:t>
      </w:r>
      <w:r>
        <w:rPr>
          <w:rStyle w:val="StyleUnderline"/>
        </w:rPr>
        <w:t xml:space="preserve"> </w:t>
      </w:r>
      <w:r w:rsidRPr="00870FCE">
        <w:rPr>
          <w:rStyle w:val="StyleUnderline"/>
        </w:rPr>
        <w:t>way upon Earth’s oceans and lakes.</w:t>
      </w:r>
      <w:r w:rsidRPr="00870FCE">
        <w:rPr>
          <w:sz w:val="14"/>
        </w:rPr>
        <w:t xml:space="preserve"> In turn, those effects will be even greater, and potentially catastrophic, for indigenous populations who rely on the seas for physical, cultural, and spiritual sustenance. </w:t>
      </w:r>
      <w:r w:rsidRPr="00870FCE">
        <w:rPr>
          <w:rStyle w:val="StyleUnderline"/>
        </w:rPr>
        <w:t>While most research on carbon dioxide</w:t>
      </w:r>
      <w:r>
        <w:rPr>
          <w:rStyle w:val="StyleUnderline"/>
        </w:rPr>
        <w:t xml:space="preserve"> </w:t>
      </w:r>
      <w:r w:rsidRPr="00870FCE">
        <w:rPr>
          <w:rStyle w:val="StyleUnderline"/>
        </w:rPr>
        <w:t>absorption from the atmosphere has focused on oceans and the</w:t>
      </w:r>
      <w:r>
        <w:rPr>
          <w:rStyle w:val="StyleUnderline"/>
        </w:rPr>
        <w:t xml:space="preserve"> </w:t>
      </w:r>
      <w:r w:rsidRPr="00870FCE">
        <w:rPr>
          <w:rStyle w:val="StyleUnderline"/>
        </w:rPr>
        <w:t>resulting acidification, many believe that acidification levels</w:t>
      </w:r>
      <w:r>
        <w:rPr>
          <w:rStyle w:val="StyleUnderline"/>
        </w:rPr>
        <w:t xml:space="preserve"> </w:t>
      </w:r>
      <w:r w:rsidRPr="00870FCE">
        <w:rPr>
          <w:rStyle w:val="StyleUnderline"/>
        </w:rPr>
        <w:t>also will also increase in the Great Lakes.1 Indian tribes in the</w:t>
      </w:r>
      <w:r>
        <w:rPr>
          <w:rStyle w:val="StyleUnderline"/>
        </w:rPr>
        <w:t xml:space="preserve"> </w:t>
      </w:r>
      <w:r w:rsidRPr="00870FCE">
        <w:rPr>
          <w:rStyle w:val="StyleUnderline"/>
        </w:rPr>
        <w:t>Pacific Northwest and the Great Lakes regions share reliance</w:t>
      </w:r>
      <w:r>
        <w:rPr>
          <w:rStyle w:val="StyleUnderline"/>
        </w:rPr>
        <w:t xml:space="preserve"> </w:t>
      </w:r>
      <w:r w:rsidRPr="00870FCE">
        <w:rPr>
          <w:rStyle w:val="StyleUnderline"/>
        </w:rPr>
        <w:t>on marine and freshwater resources, and many treaties</w:t>
      </w:r>
      <w:r>
        <w:rPr>
          <w:rStyle w:val="StyleUnderline"/>
        </w:rPr>
        <w:t xml:space="preserve"> </w:t>
      </w:r>
      <w:r w:rsidRPr="00870FCE">
        <w:rPr>
          <w:rStyle w:val="StyleUnderline"/>
        </w:rPr>
        <w:t>contain provisions reserving off-reservation access to these</w:t>
      </w:r>
      <w:r>
        <w:rPr>
          <w:rStyle w:val="StyleUnderline"/>
        </w:rPr>
        <w:t xml:space="preserve"> </w:t>
      </w:r>
      <w:r w:rsidRPr="00870FCE">
        <w:rPr>
          <w:rStyle w:val="StyleUnderline"/>
        </w:rPr>
        <w:t>resources.</w:t>
      </w:r>
      <w:r>
        <w:rPr>
          <w:rStyle w:val="StyleUnderline"/>
        </w:rPr>
        <w:t xml:space="preserve"> </w:t>
      </w:r>
      <w:r w:rsidRPr="00870FCE">
        <w:rPr>
          <w:sz w:val="14"/>
        </w:rPr>
        <w:t xml:space="preserve">2 These treaties have consistently been interpreted as the Indians would have understood them, with any ambiguities interpreted in favor of the tribes.3 </w:t>
      </w:r>
      <w:r w:rsidRPr="00870FCE">
        <w:rPr>
          <w:rStyle w:val="StyleUnderline"/>
        </w:rPr>
        <w:t>While many</w:t>
      </w:r>
      <w:r>
        <w:rPr>
          <w:rStyle w:val="StyleUnderline"/>
        </w:rPr>
        <w:t xml:space="preserve"> </w:t>
      </w:r>
      <w:r w:rsidRPr="00870FCE">
        <w:rPr>
          <w:rStyle w:val="StyleUnderline"/>
        </w:rPr>
        <w:t>tribes have fought off incursions on their territories and treaty</w:t>
      </w:r>
      <w:r>
        <w:rPr>
          <w:rStyle w:val="StyleUnderline"/>
        </w:rPr>
        <w:t xml:space="preserve"> </w:t>
      </w:r>
      <w:r w:rsidRPr="00870FCE">
        <w:rPr>
          <w:rStyle w:val="StyleUnderline"/>
        </w:rPr>
        <w:t>rights in particular cases, the threats from greenhouse gases</w:t>
      </w:r>
      <w:r>
        <w:rPr>
          <w:rStyle w:val="StyleUnderline"/>
        </w:rPr>
        <w:t xml:space="preserve"> </w:t>
      </w:r>
      <w:r w:rsidRPr="00870FCE">
        <w:rPr>
          <w:rStyle w:val="StyleUnderline"/>
        </w:rPr>
        <w:t>and ocean acidification call for even greater efforts due to</w:t>
      </w:r>
      <w:r>
        <w:rPr>
          <w:rStyle w:val="StyleUnderline"/>
        </w:rPr>
        <w:t xml:space="preserve"> </w:t>
      </w:r>
      <w:r w:rsidRPr="00870FCE">
        <w:rPr>
          <w:rStyle w:val="StyleUnderline"/>
        </w:rPr>
        <w:t>extensive tribal rights in affected waters and resource</w:t>
      </w:r>
      <w:r w:rsidRPr="00870FCE">
        <w:rPr>
          <w:sz w:val="14"/>
        </w:rPr>
        <w:t xml:space="preserve">s.4 </w:t>
      </w:r>
      <w:r w:rsidRPr="00870FCE">
        <w:rPr>
          <w:rStyle w:val="Emphasis"/>
        </w:rPr>
        <w:t>This</w:t>
      </w:r>
      <w:r>
        <w:rPr>
          <w:rStyle w:val="Emphasis"/>
        </w:rPr>
        <w:t xml:space="preserve"> </w:t>
      </w:r>
      <w:r w:rsidRPr="00870FCE">
        <w:rPr>
          <w:rStyle w:val="Emphasis"/>
        </w:rPr>
        <w:t>battle also requires a major effort on the part of the United</w:t>
      </w:r>
      <w:r>
        <w:rPr>
          <w:rStyle w:val="Emphasis"/>
        </w:rPr>
        <w:t xml:space="preserve"> </w:t>
      </w:r>
      <w:r w:rsidRPr="00870FCE">
        <w:rPr>
          <w:rStyle w:val="Emphasis"/>
        </w:rPr>
        <w:t>States government.</w:t>
      </w:r>
      <w:r>
        <w:rPr>
          <w:rStyle w:val="Emphasis"/>
        </w:rPr>
        <w:t xml:space="preserve"> </w:t>
      </w:r>
      <w:r w:rsidRPr="00870FCE">
        <w:rPr>
          <w:sz w:val="14"/>
        </w:rPr>
        <w:t xml:space="preserve">Each article in this book details the problem of ocean acidification, which as Professor Hull describes, is also known as climate change’s “evil twin.” 5 Professor Mary Wood describe the Atmospheric Trust Litigation effort to force “urgent emission reductions around the world,” 6 while Jaqueline M. </w:t>
      </w:r>
      <w:proofErr w:type="spellStart"/>
      <w:r w:rsidRPr="00870FCE">
        <w:rPr>
          <w:sz w:val="14"/>
        </w:rPr>
        <w:t>Bertelsen</w:t>
      </w:r>
      <w:proofErr w:type="spellEnd"/>
      <w:r w:rsidRPr="00870FCE">
        <w:rPr>
          <w:sz w:val="14"/>
        </w:rPr>
        <w:t xml:space="preserve"> draws specific attention to the federal government’s obligation to protect the Tulalip Tribes’ access to shellfish beds, and makes specific recommendations for federal and state actions to accomplish that end.7 </w:t>
      </w:r>
      <w:r w:rsidRPr="00870FCE">
        <w:rPr>
          <w:rStyle w:val="StyleUnderline"/>
        </w:rPr>
        <w:t>Others offer a creative array of</w:t>
      </w:r>
      <w:r>
        <w:rPr>
          <w:rStyle w:val="StyleUnderline"/>
        </w:rPr>
        <w:t xml:space="preserve"> </w:t>
      </w:r>
      <w:r w:rsidRPr="00870FCE">
        <w:rPr>
          <w:rStyle w:val="StyleUnderline"/>
        </w:rPr>
        <w:t>legal and policy arguments to deal with this escalating problem</w:t>
      </w:r>
      <w:r>
        <w:rPr>
          <w:rStyle w:val="StyleUnderline"/>
        </w:rPr>
        <w:t xml:space="preserve"> </w:t>
      </w:r>
      <w:r w:rsidRPr="00870FCE">
        <w:rPr>
          <w:rStyle w:val="StyleUnderline"/>
        </w:rPr>
        <w:t>threatening the most important natural resource on the</w:t>
      </w:r>
      <w:r>
        <w:rPr>
          <w:rStyle w:val="StyleUnderline"/>
        </w:rPr>
        <w:t xml:space="preserve"> </w:t>
      </w:r>
      <w:r w:rsidRPr="00870FCE">
        <w:rPr>
          <w:rStyle w:val="StyleUnderline"/>
        </w:rPr>
        <w:t>planet.</w:t>
      </w:r>
      <w:r w:rsidRPr="00870FCE">
        <w:rPr>
          <w:sz w:val="14"/>
        </w:rPr>
        <w:t xml:space="preserve">8 </w:t>
      </w:r>
      <w:r w:rsidRPr="00870FCE">
        <w:rPr>
          <w:rStyle w:val="StyleUnderline"/>
        </w:rPr>
        <w:t>All of these approaches</w:t>
      </w:r>
      <w:r w:rsidRPr="00870FCE">
        <w:rPr>
          <w:sz w:val="14"/>
        </w:rPr>
        <w:t xml:space="preserve">, if followed, </w:t>
      </w:r>
      <w:r w:rsidRPr="00870FCE">
        <w:rPr>
          <w:rStyle w:val="StyleUnderline"/>
        </w:rPr>
        <w:t>may help a bad</w:t>
      </w:r>
      <w:r>
        <w:rPr>
          <w:rStyle w:val="StyleUnderline"/>
        </w:rPr>
        <w:t xml:space="preserve"> </w:t>
      </w:r>
      <w:r w:rsidRPr="00870FCE">
        <w:rPr>
          <w:rStyle w:val="StyleUnderline"/>
        </w:rPr>
        <w:t>situation from getting worse</w:t>
      </w:r>
      <w:r w:rsidRPr="00870FCE">
        <w:rPr>
          <w:sz w:val="14"/>
        </w:rPr>
        <w:t xml:space="preserve">. The United States must consider the effects of any action, or inaction, upon Indian treaty rights and resources. Federal law does not permit abrogation of Indian treaty rights absent express congressional authorization,9 and third-party interference with treaty rights is not permitted.10 Federal permitting processes that may adversely affect treaty resources must take place in consultation with the affected tribes, and be consistent with the federal government’s trust responsibility. This essay describes the nature of Indian treaty rights and the federal-tribal relationship, shows how the United States has sometimes acted to protect Indian treaty rights, and argues that </w:t>
      </w:r>
      <w:r w:rsidRPr="00870FCE">
        <w:rPr>
          <w:rStyle w:val="StyleUnderline"/>
        </w:rPr>
        <w:t xml:space="preserve">the United States </w:t>
      </w:r>
      <w:r w:rsidRPr="00870FCE">
        <w:rPr>
          <w:rStyle w:val="Emphasis"/>
        </w:rPr>
        <w:t>must do more</w:t>
      </w:r>
      <w:r w:rsidRPr="00870FCE">
        <w:rPr>
          <w:rStyle w:val="StyleUnderline"/>
        </w:rPr>
        <w:t xml:space="preserve"> to protect and</w:t>
      </w:r>
      <w:r>
        <w:rPr>
          <w:rStyle w:val="StyleUnderline"/>
        </w:rPr>
        <w:t xml:space="preserve"> </w:t>
      </w:r>
      <w:r w:rsidRPr="00870FCE">
        <w:rPr>
          <w:rStyle w:val="StyleUnderline"/>
        </w:rPr>
        <w:t>enhance environmental conditions that are causing ocean</w:t>
      </w:r>
      <w:r>
        <w:rPr>
          <w:rStyle w:val="StyleUnderline"/>
        </w:rPr>
        <w:t xml:space="preserve"> </w:t>
      </w:r>
      <w:r w:rsidRPr="00870FCE">
        <w:rPr>
          <w:rStyle w:val="StyleUnderline"/>
        </w:rPr>
        <w:t xml:space="preserve">acidification. </w:t>
      </w:r>
      <w:r w:rsidRPr="00870FCE">
        <w:rPr>
          <w:rStyle w:val="Emphasis"/>
        </w:rPr>
        <w:t>Tribal property rights secured by treaty, and the</w:t>
      </w:r>
      <w:r>
        <w:rPr>
          <w:rStyle w:val="Emphasis"/>
        </w:rPr>
        <w:t xml:space="preserve"> </w:t>
      </w:r>
      <w:r w:rsidRPr="00870FCE">
        <w:rPr>
          <w:rStyle w:val="Emphasis"/>
        </w:rPr>
        <w:t>federal government’s trust responsibility require serious</w:t>
      </w:r>
      <w:r>
        <w:rPr>
          <w:rStyle w:val="Emphasis"/>
        </w:rPr>
        <w:t xml:space="preserve"> </w:t>
      </w:r>
      <w:r w:rsidRPr="00870FCE">
        <w:rPr>
          <w:rStyle w:val="Emphasis"/>
        </w:rPr>
        <w:t>protective action</w:t>
      </w:r>
      <w:r w:rsidRPr="00870FCE">
        <w:rPr>
          <w:sz w:val="14"/>
        </w:rPr>
        <w:t xml:space="preserve"> by the United States to stop the increase in ocean and freshwater acidification. Part II describes the federal-tribal relationship and the parameters of the federal trust responsibility. Part III reviews legal authority supporting federal litigation and administrative actions to protect Indian treaty rights to hunt, fish, and gather and to the habitat upon which those rights depend. Part IV concludes the piece with a normative discussion of why the federal trust responsibility requires the robust use of protective, proactive, and ameliorative efforts outlined by others in this book. In sum, it will take a broader view of the trust responsibility and more aggressive action by policy makers to force limitations on greenhouse gas emissions and stem the harm from increasing ocean acidification. II. THE FEDERAL TRUST RESPONSIBILITY A. Background </w:t>
      </w:r>
      <w:proofErr w:type="gramStart"/>
      <w:r w:rsidRPr="00870FCE">
        <w:rPr>
          <w:rStyle w:val="StyleUnderline"/>
        </w:rPr>
        <w:t>The</w:t>
      </w:r>
      <w:proofErr w:type="gramEnd"/>
      <w:r w:rsidRPr="00870FCE">
        <w:rPr>
          <w:rStyle w:val="StyleUnderline"/>
        </w:rPr>
        <w:t xml:space="preserve"> United States’ trust responsibility has its roots in</w:t>
      </w:r>
      <w:r>
        <w:rPr>
          <w:rStyle w:val="StyleUnderline"/>
        </w:rPr>
        <w:t xml:space="preserve"> </w:t>
      </w:r>
      <w:r w:rsidRPr="00870FCE">
        <w:rPr>
          <w:rStyle w:val="StyleUnderline"/>
        </w:rPr>
        <w:t>international law and treaties and agreements made between</w:t>
      </w:r>
      <w:r>
        <w:rPr>
          <w:rStyle w:val="StyleUnderline"/>
        </w:rPr>
        <w:t xml:space="preserve"> </w:t>
      </w:r>
      <w:r w:rsidRPr="00870FCE">
        <w:rPr>
          <w:rStyle w:val="StyleUnderline"/>
        </w:rPr>
        <w:t>the United States and indigenous Nations</w:t>
      </w:r>
      <w:r w:rsidRPr="00870FCE">
        <w:rPr>
          <w:sz w:val="14"/>
        </w:rPr>
        <w:t xml:space="preserve">.11 European nations that explored and came to what is now the United States, asserted exclusive rights to deal with the Indigenous Nations in matters related to land and intergovernmental relations. This assertion of authority was largely designed to resolve competition between the European Nations and could not affect the status of Indian nations as pre-existing sovereigns. When the United States Constitution was adopted, the federal government assumed exclusive authority in all matters related to Indian affairs, and got to work on the colonization process. Nearly fifty years later, Supreme Court Chief Justice John Marshall stated that the “Indian nations had always been considered as distinct, independent political communities, retaining their original natural rights, as the undisputed possessors of the soil, from time immemorial.” 12 The Supreme Court in 2004 noted that “at least during the first century of America’s national existence . . . Indian affairs were more an aspect of military and foreign policy than a subject of domestic or municipal law.” 13 A look back in time reveals that Indian nations and the United States government have a sovereign-to sovereign relationship evidenced by the Constitution,14 treaties,15 agreements,16 acts of Congress,17 and court decisions.18 The federal trust responsibility is derived from all these sources, as well as their international law antecedents. While the earliest treaties reflected a desire for mutual peace and intergovernmental respect, as a practical matter the </w:t>
      </w:r>
      <w:r w:rsidRPr="00870FCE">
        <w:rPr>
          <w:rStyle w:val="StyleUnderline"/>
        </w:rPr>
        <w:t>tribes were made subject to various federal laws without</w:t>
      </w:r>
      <w:r>
        <w:rPr>
          <w:rStyle w:val="StyleUnderline"/>
        </w:rPr>
        <w:t xml:space="preserve"> </w:t>
      </w:r>
      <w:r w:rsidRPr="00870FCE">
        <w:rPr>
          <w:rStyle w:val="StyleUnderline"/>
        </w:rPr>
        <w:t>regard to tribal desires</w:t>
      </w:r>
      <w:r w:rsidRPr="00870FCE">
        <w:rPr>
          <w:sz w:val="14"/>
        </w:rPr>
        <w:t xml:space="preserve">.19 </w:t>
      </w:r>
      <w:r w:rsidRPr="00870FCE">
        <w:rPr>
          <w:rStyle w:val="StyleUnderline"/>
        </w:rPr>
        <w:t xml:space="preserve">This </w:t>
      </w:r>
      <w:r w:rsidRPr="00870FCE">
        <w:rPr>
          <w:rStyle w:val="Emphasis"/>
        </w:rPr>
        <w:t>colonial treatment</w:t>
      </w:r>
      <w:r w:rsidRPr="00870FCE">
        <w:rPr>
          <w:rStyle w:val="StyleUnderline"/>
        </w:rPr>
        <w:t xml:space="preserve"> of indigenous</w:t>
      </w:r>
      <w:r>
        <w:rPr>
          <w:rStyle w:val="StyleUnderline"/>
        </w:rPr>
        <w:t xml:space="preserve"> </w:t>
      </w:r>
      <w:r w:rsidRPr="00870FCE">
        <w:rPr>
          <w:rStyle w:val="StyleUnderline"/>
        </w:rPr>
        <w:t>peoples was geared toward the United States’ acquisition of</w:t>
      </w:r>
      <w:r>
        <w:rPr>
          <w:rStyle w:val="StyleUnderline"/>
        </w:rPr>
        <w:t xml:space="preserve"> </w:t>
      </w:r>
      <w:r w:rsidRPr="00870FCE">
        <w:rPr>
          <w:rStyle w:val="StyleUnderline"/>
        </w:rPr>
        <w:t>land for westward expansion.</w:t>
      </w:r>
      <w:r w:rsidRPr="00870FCE">
        <w:rPr>
          <w:sz w:val="14"/>
        </w:rPr>
        <w:t xml:space="preserve">20 In return, </w:t>
      </w:r>
      <w:r w:rsidRPr="00870FCE">
        <w:rPr>
          <w:rStyle w:val="StyleUnderline"/>
        </w:rPr>
        <w:t>the United States</w:t>
      </w:r>
      <w:r>
        <w:rPr>
          <w:rStyle w:val="StyleUnderline"/>
        </w:rPr>
        <w:t xml:space="preserve"> </w:t>
      </w:r>
      <w:r w:rsidRPr="00870FCE">
        <w:rPr>
          <w:rStyle w:val="StyleUnderline"/>
        </w:rPr>
        <w:t>provided compensation in various form</w:t>
      </w:r>
      <w:r w:rsidRPr="00870FCE">
        <w:rPr>
          <w:sz w:val="14"/>
        </w:rPr>
        <w:t xml:space="preserve">s. Most important from the Indian perspective were the promises of permanent homelands, access to natural </w:t>
      </w:r>
      <w:r w:rsidRPr="00870FCE">
        <w:rPr>
          <w:sz w:val="14"/>
        </w:rPr>
        <w:lastRenderedPageBreak/>
        <w:t xml:space="preserve">resources, and recognition of the right to continue to exist as distinct sovereign peoples. </w:t>
      </w:r>
      <w:r w:rsidRPr="00870FCE">
        <w:rPr>
          <w:rStyle w:val="StyleUnderline"/>
        </w:rPr>
        <w:t>The</w:t>
      </w:r>
      <w:r>
        <w:rPr>
          <w:rStyle w:val="StyleUnderline"/>
        </w:rPr>
        <w:t xml:space="preserve"> </w:t>
      </w:r>
      <w:r w:rsidRPr="00870FCE">
        <w:rPr>
          <w:rStyle w:val="StyleUnderline"/>
        </w:rPr>
        <w:t>Supreme Court noted that although the federal government</w:t>
      </w:r>
      <w:r>
        <w:rPr>
          <w:rStyle w:val="StyleUnderline"/>
        </w:rPr>
        <w:t xml:space="preserve"> </w:t>
      </w:r>
      <w:r w:rsidRPr="00870FCE">
        <w:rPr>
          <w:rStyle w:val="StyleUnderline"/>
        </w:rPr>
        <w:t>and others had colonized the United States, the law of nations</w:t>
      </w:r>
      <w:r>
        <w:rPr>
          <w:rStyle w:val="StyleUnderline"/>
        </w:rPr>
        <w:t xml:space="preserve"> </w:t>
      </w:r>
      <w:r w:rsidRPr="00870FCE">
        <w:rPr>
          <w:rStyle w:val="StyleUnderline"/>
        </w:rPr>
        <w:t>mandated that the Indian tribes were owed a duty of</w:t>
      </w:r>
      <w:r>
        <w:rPr>
          <w:rStyle w:val="StyleUnderline"/>
        </w:rPr>
        <w:t xml:space="preserve"> </w:t>
      </w:r>
      <w:r w:rsidRPr="00870FCE">
        <w:rPr>
          <w:rStyle w:val="StyleUnderline"/>
        </w:rPr>
        <w:t>protection from incursions on tribal governmental authority</w:t>
      </w:r>
      <w:r>
        <w:rPr>
          <w:rStyle w:val="StyleUnderline"/>
        </w:rPr>
        <w:t xml:space="preserve"> </w:t>
      </w:r>
      <w:r w:rsidRPr="00870FCE">
        <w:rPr>
          <w:rStyle w:val="StyleUnderline"/>
        </w:rPr>
        <w:t>and independence within the newly formed nation.21 These</w:t>
      </w:r>
      <w:r>
        <w:rPr>
          <w:rStyle w:val="StyleUnderline"/>
        </w:rPr>
        <w:t xml:space="preserve"> </w:t>
      </w:r>
      <w:r w:rsidRPr="00870FCE">
        <w:rPr>
          <w:rStyle w:val="StyleUnderline"/>
        </w:rPr>
        <w:t>rights were to be safeguarded,</w:t>
      </w:r>
      <w:r w:rsidRPr="00870FCE">
        <w:rPr>
          <w:sz w:val="14"/>
        </w:rPr>
        <w:t xml:space="preserve"> and supported, </w:t>
      </w:r>
      <w:r w:rsidRPr="00870FCE">
        <w:rPr>
          <w:rStyle w:val="StyleUnderline"/>
        </w:rPr>
        <w:t>by the United</w:t>
      </w:r>
      <w:r>
        <w:rPr>
          <w:rStyle w:val="StyleUnderline"/>
        </w:rPr>
        <w:t xml:space="preserve"> </w:t>
      </w:r>
      <w:r w:rsidRPr="00870FCE">
        <w:rPr>
          <w:rStyle w:val="StyleUnderline"/>
        </w:rPr>
        <w:t xml:space="preserve">States, </w:t>
      </w:r>
      <w:r w:rsidRPr="00870FCE">
        <w:rPr>
          <w:sz w:val="14"/>
        </w:rPr>
        <w:t xml:space="preserve">especially from interference by the states. The government-to-government relationship and these promises of political allegiance remain </w:t>
      </w:r>
      <w:r w:rsidRPr="00870FCE">
        <w:rPr>
          <w:rStyle w:val="Emphasis"/>
        </w:rPr>
        <w:t>at the foundation of the federal</w:t>
      </w:r>
      <w:r>
        <w:rPr>
          <w:rStyle w:val="Emphasis"/>
        </w:rPr>
        <w:t xml:space="preserve"> </w:t>
      </w:r>
      <w:r w:rsidRPr="00870FCE">
        <w:rPr>
          <w:rStyle w:val="Emphasis"/>
        </w:rPr>
        <w:t>trust responsibility despite vacillating federal policies.</w:t>
      </w:r>
      <w:r w:rsidRPr="00870FCE">
        <w:rPr>
          <w:sz w:val="14"/>
        </w:rPr>
        <w:t xml:space="preserve"> The initial respect for tribal territories was eroded with the President Andrew Jackson’s removal policy, which was effected by a number of actions—the most infamous of which is the Trail of Tears.22 allotment of tribal lands, and the associated loss of approximately ninety million acres of tribal land by 1934.23 Congress returned to the public domain lands that were considered “surplus” to Indian needs.24 While previous reservations were generally under exclusive tribal ownership, the new allotment policies allowed an influx of non-Indians within reservation boundaries. </w:t>
      </w:r>
      <w:r w:rsidRPr="00870FCE">
        <w:rPr>
          <w:rStyle w:val="StyleUnderline"/>
        </w:rPr>
        <w:t>This resulted in a checkerboard</w:t>
      </w:r>
      <w:r>
        <w:rPr>
          <w:rStyle w:val="StyleUnderline"/>
        </w:rPr>
        <w:t xml:space="preserve"> </w:t>
      </w:r>
      <w:r w:rsidRPr="00870FCE">
        <w:rPr>
          <w:rStyle w:val="StyleUnderline"/>
        </w:rPr>
        <w:t>pattern of land ownership within reservations and</w:t>
      </w:r>
      <w:r w:rsidRPr="00870FCE">
        <w:rPr>
          <w:rStyle w:val="Emphasis"/>
        </w:rPr>
        <w:t xml:space="preserve"> introduced</w:t>
      </w:r>
      <w:r>
        <w:rPr>
          <w:rStyle w:val="Emphasis"/>
        </w:rPr>
        <w:t xml:space="preserve"> </w:t>
      </w:r>
      <w:r w:rsidRPr="00870FCE">
        <w:rPr>
          <w:rStyle w:val="Emphasis"/>
        </w:rPr>
        <w:t>many of today’s vexing jurisdictional problems.25</w:t>
      </w:r>
    </w:p>
    <w:p w:rsidR="00870FCE" w:rsidRDefault="00870FCE" w:rsidP="00870FCE">
      <w:pPr>
        <w:pStyle w:val="Heading3"/>
      </w:pPr>
      <w:r>
        <w:lastRenderedPageBreak/>
        <w:t>AT: Perm do Both</w:t>
      </w:r>
    </w:p>
    <w:p w:rsidR="00FE56CD" w:rsidRPr="00FE56CD" w:rsidRDefault="00FE56CD" w:rsidP="00FE56CD">
      <w:pPr>
        <w:pStyle w:val="Heading4"/>
        <w:rPr>
          <w:rStyle w:val="Style13ptBold"/>
          <w:b/>
        </w:rPr>
      </w:pPr>
      <w:r>
        <w:rPr>
          <w:rStyle w:val="Style13ptBold"/>
          <w:b/>
        </w:rPr>
        <w:t xml:space="preserve">Perm do both fails --- overlapping mandates cause ambiguity --- means it can’t solve the internal net benefit </w:t>
      </w:r>
    </w:p>
    <w:p w:rsidR="00FE56CD" w:rsidRPr="00FE56CD" w:rsidRDefault="00FE56CD" w:rsidP="00FE56CD">
      <w:r>
        <w:rPr>
          <w:rStyle w:val="Style13ptBold"/>
        </w:rPr>
        <w:t xml:space="preserve">Urban 16 </w:t>
      </w:r>
      <w:r>
        <w:rPr>
          <w:rStyle w:val="Style13ptBold"/>
          <w:b w:val="0"/>
        </w:rPr>
        <w:t xml:space="preserve">--- </w:t>
      </w:r>
      <w:r>
        <w:rPr>
          <w:rStyle w:val="Style13ptBold"/>
          <w:b w:val="0"/>
          <w:sz w:val="22"/>
        </w:rPr>
        <w:t xml:space="preserve">Michigan Supreme Court judicial law clerk. </w:t>
      </w:r>
      <w:r>
        <w:t>(Amanda Urban, “DEFINING AMBIGUITY IN BROKEN STATUTORY FRAMEWORKS AND ITS LIMITS ON AGENCY ACTION”, http://repository.law.umich.edu/cgi/viewcontent.cgi?article=1061&amp;context=mjeal)//ET</w:t>
      </w:r>
    </w:p>
    <w:p w:rsidR="00FE56CD" w:rsidRPr="00FE56CD" w:rsidRDefault="00870FCE" w:rsidP="00870FCE">
      <w:pPr>
        <w:rPr>
          <w:sz w:val="16"/>
        </w:rPr>
      </w:pPr>
      <w:r w:rsidRPr="00FE56CD">
        <w:rPr>
          <w:rStyle w:val="StyleUnderline"/>
        </w:rPr>
        <w:t>Under the Chevron doctrine, a court will defer to an agency’s reasonable</w:t>
      </w:r>
      <w:r w:rsidR="00FE56CD">
        <w:rPr>
          <w:rStyle w:val="StyleUnderline"/>
        </w:rPr>
        <w:t xml:space="preserve"> </w:t>
      </w:r>
      <w:r w:rsidRPr="00FE56CD">
        <w:rPr>
          <w:rStyle w:val="StyleUnderline"/>
        </w:rPr>
        <w:t>interpretation of a statute an agency administers, provided that the statute</w:t>
      </w:r>
      <w:r w:rsidR="00FE56CD">
        <w:rPr>
          <w:rStyle w:val="StyleUnderline"/>
        </w:rPr>
        <w:t xml:space="preserve"> </w:t>
      </w:r>
      <w:r w:rsidRPr="00FE56CD">
        <w:rPr>
          <w:rStyle w:val="StyleUnderline"/>
        </w:rPr>
        <w:t>is silent or ambiguous concerning the relevant issue</w:t>
      </w:r>
      <w:r w:rsidRPr="00FE56CD">
        <w:rPr>
          <w:sz w:val="16"/>
        </w:rPr>
        <w:t xml:space="preserve">.1 </w:t>
      </w:r>
      <w:r w:rsidRPr="00FE56CD">
        <w:rPr>
          <w:rStyle w:val="StyleUnderline"/>
        </w:rPr>
        <w:t>Unfortunately</w:t>
      </w:r>
      <w:r w:rsidRPr="00FE56CD">
        <w:rPr>
          <w:sz w:val="16"/>
        </w:rPr>
        <w:t>, the</w:t>
      </w:r>
      <w:r w:rsidR="00FE56CD" w:rsidRPr="00FE56CD">
        <w:rPr>
          <w:sz w:val="16"/>
        </w:rPr>
        <w:t xml:space="preserve"> </w:t>
      </w:r>
      <w:r w:rsidRPr="00FE56CD">
        <w:rPr>
          <w:rStyle w:val="StyleUnderline"/>
        </w:rPr>
        <w:t>Chevron</w:t>
      </w:r>
      <w:r w:rsidRPr="00FE56CD">
        <w:rPr>
          <w:sz w:val="16"/>
        </w:rPr>
        <w:t xml:space="preserve"> doctrine </w:t>
      </w:r>
      <w:r w:rsidRPr="00FE56CD">
        <w:rPr>
          <w:rStyle w:val="StyleUnderline"/>
        </w:rPr>
        <w:t>leaves confusion as to the meaning of ambiguity</w:t>
      </w:r>
      <w:r w:rsidRPr="00FE56CD">
        <w:rPr>
          <w:sz w:val="16"/>
        </w:rPr>
        <w:t xml:space="preserve"> and the</w:t>
      </w:r>
      <w:r w:rsidR="00FE56CD" w:rsidRPr="00FE56CD">
        <w:rPr>
          <w:sz w:val="16"/>
        </w:rPr>
        <w:t xml:space="preserve"> </w:t>
      </w:r>
      <w:r w:rsidRPr="00FE56CD">
        <w:rPr>
          <w:sz w:val="16"/>
        </w:rPr>
        <w:t>limits of reasonableness. Some scholars posit that the Supreme Court’s</w:t>
      </w:r>
      <w:r w:rsidR="00FE56CD" w:rsidRPr="00FE56CD">
        <w:rPr>
          <w:sz w:val="16"/>
        </w:rPr>
        <w:t xml:space="preserve"> </w:t>
      </w:r>
      <w:r w:rsidRPr="00FE56CD">
        <w:rPr>
          <w:sz w:val="16"/>
        </w:rPr>
        <w:t>Chevron analyses track political party differences.2 Similarly, skeptics of the</w:t>
      </w:r>
      <w:r w:rsidR="00FE56CD" w:rsidRPr="00FE56CD">
        <w:rPr>
          <w:sz w:val="16"/>
        </w:rPr>
        <w:t xml:space="preserve"> </w:t>
      </w:r>
      <w:r w:rsidRPr="00FE56CD">
        <w:rPr>
          <w:sz w:val="16"/>
        </w:rPr>
        <w:t xml:space="preserve">doctrine suggest that </w:t>
      </w:r>
      <w:r w:rsidRPr="00FE56CD">
        <w:rPr>
          <w:rStyle w:val="StyleUnderline"/>
        </w:rPr>
        <w:t xml:space="preserve">Chevron can be </w:t>
      </w:r>
      <w:r w:rsidRPr="00FE56CD">
        <w:rPr>
          <w:rStyle w:val="Emphasis"/>
        </w:rPr>
        <w:t>manipulated to support either side in</w:t>
      </w:r>
      <w:r w:rsidR="00FE56CD">
        <w:rPr>
          <w:rStyle w:val="Emphasis"/>
        </w:rPr>
        <w:t xml:space="preserve"> </w:t>
      </w:r>
      <w:r w:rsidRPr="00FE56CD">
        <w:rPr>
          <w:rStyle w:val="Emphasis"/>
        </w:rPr>
        <w:t>any given case.</w:t>
      </w:r>
      <w:r w:rsidRPr="00FE56CD">
        <w:rPr>
          <w:sz w:val="16"/>
        </w:rPr>
        <w:t xml:space="preserve">3 </w:t>
      </w:r>
      <w:r w:rsidRPr="00FE56CD">
        <w:rPr>
          <w:rStyle w:val="StyleUnderline"/>
        </w:rPr>
        <w:t>Others argue that the Chevron confusion stems from its</w:t>
      </w:r>
      <w:r w:rsidR="00FE56CD">
        <w:rPr>
          <w:rStyle w:val="StyleUnderline"/>
        </w:rPr>
        <w:t xml:space="preserve"> </w:t>
      </w:r>
      <w:r w:rsidRPr="00FE56CD">
        <w:rPr>
          <w:rStyle w:val="StyleUnderline"/>
        </w:rPr>
        <w:t>multi-step analysis and that it should be collapsed into a single step</w:t>
      </w:r>
      <w:r w:rsidRPr="00FE56CD">
        <w:rPr>
          <w:sz w:val="16"/>
        </w:rPr>
        <w:t>.4 Yet,</w:t>
      </w:r>
      <w:r w:rsidR="00FE56CD" w:rsidRPr="00FE56CD">
        <w:rPr>
          <w:sz w:val="16"/>
        </w:rPr>
        <w:t xml:space="preserve"> </w:t>
      </w:r>
      <w:r w:rsidRPr="00FE56CD">
        <w:rPr>
          <w:sz w:val="16"/>
        </w:rPr>
        <w:t>some defend the doctrine, arguing that it operates under a consensus of core</w:t>
      </w:r>
      <w:r w:rsidR="00FE56CD" w:rsidRPr="00FE56CD">
        <w:rPr>
          <w:sz w:val="16"/>
        </w:rPr>
        <w:t xml:space="preserve"> </w:t>
      </w:r>
      <w:r w:rsidRPr="00FE56CD">
        <w:rPr>
          <w:sz w:val="16"/>
        </w:rPr>
        <w:t>rationales.5 This Note builds on previous literature by examining ambiguity</w:t>
      </w:r>
      <w:r w:rsidR="00FE56CD" w:rsidRPr="00FE56CD">
        <w:rPr>
          <w:sz w:val="16"/>
        </w:rPr>
        <w:t xml:space="preserve"> </w:t>
      </w:r>
      <w:r w:rsidRPr="00FE56CD">
        <w:rPr>
          <w:sz w:val="16"/>
        </w:rPr>
        <w:t>within the context of an increasingly common circumstance: broken statutory</w:t>
      </w:r>
      <w:r w:rsidR="00FE56CD" w:rsidRPr="00FE56CD">
        <w:rPr>
          <w:sz w:val="16"/>
        </w:rPr>
        <w:t xml:space="preserve"> </w:t>
      </w:r>
      <w:r w:rsidRPr="00FE56CD">
        <w:rPr>
          <w:sz w:val="16"/>
        </w:rPr>
        <w:t>frameworks.6</w:t>
      </w:r>
      <w:r w:rsidR="00FE56CD" w:rsidRPr="00FE56CD">
        <w:rPr>
          <w:sz w:val="16"/>
        </w:rPr>
        <w:t xml:space="preserve"> </w:t>
      </w:r>
      <w:r w:rsidRPr="00FE56CD">
        <w:rPr>
          <w:rStyle w:val="StyleUnderline"/>
        </w:rPr>
        <w:t>Broken statutory frameworks arise when the implementation of a statutory</w:t>
      </w:r>
      <w:r w:rsidR="00FE56CD">
        <w:rPr>
          <w:rStyle w:val="StyleUnderline"/>
        </w:rPr>
        <w:t xml:space="preserve"> </w:t>
      </w:r>
      <w:r w:rsidRPr="00FE56CD">
        <w:rPr>
          <w:rStyle w:val="StyleUnderline"/>
        </w:rPr>
        <w:t>program is unworkable or statutory provisions seem inconsistent because</w:t>
      </w:r>
      <w:r w:rsidR="00FE56CD">
        <w:rPr>
          <w:rStyle w:val="StyleUnderline"/>
        </w:rPr>
        <w:t xml:space="preserve"> </w:t>
      </w:r>
      <w:r w:rsidRPr="00FE56CD">
        <w:rPr>
          <w:rStyle w:val="StyleUnderline"/>
        </w:rPr>
        <w:t>of an unforeseen phenomenon.7</w:t>
      </w:r>
      <w:r w:rsidRPr="00FE56CD">
        <w:rPr>
          <w:sz w:val="16"/>
        </w:rPr>
        <w:t xml:space="preserve"> For example, </w:t>
      </w:r>
      <w:r w:rsidRPr="00FE56CD">
        <w:rPr>
          <w:rStyle w:val="Emphasis"/>
        </w:rPr>
        <w:t>broken statutory</w:t>
      </w:r>
      <w:r w:rsidR="00FE56CD">
        <w:rPr>
          <w:rStyle w:val="Emphasis"/>
        </w:rPr>
        <w:t xml:space="preserve"> </w:t>
      </w:r>
      <w:r w:rsidRPr="00FE56CD">
        <w:rPr>
          <w:rStyle w:val="Emphasis"/>
        </w:rPr>
        <w:t xml:space="preserve">frameworks are common in environmental law. </w:t>
      </w:r>
      <w:r w:rsidRPr="00FE56CD">
        <w:rPr>
          <w:rStyle w:val="StyleUnderline"/>
        </w:rPr>
        <w:t>Many federal environmental</w:t>
      </w:r>
      <w:r w:rsidR="00FE56CD">
        <w:rPr>
          <w:rStyle w:val="StyleUnderline"/>
        </w:rPr>
        <w:t xml:space="preserve"> </w:t>
      </w:r>
      <w:r w:rsidRPr="00FE56CD">
        <w:rPr>
          <w:rStyle w:val="StyleUnderline"/>
        </w:rPr>
        <w:t>laws were passed in the 1970s, and although Congress has occasionally</w:t>
      </w:r>
      <w:r w:rsidR="00FE56CD">
        <w:rPr>
          <w:rStyle w:val="StyleUnderline"/>
        </w:rPr>
        <w:t xml:space="preserve"> </w:t>
      </w:r>
      <w:r w:rsidRPr="00FE56CD">
        <w:rPr>
          <w:rStyle w:val="StyleUnderline"/>
        </w:rPr>
        <w:t>updated these laws in the intervening decades,8</w:t>
      </w:r>
      <w:r w:rsidR="00FE56CD">
        <w:rPr>
          <w:rStyle w:val="StyleUnderline"/>
        </w:rPr>
        <w:t xml:space="preserve"> </w:t>
      </w:r>
      <w:r w:rsidRPr="00FE56CD">
        <w:rPr>
          <w:sz w:val="16"/>
        </w:rPr>
        <w:t>today’s environmental</w:t>
      </w:r>
      <w:r w:rsidR="00FE56CD" w:rsidRPr="00FE56CD">
        <w:rPr>
          <w:sz w:val="16"/>
        </w:rPr>
        <w:t xml:space="preserve"> </w:t>
      </w:r>
      <w:r w:rsidRPr="00FE56CD">
        <w:rPr>
          <w:sz w:val="16"/>
        </w:rPr>
        <w:t>problems differ from those of past decades. The U.S. Environmental Protection</w:t>
      </w:r>
      <w:r w:rsidR="00FE56CD" w:rsidRPr="00FE56CD">
        <w:rPr>
          <w:sz w:val="16"/>
        </w:rPr>
        <w:t xml:space="preserve"> </w:t>
      </w:r>
      <w:r w:rsidRPr="00FE56CD">
        <w:rPr>
          <w:sz w:val="16"/>
        </w:rPr>
        <w:t>Agency (</w:t>
      </w:r>
      <w:r w:rsidRPr="00FE56CD">
        <w:rPr>
          <w:rStyle w:val="StyleUnderline"/>
        </w:rPr>
        <w:t>EPA</w:t>
      </w:r>
      <w:r w:rsidRPr="00FE56CD">
        <w:rPr>
          <w:sz w:val="16"/>
        </w:rPr>
        <w:t>), the U.S. Army Corps of Engineers, and other environmental</w:t>
      </w:r>
      <w:r w:rsidR="00FE56CD" w:rsidRPr="00FE56CD">
        <w:rPr>
          <w:sz w:val="16"/>
        </w:rPr>
        <w:t xml:space="preserve"> </w:t>
      </w:r>
      <w:r w:rsidRPr="00FE56CD">
        <w:rPr>
          <w:sz w:val="16"/>
        </w:rPr>
        <w:t>regulatory agencies struggle to apply old statutory frameworks to</w:t>
      </w:r>
      <w:r w:rsidR="00FE56CD" w:rsidRPr="00FE56CD">
        <w:rPr>
          <w:sz w:val="16"/>
        </w:rPr>
        <w:t xml:space="preserve"> </w:t>
      </w:r>
      <w:r w:rsidRPr="00FE56CD">
        <w:rPr>
          <w:sz w:val="16"/>
        </w:rPr>
        <w:t>new environmental concerns that surface as a result of evolving scientific</w:t>
      </w:r>
      <w:r w:rsidR="00FE56CD" w:rsidRPr="00FE56CD">
        <w:rPr>
          <w:sz w:val="16"/>
        </w:rPr>
        <w:t xml:space="preserve"> </w:t>
      </w:r>
      <w:r w:rsidRPr="00FE56CD">
        <w:rPr>
          <w:sz w:val="16"/>
        </w:rPr>
        <w:t>knowledge.9 Changes in scientific understanding complicate agencies’ administration</w:t>
      </w:r>
      <w:r w:rsidR="00FE56CD" w:rsidRPr="00FE56CD">
        <w:rPr>
          <w:sz w:val="16"/>
        </w:rPr>
        <w:t xml:space="preserve"> </w:t>
      </w:r>
      <w:r w:rsidRPr="00FE56CD">
        <w:rPr>
          <w:sz w:val="16"/>
        </w:rPr>
        <w:t>of the programs created by these decades-old statutes.10 Bro-</w:t>
      </w:r>
      <w:r w:rsidR="00FE56CD" w:rsidRPr="00FE56CD">
        <w:rPr>
          <w:sz w:val="16"/>
        </w:rPr>
        <w:t xml:space="preserve"> ken statutory frameworks become more problematic when a statute compels agency action—what this Note calls “the Problem.” The </w:t>
      </w:r>
      <w:r w:rsidR="00FE56CD" w:rsidRPr="00FE56CD">
        <w:rPr>
          <w:rStyle w:val="StyleUnderline"/>
        </w:rPr>
        <w:t xml:space="preserve">Problem occurs when </w:t>
      </w:r>
      <w:r w:rsidR="00FE56CD" w:rsidRPr="00FE56CD">
        <w:rPr>
          <w:rStyle w:val="Emphasis"/>
        </w:rPr>
        <w:t>statutory provisions</w:t>
      </w:r>
      <w:r w:rsidR="00FE56CD" w:rsidRPr="00FE56CD">
        <w:rPr>
          <w:rStyle w:val="StyleUnderline"/>
        </w:rPr>
        <w:t xml:space="preserve"> become contradictory or</w:t>
      </w:r>
      <w:r w:rsidR="00FE56CD">
        <w:rPr>
          <w:rStyle w:val="StyleUnderline"/>
        </w:rPr>
        <w:t xml:space="preserve"> </w:t>
      </w:r>
      <w:r w:rsidR="00FE56CD" w:rsidRPr="00FE56CD">
        <w:rPr>
          <w:rStyle w:val="StyleUnderline"/>
        </w:rPr>
        <w:t xml:space="preserve">unworkable </w:t>
      </w:r>
      <w:r w:rsidR="00FE56CD" w:rsidRPr="00FE56CD">
        <w:rPr>
          <w:sz w:val="16"/>
        </w:rPr>
        <w:t xml:space="preserve">in the context of new or unforeseen phenomena, yet the statute requires agency action.11 In other words, while the text of the command may be unambiguous, its application is unclear </w:t>
      </w:r>
      <w:proofErr w:type="gramStart"/>
      <w:r w:rsidR="00FE56CD" w:rsidRPr="00FE56CD">
        <w:rPr>
          <w:sz w:val="16"/>
        </w:rPr>
        <w:t>in light of</w:t>
      </w:r>
      <w:proofErr w:type="gramEnd"/>
      <w:r w:rsidR="00FE56CD" w:rsidRPr="00FE56CD">
        <w:rPr>
          <w:sz w:val="16"/>
        </w:rPr>
        <w:t xml:space="preserve"> new circumstances. Without legislative action, an agency must innovate to accomplish its statutory mandate; otherwise, it may face litigation.12 Furthermore, an agency must abide by judicial standards for administrative action while doing so, namely Chevron. 13 The definition of ambiguity is central to the Chevron analysis because, </w:t>
      </w:r>
      <w:r w:rsidR="00FE56CD" w:rsidRPr="00FE56CD">
        <w:rPr>
          <w:rStyle w:val="StyleUnderline"/>
        </w:rPr>
        <w:t>absent ambiguity, an agency has no chance of receiving</w:t>
      </w:r>
      <w:r w:rsidR="00FE56CD">
        <w:rPr>
          <w:rStyle w:val="StyleUnderline"/>
        </w:rPr>
        <w:t xml:space="preserve"> </w:t>
      </w:r>
      <w:r w:rsidR="00FE56CD" w:rsidRPr="00FE56CD">
        <w:rPr>
          <w:rStyle w:val="StyleUnderline"/>
        </w:rPr>
        <w:t>deference from the court.14</w:t>
      </w:r>
      <w:r w:rsidR="00FE56CD" w:rsidRPr="00FE56CD">
        <w:rPr>
          <w:sz w:val="16"/>
        </w:rPr>
        <w:t xml:space="preserve"> If ambiguity exists, the focus shifts to an agency’s action and whether it is based on a reasonable reading of the statute.15</w:t>
      </w:r>
    </w:p>
    <w:p w:rsidR="001C252F" w:rsidRDefault="001C252F" w:rsidP="001C252F">
      <w:pPr>
        <w:pStyle w:val="Heading2"/>
      </w:pPr>
      <w:proofErr w:type="spellStart"/>
      <w:r>
        <w:lastRenderedPageBreak/>
        <w:t>ILaw</w:t>
      </w:r>
      <w:proofErr w:type="spellEnd"/>
    </w:p>
    <w:p w:rsidR="00FE56CD" w:rsidRDefault="00FE56CD" w:rsidP="00FE56CD">
      <w:pPr>
        <w:pStyle w:val="Heading3"/>
      </w:pPr>
      <w:bookmarkStart w:id="0" w:name="_GoBack"/>
      <w:bookmarkEnd w:id="0"/>
      <w:r>
        <w:lastRenderedPageBreak/>
        <w:t>1NC Right to Health</w:t>
      </w:r>
    </w:p>
    <w:p w:rsidR="00066C13" w:rsidRDefault="00066C13" w:rsidP="00066C13">
      <w:pPr>
        <w:pStyle w:val="Heading4"/>
        <w:rPr>
          <w:b w:val="0"/>
        </w:rPr>
      </w:pPr>
      <w:r>
        <w:t xml:space="preserve">Counterplan Text: </w:t>
      </w:r>
      <w:r>
        <w:rPr>
          <w:b w:val="0"/>
        </w:rPr>
        <w:t xml:space="preserve">&lt;insert RTE Plan text and replace with </w:t>
      </w:r>
      <w:r>
        <w:t>Right to Healthcare</w:t>
      </w:r>
      <w:r>
        <w:rPr>
          <w:b w:val="0"/>
        </w:rPr>
        <w:t>&gt;</w:t>
      </w:r>
    </w:p>
    <w:p w:rsidR="00066C13" w:rsidRPr="00066C13" w:rsidRDefault="00066C13" w:rsidP="00066C13"/>
    <w:p w:rsidR="00FE56CD" w:rsidRPr="00FE56CD" w:rsidRDefault="00FE56CD" w:rsidP="00FE56CD">
      <w:pPr>
        <w:pStyle w:val="Heading4"/>
      </w:pPr>
      <w:r>
        <w:t xml:space="preserve">Right to health under </w:t>
      </w:r>
      <w:proofErr w:type="spellStart"/>
      <w:r>
        <w:t>ILaw</w:t>
      </w:r>
      <w:proofErr w:type="spellEnd"/>
      <w:r>
        <w:t xml:space="preserve"> solves their spillover warrants and results in future right to education rulings</w:t>
      </w:r>
    </w:p>
    <w:p w:rsidR="00FE56CD" w:rsidRPr="00FE56CD" w:rsidRDefault="00FE56CD" w:rsidP="00FE56CD">
      <w:proofErr w:type="spellStart"/>
      <w:r>
        <w:rPr>
          <w:rStyle w:val="Style13ptBold"/>
        </w:rPr>
        <w:t>Yamin</w:t>
      </w:r>
      <w:proofErr w:type="spellEnd"/>
      <w:r>
        <w:rPr>
          <w:rStyle w:val="Style13ptBold"/>
        </w:rPr>
        <w:t xml:space="preserve"> 5 --- </w:t>
      </w:r>
      <w:r w:rsidRPr="00FE56CD">
        <w:rPr>
          <w:rStyle w:val="Style13ptBold"/>
          <w:b w:val="0"/>
          <w:sz w:val="22"/>
        </w:rPr>
        <w:t xml:space="preserve">JD, MPH, Harvard School of Health </w:t>
      </w:r>
      <w:r>
        <w:t xml:space="preserve">(Alicia Ely </w:t>
      </w:r>
      <w:proofErr w:type="spellStart"/>
      <w:r>
        <w:t>Yamin</w:t>
      </w:r>
      <w:proofErr w:type="spellEnd"/>
      <w:r>
        <w:t>, “The Right to Health Under International Law and Its Relevance to the United States”, NCBI. https://www.ncbi.nlm.nih.gov/pmc/articles/PMC1449334/)//ET</w:t>
      </w:r>
    </w:p>
    <w:p w:rsidR="00FE56CD" w:rsidRDefault="00FE56CD" w:rsidP="00FE56CD">
      <w:pPr>
        <w:rPr>
          <w:rStyle w:val="StyleUnderline"/>
        </w:rPr>
      </w:pPr>
      <w:r w:rsidRPr="00066C13">
        <w:rPr>
          <w:sz w:val="14"/>
        </w:rPr>
        <w:t xml:space="preserve">In recent years, </w:t>
      </w:r>
      <w:r w:rsidRPr="00FE56CD">
        <w:rPr>
          <w:rStyle w:val="StyleUnderline"/>
        </w:rPr>
        <w:t xml:space="preserve">there have been considerable developments in international law with respect to the normative definition of the right to health, which includes both health care and </w:t>
      </w:r>
      <w:proofErr w:type="spellStart"/>
      <w:r w:rsidRPr="00FE56CD">
        <w:rPr>
          <w:rStyle w:val="StyleUnderline"/>
        </w:rPr>
        <w:t>healthy</w:t>
      </w:r>
      <w:proofErr w:type="spellEnd"/>
      <w:r w:rsidRPr="00FE56CD">
        <w:rPr>
          <w:rStyle w:val="StyleUnderline"/>
        </w:rPr>
        <w:t xml:space="preserve"> conditions</w:t>
      </w:r>
      <w:r w:rsidRPr="00066C13">
        <w:rPr>
          <w:sz w:val="14"/>
        </w:rPr>
        <w:t>. These norms offer a framework that shifts the analysis of issues such as disparities in treatment from questions of quality of care to matters of social justice.</w:t>
      </w:r>
      <w:r w:rsidR="00066C13" w:rsidRPr="00066C13">
        <w:rPr>
          <w:sz w:val="14"/>
        </w:rPr>
        <w:t xml:space="preserve"> </w:t>
      </w:r>
      <w:r w:rsidRPr="00066C13">
        <w:rPr>
          <w:sz w:val="14"/>
        </w:rPr>
        <w:t xml:space="preserve">Building on work in social </w:t>
      </w:r>
      <w:r w:rsidRPr="00FE56CD">
        <w:rPr>
          <w:rStyle w:val="StyleUnderline"/>
        </w:rPr>
        <w:t>epidemiology, a rights paradigm explicitly links health with laws, policies, and practices that sustain a functional democracy and focuses on accountability. In the United States, framing a well-documented problem such as health disparities as a “rights violation” attaches shame and blame to governmental neglect</w:t>
      </w:r>
      <w:r w:rsidRPr="00066C13">
        <w:rPr>
          <w:sz w:val="14"/>
        </w:rPr>
        <w:t xml:space="preserve">. Further, </w:t>
      </w:r>
      <w:r w:rsidRPr="00FE56CD">
        <w:rPr>
          <w:rStyle w:val="Emphasis"/>
        </w:rPr>
        <w:t>international law offers standards for evaluating governmental conduc</w:t>
      </w:r>
      <w:r w:rsidRPr="00066C13">
        <w:rPr>
          <w:sz w:val="14"/>
        </w:rPr>
        <w:t xml:space="preserve">t as well as </w:t>
      </w:r>
      <w:r w:rsidRPr="00FE56CD">
        <w:rPr>
          <w:rStyle w:val="Emphasis"/>
        </w:rPr>
        <w:t>mechanisms for establishing some degree of accountability.</w:t>
      </w:r>
      <w:r w:rsidR="00066C13">
        <w:rPr>
          <w:rStyle w:val="Emphasis"/>
        </w:rPr>
        <w:t xml:space="preserve"> </w:t>
      </w:r>
      <w:r w:rsidRPr="00066C13">
        <w:rPr>
          <w:sz w:val="14"/>
        </w:rPr>
        <w:t>THE RIGHT TO HEALTH HAS evolved rapidly under international law, and its normative clarification has significant conceptual and practical implications for health policy. The framework that international human rights offers with respect to health shifts the analysis of issues such as disparities in treatment in the United States from questions of quality of care to fundamental matters of democracy and social justice, as well as suggesting avenues for accountability.</w:t>
      </w:r>
      <w:r w:rsidR="00066C13" w:rsidRPr="00066C13">
        <w:rPr>
          <w:sz w:val="14"/>
        </w:rPr>
        <w:t xml:space="preserve"> </w:t>
      </w:r>
      <w:r w:rsidRPr="00066C13">
        <w:rPr>
          <w:sz w:val="14"/>
        </w:rPr>
        <w:t>Go to:</w:t>
      </w:r>
      <w:r w:rsidR="00066C13" w:rsidRPr="00066C13">
        <w:rPr>
          <w:sz w:val="14"/>
        </w:rPr>
        <w:t xml:space="preserve"> </w:t>
      </w:r>
      <w:r w:rsidRPr="00066C13">
        <w:rPr>
          <w:sz w:val="14"/>
        </w:rPr>
        <w:t>THE RIGHT TO HEALTH UNDER INTERNATIONAL LAW</w:t>
      </w:r>
      <w:r w:rsidR="00066C13" w:rsidRPr="00066C13">
        <w:rPr>
          <w:sz w:val="14"/>
        </w:rPr>
        <w:t xml:space="preserve"> </w:t>
      </w:r>
      <w:r w:rsidRPr="00066C13">
        <w:rPr>
          <w:rStyle w:val="StyleUnderline"/>
        </w:rPr>
        <w:t>Under international law, there is a right</w:t>
      </w:r>
      <w:r w:rsidRPr="00066C13">
        <w:rPr>
          <w:sz w:val="14"/>
        </w:rPr>
        <w:t xml:space="preserve"> not merely to health care but to </w:t>
      </w:r>
      <w:r w:rsidRPr="00066C13">
        <w:rPr>
          <w:rStyle w:val="StyleUnderline"/>
        </w:rPr>
        <w:t xml:space="preserve">the much broader concept of health. </w:t>
      </w:r>
      <w:r w:rsidRPr="00066C13">
        <w:rPr>
          <w:sz w:val="14"/>
        </w:rPr>
        <w:t>Because rights must be realized inherently within the social sphere, this formulation immediately suggests that determinants of health and ill health are not purely biological or “natural” but are also factors of societal relations.1,2 Thus</w:t>
      </w:r>
      <w:r w:rsidRPr="00066C13">
        <w:rPr>
          <w:rStyle w:val="StyleUnderline"/>
        </w:rPr>
        <w:t xml:space="preserve">, a rights perspective is entirely compatible with work in epidemiology that has established </w:t>
      </w:r>
      <w:r w:rsidRPr="00066C13">
        <w:rPr>
          <w:rStyle w:val="Emphasis"/>
        </w:rPr>
        <w:t>social determinants as fundamental causes of disease</w:t>
      </w:r>
      <w:r w:rsidRPr="00066C13">
        <w:rPr>
          <w:sz w:val="14"/>
        </w:rPr>
        <w:t>.3–6</w:t>
      </w:r>
      <w:r w:rsidR="00066C13" w:rsidRPr="00066C13">
        <w:rPr>
          <w:sz w:val="14"/>
        </w:rPr>
        <w:t xml:space="preserve"> </w:t>
      </w:r>
      <w:r w:rsidRPr="00066C13">
        <w:rPr>
          <w:rStyle w:val="StyleUnderline"/>
        </w:rPr>
        <w:t>The first notion of a right to health under international law is found in th</w:t>
      </w:r>
      <w:r w:rsidRPr="00066C13">
        <w:rPr>
          <w:sz w:val="14"/>
        </w:rPr>
        <w:t xml:space="preserve">e 1948 </w:t>
      </w:r>
      <w:r w:rsidRPr="00066C13">
        <w:rPr>
          <w:rStyle w:val="StyleUnderline"/>
        </w:rPr>
        <w:t>Universal Declaration of Human Rights</w:t>
      </w:r>
      <w:r w:rsidRPr="00066C13">
        <w:rPr>
          <w:sz w:val="14"/>
        </w:rPr>
        <w:t xml:space="preserve"> (hereafter called Declaration), which was unanimously proclaimed by the UN General Assembly as a common standard for all humanity.7 </w:t>
      </w:r>
      <w:r w:rsidRPr="00066C13">
        <w:rPr>
          <w:rStyle w:val="StyleUnderline"/>
        </w:rPr>
        <w:t>The Declaration sets forth the right to a “standard of living adequate for the health and well-being of himself and his family, including . . . medical care and . . . the right to security in the event of . . . sickness, disabilit</w:t>
      </w:r>
      <w:r w:rsidRPr="00066C13">
        <w:rPr>
          <w:sz w:val="14"/>
        </w:rPr>
        <w:t>y . . . or other lack of livelihood in circumstances beyond his control.”7(article 25) The Declaration does not define the components of a right to health; however, they both include and transcend medical care.</w:t>
      </w:r>
      <w:r w:rsidR="00066C13" w:rsidRPr="00066C13">
        <w:rPr>
          <w:sz w:val="14"/>
        </w:rPr>
        <w:t xml:space="preserve"> </w:t>
      </w:r>
      <w:r w:rsidRPr="00066C13">
        <w:rPr>
          <w:sz w:val="14"/>
        </w:rPr>
        <w:t xml:space="preserve">The Cold War polarized countries’ positions on human rights. In 1966, instead of the indissoluble whole reflected in the Declaration, twin covenants on civil and political rights and economic, social, and cultural rights were promulgated.8 The right to health was included in the International Covenant on Economic, Social and Cultural Rights (ICESCR). Article 12 of the </w:t>
      </w:r>
      <w:r w:rsidRPr="00066C13">
        <w:rPr>
          <w:rStyle w:val="Emphasis"/>
        </w:rPr>
        <w:t>ICESCR</w:t>
      </w:r>
      <w:r w:rsidRPr="00066C13">
        <w:rPr>
          <w:sz w:val="14"/>
        </w:rPr>
        <w:t xml:space="preserve"> </w:t>
      </w:r>
      <w:r w:rsidRPr="00066C13">
        <w:rPr>
          <w:rStyle w:val="StyleUnderline"/>
        </w:rPr>
        <w:t>explicitly sets out a right to health and defines steps that states should take to “</w:t>
      </w:r>
      <w:r w:rsidRPr="00066C13">
        <w:rPr>
          <w:rStyle w:val="Emphasis"/>
        </w:rPr>
        <w:t>realize progressively</w:t>
      </w:r>
      <w:r w:rsidRPr="00066C13">
        <w:rPr>
          <w:sz w:val="14"/>
        </w:rPr>
        <w:t>” “</w:t>
      </w:r>
      <w:r w:rsidRPr="00066C13">
        <w:rPr>
          <w:rStyle w:val="StyleUnderline"/>
        </w:rPr>
        <w:t>to the maximum available resources” the “highest attainable standard of health,” including “the reduction of the stillbirth-rate and of infant mortality and for the healthy development of the child”; “the improvement of all aspects of environmental and industrial hygiene”; “the prevention, treatment and control of epidemic, endemic, occupational and other diseases”; and “the creation of conditions which would assure to all medical service and medical attention in the event of sickness.”9(article 12(2))</w:t>
      </w:r>
      <w:r w:rsidR="00066C13">
        <w:rPr>
          <w:rStyle w:val="StyleUnderline"/>
        </w:rPr>
        <w:t xml:space="preserve"> </w:t>
      </w:r>
      <w:r w:rsidRPr="00066C13">
        <w:rPr>
          <w:sz w:val="14"/>
        </w:rPr>
        <w:t xml:space="preserve">The </w:t>
      </w:r>
      <w:r w:rsidRPr="00066C13">
        <w:rPr>
          <w:rStyle w:val="StyleUnderline"/>
        </w:rPr>
        <w:t>language of progressive realization</w:t>
      </w:r>
      <w:r w:rsidRPr="00066C13">
        <w:rPr>
          <w:sz w:val="14"/>
        </w:rPr>
        <w:t xml:space="preserve"> and maximal available resources, which </w:t>
      </w:r>
      <w:r w:rsidRPr="00066C13">
        <w:rPr>
          <w:rStyle w:val="StyleUnderline"/>
        </w:rPr>
        <w:t>suggests different standards for different countries, does not easily jibe with the absoluteness with which people in the United States generally think about rights</w:t>
      </w:r>
      <w:r w:rsidRPr="00066C13">
        <w:rPr>
          <w:sz w:val="14"/>
        </w:rPr>
        <w:t xml:space="preserve">. Yet in practice, due process and other civil rights may vary just as much. Indeed, </w:t>
      </w:r>
      <w:r w:rsidRPr="00066C13">
        <w:rPr>
          <w:rStyle w:val="StyleUnderline"/>
        </w:rPr>
        <w:t xml:space="preserve">the egregious disparities among countries, and </w:t>
      </w:r>
      <w:proofErr w:type="gramStart"/>
      <w:r w:rsidRPr="00066C13">
        <w:rPr>
          <w:rStyle w:val="StyleUnderline"/>
        </w:rPr>
        <w:t>in particular between</w:t>
      </w:r>
      <w:proofErr w:type="gramEnd"/>
      <w:r w:rsidRPr="00066C13">
        <w:rPr>
          <w:rStyle w:val="StyleUnderline"/>
        </w:rPr>
        <w:t xml:space="preserve"> the global north and south, suggest not the irrelevance of defining a right to health but rather the need to situate state obligations within a global political economy in which international institutions </w:t>
      </w:r>
      <w:r w:rsidRPr="00066C13">
        <w:rPr>
          <w:sz w:val="14"/>
        </w:rPr>
        <w:t>and third-party states often exercise inordinate influence over developing countries’ economies and policies. The right to health demands, as do all human rights, “international assistance and cooperation.”1,9(article2)–11</w:t>
      </w:r>
      <w:r w:rsidR="00066C13" w:rsidRPr="00066C13">
        <w:rPr>
          <w:sz w:val="14"/>
        </w:rPr>
        <w:t xml:space="preserve"> </w:t>
      </w:r>
      <w:r w:rsidRPr="00066C13">
        <w:rPr>
          <w:sz w:val="14"/>
        </w:rPr>
        <w:t>The reference to a “</w:t>
      </w:r>
      <w:r w:rsidRPr="00066C13">
        <w:rPr>
          <w:rStyle w:val="Emphasis"/>
        </w:rPr>
        <w:t>highest attainable standard</w:t>
      </w:r>
      <w:r w:rsidRPr="00066C13">
        <w:rPr>
          <w:sz w:val="14"/>
        </w:rPr>
        <w:t xml:space="preserve">” of health, taken from the World </w:t>
      </w:r>
      <w:r w:rsidRPr="00066C13">
        <w:rPr>
          <w:sz w:val="14"/>
        </w:rPr>
        <w:lastRenderedPageBreak/>
        <w:t xml:space="preserve">Health Organization constitution,12 </w:t>
      </w:r>
      <w:r w:rsidRPr="00066C13">
        <w:rPr>
          <w:rStyle w:val="StyleUnderline"/>
        </w:rPr>
        <w:t>builds in a reasonableness standard.10</w:t>
      </w:r>
      <w:r w:rsidRPr="00066C13">
        <w:rPr>
          <w:sz w:val="14"/>
        </w:rPr>
        <w:t>–13 That is, the state has a role to play in leveling the social playing field with respect to health; however, there are factors that are beyond the state’s control.1,10,11 Furthermore, the highest attainable standard will necessarily evolve over time, in response to medical inventions, as well as demographic, epidemiological, and economic shifts.</w:t>
      </w:r>
      <w:r w:rsidR="00066C13" w:rsidRPr="00066C13">
        <w:rPr>
          <w:sz w:val="14"/>
        </w:rPr>
        <w:t xml:space="preserve"> </w:t>
      </w:r>
      <w:r w:rsidRPr="00066C13">
        <w:rPr>
          <w:rStyle w:val="StyleUnderline"/>
        </w:rPr>
        <w:t xml:space="preserve">In addition to the ICESCR, a wide array of international and regional treaties recognizes health as a rights issue, and these reflect a </w:t>
      </w:r>
      <w:r w:rsidRPr="00066C13">
        <w:rPr>
          <w:rStyle w:val="Emphasis"/>
        </w:rPr>
        <w:t>broad consensus on the content of the norms.</w:t>
      </w:r>
      <w:r w:rsidRPr="00066C13">
        <w:rPr>
          <w:sz w:val="14"/>
        </w:rPr>
        <w:t>14–19 A review of the international instruments and interpretive documents makes it clear that the right to health as it is enshrined in international law extends well beyond health care to include basic preconditions for health, such as potable water and adequate sanitation and nutrition.1,10,11,13–19</w:t>
      </w:r>
      <w:r w:rsidR="00066C13" w:rsidRPr="00066C13">
        <w:rPr>
          <w:sz w:val="14"/>
        </w:rPr>
        <w:t xml:space="preserve"> </w:t>
      </w:r>
      <w:r w:rsidRPr="00066C13">
        <w:rPr>
          <w:sz w:val="14"/>
        </w:rPr>
        <w:t>Go to:</w:t>
      </w:r>
      <w:r w:rsidR="00066C13" w:rsidRPr="00066C13">
        <w:rPr>
          <w:sz w:val="14"/>
        </w:rPr>
        <w:t xml:space="preserve"> </w:t>
      </w:r>
      <w:r w:rsidRPr="00066C13">
        <w:rPr>
          <w:sz w:val="14"/>
        </w:rPr>
        <w:t>CLARIFYING CONTENT AND STATES’ OBLIGATIONS</w:t>
      </w:r>
      <w:r w:rsidR="00066C13" w:rsidRPr="00066C13">
        <w:rPr>
          <w:sz w:val="14"/>
        </w:rPr>
        <w:t xml:space="preserve"> </w:t>
      </w:r>
      <w:r w:rsidRPr="00066C13">
        <w:rPr>
          <w:sz w:val="14"/>
        </w:rPr>
        <w:t xml:space="preserve">Since the end of the Cold War, the interdependence and indivisibility of economic, social, and cultural rights and civil and political rights has been broadly accepted.20 Further, there is now widespread agreement that the right to health entails both negative freedoms (e.g., from nonconsensual medical treatment and experimentation) and positive freedoms or entitlements (e.g., access to care).1 </w:t>
      </w:r>
      <w:r w:rsidRPr="00066C13">
        <w:rPr>
          <w:rStyle w:val="StyleUnderline"/>
        </w:rPr>
        <w:t xml:space="preserve">Under international law, states that are party to a variety of different treaties assume tripartite obligations: (1) to respect the right to health by refraining from direct violations, such as systemic discrimination within the health system; (2) to protect the right from interference by third parties, through such measures as environmental regulation of third parties; and (3) to fulfill the right by adopting deliberate measures aimed at </w:t>
      </w:r>
      <w:r w:rsidRPr="00066C13">
        <w:rPr>
          <w:rStyle w:val="Emphasis"/>
        </w:rPr>
        <w:t>achieving universal access to care, as</w:t>
      </w:r>
      <w:r w:rsidRPr="00066C13">
        <w:rPr>
          <w:sz w:val="14"/>
        </w:rPr>
        <w:t xml:space="preserve"> well as to preconditions for health.1,10 Thus, it is wrong to think of the right to health in terms of a package of services, even a package extending beyond medical care.</w:t>
      </w:r>
      <w:r w:rsidR="00066C13" w:rsidRPr="00066C13">
        <w:rPr>
          <w:sz w:val="14"/>
        </w:rPr>
        <w:t xml:space="preserve"> </w:t>
      </w:r>
      <w:r w:rsidRPr="00066C13">
        <w:rPr>
          <w:rStyle w:val="StyleUnderline"/>
        </w:rPr>
        <w:t>Realization of the right to health</w:t>
      </w:r>
      <w:r w:rsidRPr="00066C13">
        <w:rPr>
          <w:sz w:val="14"/>
        </w:rPr>
        <w:t xml:space="preserve"> further </w:t>
      </w:r>
      <w:r w:rsidRPr="00066C13">
        <w:rPr>
          <w:rStyle w:val="StyleUnderline"/>
        </w:rPr>
        <w:t>implies providing individuals</w:t>
      </w:r>
      <w:r w:rsidRPr="00066C13">
        <w:rPr>
          <w:sz w:val="14"/>
        </w:rPr>
        <w:t xml:space="preserve"> and communities </w:t>
      </w:r>
      <w:r w:rsidRPr="00066C13">
        <w:rPr>
          <w:rStyle w:val="StyleUnderline"/>
        </w:rPr>
        <w:t>with an authentic voice in decisions defining, determining, and affecting their well-being</w:t>
      </w:r>
      <w:r w:rsidRPr="00066C13">
        <w:rPr>
          <w:sz w:val="14"/>
        </w:rPr>
        <w:t xml:space="preserve">.1,19 Public health has a long tradition of recognizing that participation is integral to health promotion.21 Further, </w:t>
      </w:r>
      <w:r w:rsidRPr="00066C13">
        <w:rPr>
          <w:rStyle w:val="StyleUnderline"/>
        </w:rPr>
        <w:t>analyses of the importance of structural determinants of health and political economic context are increasingly common.</w:t>
      </w:r>
      <w:r w:rsidRPr="00066C13">
        <w:rPr>
          <w:sz w:val="14"/>
        </w:rPr>
        <w:t xml:space="preserve">3–6,22–25 Framing health as a right adds to the growing literature in social epidemiology that links health with social justice; it does this by first making explicit the link between health and the construction of a functional democracy. That is, health-related resource distribution, evidence of discrimination and disparities, and the like are analyzed not just in terms of their impact on health status but also their relation to laws, policies, and practices that limit popular participation in </w:t>
      </w:r>
      <w:proofErr w:type="spellStart"/>
      <w:r w:rsidRPr="00066C13">
        <w:rPr>
          <w:sz w:val="14"/>
        </w:rPr>
        <w:t>decisionmaking</w:t>
      </w:r>
      <w:proofErr w:type="spellEnd"/>
      <w:r w:rsidRPr="00066C13">
        <w:rPr>
          <w:sz w:val="14"/>
        </w:rPr>
        <w:t xml:space="preserve"> and, in turn, the establishment of a genuinely democratic society.2,6,26</w:t>
      </w:r>
      <w:r w:rsidR="00066C13" w:rsidRPr="00066C13">
        <w:rPr>
          <w:sz w:val="14"/>
        </w:rPr>
        <w:t xml:space="preserve"> </w:t>
      </w:r>
      <w:r w:rsidRPr="00066C13">
        <w:rPr>
          <w:sz w:val="14"/>
        </w:rPr>
        <w:t>Second, failure to respect, protect, or fulfill responsibilities relating to health are construed not only in terms of ensuing social or economic problems, but also explicitly in terms of the accountability of the state and, to a certain extent, other actors, under national and international law.1,6,10–12,26 Thus, a human rights framework simultaneously acknowledges health as inherently political—intimately bound up with social context, ideologies, and power structures—and removes health policy decisions from being matters of pure political discretion by placing them squarely into the domain of law.</w:t>
      </w:r>
      <w:r w:rsidR="00066C13" w:rsidRPr="00066C13">
        <w:rPr>
          <w:sz w:val="14"/>
        </w:rPr>
        <w:t xml:space="preserve"> </w:t>
      </w:r>
      <w:r w:rsidRPr="00066C13">
        <w:rPr>
          <w:rStyle w:val="StyleUnderline"/>
        </w:rPr>
        <w:t xml:space="preserve">As with all international human rights, implementation and enforcement of the right to health </w:t>
      </w:r>
      <w:r w:rsidRPr="00066C13">
        <w:rPr>
          <w:rStyle w:val="Emphasis"/>
        </w:rPr>
        <w:t xml:space="preserve">critically depend on legislative and judicial action at the national level. </w:t>
      </w:r>
      <w:r w:rsidRPr="00066C13">
        <w:rPr>
          <w:rStyle w:val="StyleUnderline"/>
        </w:rPr>
        <w:t>More than 70 national constitutions recognize the right to health, and far more countries legislate various aspects of the right to health</w:t>
      </w:r>
      <w:r w:rsidRPr="00066C13">
        <w:rPr>
          <w:sz w:val="14"/>
        </w:rPr>
        <w:t>.11 Further, recent clarification of normative obligations has permitted greater attention to be devoted to potential violations of the right to health by treaty-monitoring committees in their “concluding observations”—or judgments on states’ compliance—as well as enforcement by quasi-judicial international institutions and national courts in specific cases.27–32</w:t>
      </w:r>
      <w:r w:rsidR="00066C13" w:rsidRPr="00066C13">
        <w:rPr>
          <w:sz w:val="14"/>
        </w:rPr>
        <w:t xml:space="preserve"> </w:t>
      </w:r>
      <w:r w:rsidRPr="00066C13">
        <w:rPr>
          <w:sz w:val="14"/>
        </w:rPr>
        <w:t xml:space="preserve">Domestic courts and regional bodies that have addressed the question have generally agreed on what minimal standards governments can be required to meet. First, </w:t>
      </w:r>
      <w:r w:rsidRPr="00066C13">
        <w:rPr>
          <w:rStyle w:val="Emphasis"/>
        </w:rPr>
        <w:t>states have an obligation not to adopt retrogressive measures</w:t>
      </w:r>
      <w:r w:rsidRPr="00066C13">
        <w:rPr>
          <w:sz w:val="14"/>
        </w:rPr>
        <w:t>. For example, if a state administers a program to provide antiretroviral drugs, backsliding because of budgetary difficulties is impermissible.33,34 Second, health policies and programs must not be discriminatory.33–35 Third, states must undertake efforts to regulate the conduct of third parties that are interfering with the right to health, such as environmental polluters.36 Fourth, governments can be required to develop national policies and plans of action to respond to health concerns.37</w:t>
      </w:r>
      <w:r w:rsidR="00066C13" w:rsidRPr="00066C13">
        <w:rPr>
          <w:sz w:val="14"/>
        </w:rPr>
        <w:t xml:space="preserve"> </w:t>
      </w:r>
      <w:r w:rsidRPr="00066C13">
        <w:rPr>
          <w:sz w:val="14"/>
        </w:rPr>
        <w:t>Go to:</w:t>
      </w:r>
      <w:r w:rsidR="00066C13" w:rsidRPr="00066C13">
        <w:rPr>
          <w:sz w:val="14"/>
        </w:rPr>
        <w:t xml:space="preserve"> </w:t>
      </w:r>
      <w:r w:rsidRPr="00066C13">
        <w:rPr>
          <w:sz w:val="14"/>
        </w:rPr>
        <w:t>RELEVANCE TO THE UNITED STATES</w:t>
      </w:r>
      <w:r w:rsidR="00066C13" w:rsidRPr="00066C13">
        <w:rPr>
          <w:sz w:val="14"/>
        </w:rPr>
        <w:t xml:space="preserve"> </w:t>
      </w:r>
      <w:r w:rsidRPr="00066C13">
        <w:rPr>
          <w:rStyle w:val="StyleUnderline"/>
        </w:rPr>
        <w:t xml:space="preserve">The relevance of consensually agreed-upon international norms to domestic debates on health policy would be </w:t>
      </w:r>
      <w:r w:rsidRPr="00066C13">
        <w:rPr>
          <w:rStyle w:val="Emphasis"/>
        </w:rPr>
        <w:t>self-evident in most of the world</w:t>
      </w:r>
      <w:r w:rsidRPr="00066C13">
        <w:rPr>
          <w:sz w:val="14"/>
        </w:rPr>
        <w:t xml:space="preserve">. However, </w:t>
      </w:r>
      <w:r w:rsidRPr="00066C13">
        <w:rPr>
          <w:rStyle w:val="Emphasis"/>
        </w:rPr>
        <w:t>historically the United States has been uniquely averse to accepting international human rights standards and conforming national laws to meet them</w:t>
      </w:r>
      <w:r w:rsidRPr="00066C13">
        <w:rPr>
          <w:sz w:val="14"/>
        </w:rPr>
        <w:t xml:space="preserve">.38 </w:t>
      </w:r>
      <w:r w:rsidRPr="00066C13">
        <w:rPr>
          <w:rStyle w:val="StyleUnderline"/>
        </w:rPr>
        <w:t xml:space="preserve">The United States is also the </w:t>
      </w:r>
      <w:r w:rsidRPr="00066C13">
        <w:rPr>
          <w:rStyle w:val="Emphasis"/>
        </w:rPr>
        <w:t>only industrialized country</w:t>
      </w:r>
      <w:r w:rsidRPr="00066C13">
        <w:rPr>
          <w:rStyle w:val="StyleUnderline"/>
        </w:rPr>
        <w:t xml:space="preserve"> in the world that does not provide a plan for universal health care coverage</w:t>
      </w:r>
      <w:r w:rsidRPr="00066C13">
        <w:rPr>
          <w:sz w:val="14"/>
        </w:rPr>
        <w:t xml:space="preserve"> and some kind of legal recognition of a right to care.39,40</w:t>
      </w:r>
      <w:r w:rsidR="00066C13" w:rsidRPr="00066C13">
        <w:rPr>
          <w:sz w:val="14"/>
        </w:rPr>
        <w:t xml:space="preserve"> </w:t>
      </w:r>
      <w:r w:rsidRPr="00066C13">
        <w:rPr>
          <w:rStyle w:val="StyleUnderline"/>
        </w:rPr>
        <w:t>It was not predestined that the United States should have diverged so greatly from the rest of the developed world in its attitudes about access to health care</w:t>
      </w:r>
      <w:r w:rsidRPr="00066C13">
        <w:rPr>
          <w:sz w:val="14"/>
        </w:rPr>
        <w:t xml:space="preserve">. Even after various reform proposals had floundered, in 1944, before Eleanor Roosevelt and her colleagues included health and medical care in the Declaration, President Franklin Delano Roosevelt argued that every American was entitled to, inter alia, “the right to adequate medical care and the opportunity to achieve and enjoy good health.”41(ix) Cold War sentiments undoubtedly played a role in defeating an important proposal by President Harry Truman for national health insurance, just as they distorted international human rights law.42 </w:t>
      </w:r>
      <w:r w:rsidRPr="00066C13">
        <w:rPr>
          <w:rStyle w:val="StyleUnderline"/>
        </w:rPr>
        <w:t>A wide variety of factors have been cited for the continuing failure of the United States to embrace a national health program, including a lack of class identification and a weak labor movement, negative attitudes about government, and political-structural explanations relating to the US constitutional system.43–45</w:t>
      </w:r>
      <w:r w:rsidR="00066C13">
        <w:rPr>
          <w:rStyle w:val="StyleUnderline"/>
        </w:rPr>
        <w:t xml:space="preserve"> </w:t>
      </w:r>
      <w:r w:rsidRPr="00066C13">
        <w:rPr>
          <w:sz w:val="14"/>
        </w:rPr>
        <w:t xml:space="preserve">In this context, the discourse of rights can reconfigure public expectations and commitments. For instance, when access to health care is construed as a matter of right, it is not dependent on good behavior. Even if there is a widespread belief that ill health is often the result of poor personal choices, just as this society provides defense counsel to criminal defendants, who arguably may have exercised poor choices, so too would the state have an obligation to ensure access to health facilities, goods, and services.1 Further, once health is framed </w:t>
      </w:r>
      <w:r w:rsidRPr="00066C13">
        <w:rPr>
          <w:sz w:val="14"/>
        </w:rPr>
        <w:lastRenderedPageBreak/>
        <w:t>as a right, the contours of debates about the role of the state and markets shift. Despite discontent with inefficiencies and poor quality of care in many industrialized countries, the government’s obligations with respect to health care are well entrenched in society as well as law in most of the developed world.39,40</w:t>
      </w:r>
      <w:r w:rsidR="00066C13" w:rsidRPr="00066C13">
        <w:rPr>
          <w:sz w:val="14"/>
        </w:rPr>
        <w:t xml:space="preserve"> </w:t>
      </w:r>
      <w:r w:rsidRPr="00066C13">
        <w:rPr>
          <w:rStyle w:val="StyleUnderline"/>
        </w:rPr>
        <w:t>The United States has undertaken international legal obligations relating to the right to health.</w:t>
      </w:r>
      <w:r w:rsidRPr="00066C13">
        <w:rPr>
          <w:sz w:val="14"/>
        </w:rPr>
        <w:t xml:space="preserve"> </w:t>
      </w:r>
      <w:r w:rsidRPr="00066C13">
        <w:rPr>
          <w:rStyle w:val="StyleUnderline"/>
        </w:rPr>
        <w:t>The United States is a party to the International Convention on the Elimination of all Forms of Racial Discrimination</w:t>
      </w:r>
      <w:r w:rsidRPr="00066C13">
        <w:rPr>
          <w:sz w:val="14"/>
        </w:rPr>
        <w:t xml:space="preserve"> (Race Convention), </w:t>
      </w:r>
      <w:r w:rsidRPr="00066C13">
        <w:rPr>
          <w:rStyle w:val="StyleUnderline"/>
        </w:rPr>
        <w:t>binding itself to take measures to eliminate racial disparities in public health and health care</w:t>
      </w:r>
      <w:r w:rsidRPr="00066C13">
        <w:rPr>
          <w:sz w:val="14"/>
        </w:rPr>
        <w:t xml:space="preserve">.14 In other cases, the president has signed treaties signaling the government’s intent to be bound by the provisions in the future, but the Senate has not given its “advice and consent” for ratification. Nevertheless, as a signatory to the ICESCR, the Convention on the Elimination of All Forms of Discrimination Against Women, the Convention on the Rights of the Child, and others, </w:t>
      </w:r>
      <w:r w:rsidRPr="00066C13">
        <w:rPr>
          <w:rStyle w:val="StyleUnderline"/>
        </w:rPr>
        <w:t xml:space="preserve">the United States </w:t>
      </w:r>
      <w:r w:rsidRPr="00066C13">
        <w:rPr>
          <w:rStyle w:val="Emphasis"/>
        </w:rPr>
        <w:t>is bound</w:t>
      </w:r>
      <w:r w:rsidRPr="00066C13">
        <w:rPr>
          <w:rStyle w:val="StyleUnderline"/>
        </w:rPr>
        <w:t xml:space="preserve"> not to contravene object or purpose of those treaties, an obligation that becomes relevant in, inter alia, assessing US trade and aid policies to the extent that these have health impacts.46</w:t>
      </w:r>
      <w:r w:rsidR="00066C13" w:rsidRPr="00066C13">
        <w:rPr>
          <w:sz w:val="14"/>
        </w:rPr>
        <w:t xml:space="preserve"> </w:t>
      </w:r>
      <w:r w:rsidRPr="00066C13">
        <w:rPr>
          <w:sz w:val="14"/>
        </w:rPr>
        <w:t xml:space="preserve">Further, </w:t>
      </w:r>
      <w:r w:rsidRPr="00066C13">
        <w:rPr>
          <w:rStyle w:val="StyleUnderline"/>
        </w:rPr>
        <w:t>despite the notoriously thin legal grounding for any right to health care in domestic law, discrete aspects of health</w:t>
      </w:r>
      <w:r w:rsidRPr="00066C13">
        <w:rPr>
          <w:sz w:val="14"/>
        </w:rPr>
        <w:t>—including health care—</w:t>
      </w:r>
      <w:r w:rsidRPr="00066C13">
        <w:rPr>
          <w:rStyle w:val="StyleUnderline"/>
        </w:rPr>
        <w:t>are already construed in terms of judicially protected rights in the United States</w:t>
      </w:r>
      <w:r w:rsidRPr="00066C13">
        <w:rPr>
          <w:sz w:val="14"/>
        </w:rPr>
        <w:t xml:space="preserve">. For example, in addition to entitlements to health coverage for defined population groups at the federal level, the Emergency Medical Treatment and Active Labor Act imposes some obligations for the screening and treatment of persons coming to the emergency department of any hospital participating in the federal Medicare program.47 </w:t>
      </w:r>
      <w:r w:rsidRPr="00066C13">
        <w:rPr>
          <w:rStyle w:val="StyleUnderline"/>
        </w:rPr>
        <w:t>Federal courts have also been active in ensuring that the conditions and treatment of patients in psychiatric hospitals comply with constitutional standards</w:t>
      </w:r>
      <w:r w:rsidRPr="00066C13">
        <w:rPr>
          <w:sz w:val="14"/>
        </w:rPr>
        <w:t>.48 Also, certain states have been less reluctant than the federal government to impose an affirmative obligation to provide services to under-served populations.49</w:t>
      </w:r>
      <w:r w:rsidR="00066C13" w:rsidRPr="00066C13">
        <w:rPr>
          <w:sz w:val="14"/>
        </w:rPr>
        <w:t xml:space="preserve"> </w:t>
      </w:r>
      <w:r w:rsidRPr="00066C13">
        <w:rPr>
          <w:sz w:val="14"/>
        </w:rPr>
        <w:t>Moreover, constitutional law can and does change to accommodate changes in public perceptions and political philosophy. As Archibald Cox argued, accepting that government is “not merely about policy but also has affirmative obligations to satisfy basic necessities of citizens [including medical attention] is the next great challenge of North American constitutionalism.”50(p118–119) Invoking legal realism, Cass Sunstein goes further, suggesting that “with a modest shift in personnel” on the Supreme Court, economic and social rights, including health, “could well be included in our constitutional understandings, and certainly in the nation’s constitutive commitments, which is where they belong.”41(p108)</w:t>
      </w:r>
      <w:r w:rsidR="00066C13" w:rsidRPr="00066C13">
        <w:rPr>
          <w:sz w:val="14"/>
        </w:rPr>
        <w:t xml:space="preserve"> </w:t>
      </w:r>
      <w:r w:rsidRPr="00066C13">
        <w:rPr>
          <w:sz w:val="14"/>
        </w:rPr>
        <w:t>Even if—especially if—such a “shift in personnel” is not immediately forthcoming, human rights as enshrined in international law offer a powerful alternative discourse to the prevailing market-oriented one through which to understand and mobilize public concern regarding issues such as disparities in treatment and access to care in the United States.10,41 Public consciousness can precede and encourage legal recognition, which in turn reinforces public awareness of concerns in terms of rights.41</w:t>
      </w:r>
      <w:r w:rsidR="00066C13" w:rsidRPr="00066C13">
        <w:rPr>
          <w:sz w:val="14"/>
        </w:rPr>
        <w:t xml:space="preserve"> </w:t>
      </w:r>
      <w:r w:rsidRPr="00066C13">
        <w:rPr>
          <w:sz w:val="14"/>
        </w:rPr>
        <w:t xml:space="preserve">For example, </w:t>
      </w:r>
      <w:r w:rsidRPr="00066C13">
        <w:rPr>
          <w:rStyle w:val="StyleUnderline"/>
        </w:rPr>
        <w:t xml:space="preserve">the </w:t>
      </w:r>
      <w:r w:rsidRPr="00066C13">
        <w:rPr>
          <w:rStyle w:val="Emphasis"/>
        </w:rPr>
        <w:t>implementation of the right to education</w:t>
      </w:r>
      <w:r w:rsidRPr="00066C13">
        <w:rPr>
          <w:rStyle w:val="StyleUnderline"/>
        </w:rPr>
        <w:t xml:space="preserve"> is surely </w:t>
      </w:r>
      <w:r w:rsidRPr="00066C13">
        <w:rPr>
          <w:rStyle w:val="Emphasis"/>
        </w:rPr>
        <w:t>deeply flawed in the United States</w:t>
      </w:r>
      <w:r w:rsidRPr="00066C13">
        <w:rPr>
          <w:sz w:val="14"/>
        </w:rPr>
        <w:t xml:space="preserve">, and experiments with privatizing aspects of education through charter schools and voucher systems may hold appeal to some in the face of gross inefficiencies.51 Nonetheless, in contrast with notions about health care, the notion that everyone has a right to basic education as a prerequisite for sustaining a democratic society is now well ingrained in American culture, as well as in law.52 Yet </w:t>
      </w:r>
      <w:r w:rsidRPr="00066C13">
        <w:rPr>
          <w:rStyle w:val="StyleUnderline"/>
        </w:rPr>
        <w:t>constitutional recognition of the idea that the federal government has a role to play in adopting proactive measures to ensure some degree of equality in basic education</w:t>
      </w:r>
      <w:r w:rsidRPr="00066C13">
        <w:rPr>
          <w:sz w:val="14"/>
        </w:rPr>
        <w:t xml:space="preserve"> is only 50 years old, which </w:t>
      </w:r>
      <w:r w:rsidRPr="00066C13">
        <w:rPr>
          <w:rStyle w:val="Emphasis"/>
        </w:rPr>
        <w:t>suggests that consciousness of health as a right might be susceptible to a similarly dramatic shift.</w:t>
      </w:r>
      <w:r w:rsidR="00066C13">
        <w:rPr>
          <w:rStyle w:val="Emphasis"/>
        </w:rPr>
        <w:t xml:space="preserve"> </w:t>
      </w:r>
      <w:r w:rsidRPr="00066C13">
        <w:rPr>
          <w:sz w:val="14"/>
        </w:rPr>
        <w:t>In the immediate term, well-established standards relating to nondiscrimination and equal protection are extremely relevant to creating accountability for aspects of the right to health in the United States.53 For example, once a state has taken steps to implement health rights, such as through Medicaid, courts are obligated to ensure that it is done in a nondiscriminatory manner, which affords judicial protection.54</w:t>
      </w:r>
      <w:r w:rsidR="00066C13" w:rsidRPr="00066C13">
        <w:rPr>
          <w:sz w:val="14"/>
        </w:rPr>
        <w:t xml:space="preserve"> </w:t>
      </w:r>
      <w:r w:rsidRPr="00066C13">
        <w:rPr>
          <w:sz w:val="14"/>
        </w:rPr>
        <w:t>Go to:</w:t>
      </w:r>
      <w:r w:rsidR="00066C13" w:rsidRPr="00066C13">
        <w:rPr>
          <w:sz w:val="14"/>
        </w:rPr>
        <w:t xml:space="preserve"> </w:t>
      </w:r>
      <w:r w:rsidRPr="00066C13">
        <w:rPr>
          <w:sz w:val="14"/>
        </w:rPr>
        <w:t>APPLICATION OF A RIGHT TO HEALTH IN THE UNITED STATES</w:t>
      </w:r>
      <w:r w:rsidR="00066C13" w:rsidRPr="00066C13">
        <w:rPr>
          <w:sz w:val="14"/>
        </w:rPr>
        <w:t xml:space="preserve"> </w:t>
      </w:r>
      <w:r w:rsidRPr="00066C13">
        <w:rPr>
          <w:sz w:val="14"/>
        </w:rPr>
        <w:t>Major reviews of the more than 1000 studies done recently on health disparities in the United States have found consistent, credible, and robust evidence of differences based on race and ethnicity in diagnostic procedures as well as therapeutic interventions.55–58 A national study by the Department of Health and Human Services’ Agency for Healthcare Research and Quality determined that “racial, ethnic, and socioeconomic disparities are national problems that affect health care at all points in the process, at all sites of care, and for all medical conditions—in fact, disparities are pervasive in our health care system.”58</w:t>
      </w:r>
      <w:r w:rsidR="00066C13" w:rsidRPr="00066C13">
        <w:rPr>
          <w:sz w:val="14"/>
        </w:rPr>
        <w:t xml:space="preserve"> </w:t>
      </w:r>
      <w:r w:rsidRPr="00066C13">
        <w:rPr>
          <w:sz w:val="14"/>
        </w:rPr>
        <w:t xml:space="preserve">A human rights analysis of this situation determines first the normative obligation and then the violation. As a party to the Race Convention, the US government has undertaken not just a moral but a legal obligation “to prohibit and to eliminate racial discrimination in all its forms and to guarantee the right of everyone, without distinction as to race, </w:t>
      </w:r>
      <w:proofErr w:type="spellStart"/>
      <w:r w:rsidRPr="00066C13">
        <w:rPr>
          <w:sz w:val="14"/>
        </w:rPr>
        <w:t>colour</w:t>
      </w:r>
      <w:proofErr w:type="spellEnd"/>
      <w:r w:rsidRPr="00066C13">
        <w:rPr>
          <w:sz w:val="14"/>
        </w:rPr>
        <w:t>, or national or ethnic origin, to equality before the law, notably in the enjoyment of . . . the rights to public health [and] medical care.”14(article5(e)(iv)) Under the Race Convention, the government undertakes not just to sanction incidents of discrimination but to affirmatively eradicate racial discrimination in all its forms.14 Further, even under devolution or decentralization schemes, the ultimate accountability for state and local law and policy resides with the federal government under international law. Thus, when state or local governments fail to eliminate health disparities, the federal government cannot divest itself of final responsibility.59</w:t>
      </w:r>
      <w:r w:rsidR="00066C13" w:rsidRPr="00066C13">
        <w:rPr>
          <w:sz w:val="14"/>
        </w:rPr>
        <w:t xml:space="preserve"> </w:t>
      </w:r>
      <w:r w:rsidRPr="00066C13">
        <w:rPr>
          <w:sz w:val="14"/>
        </w:rPr>
        <w:t>On the domestic level, Title VI of the Civil Rights Act of 1964 prohibits discrimination in all health care activities receiving federal funding, which virtually all do in one form or another.53 Title VI, together with its regulations, arguably prohibits both intentional and disproportionate adverse impact discrimination.17,60,61,62(p953),63 Under international law it is clear that discrimination under international law need not be intentional; it need only have the effect of impairing or nullifying the enjoyment of rights to constitute a violation.1,14,64</w:t>
      </w:r>
      <w:r w:rsidR="00066C13" w:rsidRPr="00066C13">
        <w:rPr>
          <w:sz w:val="14"/>
        </w:rPr>
        <w:t xml:space="preserve"> </w:t>
      </w:r>
      <w:r w:rsidRPr="00066C13">
        <w:rPr>
          <w:sz w:val="14"/>
        </w:rPr>
        <w:t>In its review of the United States’ country report in 2001, the UN committee that monitors compliance with the Race Convention (CERD) specifically noted its concern with respect to “persistent disparities in the enjoyment of, in particular, . . . access to public and private health care” and recommended that the United States “take all appropriate measures, including [affirmative] measures . . . to ensure [these rights].”65(</w:t>
      </w:r>
      <w:r w:rsidR="00066C13" w:rsidRPr="00066C13">
        <w:rPr>
          <w:sz w:val="12"/>
        </w:rPr>
        <w:t>¶</w:t>
      </w:r>
      <w:r w:rsidRPr="00066C13">
        <w:rPr>
          <w:sz w:val="14"/>
        </w:rPr>
        <w:t>398) The CERD’s concluding observations make it clear that a right-to-health framework goes beyond both medical and ethical and quality-of-care issues to focus on state accountability. As illustrated by a 2003 Physicians for Human Rights report, a rights approach to racial disparities in treatment includes such issues as provider education and service delivery but emphasizes governmental accountability for redress, as well as for improved collection, analysis, and dissemination of appropriately disaggregated data that permits the detection of disparities and potential discrimination; it also includes the creation of effective enforcement mechanisms, such as a Health Section within the Civil Rights Division of the Department of Justice.56</w:t>
      </w:r>
      <w:r w:rsidR="00066C13" w:rsidRPr="00066C13">
        <w:rPr>
          <w:sz w:val="14"/>
        </w:rPr>
        <w:t xml:space="preserve"> </w:t>
      </w:r>
      <w:r w:rsidRPr="00066C13">
        <w:rPr>
          <w:sz w:val="14"/>
        </w:rPr>
        <w:t>Data collection and analysis as well as policymaking concerned with creating a society in which diverse individuals of all racial groups are on an equal footing requires recognizing that discrimination travels along various axes of identity.56 As CERD has recognized, discrimination can have both racial and gendered dimensions, doubly disempowering women of color and affecting their health in ways different from those affecting men.66 Similarly, as Krieger writes, “Since the global expansion of European power and economies in the mid-15th century and contingent territorial conquest and intercontinental slave trade, people have lived in a world of racialized class relations and class-contingent race relations. It logically follows that racial/ethnic inequalities are shaped and fostered by class inequalities and vice versa.”25(p197)</w:t>
      </w:r>
      <w:r w:rsidR="00066C13" w:rsidRPr="00066C13">
        <w:rPr>
          <w:sz w:val="14"/>
        </w:rPr>
        <w:t xml:space="preserve"> </w:t>
      </w:r>
      <w:r w:rsidRPr="00066C13">
        <w:rPr>
          <w:sz w:val="14"/>
        </w:rPr>
        <w:t xml:space="preserve">Discrimination affects multiple social determinants of health in the United States, as well as treatment, and minorities are far more likely to lack </w:t>
      </w:r>
      <w:r w:rsidRPr="00066C13">
        <w:rPr>
          <w:sz w:val="14"/>
        </w:rPr>
        <w:lastRenderedPageBreak/>
        <w:t>access to care than Whites; this demonstrates that discrimination within the health care system must be understood and addressed within the broader society, not just as a health issue but as a democracy issue.67 For example, in his report on his site visit to the United States in 1994, the UN Special Rapporteur on Contemporary Forms of Racism, Racial Discrimination, Xenophobia and Related Intolerance (Special Rapporteur) noted not only the manifold consequences of racism and racial discrimination in the field of health but also referred to the responsibility of the US government for “sociological inertia, structural obstacles and individual resistance hindering the emergence of a truly integrated society based on the equal dignity of the members of the American nation.”68(</w:t>
      </w:r>
      <w:r w:rsidR="00066C13" w:rsidRPr="00066C13">
        <w:rPr>
          <w:sz w:val="12"/>
        </w:rPr>
        <w:t>¶</w:t>
      </w:r>
      <w:r w:rsidRPr="00066C13">
        <w:rPr>
          <w:sz w:val="14"/>
        </w:rPr>
        <w:t>112)</w:t>
      </w:r>
      <w:r w:rsidR="00066C13" w:rsidRPr="00066C13">
        <w:rPr>
          <w:sz w:val="14"/>
        </w:rPr>
        <w:t xml:space="preserve"> </w:t>
      </w:r>
      <w:r w:rsidRPr="00066C13">
        <w:rPr>
          <w:sz w:val="14"/>
        </w:rPr>
        <w:t xml:space="preserve">Explicitly applying the discourse of rights to a well-known social problem such as disparities in treatment signals that certain people and social groups have been aggrieved by the government’s inaction and failure to regulate others’ actions. In the recommendations in his 1994 report, the Special Rapporteur forcefully stated that it was incumbent on the government to ensure that both public and private actors recognize that “when persons from ethnic minorities aspire to equal treatment, they are not asking for </w:t>
      </w:r>
      <w:proofErr w:type="spellStart"/>
      <w:r w:rsidRPr="00066C13">
        <w:rPr>
          <w:sz w:val="14"/>
        </w:rPr>
        <w:t>favours</w:t>
      </w:r>
      <w:proofErr w:type="spellEnd"/>
      <w:r w:rsidRPr="00066C13">
        <w:rPr>
          <w:sz w:val="14"/>
        </w:rPr>
        <w:t>, but seeking to enjoy the rights guaranteed by the United States Constitution in their daily lives.”68(</w:t>
      </w:r>
      <w:r w:rsidR="00066C13" w:rsidRPr="00066C13">
        <w:rPr>
          <w:sz w:val="12"/>
        </w:rPr>
        <w:t>¶</w:t>
      </w:r>
      <w:r w:rsidRPr="00066C13">
        <w:rPr>
          <w:sz w:val="14"/>
        </w:rPr>
        <w:t>112[2]) Further, CERD has specifically called for protections of the rights, including health, of migrant workers and other noncitizens as well.69,70</w:t>
      </w:r>
      <w:r w:rsidR="00066C13" w:rsidRPr="00066C13">
        <w:rPr>
          <w:sz w:val="14"/>
        </w:rPr>
        <w:t xml:space="preserve"> </w:t>
      </w:r>
      <w:r w:rsidRPr="00066C13">
        <w:rPr>
          <w:sz w:val="14"/>
        </w:rPr>
        <w:t xml:space="preserve">Although statements by the Special Rapporteur and the CERD do not have the same practical effect as domestic statutes and court decisions in the United States, no amount of cynical dismissals can change the fact that they reflect on the US government’s compliance with legal obligations under international law.10,59 Additionally, these statements are relevant to efforts to create moral and political accountability. That is, they can be instrumental in mobilizing awareness among the </w:t>
      </w:r>
      <w:proofErr w:type="gramStart"/>
      <w:r w:rsidRPr="00066C13">
        <w:rPr>
          <w:sz w:val="14"/>
        </w:rPr>
        <w:t>general public</w:t>
      </w:r>
      <w:proofErr w:type="gramEnd"/>
      <w:r w:rsidRPr="00066C13">
        <w:rPr>
          <w:sz w:val="14"/>
        </w:rPr>
        <w:t xml:space="preserve"> of health as fundamental to creating a genuinely inclusive society in the United States. Thus, the rights framework helps to change the bounds of discussions about what needs to be done from how to improve service delivery to what laws, policies, and political actions are necessary to promote and protect the peoples’ dignity in all spheres of life on a nondiscriminatory basis.</w:t>
      </w:r>
      <w:r w:rsidR="00066C13" w:rsidRPr="00066C13">
        <w:rPr>
          <w:sz w:val="14"/>
        </w:rPr>
        <w:t xml:space="preserve"> </w:t>
      </w:r>
      <w:r w:rsidRPr="00066C13">
        <w:rPr>
          <w:sz w:val="14"/>
        </w:rPr>
        <w:t>Go to:</w:t>
      </w:r>
      <w:r w:rsidR="00066C13" w:rsidRPr="00066C13">
        <w:rPr>
          <w:sz w:val="14"/>
        </w:rPr>
        <w:t xml:space="preserve"> </w:t>
      </w:r>
      <w:r w:rsidRPr="00066C13">
        <w:rPr>
          <w:sz w:val="14"/>
        </w:rPr>
        <w:t>CONCLUSIONS</w:t>
      </w:r>
      <w:r w:rsidR="00066C13" w:rsidRPr="00066C13">
        <w:rPr>
          <w:sz w:val="14"/>
        </w:rPr>
        <w:t xml:space="preserve"> </w:t>
      </w:r>
      <w:r w:rsidRPr="00066C13">
        <w:rPr>
          <w:sz w:val="14"/>
        </w:rPr>
        <w:t xml:space="preserve">In recent years, </w:t>
      </w:r>
      <w:r w:rsidRPr="00066C13">
        <w:rPr>
          <w:rStyle w:val="StyleUnderline"/>
        </w:rPr>
        <w:t>international law has developed swiftly with respect to the normative definition of the right to health,</w:t>
      </w:r>
      <w:r w:rsidRPr="00066C13">
        <w:rPr>
          <w:sz w:val="14"/>
        </w:rPr>
        <w:t xml:space="preserve"> which includes both health care and </w:t>
      </w:r>
      <w:proofErr w:type="spellStart"/>
      <w:r w:rsidRPr="00066C13">
        <w:rPr>
          <w:sz w:val="14"/>
        </w:rPr>
        <w:t>healthy</w:t>
      </w:r>
      <w:proofErr w:type="spellEnd"/>
      <w:r w:rsidRPr="00066C13">
        <w:rPr>
          <w:sz w:val="14"/>
        </w:rPr>
        <w:t xml:space="preserve"> conditions. Having a right to health also implies having a right to participate in decisions affecting one’s health and therefore links health issues with active social citizenship. Among other things</w:t>
      </w:r>
      <w:r w:rsidRPr="00066C13">
        <w:rPr>
          <w:rStyle w:val="StyleUnderline"/>
        </w:rPr>
        <w:t>, national recognition of a right to health creates a role for the state in ensuring equality of access to care and the preconditions for health and demands the elimination of systemic discrimination.</w:t>
      </w:r>
      <w:r w:rsidR="00066C13">
        <w:rPr>
          <w:rStyle w:val="StyleUnderline"/>
        </w:rPr>
        <w:t xml:space="preserve"> </w:t>
      </w:r>
      <w:r w:rsidRPr="00066C13">
        <w:rPr>
          <w:rStyle w:val="StyleUnderline"/>
        </w:rPr>
        <w:t>In the United States, framing an otherwise acknowledged problem such as disparities in treatment as a “rights violation” suggests that the situation could be different and that the government bears responsibilit</w:t>
      </w:r>
      <w:r w:rsidRPr="00066C13">
        <w:rPr>
          <w:sz w:val="14"/>
        </w:rPr>
        <w:t xml:space="preserve">y. The language of rights attaches shame and blame to governmental neglect. Further, </w:t>
      </w:r>
      <w:r w:rsidRPr="00066C13">
        <w:rPr>
          <w:rStyle w:val="StyleUnderline"/>
        </w:rPr>
        <w:t>the international norms relating to a right to health offer standards for evaluating governmental conduct and mechanisms for establishing some degree of accountability.</w:t>
      </w:r>
    </w:p>
    <w:p w:rsidR="00066C13" w:rsidRDefault="00066C13" w:rsidP="00066C13">
      <w:pPr>
        <w:pStyle w:val="Heading3"/>
        <w:tabs>
          <w:tab w:val="left" w:pos="8100"/>
        </w:tabs>
        <w:rPr>
          <w:rStyle w:val="StyleUnderline"/>
        </w:rPr>
      </w:pPr>
      <w:r>
        <w:rPr>
          <w:rStyle w:val="StyleUnderline"/>
        </w:rPr>
        <w:lastRenderedPageBreak/>
        <w:t>2</w:t>
      </w:r>
      <w:proofErr w:type="gramStart"/>
      <w:r>
        <w:rPr>
          <w:rStyle w:val="StyleUnderline"/>
        </w:rPr>
        <w:t>NC  Trump</w:t>
      </w:r>
      <w:proofErr w:type="gramEnd"/>
      <w:r>
        <w:rPr>
          <w:rStyle w:val="StyleUnderline"/>
        </w:rPr>
        <w:t xml:space="preserve"> Good/Base NB</w:t>
      </w:r>
    </w:p>
    <w:p w:rsidR="00066C13" w:rsidRDefault="00066C13" w:rsidP="00066C13">
      <w:pPr>
        <w:pStyle w:val="Heading4"/>
      </w:pPr>
      <w:r>
        <w:t>Universal healthcare is popular across the isle</w:t>
      </w:r>
    </w:p>
    <w:p w:rsidR="00066C13" w:rsidRPr="00066C13" w:rsidRDefault="00066C13" w:rsidP="00066C13">
      <w:proofErr w:type="spellStart"/>
      <w:r>
        <w:rPr>
          <w:rStyle w:val="Style13ptBold"/>
        </w:rPr>
        <w:t>Arnoff</w:t>
      </w:r>
      <w:proofErr w:type="spellEnd"/>
      <w:r>
        <w:rPr>
          <w:rStyle w:val="Style13ptBold"/>
        </w:rPr>
        <w:t xml:space="preserve"> 6/28/17 --- </w:t>
      </w:r>
      <w:r w:rsidRPr="00066C13">
        <w:rPr>
          <w:rStyle w:val="Style13ptBold"/>
          <w:b w:val="0"/>
          <w:sz w:val="22"/>
        </w:rPr>
        <w:t xml:space="preserve">writing fellow at In These Times. She covers elections and the politics of climate change. </w:t>
      </w:r>
      <w:r>
        <w:t xml:space="preserve">(Kate </w:t>
      </w:r>
      <w:proofErr w:type="spellStart"/>
      <w:r>
        <w:t>Aronoff</w:t>
      </w:r>
      <w:proofErr w:type="spellEnd"/>
      <w:r>
        <w:t>, “</w:t>
      </w:r>
      <w:proofErr w:type="spellStart"/>
      <w:r>
        <w:t>Trumpcare</w:t>
      </w:r>
      <w:proofErr w:type="spellEnd"/>
      <w:r>
        <w:t xml:space="preserve"> isn't popular. But universal healthcare would be”, The Guardian. https://www.theguardian.com/commentisfree/2017/jun/28/trumpcare-popular-universal-healthcare)//ET</w:t>
      </w:r>
    </w:p>
    <w:p w:rsidR="00066C13" w:rsidRDefault="00066C13" w:rsidP="00066C13">
      <w:pPr>
        <w:rPr>
          <w:sz w:val="16"/>
        </w:rPr>
      </w:pPr>
      <w:r w:rsidRPr="00066C13">
        <w:rPr>
          <w:rStyle w:val="StyleUnderline"/>
        </w:rPr>
        <w:t>Medicare</w:t>
      </w:r>
      <w:r w:rsidRPr="00E22E22">
        <w:rPr>
          <w:sz w:val="16"/>
        </w:rPr>
        <w:t xml:space="preserve"> </w:t>
      </w:r>
      <w:r w:rsidRPr="00066C13">
        <w:rPr>
          <w:rStyle w:val="Emphasis"/>
        </w:rPr>
        <w:t xml:space="preserve">– the program </w:t>
      </w:r>
      <w:r w:rsidRPr="00066C13">
        <w:rPr>
          <w:rStyle w:val="Emphasis"/>
          <w:highlight w:val="cyan"/>
        </w:rPr>
        <w:t>a universal healthcare system would</w:t>
      </w:r>
      <w:r w:rsidRPr="00066C13">
        <w:rPr>
          <w:rStyle w:val="Emphasis"/>
        </w:rPr>
        <w:t xml:space="preserve"> </w:t>
      </w:r>
      <w:r w:rsidRPr="00066C13">
        <w:rPr>
          <w:rStyle w:val="Emphasis"/>
          <w:highlight w:val="cyan"/>
        </w:rPr>
        <w:t>look to expand to all Americans – is popular with Americans across the aisle,</w:t>
      </w:r>
      <w:r w:rsidRPr="00E22E22">
        <w:rPr>
          <w:sz w:val="16"/>
        </w:rPr>
        <w:t xml:space="preserve"> </w:t>
      </w:r>
      <w:r w:rsidRPr="00066C13">
        <w:rPr>
          <w:rStyle w:val="StyleUnderline"/>
          <w:highlight w:val="cyan"/>
        </w:rPr>
        <w:t>wooing not just progressives but also Tea Party activists.</w:t>
      </w:r>
      <w:r w:rsidR="00E22E22">
        <w:rPr>
          <w:rStyle w:val="StyleUnderline"/>
        </w:rPr>
        <w:t xml:space="preserve"> </w:t>
      </w:r>
      <w:r w:rsidRPr="00E22E22">
        <w:rPr>
          <w:sz w:val="16"/>
        </w:rPr>
        <w:t>'I don’t understand why people have to struggle': views on healthcare in Trump country</w:t>
      </w:r>
      <w:r w:rsidR="00E22E22" w:rsidRPr="00E22E22">
        <w:rPr>
          <w:sz w:val="16"/>
        </w:rPr>
        <w:t xml:space="preserve"> </w:t>
      </w:r>
      <w:r w:rsidRPr="00E22E22">
        <w:rPr>
          <w:sz w:val="16"/>
        </w:rPr>
        <w:t xml:space="preserve">Read </w:t>
      </w:r>
      <w:proofErr w:type="gramStart"/>
      <w:r w:rsidRPr="00E22E22">
        <w:rPr>
          <w:sz w:val="16"/>
        </w:rPr>
        <w:t>more</w:t>
      </w:r>
      <w:proofErr w:type="gramEnd"/>
      <w:r w:rsidR="00E22E22" w:rsidRPr="00E22E22">
        <w:rPr>
          <w:sz w:val="16"/>
        </w:rPr>
        <w:t xml:space="preserve"> </w:t>
      </w:r>
      <w:r w:rsidRPr="00E22E22">
        <w:rPr>
          <w:rStyle w:val="StyleUnderline"/>
        </w:rPr>
        <w:t>This isn’t some anomaly about healthcare</w:t>
      </w:r>
      <w:r w:rsidRPr="00E22E22">
        <w:rPr>
          <w:sz w:val="16"/>
        </w:rPr>
        <w:t xml:space="preserve">, either: the </w:t>
      </w:r>
      <w:r w:rsidRPr="00066C13">
        <w:rPr>
          <w:rStyle w:val="Emphasis"/>
          <w:highlight w:val="cyan"/>
        </w:rPr>
        <w:t xml:space="preserve">austerity politics embodied in </w:t>
      </w:r>
      <w:proofErr w:type="spellStart"/>
      <w:r w:rsidRPr="00066C13">
        <w:rPr>
          <w:rStyle w:val="Emphasis"/>
          <w:highlight w:val="cyan"/>
        </w:rPr>
        <w:t>Trumpcare</w:t>
      </w:r>
      <w:proofErr w:type="spellEnd"/>
      <w:r w:rsidRPr="00066C13">
        <w:rPr>
          <w:rStyle w:val="StyleUnderline"/>
          <w:highlight w:val="cyan"/>
        </w:rPr>
        <w:t xml:space="preserve"> simply aren’t popular</w:t>
      </w:r>
      <w:r w:rsidRPr="00E22E22">
        <w:rPr>
          <w:sz w:val="16"/>
        </w:rPr>
        <w:t xml:space="preserve">, and expansive social programs are. A recent study from Lee </w:t>
      </w:r>
      <w:proofErr w:type="spellStart"/>
      <w:r w:rsidRPr="00E22E22">
        <w:rPr>
          <w:sz w:val="16"/>
        </w:rPr>
        <w:t>Drutman</w:t>
      </w:r>
      <w:proofErr w:type="spellEnd"/>
      <w:r w:rsidRPr="00E22E22">
        <w:rPr>
          <w:sz w:val="16"/>
        </w:rPr>
        <w:t xml:space="preserve"> at the New America Foundation finds that very few Americans at all – Republican or Democratic – support the kind of rightwing economic policies that undergird </w:t>
      </w:r>
      <w:proofErr w:type="spellStart"/>
      <w:r w:rsidRPr="00E22E22">
        <w:rPr>
          <w:sz w:val="16"/>
        </w:rPr>
        <w:t>Trumpcare</w:t>
      </w:r>
      <w:proofErr w:type="spellEnd"/>
      <w:r w:rsidRPr="00E22E22">
        <w:rPr>
          <w:sz w:val="16"/>
        </w:rPr>
        <w:t>.</w:t>
      </w:r>
      <w:r w:rsidR="00E22E22" w:rsidRPr="00E22E22">
        <w:rPr>
          <w:sz w:val="16"/>
        </w:rPr>
        <w:t xml:space="preserve"> </w:t>
      </w:r>
      <w:r w:rsidRPr="00066C13">
        <w:rPr>
          <w:rStyle w:val="StyleUnderline"/>
        </w:rPr>
        <w:t>When it comes to support for draconian cuts, the Republican party and its ultra-wealthy donors stand alone.</w:t>
      </w:r>
      <w:r w:rsidR="00E22E22">
        <w:rPr>
          <w:rStyle w:val="StyleUnderline"/>
        </w:rPr>
        <w:t xml:space="preserve"> </w:t>
      </w:r>
      <w:r w:rsidRPr="00E22E22">
        <w:rPr>
          <w:rStyle w:val="StyleUnderline"/>
          <w:highlight w:val="cyan"/>
        </w:rPr>
        <w:t xml:space="preserve">As </w:t>
      </w:r>
      <w:proofErr w:type="spellStart"/>
      <w:r w:rsidRPr="00E22E22">
        <w:rPr>
          <w:rStyle w:val="StyleUnderline"/>
          <w:highlight w:val="cyan"/>
        </w:rPr>
        <w:t>Labour’s</w:t>
      </w:r>
      <w:proofErr w:type="spellEnd"/>
      <w:r w:rsidRPr="00E22E22">
        <w:rPr>
          <w:rStyle w:val="StyleUnderline"/>
          <w:highlight w:val="cyan"/>
        </w:rPr>
        <w:t xml:space="preserve"> upset</w:t>
      </w:r>
      <w:r w:rsidRPr="00066C13">
        <w:rPr>
          <w:rStyle w:val="StyleUnderline"/>
        </w:rPr>
        <w:t xml:space="preserve"> in the UK </w:t>
      </w:r>
      <w:r w:rsidRPr="00E22E22">
        <w:rPr>
          <w:rStyle w:val="StyleUnderline"/>
          <w:highlight w:val="cyan"/>
        </w:rPr>
        <w:t>confirmed</w:t>
      </w:r>
      <w:r w:rsidRPr="00066C13">
        <w:rPr>
          <w:rStyle w:val="StyleUnderline"/>
        </w:rPr>
        <w:t xml:space="preserve"> recently, </w:t>
      </w:r>
      <w:r w:rsidRPr="00E22E22">
        <w:rPr>
          <w:rStyle w:val="StyleUnderline"/>
          <w:highlight w:val="cyan"/>
        </w:rPr>
        <w:t>boldly redistributive programs are popular, and may well hold the key in the US for both winning back</w:t>
      </w:r>
      <w:r w:rsidRPr="00066C13">
        <w:rPr>
          <w:rStyle w:val="StyleUnderline"/>
        </w:rPr>
        <w:t xml:space="preserve"> power and the kind of </w:t>
      </w:r>
      <w:r w:rsidRPr="00E22E22">
        <w:rPr>
          <w:rStyle w:val="StyleUnderline"/>
          <w:highlight w:val="cyan"/>
        </w:rPr>
        <w:t>quality care millions of uninsured Americans deserve.</w:t>
      </w:r>
      <w:r w:rsidR="00E22E22">
        <w:rPr>
          <w:rStyle w:val="StyleUnderline"/>
        </w:rPr>
        <w:t xml:space="preserve"> </w:t>
      </w:r>
      <w:r w:rsidRPr="00E22E22">
        <w:rPr>
          <w:sz w:val="16"/>
        </w:rPr>
        <w:t xml:space="preserve">Jeremy Corbyn didn’t win the general election, of course, although his party came damn close by running on agenda that resolutely promised things thought incompatible with a winning politics, from renationalizing key public services to banning fracking “for the many, not the few”. </w:t>
      </w:r>
    </w:p>
    <w:p w:rsidR="00E22E22" w:rsidRDefault="00E22E22" w:rsidP="00E22E22">
      <w:pPr>
        <w:pStyle w:val="Heading3"/>
      </w:pPr>
      <w:r>
        <w:lastRenderedPageBreak/>
        <w:t>--- AT: Obamacare Not Popular</w:t>
      </w:r>
    </w:p>
    <w:p w:rsidR="00E22E22" w:rsidRDefault="00E22E22" w:rsidP="00E22E22">
      <w:pPr>
        <w:pStyle w:val="Heading4"/>
      </w:pPr>
      <w:r>
        <w:t>Counterplan doesn’t result in Obamacare --- universal healthcare is closer to Medicaid</w:t>
      </w:r>
    </w:p>
    <w:p w:rsidR="00E22E22" w:rsidRPr="00E22E22" w:rsidRDefault="00E22E22" w:rsidP="00E22E22">
      <w:r>
        <w:rPr>
          <w:rStyle w:val="Style13ptBold"/>
        </w:rPr>
        <w:t xml:space="preserve">Romano 2014 </w:t>
      </w:r>
      <w:r>
        <w:rPr>
          <w:rStyle w:val="Style13ptBold"/>
          <w:b w:val="0"/>
        </w:rPr>
        <w:t xml:space="preserve">--- </w:t>
      </w:r>
      <w:r>
        <w:rPr>
          <w:rStyle w:val="Style13ptBold"/>
          <w:b w:val="0"/>
          <w:sz w:val="22"/>
        </w:rPr>
        <w:t xml:space="preserve">Baltimore sun journalist. </w:t>
      </w:r>
      <w:r>
        <w:t>(Max Romano, “Obamacare is not universal health care [Commentary]”, The Baltimore Sun. http://www.baltimoresun.com/news/opinion/bs-ed-obamacare-medicare-20140326-story.html)//ET</w:t>
      </w:r>
    </w:p>
    <w:p w:rsidR="00E22E22" w:rsidRPr="00E22E22" w:rsidRDefault="00E22E22" w:rsidP="00E22E22">
      <w:r w:rsidRPr="00E22E22">
        <w:rPr>
          <w:rStyle w:val="StyleUnderline"/>
        </w:rPr>
        <w:t>If we really want universal health care</w:t>
      </w:r>
      <w:r w:rsidRPr="00E22E22">
        <w:t xml:space="preserve">, </w:t>
      </w:r>
      <w:r w:rsidRPr="00E22E22">
        <w:rPr>
          <w:rStyle w:val="StyleUnderline"/>
        </w:rPr>
        <w:t xml:space="preserve">we need a public system that </w:t>
      </w:r>
      <w:proofErr w:type="gramStart"/>
      <w:r w:rsidRPr="00E22E22">
        <w:rPr>
          <w:rStyle w:val="StyleUnderline"/>
        </w:rPr>
        <w:t>actually includes</w:t>
      </w:r>
      <w:proofErr w:type="gramEnd"/>
      <w:r w:rsidRPr="00E22E22">
        <w:rPr>
          <w:rStyle w:val="StyleUnderline"/>
        </w:rPr>
        <w:t xml:space="preserve"> all people, such as extending Medicare to all Americans.</w:t>
      </w:r>
      <w:r w:rsidRPr="00E22E22">
        <w:t xml:space="preserve"> </w:t>
      </w:r>
      <w:r w:rsidRPr="00E22E22">
        <w:rPr>
          <w:rStyle w:val="StyleUnderline"/>
        </w:rPr>
        <w:t xml:space="preserve">Obamacare's individual mandate to buy health insurance </w:t>
      </w:r>
      <w:r w:rsidRPr="00E22E22">
        <w:rPr>
          <w:rStyle w:val="Emphasis"/>
        </w:rPr>
        <w:t>does not reach everyone</w:t>
      </w:r>
      <w:r w:rsidRPr="00E22E22">
        <w:rPr>
          <w:rStyle w:val="StyleUnderline"/>
        </w:rPr>
        <w:t xml:space="preserve"> because many uninsured individuals will not "buy-in"</w:t>
      </w:r>
      <w:r>
        <w:t xml:space="preserve"> to an expensive and overly complex insurance system.</w:t>
      </w:r>
    </w:p>
    <w:p w:rsidR="00E22E22" w:rsidRPr="00E22E22" w:rsidRDefault="00E22E22" w:rsidP="00E22E22"/>
    <w:sectPr w:rsidR="00E22E22" w:rsidRPr="00E2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8772F"/>
    <w:rsid w:val="000139A3"/>
    <w:rsid w:val="0003411D"/>
    <w:rsid w:val="00066C13"/>
    <w:rsid w:val="00100833"/>
    <w:rsid w:val="00104529"/>
    <w:rsid w:val="00105942"/>
    <w:rsid w:val="00107396"/>
    <w:rsid w:val="00117960"/>
    <w:rsid w:val="00125323"/>
    <w:rsid w:val="00144A4C"/>
    <w:rsid w:val="00176AB0"/>
    <w:rsid w:val="00177B7D"/>
    <w:rsid w:val="0018322D"/>
    <w:rsid w:val="001B5776"/>
    <w:rsid w:val="001C252F"/>
    <w:rsid w:val="001C629B"/>
    <w:rsid w:val="001E527A"/>
    <w:rsid w:val="001F78CE"/>
    <w:rsid w:val="00251FC7"/>
    <w:rsid w:val="002855A7"/>
    <w:rsid w:val="002B146A"/>
    <w:rsid w:val="002B5E17"/>
    <w:rsid w:val="00315690"/>
    <w:rsid w:val="00316B75"/>
    <w:rsid w:val="00325646"/>
    <w:rsid w:val="003460F2"/>
    <w:rsid w:val="0038158C"/>
    <w:rsid w:val="003902BA"/>
    <w:rsid w:val="003A09E2"/>
    <w:rsid w:val="003C355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0874"/>
    <w:rsid w:val="006C2375"/>
    <w:rsid w:val="006D4ECC"/>
    <w:rsid w:val="00722258"/>
    <w:rsid w:val="007243E5"/>
    <w:rsid w:val="00766EA0"/>
    <w:rsid w:val="007A2226"/>
    <w:rsid w:val="007F5B66"/>
    <w:rsid w:val="00823A1C"/>
    <w:rsid w:val="00845B9D"/>
    <w:rsid w:val="00860984"/>
    <w:rsid w:val="00870FCE"/>
    <w:rsid w:val="008B3ECB"/>
    <w:rsid w:val="008B4E85"/>
    <w:rsid w:val="008C1B2E"/>
    <w:rsid w:val="0091627E"/>
    <w:rsid w:val="0097032B"/>
    <w:rsid w:val="009C3529"/>
    <w:rsid w:val="009D2EAD"/>
    <w:rsid w:val="009D54B2"/>
    <w:rsid w:val="009E1922"/>
    <w:rsid w:val="009F7ED2"/>
    <w:rsid w:val="00A93661"/>
    <w:rsid w:val="00A95652"/>
    <w:rsid w:val="00AC0AB8"/>
    <w:rsid w:val="00AF02CC"/>
    <w:rsid w:val="00B2152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7767"/>
    <w:rsid w:val="00D325A9"/>
    <w:rsid w:val="00D36A8A"/>
    <w:rsid w:val="00D61409"/>
    <w:rsid w:val="00D6691E"/>
    <w:rsid w:val="00D71170"/>
    <w:rsid w:val="00D8584C"/>
    <w:rsid w:val="00DA1C92"/>
    <w:rsid w:val="00DA25D4"/>
    <w:rsid w:val="00DA6538"/>
    <w:rsid w:val="00E15E75"/>
    <w:rsid w:val="00E22E22"/>
    <w:rsid w:val="00E5262C"/>
    <w:rsid w:val="00E8772F"/>
    <w:rsid w:val="00EC7DC4"/>
    <w:rsid w:val="00ED30CF"/>
    <w:rsid w:val="00F176EF"/>
    <w:rsid w:val="00F45E10"/>
    <w:rsid w:val="00F6364A"/>
    <w:rsid w:val="00F9113A"/>
    <w:rsid w:val="00FE2546"/>
    <w:rsid w:val="00FE56C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EBCA"/>
  <w15:chartTrackingRefBased/>
  <w15:docId w15:val="{D3126163-683E-4EA5-A65A-F09176CA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F02CC"/>
    <w:rPr>
      <w:rFonts w:ascii="Calibri" w:hAnsi="Calibri"/>
    </w:rPr>
  </w:style>
  <w:style w:type="paragraph" w:styleId="Heading1">
    <w:name w:val="heading 1"/>
    <w:aliases w:val="Pocket"/>
    <w:basedOn w:val="Normal"/>
    <w:next w:val="Normal"/>
    <w:link w:val="Heading1Char"/>
    <w:qFormat/>
    <w:rsid w:val="00AF02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F02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F02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F02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02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2CC"/>
  </w:style>
  <w:style w:type="character" w:customStyle="1" w:styleId="Heading1Char">
    <w:name w:val="Heading 1 Char"/>
    <w:aliases w:val="Pocket Char"/>
    <w:basedOn w:val="DefaultParagraphFont"/>
    <w:link w:val="Heading1"/>
    <w:rsid w:val="00AF02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02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02C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F02CC"/>
    <w:rPr>
      <w:rFonts w:ascii="Calibri" w:eastAsiaTheme="majorEastAsia" w:hAnsi="Calibri" w:cstheme="majorBidi"/>
      <w:b/>
      <w:iCs/>
      <w:sz w:val="26"/>
    </w:rPr>
  </w:style>
  <w:style w:type="character" w:styleId="Emphasis">
    <w:name w:val="Emphasis"/>
    <w:basedOn w:val="DefaultParagraphFont"/>
    <w:uiPriority w:val="7"/>
    <w:qFormat/>
    <w:rsid w:val="00AF02C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F02CC"/>
    <w:rPr>
      <w:b/>
      <w:bCs/>
      <w:sz w:val="26"/>
      <w:u w:val="none"/>
    </w:rPr>
  </w:style>
  <w:style w:type="character" w:customStyle="1" w:styleId="StyleUnderline">
    <w:name w:val="Style Underline"/>
    <w:aliases w:val="Underline"/>
    <w:basedOn w:val="DefaultParagraphFont"/>
    <w:uiPriority w:val="6"/>
    <w:qFormat/>
    <w:rsid w:val="00AF02CC"/>
    <w:rPr>
      <w:b w:val="0"/>
      <w:sz w:val="22"/>
      <w:u w:val="single"/>
    </w:rPr>
  </w:style>
  <w:style w:type="character" w:styleId="Hyperlink">
    <w:name w:val="Hyperlink"/>
    <w:basedOn w:val="DefaultParagraphFont"/>
    <w:uiPriority w:val="99"/>
    <w:semiHidden/>
    <w:unhideWhenUsed/>
    <w:rsid w:val="00AF02CC"/>
    <w:rPr>
      <w:color w:val="auto"/>
      <w:u w:val="none"/>
    </w:rPr>
  </w:style>
  <w:style w:type="character" w:styleId="FollowedHyperlink">
    <w:name w:val="FollowedHyperlink"/>
    <w:basedOn w:val="DefaultParagraphFont"/>
    <w:uiPriority w:val="99"/>
    <w:semiHidden/>
    <w:unhideWhenUsed/>
    <w:rsid w:val="00AF02C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94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A4C69-7A76-464E-85B4-349992CA6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Pages>
  <Words>9561</Words>
  <Characters>54503</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Harper, Allison C.</cp:lastModifiedBy>
  <cp:revision>2</cp:revision>
  <dcterms:created xsi:type="dcterms:W3CDTF">2017-07-24T02:15:00Z</dcterms:created>
  <dcterms:modified xsi:type="dcterms:W3CDTF">2017-07-24T02:15:00Z</dcterms:modified>
</cp:coreProperties>
</file>