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74AD5" w:rsidRDefault="00874AD5" w:rsidP="00874AD5">
      <w:pPr>
        <w:pStyle w:val="Heading1"/>
      </w:pPr>
      <w:r>
        <w:t>DDI – Achievement Gap K</w:t>
      </w:r>
    </w:p>
    <w:p w:rsidR="00874AD5" w:rsidRDefault="00874AD5" w:rsidP="00874AD5">
      <w:pPr>
        <w:pStyle w:val="Heading1"/>
      </w:pPr>
      <w:r>
        <w:t>1NC</w:t>
      </w:r>
    </w:p>
    <w:p w:rsidR="00874AD5" w:rsidRPr="00A41227" w:rsidRDefault="00874AD5" w:rsidP="00874AD5">
      <w:pPr>
        <w:pStyle w:val="Heading2"/>
      </w:pPr>
      <w:r>
        <w:t>1NC—Generic PIK</w:t>
      </w:r>
    </w:p>
    <w:p w:rsidR="00874AD5" w:rsidRPr="001769C6" w:rsidRDefault="00874AD5" w:rsidP="00874AD5">
      <w:pPr>
        <w:pStyle w:val="Heading4"/>
      </w:pPr>
      <w:r>
        <w:t xml:space="preserve">The discourse of the “achievement gap” reaffirms power relations and produces </w:t>
      </w:r>
      <w:r w:rsidRPr="00F5644F">
        <w:rPr>
          <w:u w:val="single"/>
        </w:rPr>
        <w:t>symbolic violence</w:t>
      </w:r>
      <w:r w:rsidRPr="00E0364B">
        <w:t xml:space="preserve"> </w:t>
      </w:r>
      <w:r>
        <w:t>on the level on ontology</w:t>
      </w:r>
      <w:r w:rsidRPr="001769C6">
        <w:t>.</w:t>
      </w:r>
    </w:p>
    <w:p w:rsidR="00874AD5" w:rsidRPr="00C424C3" w:rsidRDefault="00874AD5" w:rsidP="00874AD5">
      <w:r w:rsidRPr="00D82D7A">
        <w:rPr>
          <w:rStyle w:val="Style13ptBold"/>
        </w:rPr>
        <w:t>Parks 09</w:t>
      </w:r>
      <w:r>
        <w:t xml:space="preserve"> </w:t>
      </w:r>
      <w:r w:rsidRPr="00BA0D88">
        <w:rPr>
          <w:sz w:val="16"/>
          <w:szCs w:val="16"/>
        </w:rPr>
        <w:t xml:space="preserve">(Amy Noelle, Associate Professor, Department of Teacher Education, Ph.D., Michigan State University, “DOOMSDAY DEVICE: RETHINKING THE DEPLOYMENT OF THE 'ACHIEVEMENT GAP' IN EQUITY ARGUMENTS”, FLM Publishing Association, </w:t>
      </w:r>
      <w:hyperlink r:id="rId5" w:history="1">
        <w:r w:rsidRPr="00BA0D88">
          <w:rPr>
            <w:rStyle w:val="Hyperlink"/>
            <w:sz w:val="16"/>
            <w:szCs w:val="16"/>
          </w:rPr>
          <w:t>http://flm-journal.org/Articles/5955BA65A0574FDAAB7C1C74A53136.pdf</w:t>
        </w:r>
      </w:hyperlink>
      <w:r w:rsidRPr="00BA0D88">
        <w:rPr>
          <w:sz w:val="16"/>
          <w:szCs w:val="16"/>
        </w:rPr>
        <w:t>) JA</w:t>
      </w:r>
    </w:p>
    <w:p w:rsidR="00874AD5" w:rsidRPr="00A6328D" w:rsidRDefault="00874AD5" w:rsidP="00874AD5">
      <w:r>
        <w:t xml:space="preserve">Following Foucault, </w:t>
      </w:r>
      <w:r w:rsidRPr="00C424C3">
        <w:rPr>
          <w:rStyle w:val="StyleUnderline"/>
        </w:rPr>
        <w:t>writing and research about the achievement gap can be seen as working to produce a measurable phenomenon</w:t>
      </w:r>
      <w:r>
        <w:t xml:space="preserve"> </w:t>
      </w:r>
      <w:r w:rsidRPr="00C424C3">
        <w:rPr>
          <w:rStyle w:val="StyleUnderline"/>
        </w:rPr>
        <w:t>rather than as describing a pre-existing reality</w:t>
      </w:r>
      <w:r>
        <w:t xml:space="preserve"> </w:t>
      </w:r>
      <w:r w:rsidRPr="00ED71D1">
        <w:rPr>
          <w:sz w:val="16"/>
          <w:szCs w:val="16"/>
        </w:rPr>
        <w:t xml:space="preserve">A recent ERIC seatch for documents with the phrase in the abstract tmned up more than 500 texts; a Google search produced over a half a million hits </w:t>
      </w:r>
      <w:r w:rsidRPr="00C424C3">
        <w:rPr>
          <w:rStyle w:val="StyleUnderline"/>
        </w:rPr>
        <w:t>This is reinscription on its most basic level Contributing to the production of this phenomenon is the myriad of achievement gap definitions</w:t>
      </w:r>
      <w:r>
        <w:t xml:space="preserve">, </w:t>
      </w:r>
      <w:r w:rsidRPr="00ED71D1">
        <w:rPr>
          <w:sz w:val="16"/>
          <w:szCs w:val="16"/>
        </w:rPr>
        <w:t>such as this one by NCTM (2005), which defined the achievement gap as:</w:t>
      </w:r>
      <w:r>
        <w:rPr>
          <w:sz w:val="16"/>
          <w:szCs w:val="16"/>
        </w:rPr>
        <w:t xml:space="preserve"> </w:t>
      </w:r>
      <w:r w:rsidRPr="00C424C3">
        <w:rPr>
          <w:rStyle w:val="StyleUnderline"/>
        </w:rPr>
        <w:t>disparities among groups of students usually identified</w:t>
      </w:r>
      <w:r>
        <w:t xml:space="preserve"> (accurately or not) </w:t>
      </w:r>
      <w:r w:rsidRPr="00C424C3">
        <w:rPr>
          <w:rStyle w:val="StyleUnderline"/>
        </w:rPr>
        <w:t>by racial, ethnic, linguistic, or socioeconomic status with respect to a variety of measm·es, including attrition and enrolhnent rates, alienation from school and society, attitudes toward mathematics, and test scores</w:t>
      </w:r>
      <w:r>
        <w:t xml:space="preserve"> (p 4) </w:t>
      </w:r>
      <w:r w:rsidRPr="00C12D28">
        <w:rPr>
          <w:rStyle w:val="Emphasis"/>
        </w:rPr>
        <w:t xml:space="preserve">Measuring </w:t>
      </w:r>
      <w:r w:rsidRPr="00E32F5C">
        <w:rPr>
          <w:rStyle w:val="Emphasis"/>
          <w:highlight w:val="yellow"/>
        </w:rPr>
        <w:t xml:space="preserve">the achievement gap etches </w:t>
      </w:r>
      <w:r w:rsidRPr="00083A05">
        <w:rPr>
          <w:rStyle w:val="Emphasis"/>
        </w:rPr>
        <w:t xml:space="preserve">this particular </w:t>
      </w:r>
      <w:r w:rsidRPr="00E32F5C">
        <w:rPr>
          <w:rStyle w:val="Emphasis"/>
          <w:highlight w:val="yellow"/>
        </w:rPr>
        <w:t xml:space="preserve">relation of power into our </w:t>
      </w:r>
      <w:r w:rsidRPr="00083A05">
        <w:rPr>
          <w:rStyle w:val="Emphasis"/>
        </w:rPr>
        <w:t xml:space="preserve">social </w:t>
      </w:r>
      <w:r w:rsidRPr="00E32F5C">
        <w:rPr>
          <w:rStyle w:val="Emphasis"/>
          <w:highlight w:val="yellow"/>
        </w:rPr>
        <w:t>institutions</w:t>
      </w:r>
      <w:r w:rsidRPr="00083A05">
        <w:t xml:space="preserve">, </w:t>
      </w:r>
      <w:r w:rsidRPr="00083A05">
        <w:rPr>
          <w:rStyle w:val="Emphasis"/>
        </w:rPr>
        <w:t>our language, and our bodies more deeply</w:t>
      </w:r>
      <w:r w:rsidRPr="00083A05">
        <w:t xml:space="preserve">. </w:t>
      </w:r>
      <w:r w:rsidRPr="00083A05">
        <w:rPr>
          <w:rStyle w:val="StyleUnderline"/>
        </w:rPr>
        <w:t>What we measure (alienation, attitude and math test scores), how we measure</w:t>
      </w:r>
      <w:r>
        <w:t xml:space="preserve"> (</w:t>
      </w:r>
      <w:r w:rsidRPr="00DA0E39">
        <w:rPr>
          <w:rStyle w:val="StyleUnderline"/>
        </w:rPr>
        <w:t>multiple choice, surveys, short answer</w:t>
      </w:r>
      <w:r>
        <w:t xml:space="preserve">) </w:t>
      </w:r>
      <w:r w:rsidRPr="00E32F5C">
        <w:rPr>
          <w:rStyle w:val="StyleUnderline"/>
          <w:highlight w:val="yellow"/>
        </w:rPr>
        <w:t>and what we report</w:t>
      </w:r>
      <w:r w:rsidRPr="00C424C3">
        <w:rPr>
          <w:rStyle w:val="StyleUnderline"/>
        </w:rPr>
        <w:t xml:space="preserve"> (</w:t>
      </w:r>
      <w:r w:rsidRPr="00083A05">
        <w:rPr>
          <w:rStyle w:val="StyleUnderline"/>
        </w:rPr>
        <w:t>scores by race and gender</w:t>
      </w:r>
      <w:r>
        <w:t xml:space="preserve">) </w:t>
      </w:r>
      <w:r w:rsidRPr="00E32F5C">
        <w:rPr>
          <w:rStyle w:val="Emphasis"/>
          <w:highlight w:val="yellow"/>
        </w:rPr>
        <w:t xml:space="preserve">are technologies that allow educators to exercise power </w:t>
      </w:r>
      <w:r w:rsidRPr="00083A05">
        <w:rPr>
          <w:rStyle w:val="Emphasis"/>
        </w:rPr>
        <w:t xml:space="preserve">relations </w:t>
      </w:r>
      <w:r w:rsidRPr="00E32F5C">
        <w:rPr>
          <w:rStyle w:val="Emphasis"/>
          <w:highlight w:val="yellow"/>
        </w:rPr>
        <w:t>that were established "in war and by war</w:t>
      </w:r>
      <w:r w:rsidRPr="00C424C3">
        <w:rPr>
          <w:rStyle w:val="Emphasis"/>
        </w:rPr>
        <w:t xml:space="preserve"> "</w:t>
      </w:r>
      <w:r>
        <w:t xml:space="preserve"> </w:t>
      </w:r>
      <w:r w:rsidRPr="00083A05">
        <w:rPr>
          <w:rStyle w:val="StyleUnderline"/>
        </w:rPr>
        <w:t xml:space="preserve">The history of </w:t>
      </w:r>
      <w:r w:rsidRPr="00E32F5C">
        <w:rPr>
          <w:rStyle w:val="StyleUnderline"/>
          <w:highlight w:val="yellow"/>
        </w:rPr>
        <w:t xml:space="preserve">these power relations includes </w:t>
      </w:r>
      <w:r w:rsidRPr="00083A05">
        <w:rPr>
          <w:rStyle w:val="StyleUnderline"/>
        </w:rPr>
        <w:t>both instances of physical violence, such as acts committed during slavery</w:t>
      </w:r>
      <w:r w:rsidRPr="00083A05">
        <w:t xml:space="preserve"> </w:t>
      </w:r>
      <w:r w:rsidRPr="00083A05">
        <w:rPr>
          <w:sz w:val="16"/>
          <w:szCs w:val="16"/>
        </w:rPr>
        <w:t>and the U .S Civil Rights Movement,</w:t>
      </w:r>
      <w:r w:rsidRPr="00083A05">
        <w:t xml:space="preserve"> </w:t>
      </w:r>
      <w:r w:rsidRPr="00083A05">
        <w:rPr>
          <w:rStyle w:val="Emphasis"/>
        </w:rPr>
        <w:t xml:space="preserve">and </w:t>
      </w:r>
      <w:r w:rsidRPr="00E32F5C">
        <w:rPr>
          <w:rStyle w:val="Emphasis"/>
          <w:highlight w:val="yellow"/>
        </w:rPr>
        <w:t>acts of symbolic violence</w:t>
      </w:r>
      <w:r w:rsidRPr="00C424C3">
        <w:rPr>
          <w:rStyle w:val="StyleUnderline"/>
        </w:rPr>
        <w:t>, such as the denial of voting rights</w:t>
      </w:r>
      <w:r>
        <w:t xml:space="preserve"> </w:t>
      </w:r>
      <w:r w:rsidRPr="00C424C3">
        <w:rPr>
          <w:rStyle w:val="StyleUnderline"/>
        </w:rPr>
        <w:t>Current descriptions of ethnic and gender groups carry these historical echoes and can remind s</w:t>
      </w:r>
      <w:r>
        <w:rPr>
          <w:rStyle w:val="StyleUnderline"/>
        </w:rPr>
        <w:t>ome individuals of their inferior</w:t>
      </w:r>
      <w:r w:rsidRPr="00C424C3">
        <w:rPr>
          <w:rStyle w:val="StyleUnderline"/>
        </w:rPr>
        <w:t>ity</w:t>
      </w:r>
      <w:r w:rsidRPr="00ED71D1">
        <w:rPr>
          <w:sz w:val="16"/>
          <w:szCs w:val="16"/>
        </w:rPr>
        <w:t xml:space="preserve"> (identifiable by "racial, ethnic, linguistic, m socio-economic status," ibid) and others of their accomplishments </w:t>
      </w:r>
      <w:r>
        <w:t xml:space="preserve">.. </w:t>
      </w:r>
      <w:r w:rsidRPr="00E32F5C">
        <w:rPr>
          <w:rStyle w:val="Emphasis"/>
          <w:highlight w:val="yellow"/>
        </w:rPr>
        <w:t xml:space="preserve">Every time someone mentions the achievement gap these hierarchies are </w:t>
      </w:r>
      <w:r w:rsidRPr="00E32F5C">
        <w:rPr>
          <w:rStyle w:val="Emphasis"/>
        </w:rPr>
        <w:t xml:space="preserve">called to mind and </w:t>
      </w:r>
      <w:r w:rsidRPr="00E32F5C">
        <w:rPr>
          <w:rStyle w:val="Emphasis"/>
          <w:highlight w:val="yellow"/>
        </w:rPr>
        <w:t>reinforced</w:t>
      </w:r>
      <w:r>
        <w:t xml:space="preserve">. In fact, </w:t>
      </w:r>
      <w:r w:rsidRPr="00C424C3">
        <w:rPr>
          <w:rStyle w:val="StyleUnderline"/>
        </w:rPr>
        <w:t xml:space="preserve">it </w:t>
      </w:r>
      <w:r w:rsidRPr="00E32F5C">
        <w:rPr>
          <w:rStyle w:val="StyleUnderline"/>
          <w:highlight w:val="yellow"/>
        </w:rPr>
        <w:t xml:space="preserve">is </w:t>
      </w:r>
      <w:r w:rsidRPr="00D52367">
        <w:rPr>
          <w:rStyle w:val="StyleUnderline"/>
        </w:rPr>
        <w:t xml:space="preserve">because of these relations of power that NCTM can refer vaguely to racial, ethnic, linguistic, and socio-economic categories and we all know who's in trouble </w:t>
      </w:r>
      <w:r w:rsidRPr="00D52367">
        <w:t>(</w:t>
      </w:r>
      <w:r w:rsidRPr="00D52367">
        <w:rPr>
          <w:rStyle w:val="Emphasis"/>
        </w:rPr>
        <w:t>Hint: it's not upper-class white males</w:t>
      </w:r>
      <w:r w:rsidRPr="00D52367">
        <w:t xml:space="preserve">) </w:t>
      </w:r>
      <w:r w:rsidRPr="00D52367">
        <w:rPr>
          <w:rStyle w:val="Emphasis"/>
        </w:rPr>
        <w:t>These technologies</w:t>
      </w:r>
      <w:r w:rsidRPr="00D52367">
        <w:rPr>
          <w:rStyle w:val="StyleUnderline"/>
        </w:rPr>
        <w:t xml:space="preserve"> -</w:t>
      </w:r>
      <w:r w:rsidRPr="00C424C3">
        <w:rPr>
          <w:rStyle w:val="StyleUnderline"/>
        </w:rPr>
        <w:t xml:space="preserve"> </w:t>
      </w:r>
      <w:r w:rsidRPr="00E32F5C">
        <w:rPr>
          <w:rStyle w:val="StyleUnderline"/>
          <w:highlight w:val="yellow"/>
        </w:rPr>
        <w:t>the way scores are</w:t>
      </w:r>
      <w:r w:rsidRPr="00C424C3">
        <w:rPr>
          <w:rStyle w:val="StyleUnderline"/>
        </w:rPr>
        <w:t xml:space="preserve"> (or are not) </w:t>
      </w:r>
      <w:r w:rsidRPr="00E32F5C">
        <w:rPr>
          <w:rStyle w:val="StyleUnderline"/>
          <w:highlight w:val="yellow"/>
        </w:rPr>
        <w:t xml:space="preserve">disaggregated, </w:t>
      </w:r>
      <w:r w:rsidRPr="00D52367">
        <w:rPr>
          <w:rStyle w:val="StyleUnderline"/>
        </w:rPr>
        <w:t>the methods of measurement</w:t>
      </w:r>
      <w:r w:rsidRPr="00C424C3">
        <w:rPr>
          <w:rStyle w:val="StyleUnderline"/>
        </w:rPr>
        <w:t xml:space="preserve">, and the content being measur·ed - </w:t>
      </w:r>
      <w:r w:rsidRPr="00E32F5C">
        <w:rPr>
          <w:rStyle w:val="Emphasis"/>
          <w:highlight w:val="yellow"/>
        </w:rPr>
        <w:t xml:space="preserve">are not </w:t>
      </w:r>
      <w:r w:rsidRPr="00D52367">
        <w:rPr>
          <w:rStyle w:val="Emphasis"/>
        </w:rPr>
        <w:t>innocent</w:t>
      </w:r>
      <w:r w:rsidRPr="00E32F5C">
        <w:rPr>
          <w:rStyle w:val="Emphasis"/>
          <w:highlight w:val="yellow"/>
        </w:rPr>
        <w:t>, neutral or natural</w:t>
      </w:r>
      <w:r w:rsidRPr="00E32F5C">
        <w:rPr>
          <w:rStyle w:val="StyleUnderline"/>
          <w:highlight w:val="yellow"/>
        </w:rPr>
        <w:t>;</w:t>
      </w:r>
      <w:r w:rsidRPr="00E32F5C">
        <w:rPr>
          <w:highlight w:val="yellow"/>
        </w:rPr>
        <w:t xml:space="preserve"> </w:t>
      </w:r>
      <w:r w:rsidRPr="00E32F5C">
        <w:rPr>
          <w:rStyle w:val="Emphasis"/>
          <w:highlight w:val="yellow"/>
        </w:rPr>
        <w:t xml:space="preserve">they </w:t>
      </w:r>
      <w:r>
        <w:rPr>
          <w:rStyle w:val="Emphasis"/>
          <w:highlight w:val="yellow"/>
        </w:rPr>
        <w:t xml:space="preserve">do not </w:t>
      </w:r>
      <w:r w:rsidRPr="00D52367">
        <w:rPr>
          <w:rStyle w:val="Emphasis"/>
        </w:rPr>
        <w:t xml:space="preserve">simply </w:t>
      </w:r>
      <w:r>
        <w:rPr>
          <w:rStyle w:val="Emphasis"/>
          <w:highlight w:val="yellow"/>
        </w:rPr>
        <w:t>measure what is tru</w:t>
      </w:r>
      <w:r w:rsidRPr="00E32F5C">
        <w:rPr>
          <w:rStyle w:val="Emphasis"/>
          <w:highlight w:val="yellow"/>
        </w:rPr>
        <w:t>e; they produce it</w:t>
      </w:r>
      <w:r>
        <w:t xml:space="preserve"> Typically, </w:t>
      </w:r>
      <w:r w:rsidRPr="00C424C3">
        <w:rPr>
          <w:rStyle w:val="StyleUnderline"/>
        </w:rPr>
        <w:t xml:space="preserve">scores are not reported by marital status of parents, sibling order, or teacher's level of education. </w:t>
      </w:r>
      <w:r w:rsidRPr="00D52367">
        <w:rPr>
          <w:rStyle w:val="StyleUnderline"/>
        </w:rPr>
        <w:t>We choose which categories to make imp01tant. The National Assessment of Educational Progress</w:t>
      </w:r>
      <w:r w:rsidRPr="00D52367">
        <w:t xml:space="preserve">, which has been given periodically to U.S children in the 4th, 8th, and 12th grades since 1969, </w:t>
      </w:r>
      <w:r w:rsidRPr="00D52367">
        <w:rPr>
          <w:rStyle w:val="StyleUnderline"/>
        </w:rPr>
        <w:t>disaggregates data in a vatiety of ways, including</w:t>
      </w:r>
      <w:r w:rsidRPr="00C424C3">
        <w:rPr>
          <w:rStyle w:val="StyleUnderline"/>
        </w:rPr>
        <w:t xml:space="preserve"> race, gender, kindergarten attendance, mothers' and fathers' work outside the home, parents' education levels, and number of siblings. However, some of these variables receive far· more attention than others</w:t>
      </w:r>
      <w:r>
        <w:t xml:space="preserve"> For example, in the State Snapshots (U.S Department of Education, 2007), </w:t>
      </w:r>
      <w:r w:rsidRPr="00C424C3">
        <w:rPr>
          <w:rStyle w:val="StyleUnderline"/>
        </w:rPr>
        <w:t>NAEP mathematics scores are reported only by students' race, gender and eligibility for free- or reduced-price lunches</w:t>
      </w:r>
      <w:r>
        <w:t xml:space="preserve"> </w:t>
      </w:r>
      <w:r w:rsidRPr="00E32F5C">
        <w:rPr>
          <w:rStyle w:val="Emphasis"/>
          <w:highlight w:val="yellow"/>
        </w:rPr>
        <w:t xml:space="preserve">Emphasizing these variables works to shape </w:t>
      </w:r>
      <w:r w:rsidRPr="00D52367">
        <w:rPr>
          <w:rStyle w:val="Emphasis"/>
        </w:rPr>
        <w:t xml:space="preserve">researchers' and politicians' </w:t>
      </w:r>
      <w:r w:rsidRPr="00E32F5C">
        <w:rPr>
          <w:rStyle w:val="Emphasis"/>
          <w:highlight w:val="yellow"/>
        </w:rPr>
        <w:t>discussions of who is ahead and who needs to catch up</w:t>
      </w:r>
      <w:r w:rsidRPr="00C424C3">
        <w:rPr>
          <w:rStyle w:val="Emphasis"/>
        </w:rPr>
        <w:t>.</w:t>
      </w:r>
      <w:r>
        <w:t xml:space="preserve"> </w:t>
      </w:r>
      <w:r w:rsidRPr="00ED71D1">
        <w:rPr>
          <w:sz w:val="16"/>
          <w:szCs w:val="16"/>
        </w:rPr>
        <w:t>Although there is a significant gap in petformance on the NAEP mathematics test between students who have a college graduate as a patent and students whose parents have not finished high school (USDOE, 2007),</w:t>
      </w:r>
      <w:r>
        <w:t xml:space="preserve"> </w:t>
      </w:r>
      <w:r w:rsidRPr="00C424C3">
        <w:rPr>
          <w:rStyle w:val="StyleUnderline"/>
        </w:rPr>
        <w:t>far more has been written about gaps concerning gender, race, and income</w:t>
      </w:r>
      <w:r>
        <w:t xml:space="preserve"> </w:t>
      </w:r>
      <w:r w:rsidRPr="00C424C3">
        <w:rPr>
          <w:rStyle w:val="StyleUnderline"/>
        </w:rPr>
        <w:t>These often-discussed factors can become accepted explanations for testing gaps in ways that other factors do not.</w:t>
      </w:r>
      <w:r>
        <w:t xml:space="preserve"> For example, </w:t>
      </w:r>
      <w:r w:rsidRPr="00C424C3">
        <w:rPr>
          <w:rStyle w:val="StyleUnderline"/>
        </w:rPr>
        <w:t>when NAEP data showed a statistical advantage to private schools over public schools, Braun, Jenkins and Grigg</w:t>
      </w:r>
      <w:r>
        <w:t xml:space="preserve"> (2006) </w:t>
      </w:r>
      <w:r w:rsidRPr="00C424C3">
        <w:rPr>
          <w:rStyle w:val="StyleUnderline"/>
        </w:rPr>
        <w:t>reinterpreted the data by performing a regression analysis,</w:t>
      </w:r>
      <w:r>
        <w:t xml:space="preserve"> </w:t>
      </w:r>
      <w:r w:rsidRPr="00C424C3">
        <w:rPr>
          <w:rStyle w:val="StyleUnderline"/>
        </w:rPr>
        <w:t>which demonsllated that much of the test score gap could be explained by characteristics of students</w:t>
      </w:r>
      <w:r>
        <w:t xml:space="preserve">, </w:t>
      </w:r>
      <w:r w:rsidRPr="00C424C3">
        <w:rPr>
          <w:rStyle w:val="StyleUnderline"/>
        </w:rPr>
        <w:t>such as race and identified disability</w:t>
      </w:r>
      <w:r>
        <w:t xml:space="preserve">. </w:t>
      </w:r>
      <w:r w:rsidRPr="00E32F5C">
        <w:rPr>
          <w:rStyle w:val="Emphasis"/>
          <w:highlight w:val="yellow"/>
        </w:rPr>
        <w:t>An analysis like this refuses to let public schooling become an explanation for low scores but allows certain student characteristics to do so</w:t>
      </w:r>
      <w:r>
        <w:t xml:space="preserve">. </w:t>
      </w:r>
      <w:r w:rsidRPr="00C424C3">
        <w:rPr>
          <w:rStyle w:val="StyleUnderline"/>
        </w:rPr>
        <w:t xml:space="preserve">Because </w:t>
      </w:r>
      <w:r w:rsidRPr="00D52367">
        <w:rPr>
          <w:rStyle w:val="StyleUnderline"/>
        </w:rPr>
        <w:t>NAEP collects only some kinds of data, only some kinds of these regression analyses are possible</w:t>
      </w:r>
      <w:r w:rsidRPr="00D52367">
        <w:t xml:space="preserve">. </w:t>
      </w:r>
      <w:r w:rsidRPr="00D52367">
        <w:rPr>
          <w:rStyle w:val="StyleUnderline"/>
        </w:rPr>
        <w:t>So while it is possible to break down the category of "public school</w:t>
      </w:r>
      <w:r w:rsidRPr="00D52367">
        <w:t>"</w:t>
      </w:r>
      <w:r w:rsidRPr="00D52367">
        <w:rPr>
          <w:sz w:val="16"/>
          <w:szCs w:val="16"/>
        </w:rPr>
        <w:t xml:space="preserve"> into pru:ticular student char·acteristics, </w:t>
      </w:r>
      <w:r w:rsidRPr="00D52367">
        <w:rPr>
          <w:rStyle w:val="StyleUnderline"/>
        </w:rPr>
        <w:t>it is not possible to break down a categmy like race into other factors that ma</w:t>
      </w:r>
      <w:r w:rsidRPr="00C424C3">
        <w:rPr>
          <w:rStyle w:val="StyleUnderline"/>
        </w:rPr>
        <w:t>y be associated with test performance, such as experiences with racism in the school, relationships with teachers, or attitudes towru:d testing</w:t>
      </w:r>
      <w:r>
        <w:t xml:space="preserve"> </w:t>
      </w:r>
      <w:r w:rsidRPr="00ED71D1">
        <w:rPr>
          <w:sz w:val="16"/>
          <w:szCs w:val="16"/>
        </w:rPr>
        <w:t xml:space="preserve">Research on stereotype threat has helped to </w:t>
      </w:r>
      <w:r w:rsidRPr="00D52367">
        <w:rPr>
          <w:sz w:val="16"/>
          <w:szCs w:val="16"/>
        </w:rPr>
        <w:t>show the</w:t>
      </w:r>
      <w:r w:rsidRPr="00D52367">
        <w:t xml:space="preserve"> </w:t>
      </w:r>
      <w:r w:rsidRPr="00D52367">
        <w:rPr>
          <w:rStyle w:val="Emphasis"/>
        </w:rPr>
        <w:t xml:space="preserve">ways in which the experience of testing produces certain kinds of scores that may reveal as much as about test takers' social positioning as about their mathematical knowledge </w:t>
      </w:r>
      <w:r w:rsidRPr="00D52367">
        <w:t>F</w:t>
      </w:r>
      <w:r w:rsidRPr="00D52367">
        <w:rPr>
          <w:sz w:val="16"/>
          <w:szCs w:val="16"/>
        </w:rPr>
        <w:t xml:space="preserve">or example, in one study, </w:t>
      </w:r>
      <w:r w:rsidRPr="00D52367">
        <w:t>r</w:t>
      </w:r>
      <w:r w:rsidRPr="00D52367">
        <w:rPr>
          <w:rStyle w:val="StyleUnderline"/>
        </w:rPr>
        <w:t>esearchers</w:t>
      </w:r>
      <w:r w:rsidRPr="00F5644F">
        <w:rPr>
          <w:rStyle w:val="StyleUnderline"/>
        </w:rPr>
        <w:t xml:space="preserve"> told EuropeanAme1- ican males that Asian Amelicans typically outpe1fo1m whites in mathematics T'hen researchers gave these men a challenging math test </w:t>
      </w:r>
      <w:r w:rsidRPr="00D52367">
        <w:rPr>
          <w:rStyle w:val="StyleUnderline"/>
        </w:rPr>
        <w:t xml:space="preserve">These </w:t>
      </w:r>
      <w:r>
        <w:rPr>
          <w:rStyle w:val="StyleUnderline"/>
          <w:highlight w:val="yellow"/>
        </w:rPr>
        <w:t>participants perfor</w:t>
      </w:r>
      <w:r w:rsidRPr="00E32F5C">
        <w:rPr>
          <w:rStyle w:val="StyleUnderline"/>
          <w:highlight w:val="yellow"/>
        </w:rPr>
        <w:t xml:space="preserve">med </w:t>
      </w:r>
      <w:r w:rsidRPr="00D52367">
        <w:rPr>
          <w:rStyle w:val="StyleUnderline"/>
        </w:rPr>
        <w:t xml:space="preserve">significantly </w:t>
      </w:r>
      <w:r w:rsidRPr="00E32F5C">
        <w:rPr>
          <w:rStyle w:val="StyleUnderline"/>
          <w:highlight w:val="yellow"/>
        </w:rPr>
        <w:t xml:space="preserve">worse </w:t>
      </w:r>
      <w:r w:rsidRPr="00E32F5C">
        <w:rPr>
          <w:rStyle w:val="StyleUnderline"/>
        </w:rPr>
        <w:t xml:space="preserve">on the test </w:t>
      </w:r>
      <w:r w:rsidRPr="00E32F5C">
        <w:rPr>
          <w:rStyle w:val="StyleUnderline"/>
          <w:highlight w:val="yellow"/>
        </w:rPr>
        <w:t xml:space="preserve">than men who had taken the test without having </w:t>
      </w:r>
      <w:r w:rsidRPr="00D52367">
        <w:rPr>
          <w:rStyle w:val="StyleUnderline"/>
        </w:rPr>
        <w:t xml:space="preserve">this </w:t>
      </w:r>
      <w:r w:rsidRPr="00E32F5C">
        <w:rPr>
          <w:rStyle w:val="StyleUnderline"/>
          <w:highlight w:val="yellow"/>
        </w:rPr>
        <w:t>stereotype invoked beforehand</w:t>
      </w:r>
      <w:r>
        <w:t xml:space="preserve"> (</w:t>
      </w:r>
      <w:r w:rsidRPr="00ED71D1">
        <w:rPr>
          <w:sz w:val="16"/>
          <w:szCs w:val="16"/>
        </w:rPr>
        <w:t>Alanson et al., 1998</w:t>
      </w:r>
      <w:r>
        <w:t xml:space="preserve">) </w:t>
      </w:r>
      <w:r w:rsidRPr="00F5644F">
        <w:rPr>
          <w:rStyle w:val="StyleUnderline"/>
        </w:rPr>
        <w:t>Fm minority students, the act of taking a standardized test may work to invoke stereotypes about perfOrmance even without an explicit reminder because phenomena like the achievement gap ate so widely accepted as real</w:t>
      </w:r>
      <w:r>
        <w:t xml:space="preserve">. </w:t>
      </w:r>
      <w:r w:rsidRPr="00ED71D1">
        <w:rPr>
          <w:sz w:val="16"/>
          <w:szCs w:val="16"/>
        </w:rPr>
        <w:t>Thus,</w:t>
      </w:r>
      <w:r>
        <w:t xml:space="preserve"> </w:t>
      </w:r>
      <w:r w:rsidRPr="00E32F5C">
        <w:rPr>
          <w:rStyle w:val="Emphasis"/>
          <w:highlight w:val="yellow"/>
        </w:rPr>
        <w:t xml:space="preserve">the achievement gap </w:t>
      </w:r>
      <w:r w:rsidRPr="00D52367">
        <w:rPr>
          <w:rStyle w:val="Emphasis"/>
        </w:rPr>
        <w:t>works in two ways in these situations</w:t>
      </w:r>
      <w:r w:rsidRPr="00D52367">
        <w:t xml:space="preserve"> First,</w:t>
      </w:r>
      <w:r>
        <w:t xml:space="preserve"> </w:t>
      </w:r>
      <w:r w:rsidRPr="00D52367">
        <w:rPr>
          <w:rStyle w:val="Emphasis"/>
        </w:rPr>
        <w:t>it</w:t>
      </w:r>
      <w:r w:rsidRPr="00E32F5C">
        <w:rPr>
          <w:rStyle w:val="Emphasis"/>
          <w:highlight w:val="yellow"/>
        </w:rPr>
        <w:t>s acceptance as a real phenomenon impacts student performance on tests</w:t>
      </w:r>
      <w:r w:rsidRPr="00E32F5C">
        <w:rPr>
          <w:highlight w:val="yellow"/>
        </w:rPr>
        <w:t xml:space="preserve">, </w:t>
      </w:r>
      <w:r w:rsidRPr="00E32F5C">
        <w:rPr>
          <w:rStyle w:val="StyleUnderline"/>
          <w:highlight w:val="yellow"/>
        </w:rPr>
        <w:t>and</w:t>
      </w:r>
      <w:r w:rsidRPr="00F5644F">
        <w:rPr>
          <w:rStyle w:val="StyleUnderline"/>
        </w:rPr>
        <w:t xml:space="preserve"> second</w:t>
      </w:r>
      <w:r>
        <w:t xml:space="preserve">, </w:t>
      </w:r>
      <w:r w:rsidRPr="00E32F5C">
        <w:rPr>
          <w:rStyle w:val="Emphasis"/>
          <w:highlight w:val="yellow"/>
        </w:rPr>
        <w:t xml:space="preserve">the tests then go on to produce evidence, </w:t>
      </w:r>
      <w:r w:rsidRPr="00D52367">
        <w:rPr>
          <w:rStyle w:val="Emphasis"/>
        </w:rPr>
        <w:t xml:space="preserve">in the form of test scores, </w:t>
      </w:r>
      <w:r w:rsidRPr="00E32F5C">
        <w:rPr>
          <w:rStyle w:val="Emphasis"/>
          <w:highlight w:val="yellow"/>
        </w:rPr>
        <w:t xml:space="preserve">that the phenomenon is, </w:t>
      </w:r>
      <w:r w:rsidRPr="00D52367">
        <w:rPr>
          <w:rStyle w:val="Emphasis"/>
        </w:rPr>
        <w:t>in fact</w:t>
      </w:r>
      <w:r w:rsidRPr="00E32F5C">
        <w:rPr>
          <w:rStyle w:val="Emphasis"/>
          <w:highlight w:val="yellow"/>
        </w:rPr>
        <w:t>, real</w:t>
      </w:r>
      <w:r>
        <w:t xml:space="preserve">. </w:t>
      </w:r>
      <w:r w:rsidRPr="00F5644F">
        <w:rPr>
          <w:rStyle w:val="StyleUnderline"/>
        </w:rPr>
        <w:t>That's power/knowledge</w:t>
      </w:r>
      <w:r>
        <w:rPr>
          <w:rStyle w:val="StyleUnderline"/>
        </w:rPr>
        <w:t xml:space="preserve"> </w:t>
      </w:r>
      <w:r w:rsidRPr="00ED71D1">
        <w:rPr>
          <w:sz w:val="16"/>
          <w:szCs w:val="16"/>
        </w:rPr>
        <w:t>Possibilities for other kinds of equity work</w:t>
      </w:r>
      <w:r>
        <w:rPr>
          <w:sz w:val="16"/>
          <w:szCs w:val="16"/>
        </w:rPr>
        <w:t xml:space="preserve"> </w:t>
      </w:r>
      <w:r w:rsidRPr="00C424C3">
        <w:rPr>
          <w:rStyle w:val="StyleUnderline"/>
        </w:rPr>
        <w:t xml:space="preserve">Recognizing the ways in which the </w:t>
      </w:r>
      <w:r w:rsidRPr="00D52367">
        <w:rPr>
          <w:rStyle w:val="Emphasis"/>
        </w:rPr>
        <w:t xml:space="preserve">mobilization of </w:t>
      </w:r>
      <w:r w:rsidRPr="00E32F5C">
        <w:rPr>
          <w:rStyle w:val="Emphasis"/>
          <w:highlight w:val="yellow"/>
        </w:rPr>
        <w:t xml:space="preserve">the achievement gap in equity arguments has reinforced </w:t>
      </w:r>
      <w:r w:rsidRPr="00D52367">
        <w:rPr>
          <w:rStyle w:val="Emphasis"/>
        </w:rPr>
        <w:t xml:space="preserve">rather than worked against </w:t>
      </w:r>
      <w:r>
        <w:rPr>
          <w:rStyle w:val="Emphasis"/>
          <w:highlight w:val="yellow"/>
        </w:rPr>
        <w:t>hiera</w:t>
      </w:r>
      <w:r w:rsidRPr="00E32F5C">
        <w:rPr>
          <w:rStyle w:val="Emphasis"/>
          <w:highlight w:val="yellow"/>
        </w:rPr>
        <w:t>rchical thinking</w:t>
      </w:r>
      <w:r w:rsidRPr="00C424C3">
        <w:rPr>
          <w:rStyle w:val="StyleUnderline"/>
        </w:rPr>
        <w:t xml:space="preserve"> about students related to racial, class, and gender categories requires rese31·chers interested in equity to think about other ways of making arguments</w:t>
      </w:r>
      <w:r>
        <w:t xml:space="preserve"> </w:t>
      </w:r>
      <w:r w:rsidRPr="00ED71D1">
        <w:rPr>
          <w:sz w:val="16"/>
          <w:szCs w:val="16"/>
        </w:rPr>
        <w:t>In my own wiiting, I no longer want to pursue an equity agenda solely through analysis of the size of the achievement gap, the reasons fOr it, or the way to close it Although exploration of these issues can highlight strnctmal inequities, these explorations can also reinscribe the relations of power embedded in the notion of the achievement gap by calling to mind hiern1chies or suggesting that race determines achievement</w:t>
      </w:r>
    </w:p>
    <w:p w:rsidR="00874AD5" w:rsidRDefault="00874AD5" w:rsidP="00874AD5">
      <w:pPr>
        <w:pStyle w:val="Heading4"/>
      </w:pPr>
      <w:r>
        <w:t>The affirmative’s investigation into the achievement gap fails. As knowledge and power have become inseparable, truth is defined by the political. Institutional unspoken warfare violently reinscribes hierarchy and excludes the minority voice.</w:t>
      </w:r>
    </w:p>
    <w:p w:rsidR="00874AD5" w:rsidRPr="00BA0D88" w:rsidRDefault="00874AD5" w:rsidP="00874AD5">
      <w:r w:rsidRPr="00D82D7A">
        <w:rPr>
          <w:rStyle w:val="Style13ptBold"/>
        </w:rPr>
        <w:t>Parks 09</w:t>
      </w:r>
      <w:r>
        <w:t xml:space="preserve"> </w:t>
      </w:r>
      <w:r w:rsidRPr="00BA0D88">
        <w:rPr>
          <w:sz w:val="16"/>
          <w:szCs w:val="16"/>
        </w:rPr>
        <w:t xml:space="preserve">(Amy Noelle, Associate Professor, Department of Teacher Education, Ph.D., Michigan State University, “DOOMSDAY DEVICE: RETHINKING THE DEPLOYMENT OF THE 'ACHIEVEMENT GAP' IN EQUITY ARGUMENTS”, FLM Publishing Association, </w:t>
      </w:r>
      <w:hyperlink r:id="rId6" w:history="1">
        <w:r w:rsidRPr="00BA0D88">
          <w:rPr>
            <w:rStyle w:val="Hyperlink"/>
            <w:sz w:val="16"/>
            <w:szCs w:val="16"/>
          </w:rPr>
          <w:t>http://flm-journal.org/Articles/5955BA65A0574FDAAB7C1C74A53136.pdf</w:t>
        </w:r>
      </w:hyperlink>
      <w:r>
        <w:rPr>
          <w:sz w:val="16"/>
          <w:szCs w:val="16"/>
        </w:rPr>
        <w:t>) //AG 17</w:t>
      </w:r>
    </w:p>
    <w:p w:rsidR="00874AD5" w:rsidRDefault="00874AD5" w:rsidP="00874AD5">
      <w:pPr>
        <w:rPr>
          <w:b/>
          <w:u w:val="single"/>
        </w:rPr>
      </w:pPr>
      <w:r w:rsidRPr="009E51DD">
        <w:rPr>
          <w:u w:val="single"/>
        </w:rPr>
        <w:t>In</w:t>
      </w:r>
      <w:r>
        <w:rPr>
          <w:u w:val="single"/>
        </w:rPr>
        <w:t xml:space="preserve"> </w:t>
      </w:r>
      <w:r w:rsidRPr="009E51DD">
        <w:rPr>
          <w:highlight w:val="yellow"/>
          <w:u w:val="single"/>
        </w:rPr>
        <w:t xml:space="preserve">drawing on poststructual theories </w:t>
      </w:r>
      <w:r w:rsidRPr="009E51DD">
        <w:rPr>
          <w:u w:val="single"/>
        </w:rPr>
        <w:t>and approaches</w:t>
      </w:r>
      <w:r>
        <w:t xml:space="preserve">, </w:t>
      </w:r>
      <w:r w:rsidRPr="009E51DD">
        <w:rPr>
          <w:sz w:val="16"/>
          <w:szCs w:val="16"/>
        </w:rPr>
        <w:t>I am not referencing an explicit set of ptinciples or a patticulai canon of writers Rather,</w:t>
      </w:r>
      <w:r>
        <w:t xml:space="preserve"> </w:t>
      </w:r>
      <w:r w:rsidRPr="009E51DD">
        <w:rPr>
          <w:highlight w:val="yellow"/>
          <w:u w:val="single"/>
        </w:rPr>
        <w:t>I am evoking</w:t>
      </w:r>
      <w:r w:rsidRPr="009E51DD">
        <w:rPr>
          <w:u w:val="single"/>
        </w:rPr>
        <w:t xml:space="preserve"> what Walshaw (2001, p 472) has called </w:t>
      </w:r>
      <w:r w:rsidRPr="009E51DD">
        <w:rPr>
          <w:highlight w:val="yellow"/>
          <w:u w:val="single"/>
        </w:rPr>
        <w:t>a "constellation of theoretical positions" articulated in response to</w:t>
      </w:r>
      <w:r>
        <w:rPr>
          <w:highlight w:val="yellow"/>
          <w:u w:val="single"/>
        </w:rPr>
        <w:t xml:space="preserve"> structural conceptions of power</w:t>
      </w:r>
      <w:r w:rsidRPr="009E51DD">
        <w:rPr>
          <w:u w:val="single"/>
        </w:rPr>
        <w:t xml:space="preserve"> and Enlightenment visions of progress. Broadly, </w:t>
      </w:r>
      <w:r w:rsidRPr="009E51DD">
        <w:rPr>
          <w:highlight w:val="yellow"/>
          <w:u w:val="single"/>
        </w:rPr>
        <w:t>these theories see power operating</w:t>
      </w:r>
      <w:r w:rsidRPr="009E51DD">
        <w:rPr>
          <w:u w:val="single"/>
        </w:rPr>
        <w:t xml:space="preserve"> in discursive communities in ways t</w:t>
      </w:r>
      <w:r>
        <w:rPr>
          <w:u w:val="single"/>
        </w:rPr>
        <w:t xml:space="preserve">hat work </w:t>
      </w:r>
      <w:r w:rsidRPr="009E51DD">
        <w:rPr>
          <w:highlight w:val="yellow"/>
          <w:u w:val="single"/>
        </w:rPr>
        <w:t>to define what the truth is</w:t>
      </w:r>
      <w:r w:rsidRPr="009E51DD">
        <w:rPr>
          <w:u w:val="single"/>
        </w:rPr>
        <w:t xml:space="preserve"> in particular historical moments. </w:t>
      </w:r>
      <w:r w:rsidRPr="009E51DD">
        <w:rPr>
          <w:sz w:val="16"/>
          <w:szCs w:val="16"/>
        </w:rPr>
        <w:t xml:space="preserve">More specifically, I draw on Foucault's (1980) discussion of "power/knowledge." </w:t>
      </w:r>
      <w:r w:rsidRPr="009E51DD">
        <w:rPr>
          <w:highlight w:val="yellow"/>
          <w:u w:val="single"/>
        </w:rPr>
        <w:t>Foucault used a</w:t>
      </w:r>
      <w:r w:rsidRPr="009E51DD">
        <w:rPr>
          <w:u w:val="single"/>
        </w:rPr>
        <w:t xml:space="preserve"> </w:t>
      </w:r>
      <w:r w:rsidRPr="009E51DD">
        <w:rPr>
          <w:highlight w:val="yellow"/>
          <w:u w:val="single"/>
        </w:rPr>
        <w:t>hyphen</w:t>
      </w:r>
      <w:r w:rsidRPr="009E51DD">
        <w:rPr>
          <w:u w:val="single"/>
        </w:rPr>
        <w:t xml:space="preserve"> in this phrase t</w:t>
      </w:r>
      <w:r w:rsidRPr="009E51DD">
        <w:rPr>
          <w:highlight w:val="yellow"/>
          <w:u w:val="single"/>
        </w:rPr>
        <w:t>o encourage readers not to think of power and knowledge</w:t>
      </w:r>
      <w:r w:rsidRPr="009E51DD">
        <w:rPr>
          <w:u w:val="single"/>
        </w:rPr>
        <w:t xml:space="preserve"> as two </w:t>
      </w:r>
      <w:r w:rsidRPr="009E51DD">
        <w:rPr>
          <w:highlight w:val="yellow"/>
          <w:u w:val="single"/>
        </w:rPr>
        <w:t>separate</w:t>
      </w:r>
      <w:r w:rsidRPr="009E51DD">
        <w:rPr>
          <w:u w:val="single"/>
        </w:rPr>
        <w:t xml:space="preserve"> things In one explanation of his thinking</w:t>
      </w:r>
      <w:r w:rsidRPr="009E51DD">
        <w:rPr>
          <w:sz w:val="16"/>
          <w:szCs w:val="16"/>
        </w:rPr>
        <w:t>, Foucault turned arnund Karl Von Clausewitz's famous tematk that wat is the continuation of politics by othet means .. In contrast, Foucault wrote that politics is the continuation of wat by other means [l]t implies that</w:t>
      </w:r>
      <w:r>
        <w:t xml:space="preserve"> </w:t>
      </w:r>
      <w:r w:rsidRPr="00E538B4">
        <w:rPr>
          <w:b/>
          <w:highlight w:val="yellow"/>
          <w:u w:val="single"/>
        </w:rPr>
        <w:t>the relations of power</w:t>
      </w:r>
      <w:r w:rsidRPr="00E538B4">
        <w:rPr>
          <w:b/>
          <w:u w:val="single"/>
        </w:rPr>
        <w:t xml:space="preserve"> that function in a society such as ours </w:t>
      </w:r>
      <w:r w:rsidRPr="00E538B4">
        <w:rPr>
          <w:b/>
          <w:highlight w:val="yellow"/>
          <w:u w:val="single"/>
        </w:rPr>
        <w:t>essentially test</w:t>
      </w:r>
      <w:r w:rsidRPr="00E538B4">
        <w:rPr>
          <w:b/>
          <w:u w:val="single"/>
        </w:rPr>
        <w:t xml:space="preserve"> upon </w:t>
      </w:r>
      <w:r w:rsidRPr="00E538B4">
        <w:rPr>
          <w:b/>
          <w:highlight w:val="yellow"/>
          <w:u w:val="single"/>
        </w:rPr>
        <w:t>a definite relation of forces</w:t>
      </w:r>
      <w:r w:rsidRPr="00E538B4">
        <w:rPr>
          <w:b/>
          <w:u w:val="single"/>
        </w:rPr>
        <w:t xml:space="preserve"> that is established at a determinate, historically specifiable moment</w:t>
      </w:r>
      <w:r w:rsidRPr="00E538B4">
        <w:rPr>
          <w:b/>
        </w:rPr>
        <w:t xml:space="preserve">, </w:t>
      </w:r>
      <w:r w:rsidRPr="00E538B4">
        <w:rPr>
          <w:b/>
          <w:sz w:val="16"/>
          <w:szCs w:val="16"/>
        </w:rPr>
        <w:t>in war and by war</w:t>
      </w:r>
      <w:r w:rsidRPr="00E538B4">
        <w:rPr>
          <w:b/>
        </w:rPr>
        <w:t xml:space="preserve"> </w:t>
      </w:r>
      <w:r w:rsidRPr="00E538B4">
        <w:rPr>
          <w:b/>
          <w:highlight w:val="yellow"/>
          <w:u w:val="single"/>
        </w:rPr>
        <w:t>The role of political power</w:t>
      </w:r>
      <w:r w:rsidRPr="00E538B4">
        <w:rPr>
          <w:b/>
          <w:u w:val="single"/>
        </w:rPr>
        <w:t xml:space="preserve">, on this hypothesis, </w:t>
      </w:r>
      <w:r w:rsidRPr="00E538B4">
        <w:rPr>
          <w:b/>
          <w:highlight w:val="yellow"/>
          <w:u w:val="single"/>
        </w:rPr>
        <w:t>is perpetually to reinscribe this</w:t>
      </w:r>
      <w:r w:rsidRPr="00E538B4">
        <w:rPr>
          <w:b/>
          <w:u w:val="single"/>
        </w:rPr>
        <w:t xml:space="preserve"> I elation </w:t>
      </w:r>
      <w:r w:rsidRPr="00E538B4">
        <w:rPr>
          <w:b/>
          <w:highlight w:val="yellow"/>
          <w:u w:val="single"/>
        </w:rPr>
        <w:t>through</w:t>
      </w:r>
      <w:r w:rsidRPr="00E538B4">
        <w:rPr>
          <w:b/>
          <w:u w:val="single"/>
        </w:rPr>
        <w:t xml:space="preserve"> a form of </w:t>
      </w:r>
      <w:r w:rsidRPr="00E538B4">
        <w:rPr>
          <w:b/>
          <w:highlight w:val="yellow"/>
          <w:u w:val="single"/>
        </w:rPr>
        <w:t>unspoken warfare</w:t>
      </w:r>
      <w:r w:rsidRPr="00E538B4">
        <w:rPr>
          <w:b/>
          <w:u w:val="single"/>
        </w:rPr>
        <w:t xml:space="preserve">; to re-inscribe it </w:t>
      </w:r>
      <w:r w:rsidRPr="00E538B4">
        <w:rPr>
          <w:b/>
          <w:highlight w:val="yellow"/>
          <w:u w:val="single"/>
        </w:rPr>
        <w:t>in social institutions</w:t>
      </w:r>
      <w:r w:rsidRPr="00E538B4">
        <w:rPr>
          <w:b/>
          <w:u w:val="single"/>
        </w:rPr>
        <w:t>, in economic inequalities, in language, in the bodies themselves of each and every one of us</w:t>
      </w:r>
      <w:r>
        <w:t xml:space="preserve"> </w:t>
      </w:r>
      <w:r w:rsidRPr="009E51DD">
        <w:rPr>
          <w:sz w:val="16"/>
          <w:szCs w:val="16"/>
        </w:rPr>
        <w:t xml:space="preserve">(Foucault, 1980, p 90) 14 For the Learning of Mathematics 29, 1 (M:arch, 2009) FLM Publishing Association, Edmonton, Alberta Canada What does this have to do with knowledge? </w:t>
      </w:r>
      <w:r w:rsidRPr="00E538B4">
        <w:rPr>
          <w:highlight w:val="yellow"/>
          <w:u w:val="single"/>
        </w:rPr>
        <w:t>When we,</w:t>
      </w:r>
      <w:r w:rsidRPr="009E51DD">
        <w:rPr>
          <w:u w:val="single"/>
        </w:rPr>
        <w:t xml:space="preserve"> as researchers, </w:t>
      </w:r>
      <w:r>
        <w:rPr>
          <w:highlight w:val="yellow"/>
          <w:u w:val="single"/>
        </w:rPr>
        <w:t xml:space="preserve">make claims about what we </w:t>
      </w:r>
      <w:r w:rsidRPr="00E538B4">
        <w:rPr>
          <w:highlight w:val="yellow"/>
          <w:u w:val="single"/>
        </w:rPr>
        <w:t>"know," we exercise power</w:t>
      </w:r>
      <w:r w:rsidRPr="009E51DD">
        <w:rPr>
          <w:u w:val="single"/>
        </w:rPr>
        <w:t xml:space="preserve"> - that is, </w:t>
      </w:r>
      <w:r w:rsidRPr="00E538B4">
        <w:rPr>
          <w:highlight w:val="yellow"/>
          <w:u w:val="single"/>
        </w:rPr>
        <w:t>research-based</w:t>
      </w:r>
      <w:r w:rsidRPr="009E51DD">
        <w:rPr>
          <w:u w:val="single"/>
        </w:rPr>
        <w:t xml:space="preserve"> best </w:t>
      </w:r>
      <w:r w:rsidRPr="00E538B4">
        <w:rPr>
          <w:highlight w:val="yellow"/>
          <w:u w:val="single"/>
        </w:rPr>
        <w:t>practices are ways of reinscribing</w:t>
      </w:r>
      <w:r w:rsidRPr="009E51DD">
        <w:rPr>
          <w:u w:val="single"/>
        </w:rPr>
        <w:t xml:space="preserve"> certain </w:t>
      </w:r>
      <w:r w:rsidRPr="00E538B4">
        <w:rPr>
          <w:highlight w:val="yellow"/>
          <w:u w:val="single"/>
        </w:rPr>
        <w:t>relations of power</w:t>
      </w:r>
      <w:r w:rsidRPr="009E51DD">
        <w:rPr>
          <w:u w:val="single"/>
        </w:rPr>
        <w:t xml:space="preserve"> </w:t>
      </w:r>
      <w:r w:rsidRPr="00E538B4">
        <w:rPr>
          <w:highlight w:val="yellow"/>
          <w:u w:val="single"/>
        </w:rPr>
        <w:t>within</w:t>
      </w:r>
      <w:r w:rsidRPr="009E51DD">
        <w:rPr>
          <w:u w:val="single"/>
        </w:rPr>
        <w:t xml:space="preserve"> the social institution of the </w:t>
      </w:r>
      <w:r w:rsidRPr="00E538B4">
        <w:rPr>
          <w:highlight w:val="yellow"/>
          <w:u w:val="single"/>
        </w:rPr>
        <w:t>schools</w:t>
      </w:r>
      <w:r w:rsidRPr="009E51DD">
        <w:rPr>
          <w:u w:val="single"/>
        </w:rPr>
        <w:t xml:space="preserve"> What we accept as known today is also </w:t>
      </w:r>
      <w:r>
        <w:rPr>
          <w:u w:val="single"/>
        </w:rPr>
        <w:t>a product of the ways that power</w:t>
      </w:r>
      <w:r w:rsidRPr="009E51DD">
        <w:rPr>
          <w:u w:val="single"/>
        </w:rPr>
        <w:t xml:space="preserve"> has been exercised in the past - </w:t>
      </w:r>
      <w:r w:rsidRPr="00C975A7">
        <w:rPr>
          <w:highlight w:val="yellow"/>
          <w:u w:val="single"/>
        </w:rPr>
        <w:t>that is</w:t>
      </w:r>
      <w:r w:rsidRPr="009E51DD">
        <w:rPr>
          <w:u w:val="single"/>
        </w:rPr>
        <w:t xml:space="preserve">, </w:t>
      </w:r>
      <w:r w:rsidRPr="00C975A7">
        <w:rPr>
          <w:highlight w:val="yellow"/>
          <w:u w:val="single"/>
        </w:rPr>
        <w:t>Americans know about the American Revolution</w:t>
      </w:r>
      <w:r w:rsidRPr="009E51DD">
        <w:rPr>
          <w:u w:val="single"/>
        </w:rPr>
        <w:t xml:space="preserve"> </w:t>
      </w:r>
      <w:r w:rsidRPr="00C975A7">
        <w:rPr>
          <w:highlight w:val="yellow"/>
          <w:u w:val="single"/>
        </w:rPr>
        <w:t>rather than the American Rebellion because of power relations</w:t>
      </w:r>
      <w:r w:rsidRPr="009E51DD">
        <w:rPr>
          <w:u w:val="single"/>
        </w:rPr>
        <w:t xml:space="preserve"> established at a sp</w:t>
      </w:r>
      <w:r>
        <w:rPr>
          <w:u w:val="single"/>
        </w:rPr>
        <w:t>ecific moment "in war and by war</w:t>
      </w:r>
      <w:r w:rsidRPr="009E51DD">
        <w:rPr>
          <w:u w:val="single"/>
        </w:rPr>
        <w:t>."</w:t>
      </w:r>
      <w:r>
        <w:t xml:space="preserve"> </w:t>
      </w:r>
      <w:r w:rsidRPr="009E51DD">
        <w:rPr>
          <w:sz w:val="16"/>
          <w:szCs w:val="16"/>
        </w:rPr>
        <w:t>Americans know Gemge Washington is a hero and not a terrorist because of these power relations and each time they tell the story, use a dollar with Washington's picture, 01 view his face on Mount Rushmore, they inscribe the stmy a bit deeper All of this means that the ways in which we speak/think/act create words, categmies, and ideas that function as truth</w:t>
      </w:r>
      <w:r>
        <w:t xml:space="preserve"> </w:t>
      </w:r>
      <w:r w:rsidRPr="00E538B4">
        <w:rPr>
          <w:highlight w:val="yellow"/>
          <w:u w:val="single"/>
        </w:rPr>
        <w:t>Recognizing the conflation of knowledge and power has implications for</w:t>
      </w:r>
      <w:r w:rsidRPr="009E51DD">
        <w:rPr>
          <w:u w:val="single"/>
        </w:rPr>
        <w:t xml:space="preserve"> how we think as researchers about </w:t>
      </w:r>
      <w:r w:rsidRPr="00E538B4">
        <w:rPr>
          <w:highlight w:val="yellow"/>
          <w:u w:val="single"/>
        </w:rPr>
        <w:t>the creation of knowledge</w:t>
      </w:r>
      <w:r w:rsidRPr="009E51DD">
        <w:rPr>
          <w:u w:val="single"/>
        </w:rPr>
        <w:t xml:space="preserve">. Following Foucault, truth is not an absolute we uncover, but a </w:t>
      </w:r>
      <w:r w:rsidRPr="00E538B4">
        <w:rPr>
          <w:u w:val="single"/>
        </w:rPr>
        <w:t>way</w:t>
      </w:r>
      <w:r w:rsidRPr="009E51DD">
        <w:rPr>
          <w:u w:val="single"/>
        </w:rPr>
        <w:t xml:space="preserve"> of exercising power. If theories, facts, and interpretations become true through constant reinscription in discourse, then </w:t>
      </w:r>
      <w:r w:rsidRPr="00E538B4">
        <w:rPr>
          <w:b/>
          <w:highlight w:val="yellow"/>
          <w:u w:val="single"/>
        </w:rPr>
        <w:t>researchers have ethical obligations</w:t>
      </w:r>
      <w:r w:rsidRPr="00E538B4">
        <w:rPr>
          <w:b/>
          <w:u w:val="single"/>
        </w:rPr>
        <w:t xml:space="preserve"> both </w:t>
      </w:r>
      <w:r w:rsidRPr="00E538B4">
        <w:rPr>
          <w:b/>
          <w:highlight w:val="yellow"/>
          <w:u w:val="single"/>
        </w:rPr>
        <w:t>to analyze the ideas being reinscribed in their own communities</w:t>
      </w:r>
      <w:r w:rsidRPr="00E538B4">
        <w:rPr>
          <w:b/>
          <w:u w:val="single"/>
        </w:rPr>
        <w:t xml:space="preserve"> and to consider the stories that their own work will make true</w:t>
      </w:r>
      <w:r>
        <w:t xml:space="preserve"> </w:t>
      </w:r>
      <w:r w:rsidRPr="009E51DD">
        <w:rPr>
          <w:sz w:val="16"/>
          <w:szCs w:val="16"/>
        </w:rPr>
        <w:t>This is a different ethical obligation than that required by positivist-miented themies, which ask that researchers tell the trnth through the honest and accurate representation of data (e g, Campbell &amp; Stanley, 1963); and it is different from the obligations required by sllucturalist themies, which demand that researchers reinterpret cwrent truths, particularly in light of social and political inequities (e.g., LeCompte, 1995) The- 01ists writing with Foucault (e.g., Walkerdine, 1988; Walshaw, 2001) see research as a will-to-truth</w:t>
      </w:r>
      <w:r>
        <w:t xml:space="preserve"> </w:t>
      </w:r>
      <w:r w:rsidRPr="00E538B4">
        <w:rPr>
          <w:b/>
          <w:highlight w:val="yellow"/>
          <w:u w:val="single"/>
        </w:rPr>
        <w:t>This is not so much the production of knowledge</w:t>
      </w:r>
      <w:r w:rsidRPr="00E538B4">
        <w:rPr>
          <w:b/>
          <w:u w:val="single"/>
        </w:rPr>
        <w:t xml:space="preserve"> that socio-cultural theorists talk about, </w:t>
      </w:r>
      <w:r w:rsidRPr="00E538B4">
        <w:rPr>
          <w:b/>
          <w:highlight w:val="yellow"/>
          <w:u w:val="single"/>
        </w:rPr>
        <w:t>but the recognition that all knowledge is the exercise of power</w:t>
      </w:r>
    </w:p>
    <w:p w:rsidR="00874AD5" w:rsidRDefault="00874AD5" w:rsidP="00874AD5">
      <w:pPr>
        <w:rPr>
          <w:b/>
          <w:u w:val="single"/>
        </w:rPr>
      </w:pPr>
    </w:p>
    <w:p w:rsidR="00874AD5" w:rsidRDefault="00874AD5" w:rsidP="00874AD5">
      <w:pPr>
        <w:pStyle w:val="Heading4"/>
      </w:pPr>
      <w:r>
        <w:rPr>
          <w:rStyle w:val="StyleUnderline"/>
          <w:sz w:val="26"/>
          <w:szCs w:val="26"/>
          <w:u w:val="none"/>
        </w:rPr>
        <w:t>The</w:t>
      </w:r>
      <w:r w:rsidRPr="00333BC1">
        <w:rPr>
          <w:rStyle w:val="StyleUnderline"/>
          <w:sz w:val="26"/>
          <w:szCs w:val="26"/>
          <w:u w:val="none"/>
        </w:rPr>
        <w:t xml:space="preserve"> alternative is a post-structural investigation </w:t>
      </w:r>
      <w:r>
        <w:rPr>
          <w:rStyle w:val="StyleUnderline"/>
          <w:sz w:val="26"/>
          <w:szCs w:val="26"/>
          <w:u w:val="none"/>
        </w:rPr>
        <w:t xml:space="preserve">of </w:t>
      </w:r>
      <w:r w:rsidRPr="00463254">
        <w:rPr>
          <w:rStyle w:val="StyleUnderline"/>
          <w:sz w:val="26"/>
          <w:szCs w:val="26"/>
          <w:u w:val="none"/>
        </w:rPr>
        <w:t>educational discourse through rejection</w:t>
      </w:r>
      <w:r>
        <w:rPr>
          <w:rStyle w:val="StyleUnderline"/>
          <w:sz w:val="26"/>
          <w:szCs w:val="26"/>
          <w:u w:val="none"/>
        </w:rPr>
        <w:t xml:space="preserve"> and analysis</w:t>
      </w:r>
      <w:r w:rsidRPr="00463254">
        <w:rPr>
          <w:rStyle w:val="StyleUnderline"/>
          <w:sz w:val="26"/>
          <w:szCs w:val="26"/>
          <w:u w:val="none"/>
        </w:rPr>
        <w:t xml:space="preserve"> of the 1AC. Only through this rejection of the 1AC’s </w:t>
      </w:r>
      <w:r>
        <w:rPr>
          <w:rStyle w:val="StyleUnderline"/>
          <w:sz w:val="26"/>
          <w:szCs w:val="26"/>
          <w:u w:val="none"/>
        </w:rPr>
        <w:t xml:space="preserve">focused </w:t>
      </w:r>
      <w:r w:rsidRPr="00463254">
        <w:rPr>
          <w:rStyle w:val="StyleUnderline"/>
          <w:sz w:val="26"/>
          <w:szCs w:val="26"/>
          <w:u w:val="none"/>
        </w:rPr>
        <w:t>discourse of truth can we begin to strive towards equality</w:t>
      </w:r>
      <w:r>
        <w:rPr>
          <w:rStyle w:val="StyleUnderline"/>
          <w:sz w:val="26"/>
          <w:szCs w:val="26"/>
          <w:u w:val="none"/>
        </w:rPr>
        <w:t xml:space="preserve"> in schooling.</w:t>
      </w:r>
    </w:p>
    <w:p w:rsidR="00874AD5" w:rsidRPr="001A1AD8" w:rsidRDefault="00874AD5" w:rsidP="00874AD5">
      <w:pPr>
        <w:rPr>
          <w:rFonts w:asciiTheme="minorHAnsi" w:hAnsiTheme="minorHAnsi" w:cstheme="minorHAnsi"/>
          <w:sz w:val="16"/>
          <w:szCs w:val="16"/>
        </w:rPr>
      </w:pPr>
      <w:r w:rsidRPr="001A1AD8">
        <w:rPr>
          <w:b/>
          <w:sz w:val="26"/>
          <w:szCs w:val="26"/>
        </w:rPr>
        <w:t>Gutiérrez, 09</w:t>
      </w:r>
      <w:r>
        <w:t xml:space="preserve"> </w:t>
      </w:r>
      <w:r w:rsidRPr="001A1AD8">
        <w:rPr>
          <w:rFonts w:asciiTheme="minorHAnsi" w:hAnsiTheme="minorHAnsi" w:cstheme="minorHAnsi"/>
          <w:sz w:val="16"/>
          <w:szCs w:val="16"/>
        </w:rPr>
        <w:t xml:space="preserve">Rochelle Gutiérrez, 2009, “Embracing the Inherent Tensions in Teaching Mathematics From an Equity Stance” </w:t>
      </w:r>
      <w:r>
        <w:rPr>
          <w:rFonts w:asciiTheme="minorHAnsi" w:hAnsiTheme="minorHAnsi" w:cstheme="minorHAnsi"/>
          <w:sz w:val="16"/>
          <w:szCs w:val="16"/>
        </w:rPr>
        <w:t>L</w:t>
      </w:r>
      <w:r w:rsidRPr="001A1AD8">
        <w:rPr>
          <w:rFonts w:asciiTheme="minorHAnsi" w:hAnsiTheme="minorHAnsi" w:cstheme="minorHAnsi"/>
          <w:iCs/>
          <w:color w:val="222222"/>
          <w:sz w:val="16"/>
          <w:szCs w:val="16"/>
        </w:rPr>
        <w:t xml:space="preserve">ewis &amp; Clark Graduate School of Education and Counseling </w:t>
      </w:r>
      <w:r w:rsidRPr="001A1AD8">
        <w:rPr>
          <w:rFonts w:asciiTheme="minorHAnsi" w:hAnsiTheme="minorHAnsi" w:cstheme="minorHAnsi"/>
          <w:sz w:val="16"/>
          <w:szCs w:val="16"/>
        </w:rPr>
        <w:t>http://www.squeaktime.com/uploads/1/0/0/4/10044815/tensions_-_gutierrez.pdf // AG17</w:t>
      </w:r>
    </w:p>
    <w:p w:rsidR="00874AD5" w:rsidRPr="00CE4451" w:rsidRDefault="00874AD5" w:rsidP="00874AD5">
      <w:pPr>
        <w:rPr>
          <w:u w:val="single"/>
        </w:rPr>
      </w:pPr>
      <w:r w:rsidRPr="0031395D">
        <w:rPr>
          <w:u w:val="single"/>
        </w:rPr>
        <w:t xml:space="preserve">Any </w:t>
      </w:r>
      <w:r w:rsidRPr="00463254">
        <w:rPr>
          <w:highlight w:val="yellow"/>
          <w:u w:val="single"/>
        </w:rPr>
        <w:t>efforts to deal with dentitions like</w:t>
      </w:r>
      <w:r w:rsidRPr="0031395D">
        <w:rPr>
          <w:u w:val="single"/>
        </w:rPr>
        <w:t xml:space="preserve"> “democracy” and “</w:t>
      </w:r>
      <w:r w:rsidRPr="00463254">
        <w:rPr>
          <w:highlight w:val="yellow"/>
          <w:u w:val="single"/>
        </w:rPr>
        <w:t xml:space="preserve">equity” </w:t>
      </w:r>
      <w:r w:rsidRPr="00463254">
        <w:rPr>
          <w:u w:val="single"/>
        </w:rPr>
        <w:t xml:space="preserve">must </w:t>
      </w:r>
      <w:r w:rsidRPr="00463254">
        <w:rPr>
          <w:highlight w:val="yellow"/>
          <w:u w:val="single"/>
        </w:rPr>
        <w:t>begin with the question of who gets to decide what counts in these categories</w:t>
      </w:r>
      <w:r w:rsidRPr="0031395D">
        <w:rPr>
          <w:u w:val="single"/>
        </w:rPr>
        <w:t>.</w:t>
      </w:r>
      <w:r>
        <w:t xml:space="preserve"> </w:t>
      </w:r>
      <w:r w:rsidRPr="00E732F8">
        <w:rPr>
          <w:sz w:val="16"/>
          <w:szCs w:val="16"/>
        </w:rPr>
        <w:t>As researchers and educators grapple with persistent inequities in mathematics teaching and learning, equity issues are becoming more mainstream in the mathematics education community.</w:t>
      </w:r>
      <w:r>
        <w:t xml:space="preserve"> </w:t>
      </w:r>
      <w:r w:rsidRPr="0031395D">
        <w:rPr>
          <w:u w:val="single"/>
        </w:rPr>
        <w:t xml:space="preserve">Even so, </w:t>
      </w:r>
      <w:r w:rsidRPr="00463254">
        <w:rPr>
          <w:highlight w:val="yellow"/>
          <w:u w:val="single"/>
        </w:rPr>
        <w:t>theoretical framings tend to reject equality</w:t>
      </w:r>
      <w:r w:rsidRPr="0031395D">
        <w:rPr>
          <w:u w:val="single"/>
        </w:rPr>
        <w:t xml:space="preserve"> rather than justice, </w:t>
      </w:r>
      <w:r w:rsidRPr="00463254">
        <w:rPr>
          <w:highlight w:val="yellow"/>
          <w:u w:val="single"/>
        </w:rPr>
        <w:t>static identities of</w:t>
      </w:r>
      <w:r w:rsidRPr="0031395D">
        <w:rPr>
          <w:u w:val="single"/>
        </w:rPr>
        <w:t xml:space="preserve"> teachers and </w:t>
      </w:r>
      <w:r w:rsidRPr="00463254">
        <w:rPr>
          <w:highlight w:val="yellow"/>
          <w:u w:val="single"/>
        </w:rPr>
        <w:t>students</w:t>
      </w:r>
      <w:r w:rsidRPr="0031395D">
        <w:rPr>
          <w:u w:val="single"/>
        </w:rPr>
        <w:t xml:space="preserve"> rather than multiple or contradictory ones, </w:t>
      </w:r>
      <w:r w:rsidRPr="00463254">
        <w:rPr>
          <w:highlight w:val="yellow"/>
          <w:u w:val="single"/>
        </w:rPr>
        <w:t>and schooling</w:t>
      </w:r>
      <w:r w:rsidRPr="0031395D">
        <w:rPr>
          <w:u w:val="single"/>
        </w:rPr>
        <w:t xml:space="preserve"> rather than education </w:t>
      </w:r>
      <w:r>
        <w:t xml:space="preserve">(Gutiérrez, 2002a; 2007). </w:t>
      </w:r>
      <w:r w:rsidRPr="0031395D">
        <w:rPr>
          <w:u w:val="single"/>
        </w:rPr>
        <w:t xml:space="preserve">0e prevailing discourse in the United States, </w:t>
      </w:r>
      <w:r w:rsidRPr="00463254">
        <w:rPr>
          <w:highlight w:val="yellow"/>
          <w:u w:val="single"/>
        </w:rPr>
        <w:t>focusing on the “achievement gap,” is a prime example</w:t>
      </w:r>
      <w:r>
        <w:t xml:space="preserve">. 0at is, </w:t>
      </w:r>
      <w:r w:rsidRPr="00463254">
        <w:rPr>
          <w:highlight w:val="yellow"/>
          <w:u w:val="single"/>
        </w:rPr>
        <w:t>the excessive focus that U.S. researchers place on the gap</w:t>
      </w:r>
      <w:r w:rsidRPr="0031395D">
        <w:rPr>
          <w:u w:val="single"/>
        </w:rPr>
        <w:t xml:space="preserve"> between the mathematics achievement of White, middle-class students and that of African American, Latina/Latino, American Indian, and working class students, as well as English language learners, and the need to close the gap (termed “gap gazing”) </w:t>
      </w:r>
      <w:r w:rsidRPr="00463254">
        <w:rPr>
          <w:highlight w:val="yellow"/>
          <w:u w:val="single"/>
        </w:rPr>
        <w:t>sheds light on issues of access</w:t>
      </w:r>
      <w:r w:rsidRPr="0031395D">
        <w:rPr>
          <w:u w:val="single"/>
        </w:rPr>
        <w:t xml:space="preserve"> and achievement </w:t>
      </w:r>
      <w:r w:rsidRPr="00463254">
        <w:rPr>
          <w:highlight w:val="yellow"/>
          <w:u w:val="single"/>
        </w:rPr>
        <w:t>from a dominant perspective</w:t>
      </w:r>
      <w:r w:rsidRPr="0031395D">
        <w:rPr>
          <w:u w:val="single"/>
        </w:rPr>
        <w:t xml:space="preserve"> with little concern for issues of identity and power or broadened notions of learning from a critical perspective.</w:t>
      </w:r>
      <w:r>
        <w:t xml:space="preserve"> </w:t>
      </w:r>
      <w:r w:rsidRPr="00E732F8">
        <w:rPr>
          <w:sz w:val="16"/>
          <w:szCs w:val="16"/>
        </w:rPr>
        <w:t xml:space="preserve">Current Framings of Equity Although mainly concerned with the well-being of marginalized students (defined here as African American, Latina/Latino, American Indian, working class, and English language learners), mathematics </w:t>
      </w:r>
      <w:r w:rsidRPr="00E732F8">
        <w:rPr>
          <w:u w:val="single"/>
        </w:rPr>
        <w:t xml:space="preserve">education </w:t>
      </w:r>
      <w:r w:rsidRPr="00463254">
        <w:rPr>
          <w:highlight w:val="yellow"/>
          <w:u w:val="single"/>
        </w:rPr>
        <w:t>researchers who focus on the</w:t>
      </w:r>
      <w:r w:rsidRPr="00E732F8">
        <w:rPr>
          <w:u w:val="single"/>
        </w:rPr>
        <w:t xml:space="preserve"> achievement </w:t>
      </w:r>
      <w:r w:rsidRPr="00463254">
        <w:rPr>
          <w:highlight w:val="yellow"/>
          <w:u w:val="single"/>
        </w:rPr>
        <w:t>gap can unknowingly support practices</w:t>
      </w:r>
      <w:r w:rsidRPr="00E732F8">
        <w:rPr>
          <w:u w:val="single"/>
        </w:rPr>
        <w:t xml:space="preserve"> that are </w:t>
      </w:r>
      <w:r w:rsidRPr="00463254">
        <w:rPr>
          <w:highlight w:val="yellow"/>
          <w:u w:val="single"/>
        </w:rPr>
        <w:t>against</w:t>
      </w:r>
      <w:r w:rsidRPr="00E732F8">
        <w:rPr>
          <w:u w:val="single"/>
        </w:rPr>
        <w:t xml:space="preserve"> the best interests of </w:t>
      </w:r>
      <w:r w:rsidRPr="00463254">
        <w:rPr>
          <w:highlight w:val="yellow"/>
          <w:u w:val="single"/>
        </w:rPr>
        <w:t>those students</w:t>
      </w:r>
      <w:r>
        <w:rPr>
          <w:u w:val="single"/>
        </w:rPr>
        <w:t xml:space="preserve">. </w:t>
      </w:r>
      <w:r w:rsidRPr="00463254">
        <w:rPr>
          <w:highlight w:val="yellow"/>
          <w:u w:val="single"/>
        </w:rPr>
        <w:t>Some</w:t>
      </w:r>
      <w:r>
        <w:rPr>
          <w:u w:val="single"/>
        </w:rPr>
        <w:t xml:space="preserve"> of the dangerous </w:t>
      </w:r>
      <w:r w:rsidRPr="00463254">
        <w:rPr>
          <w:highlight w:val="yellow"/>
          <w:u w:val="single"/>
        </w:rPr>
        <w:t>elects of gap gazing includ</w:t>
      </w:r>
      <w:r>
        <w:rPr>
          <w:u w:val="single"/>
        </w:rPr>
        <w:t>e: ord</w:t>
      </w:r>
      <w:r w:rsidRPr="00E732F8">
        <w:rPr>
          <w:u w:val="single"/>
        </w:rPr>
        <w:t xml:space="preserve">ering little more than a static picture of inequities; overlooking many assumptions embedded in measurement tools; supporting deficit thinking and negative narratives about marginalized students; accepting a static notion of student identity; </w:t>
      </w:r>
      <w:r w:rsidRPr="00463254">
        <w:rPr>
          <w:highlight w:val="yellow"/>
          <w:u w:val="single"/>
        </w:rPr>
        <w:t xml:space="preserve">relying upon a comparison group; dividing and categorizing students; </w:t>
      </w:r>
      <w:r w:rsidRPr="00463254">
        <w:rPr>
          <w:u w:val="single"/>
        </w:rPr>
        <w:t>ordering a “safe” proxy for talking about students of color without naming them or acknowledging racism in society</w:t>
      </w:r>
      <w:r w:rsidRPr="00E732F8">
        <w:rPr>
          <w:u w:val="single"/>
        </w:rPr>
        <w:t xml:space="preserve">; </w:t>
      </w:r>
      <w:r w:rsidRPr="00463254">
        <w:rPr>
          <w:highlight w:val="yellow"/>
          <w:u w:val="single"/>
        </w:rPr>
        <w:t>perpetuating the myth that the problem</w:t>
      </w:r>
      <w:r w:rsidRPr="00E732F8">
        <w:rPr>
          <w:u w:val="single"/>
        </w:rPr>
        <w:t xml:space="preserve"> (and therefore solution) </w:t>
      </w:r>
      <w:r w:rsidRPr="00463254">
        <w:rPr>
          <w:highlight w:val="yellow"/>
          <w:u w:val="single"/>
        </w:rPr>
        <w:t>is</w:t>
      </w:r>
      <w:r w:rsidRPr="00E732F8">
        <w:rPr>
          <w:u w:val="single"/>
        </w:rPr>
        <w:t xml:space="preserve"> </w:t>
      </w:r>
      <w:r w:rsidRPr="00463254">
        <w:rPr>
          <w:u w:val="single"/>
        </w:rPr>
        <w:t>technical</w:t>
      </w:r>
      <w:r w:rsidRPr="00E732F8">
        <w:rPr>
          <w:u w:val="single"/>
        </w:rPr>
        <w:t xml:space="preserve"> </w:t>
      </w:r>
      <w:r w:rsidRPr="00463254">
        <w:rPr>
          <w:highlight w:val="yellow"/>
          <w:u w:val="single"/>
        </w:rPr>
        <w:t>in nature</w:t>
      </w:r>
      <w:r w:rsidRPr="00E732F8">
        <w:rPr>
          <w:u w:val="single"/>
        </w:rPr>
        <w:t xml:space="preserve">; </w:t>
      </w:r>
      <w:r w:rsidRPr="00463254">
        <w:rPr>
          <w:highlight w:val="yellow"/>
          <w:u w:val="single"/>
        </w:rPr>
        <w:t xml:space="preserve">and relying upon narrow definitions of learning </w:t>
      </w:r>
      <w:r w:rsidRPr="00463254">
        <w:rPr>
          <w:u w:val="single"/>
        </w:rPr>
        <w:t>and</w:t>
      </w:r>
      <w:r w:rsidRPr="00E732F8">
        <w:rPr>
          <w:u w:val="single"/>
        </w:rPr>
        <w:t xml:space="preserve"> equit</w:t>
      </w:r>
      <w:r>
        <w:t xml:space="preserve">y (Gutiérrez, 2008). </w:t>
      </w:r>
      <w:r w:rsidRPr="00E732F8">
        <w:rPr>
          <w:sz w:val="16"/>
          <w:szCs w:val="16"/>
        </w:rPr>
        <w:t xml:space="preserve">Regardless of whether one operates in a setting that explicitly articulates an achievement gap focus or evaluates teachers on their ability to close the gap, the fact that educational researchers, the media, and professional organizations research at the University of Illinois at Urbana-Champaign focuses on the intersection of race, class, and language issues with the teaching and learning of mathematics. In particular, she focuses on the practices and development of teachers that successfully advance Latina/os, African Americans, and other subordinate populations in mathematics while addressing social justice. 10 democracy &amp; education, vol 18, n-º 3 such as the National Council of Teachers of Mathematics are focusing on the gap makes it difcult to reframe one’s work in other ways. </w:t>
      </w:r>
      <w:r w:rsidRPr="00463254">
        <w:rPr>
          <w:highlight w:val="yellow"/>
          <w:u w:val="single"/>
        </w:rPr>
        <w:t>Poststructuralism ofers a useful way of explaining</w:t>
      </w:r>
      <w:r w:rsidRPr="00E732F8">
        <w:rPr>
          <w:u w:val="single"/>
        </w:rPr>
        <w:t xml:space="preserve"> how </w:t>
      </w:r>
      <w:r w:rsidRPr="00463254">
        <w:rPr>
          <w:highlight w:val="yellow"/>
          <w:u w:val="single"/>
        </w:rPr>
        <w:t>this</w:t>
      </w:r>
      <w:r w:rsidRPr="00E732F8">
        <w:rPr>
          <w:u w:val="single"/>
        </w:rPr>
        <w:t xml:space="preserve"> happens. When we focus upon something intently, it allows us to see only those things that are within our view. Our focusing thereby allows for only certain “truths” to arise</w:t>
      </w:r>
      <w:r>
        <w:t xml:space="preserve"> </w:t>
      </w:r>
      <w:r w:rsidRPr="00E732F8">
        <w:rPr>
          <w:sz w:val="16"/>
          <w:szCs w:val="16"/>
        </w:rPr>
        <w:t>(Foucault, 1980; Walshaw, 2007</w:t>
      </w:r>
      <w:r>
        <w:t xml:space="preserve">). </w:t>
      </w:r>
      <w:r w:rsidRPr="00E732F8">
        <w:rPr>
          <w:u w:val="single"/>
        </w:rPr>
        <w:t>These “</w:t>
      </w:r>
      <w:r w:rsidRPr="00463254">
        <w:rPr>
          <w:highlight w:val="yellow"/>
          <w:u w:val="single"/>
        </w:rPr>
        <w:t>truths” are not</w:t>
      </w:r>
      <w:r w:rsidRPr="00E732F8">
        <w:rPr>
          <w:u w:val="single"/>
        </w:rPr>
        <w:t xml:space="preserve"> universal or </w:t>
      </w:r>
      <w:r w:rsidRPr="00463254">
        <w:rPr>
          <w:highlight w:val="yellow"/>
          <w:u w:val="single"/>
        </w:rPr>
        <w:t>fixed.</w:t>
      </w:r>
      <w:r w:rsidRPr="00E732F8">
        <w:rPr>
          <w:u w:val="single"/>
        </w:rPr>
        <w:t xml:space="preserve"> Rather, they are constructed by our choice of focus. </w:t>
      </w:r>
      <w:r w:rsidRPr="00463254">
        <w:rPr>
          <w:highlight w:val="yellow"/>
          <w:u w:val="single"/>
        </w:rPr>
        <w:t>For example</w:t>
      </w:r>
      <w:r w:rsidRPr="00E732F8">
        <w:rPr>
          <w:u w:val="single"/>
        </w:rPr>
        <w:t xml:space="preserve">, </w:t>
      </w:r>
      <w:r w:rsidRPr="00463254">
        <w:rPr>
          <w:highlight w:val="yellow"/>
          <w:u w:val="single"/>
        </w:rPr>
        <w:t>in the achievement gap</w:t>
      </w:r>
      <w:r w:rsidRPr="00E732F8">
        <w:rPr>
          <w:u w:val="single"/>
        </w:rPr>
        <w:t xml:space="preserve"> story, </w:t>
      </w:r>
      <w:r w:rsidRPr="00463254">
        <w:rPr>
          <w:u w:val="single"/>
        </w:rPr>
        <w:t>at best</w:t>
      </w:r>
      <w:r w:rsidRPr="00E732F8">
        <w:rPr>
          <w:u w:val="single"/>
        </w:rPr>
        <w:t xml:space="preserve"> (by closing gaps), </w:t>
      </w:r>
      <w:r w:rsidRPr="00463254">
        <w:rPr>
          <w:u w:val="single"/>
        </w:rPr>
        <w:t>we</w:t>
      </w:r>
      <w:r w:rsidRPr="00E732F8">
        <w:rPr>
          <w:u w:val="single"/>
        </w:rPr>
        <w:t xml:space="preserve"> can </w:t>
      </w:r>
      <w:r w:rsidRPr="00463254">
        <w:rPr>
          <w:u w:val="single"/>
        </w:rPr>
        <w:t>show that students of color are capable of doing as well as middle-class Whites; at worst</w:t>
      </w:r>
      <w:r w:rsidRPr="00E732F8">
        <w:rPr>
          <w:u w:val="single"/>
        </w:rPr>
        <w:t xml:space="preserve"> (by failing to close gaps), </w:t>
      </w:r>
      <w:r w:rsidRPr="00463254">
        <w:rPr>
          <w:highlight w:val="yellow"/>
          <w:u w:val="single"/>
        </w:rPr>
        <w:t>we reify the notion that</w:t>
      </w:r>
      <w:r w:rsidRPr="00E732F8">
        <w:rPr>
          <w:u w:val="single"/>
        </w:rPr>
        <w:t xml:space="preserve"> perhaps </w:t>
      </w:r>
      <w:r w:rsidRPr="00463254">
        <w:rPr>
          <w:highlight w:val="yellow"/>
          <w:u w:val="single"/>
        </w:rPr>
        <w:t>the intellectual capacity</w:t>
      </w:r>
      <w:r w:rsidRPr="00E732F8">
        <w:rPr>
          <w:u w:val="single"/>
        </w:rPr>
        <w:t xml:space="preserve"> </w:t>
      </w:r>
      <w:r w:rsidRPr="00463254">
        <w:rPr>
          <w:highlight w:val="yellow"/>
          <w:u w:val="single"/>
        </w:rPr>
        <w:t>of students falls on a “natural” hierarchy that is coded by</w:t>
      </w:r>
      <w:r w:rsidRPr="00E732F8">
        <w:rPr>
          <w:u w:val="single"/>
        </w:rPr>
        <w:t xml:space="preserve"> ethnicity/</w:t>
      </w:r>
      <w:r w:rsidRPr="00463254">
        <w:rPr>
          <w:highlight w:val="yellow"/>
          <w:u w:val="single"/>
        </w:rPr>
        <w:t>race</w:t>
      </w:r>
      <w:r w:rsidRPr="00E732F8">
        <w:rPr>
          <w:u w:val="single"/>
        </w:rPr>
        <w:t xml:space="preserve">. From a poststructuralist perspective, </w:t>
      </w:r>
      <w:r w:rsidRPr="00463254">
        <w:rPr>
          <w:highlight w:val="yellow"/>
          <w:u w:val="single"/>
        </w:rPr>
        <w:t>it</w:t>
      </w:r>
      <w:r w:rsidRPr="00E732F8">
        <w:rPr>
          <w:u w:val="single"/>
        </w:rPr>
        <w:t xml:space="preserve"> </w:t>
      </w:r>
      <w:r w:rsidRPr="00463254">
        <w:rPr>
          <w:highlight w:val="yellow"/>
          <w:u w:val="single"/>
        </w:rPr>
        <w:t>is the mere gaze that gives authority to</w:t>
      </w:r>
      <w:r w:rsidRPr="00E732F8">
        <w:rPr>
          <w:u w:val="single"/>
        </w:rPr>
        <w:t xml:space="preserve"> a particular </w:t>
      </w:r>
      <w:r w:rsidRPr="00463254">
        <w:rPr>
          <w:highlight w:val="yellow"/>
          <w:u w:val="single"/>
        </w:rPr>
        <w:t>discourse</w:t>
      </w:r>
      <w:r w:rsidRPr="00E732F8">
        <w:rPr>
          <w:u w:val="single"/>
        </w:rPr>
        <w:t xml:space="preserve"> about equity. </w:t>
      </w:r>
      <w:r w:rsidRPr="00E732F8">
        <w:rPr>
          <w:sz w:val="16"/>
          <w:szCs w:val="16"/>
        </w:rPr>
        <w:t>Here, the discourse is one that focuses on standardized test scores and the kinds of students who are capable of doing well in mathematics</w:t>
      </w:r>
      <w:r>
        <w:t xml:space="preserve">. </w:t>
      </w:r>
      <w:r w:rsidRPr="00E732F8">
        <w:rPr>
          <w:u w:val="single"/>
        </w:rPr>
        <w:t xml:space="preserve">As a result, </w:t>
      </w:r>
      <w:r w:rsidRPr="00463254">
        <w:rPr>
          <w:highlight w:val="yellow"/>
          <w:u w:val="single"/>
        </w:rPr>
        <w:t>students of color continue to be framed in comparison to Whites; this comparison then becomes normalized,</w:t>
      </w:r>
      <w:r w:rsidRPr="00E732F8">
        <w:rPr>
          <w:u w:val="single"/>
        </w:rPr>
        <w:t xml:space="preserve"> as if it is a “natural” way of thinking about achievement</w:t>
      </w:r>
      <w:r w:rsidRPr="00E732F8">
        <w:rPr>
          <w:sz w:val="16"/>
          <w:szCs w:val="16"/>
        </w:rPr>
        <w:t>, rather than focusing on the excellence of students of color (Hilliard, 2003) or the many other ways subordinated students make sense of their experiences in mathematics classrooms. By providing the categories by which teachers and students see themselves, the gaze further serves to regulate bodies in ways that shut down other possible discourses and technologies within school</w:t>
      </w:r>
      <w:r w:rsidRPr="00E732F8">
        <w:rPr>
          <w:u w:val="single"/>
        </w:rPr>
        <w:t xml:space="preserve">. A good example of this is when school districts hire testing companies to tell them how to “close the gap” in the kinds of students making adequate yearly progress (AYP) under the policy of No Child Left Behind. </w:t>
      </w:r>
      <w:r w:rsidRPr="00E732F8">
        <w:rPr>
          <w:sz w:val="16"/>
          <w:szCs w:val="16"/>
        </w:rPr>
        <w:t>0ese testing companies, in turn, send consultants who instruct teachers to place their e1orts on “bubble kids,” students who are on the bubble of making AYP, rather than on students who are far from making AYP. Presumably, bubble kids are a better bet, as they require less e1ort to show gains in student progress. As such, what started as a mere focus (a gaze) has now turned to influence the pedagogies teachers might use, and even possibly the kinds of students they may write o1 as requiring too much e1ort for the kind of aggregate achievement gains deemed valid by national policies. Teachers who may have thought of their work in much more complex ways may +nd themselves ignoring other signs of excellence (e.g., improved inter-group relations in students, greater student participation in advanced mathematics courses, positive dispositions towards mathematics, students having improved/broadened visions of their futures, the ability to see that mathematics is socially constructed). 0is kind of self-regulation occurs because schools shape, monitor, and discipline the knowledges, modes of operating, and positioning of teachers (Walshaw, 2007). So, even if an administrator is not explicitly asking teachers to act in particular ways, the mere threat of broader surveillance, of wanting to +t in with what is deemed acceptable or professional, is enough to a1ect the technologies (practices) seen to be valid. 0us, the work of teacher educators in unveiling this process is critically important. As a Chicana whose research has focused on e1ective mathematics learning environments for African American, Latina/Latino, working-class White, and other subordinated communities, I argue that</w:t>
      </w:r>
      <w:r>
        <w:t xml:space="preserve"> </w:t>
      </w:r>
      <w:r w:rsidRPr="00463254">
        <w:rPr>
          <w:highlight w:val="yellow"/>
          <w:u w:val="single"/>
        </w:rPr>
        <w:t>we need to shift the conversation in</w:t>
      </w:r>
      <w:r w:rsidRPr="00E732F8">
        <w:rPr>
          <w:u w:val="single"/>
        </w:rPr>
        <w:t xml:space="preserve"> teacher </w:t>
      </w:r>
      <w:r w:rsidRPr="00463254">
        <w:rPr>
          <w:highlight w:val="yellow"/>
          <w:u w:val="single"/>
        </w:rPr>
        <w:t>education away from the achievement gap to one that</w:t>
      </w:r>
      <w:r w:rsidRPr="00E732F8">
        <w:rPr>
          <w:u w:val="single"/>
        </w:rPr>
        <w:t xml:space="preserve"> more easily </w:t>
      </w:r>
      <w:r w:rsidRPr="00463254">
        <w:rPr>
          <w:highlight w:val="yellow"/>
          <w:u w:val="single"/>
        </w:rPr>
        <w:t>exposes</w:t>
      </w:r>
      <w:r w:rsidRPr="00E732F8">
        <w:rPr>
          <w:u w:val="single"/>
        </w:rPr>
        <w:t xml:space="preserve"> complex </w:t>
      </w:r>
      <w:r w:rsidRPr="00463254">
        <w:rPr>
          <w:highlight w:val="yellow"/>
          <w:u w:val="single"/>
        </w:rPr>
        <w:t>issues of</w:t>
      </w:r>
      <w:r w:rsidRPr="00E732F8">
        <w:rPr>
          <w:u w:val="single"/>
        </w:rPr>
        <w:t xml:space="preserve"> i</w:t>
      </w:r>
      <w:r>
        <w:rPr>
          <w:u w:val="single"/>
        </w:rPr>
        <w:t xml:space="preserve">dentity and </w:t>
      </w:r>
      <w:r w:rsidRPr="00463254">
        <w:rPr>
          <w:highlight w:val="yellow"/>
          <w:u w:val="single"/>
        </w:rPr>
        <w:t>power</w:t>
      </w:r>
      <w:r>
        <w:rPr>
          <w:u w:val="single"/>
        </w:rPr>
        <w:t xml:space="preserve"> and better refl</w:t>
      </w:r>
      <w:r w:rsidRPr="00E732F8">
        <w:rPr>
          <w:u w:val="single"/>
        </w:rPr>
        <w:t>ects the interpretive activity involved in learning to teach (Britzman, 2003). If we expect to prepare both students and future teachers for a more participatory democracy (Skovsmose &amp; Valero, 2001), a focus on tensions in teaching</w:t>
      </w:r>
    </w:p>
    <w:p w:rsidR="00874AD5" w:rsidRDefault="00874AD5" w:rsidP="00874AD5">
      <w:pPr>
        <w:pStyle w:val="Heading1"/>
      </w:pPr>
      <w:r>
        <w:t>2NC+</w:t>
      </w:r>
    </w:p>
    <w:p w:rsidR="00874AD5" w:rsidRDefault="00874AD5" w:rsidP="00874AD5">
      <w:pPr>
        <w:pStyle w:val="Heading2"/>
      </w:pPr>
      <w:r>
        <w:t>General</w:t>
      </w:r>
    </w:p>
    <w:p w:rsidR="00874AD5" w:rsidRDefault="00874AD5" w:rsidP="00874AD5">
      <w:pPr>
        <w:pStyle w:val="Heading3"/>
      </w:pPr>
      <w:r>
        <w:t>2</w:t>
      </w:r>
      <w:r w:rsidRPr="00653AB7">
        <w:t>NC</w:t>
      </w:r>
      <w:r>
        <w:t xml:space="preserve"> Turns Case</w:t>
      </w:r>
    </w:p>
    <w:p w:rsidR="00874AD5" w:rsidRPr="00E55597" w:rsidRDefault="00874AD5" w:rsidP="00874AD5">
      <w:pPr>
        <w:pStyle w:val="Heading4"/>
      </w:pPr>
      <w:r>
        <w:t>Discourse about the achievement gap only cements the psychological discursion which it is contemporarily reliant on—Turns case.</w:t>
      </w:r>
    </w:p>
    <w:p w:rsidR="00874AD5" w:rsidRPr="00BA0D88" w:rsidRDefault="00874AD5" w:rsidP="00874AD5">
      <w:r w:rsidRPr="00D82D7A">
        <w:rPr>
          <w:rStyle w:val="Style13ptBold"/>
        </w:rPr>
        <w:t>Parks 09</w:t>
      </w:r>
      <w:r>
        <w:t xml:space="preserve"> </w:t>
      </w:r>
      <w:r w:rsidRPr="00BA0D88">
        <w:rPr>
          <w:sz w:val="16"/>
          <w:szCs w:val="16"/>
        </w:rPr>
        <w:t xml:space="preserve">( (Amy Noelle, Associate Professor, Department of Teacher Education, Ph.D., Michigan State University, “DOOMSDAY DEVICE: RETHINKING THE DEPLOYMENT OF THE 'ACHIEVEMENT GAP' IN EQUITY ARGUMENTS”, FLM Publishing Association, </w:t>
      </w:r>
      <w:hyperlink r:id="rId7" w:history="1">
        <w:r w:rsidRPr="00BA0D88">
          <w:rPr>
            <w:rStyle w:val="Hyperlink"/>
            <w:sz w:val="16"/>
            <w:szCs w:val="16"/>
          </w:rPr>
          <w:t>http://flm-journal.org/Articles/5955BA65A0574FDAAB7C1C74A53136.pdf</w:t>
        </w:r>
      </w:hyperlink>
      <w:r>
        <w:rPr>
          <w:sz w:val="16"/>
          <w:szCs w:val="16"/>
        </w:rPr>
        <w:t>) // AG17</w:t>
      </w:r>
    </w:p>
    <w:p w:rsidR="00874AD5" w:rsidRDefault="00874AD5" w:rsidP="00874AD5">
      <w:pPr>
        <w:rPr>
          <w:sz w:val="16"/>
          <w:szCs w:val="16"/>
        </w:rPr>
      </w:pPr>
      <w:r w:rsidRPr="00BA0D88">
        <w:rPr>
          <w:sz w:val="16"/>
          <w:szCs w:val="16"/>
        </w:rPr>
        <w:t>In Dr. Strange/ave,</w:t>
      </w:r>
      <w:r>
        <w:t xml:space="preserve"> </w:t>
      </w:r>
      <w:r w:rsidRPr="00E538B4">
        <w:rPr>
          <w:highlight w:val="yellow"/>
          <w:u w:val="single"/>
        </w:rPr>
        <w:t>fear of increasingl</w:t>
      </w:r>
      <w:r w:rsidRPr="00BA0D88">
        <w:rPr>
          <w:u w:val="single"/>
        </w:rPr>
        <w:t xml:space="preserve">y scary </w:t>
      </w:r>
      <w:r w:rsidRPr="00E538B4">
        <w:rPr>
          <w:highlight w:val="yellow"/>
          <w:u w:val="single"/>
        </w:rPr>
        <w:t>weapons contributed to a discursive environment where it made sense to produce more</w:t>
      </w:r>
      <w:r>
        <w:rPr>
          <w:u w:val="single"/>
        </w:rPr>
        <w:t xml:space="preserve"> and more, increasingly scar</w:t>
      </w:r>
      <w:r w:rsidRPr="00BA0D88">
        <w:rPr>
          <w:u w:val="single"/>
        </w:rPr>
        <w:t>y weapons</w:t>
      </w:r>
      <w:r>
        <w:t xml:space="preserve"> </w:t>
      </w:r>
      <w:r w:rsidRPr="00BA0D88">
        <w:rPr>
          <w:sz w:val="16"/>
          <w:szCs w:val="16"/>
        </w:rPr>
        <w:t>fu cun·ent U S mathematics education discourse,</w:t>
      </w:r>
      <w:r w:rsidRPr="00BA0D88">
        <w:rPr>
          <w:u w:val="single"/>
        </w:rPr>
        <w:t xml:space="preserve"> the </w:t>
      </w:r>
      <w:r w:rsidRPr="00E538B4">
        <w:rPr>
          <w:highlight w:val="yellow"/>
          <w:u w:val="single"/>
        </w:rPr>
        <w:t>increasing use of statistics about the achievement gap</w:t>
      </w:r>
      <w:r w:rsidRPr="00BA0D88">
        <w:rPr>
          <w:u w:val="single"/>
        </w:rPr>
        <w:t xml:space="preserve"> to make arguments for educational change </w:t>
      </w:r>
      <w:r w:rsidRPr="00E538B4">
        <w:rPr>
          <w:highlight w:val="yellow"/>
          <w:u w:val="single"/>
        </w:rPr>
        <w:t>contributes to a discursive</w:t>
      </w:r>
      <w:r w:rsidRPr="00BA0D88">
        <w:rPr>
          <w:u w:val="single"/>
        </w:rPr>
        <w:t xml:space="preserve"> </w:t>
      </w:r>
      <w:r w:rsidRPr="00E538B4">
        <w:rPr>
          <w:highlight w:val="yellow"/>
          <w:u w:val="single"/>
        </w:rPr>
        <w:t>environment</w:t>
      </w:r>
      <w:r w:rsidRPr="00BA0D88">
        <w:rPr>
          <w:u w:val="single"/>
        </w:rPr>
        <w:t xml:space="preserve"> where it makes sense to produce more statistics about the achievement gap</w:t>
      </w:r>
      <w:r>
        <w:t xml:space="preserve"> </w:t>
      </w:r>
      <w:r w:rsidRPr="00BA0D88">
        <w:rPr>
          <w:sz w:val="16"/>
          <w:szCs w:val="16"/>
        </w:rPr>
        <w:t xml:space="preserve">Following Kubrick's movie, I argue that this current focus in mathematics education on measuring, reducing, and </w:t>
      </w:r>
      <w:r w:rsidRPr="00E538B4">
        <w:rPr>
          <w:b/>
          <w:highlight w:val="yellow"/>
          <w:u w:val="single"/>
        </w:rPr>
        <w:t>explaining the achievement gap is dangerous</w:t>
      </w:r>
      <w:r w:rsidRPr="00BA0D88">
        <w:rPr>
          <w:u w:val="single"/>
        </w:rPr>
        <w:t xml:space="preserve"> and can be counter-productive</w:t>
      </w:r>
      <w:r>
        <w:t xml:space="preserve"> </w:t>
      </w:r>
      <w:r w:rsidRPr="00BA0D88">
        <w:rPr>
          <w:sz w:val="16"/>
          <w:szCs w:val="16"/>
        </w:rPr>
        <w:t xml:space="preserve">to the equityoriented arguments that tbose mobilizing "gap" language want to make By focusing on the identification of demographic groups of children who have trouble in mathematics and descriptions of ways their difficulties might be remediated (e.g, NRC, 2005; NCTM, 2000), </w:t>
      </w:r>
      <w:r w:rsidRPr="00E538B4">
        <w:rPr>
          <w:highlight w:val="yellow"/>
          <w:u w:val="single"/>
        </w:rPr>
        <w:t>the gap-based equity conversation reinforces inequitable ways of thinking</w:t>
      </w:r>
      <w:r w:rsidRPr="00BA0D88">
        <w:rPr>
          <w:u w:val="single"/>
        </w:rPr>
        <w:t xml:space="preserve"> and acting - </w:t>
      </w:r>
      <w:r w:rsidRPr="00E538B4">
        <w:rPr>
          <w:b/>
          <w:highlight w:val="yellow"/>
          <w:u w:val="single"/>
        </w:rPr>
        <w:t>just as producing</w:t>
      </w:r>
      <w:r w:rsidRPr="00E538B4">
        <w:rPr>
          <w:b/>
          <w:u w:val="single"/>
        </w:rPr>
        <w:t xml:space="preserve"> and managing </w:t>
      </w:r>
      <w:r w:rsidRPr="00E538B4">
        <w:rPr>
          <w:b/>
          <w:highlight w:val="yellow"/>
          <w:u w:val="single"/>
        </w:rPr>
        <w:t>the Doomsday device worked against</w:t>
      </w:r>
      <w:r w:rsidRPr="00E538B4">
        <w:rPr>
          <w:b/>
          <w:u w:val="single"/>
        </w:rPr>
        <w:t xml:space="preserve"> </w:t>
      </w:r>
      <w:r w:rsidRPr="00E538B4">
        <w:rPr>
          <w:b/>
          <w:highlight w:val="yellow"/>
          <w:u w:val="single"/>
        </w:rPr>
        <w:t>the goal that inspired its creation: preventing the end of the world</w:t>
      </w:r>
      <w:r>
        <w:t xml:space="preserve"> </w:t>
      </w:r>
      <w:r w:rsidRPr="00BA0D88">
        <w:rPr>
          <w:sz w:val="16"/>
          <w:szCs w:val="16"/>
        </w:rPr>
        <w:t>The purpose of this essay is to unde1mine the dominance of the achievement gap metaphor in equity arguments and to provide some alternatives fOr doing equity work in mathematics education In making this argument,</w:t>
      </w:r>
      <w:r>
        <w:t xml:space="preserve"> </w:t>
      </w:r>
      <w:r w:rsidRPr="00E538B4">
        <w:rPr>
          <w:highlight w:val="yellow"/>
          <w:u w:val="single"/>
        </w:rPr>
        <w:t>I do not deny that</w:t>
      </w:r>
      <w:r w:rsidRPr="00BA0D88">
        <w:rPr>
          <w:u w:val="single"/>
        </w:rPr>
        <w:t xml:space="preserve"> people experience inequities, that these </w:t>
      </w:r>
      <w:r w:rsidRPr="00E538B4">
        <w:rPr>
          <w:highlight w:val="yellow"/>
          <w:u w:val="single"/>
        </w:rPr>
        <w:t>inequities must be remedied</w:t>
      </w:r>
      <w:r w:rsidRPr="00BA0D88">
        <w:rPr>
          <w:u w:val="single"/>
        </w:rPr>
        <w:t>, or that conscious work to close the achievement gap can be productive.</w:t>
      </w:r>
      <w:r>
        <w:t xml:space="preserve"> </w:t>
      </w:r>
      <w:r w:rsidRPr="00E538B4">
        <w:rPr>
          <w:highlight w:val="yellow"/>
          <w:u w:val="single"/>
        </w:rPr>
        <w:t>Rather, I point to</w:t>
      </w:r>
      <w:r w:rsidRPr="00BA0D88">
        <w:rPr>
          <w:u w:val="single"/>
        </w:rPr>
        <w:t xml:space="preserve"> some of the unintended </w:t>
      </w:r>
      <w:r w:rsidRPr="00E538B4">
        <w:rPr>
          <w:highlight w:val="yellow"/>
          <w:u w:val="single"/>
        </w:rPr>
        <w:t>consequences of gap-oriented equity arguments</w:t>
      </w:r>
      <w:r w:rsidRPr="00BA0D88">
        <w:rPr>
          <w:u w:val="single"/>
        </w:rPr>
        <w:t xml:space="preserve"> and suggest some additional ways of doing equity work.</w:t>
      </w:r>
      <w:r>
        <w:t xml:space="preserve"> </w:t>
      </w:r>
      <w:r w:rsidRPr="00BA0D88">
        <w:rPr>
          <w:sz w:val="16"/>
          <w:szCs w:val="16"/>
        </w:rPr>
        <w:t>To do this, first, I examine the achievement gap in light of poststructmal theories about the production of knowledge, identifying ways in which the achievement gap has been produced tluough research about it and examining some of the ways this production has conliibuted to Olli thinking and writing about students. Next, I consider two possibilities for doing equity-miented research that could cast the achievement gap and similai· constructs in new lights: writing unde1 erasUJe and genealogy I use both of these strategies to model some possible poststtuctural approaches to equity work</w:t>
      </w:r>
    </w:p>
    <w:p w:rsidR="00874AD5" w:rsidRDefault="00874AD5" w:rsidP="00874AD5">
      <w:pPr>
        <w:pStyle w:val="Heading3"/>
      </w:pPr>
      <w:r>
        <w:t>2NC Statistics</w:t>
      </w:r>
    </w:p>
    <w:p w:rsidR="00874AD5" w:rsidRDefault="00874AD5" w:rsidP="00874AD5">
      <w:pPr>
        <w:pStyle w:val="Heading4"/>
      </w:pPr>
      <w:r>
        <w:t>Statistics prove—References to the stereotypes regarding ability notably lower minority’s scores on standardized tests which ultimately recreates the discourse that causes the problem.</w:t>
      </w:r>
    </w:p>
    <w:p w:rsidR="00874AD5" w:rsidRPr="00553936" w:rsidRDefault="00874AD5" w:rsidP="00874AD5">
      <w:pPr>
        <w:rPr>
          <w:rStyle w:val="Style13ptBold"/>
        </w:rPr>
      </w:pPr>
      <w:r>
        <w:rPr>
          <w:rStyle w:val="Style13ptBold"/>
        </w:rPr>
        <w:t xml:space="preserve">Schaeffer No Date </w:t>
      </w:r>
      <w:r w:rsidRPr="00553936">
        <w:rPr>
          <w:sz w:val="16"/>
          <w:szCs w:val="16"/>
        </w:rPr>
        <w:t xml:space="preserve">Robert Schaeffer, n.d. “Stereotypes Lower Test Scores” FairTest, </w:t>
      </w:r>
      <w:hyperlink r:id="rId8" w:history="1">
        <w:r w:rsidRPr="00553936">
          <w:rPr>
            <w:rStyle w:val="Hyperlink"/>
            <w:sz w:val="16"/>
            <w:szCs w:val="16"/>
          </w:rPr>
          <w:t>http://www.fairtest.org/stereotypes-lower-test-scores //</w:t>
        </w:r>
      </w:hyperlink>
      <w:r w:rsidRPr="00553936">
        <w:rPr>
          <w:sz w:val="16"/>
          <w:szCs w:val="16"/>
        </w:rPr>
        <w:t xml:space="preserve"> AG17</w:t>
      </w:r>
    </w:p>
    <w:p w:rsidR="00874AD5" w:rsidRPr="00717999" w:rsidRDefault="00874AD5" w:rsidP="00717999">
      <w:pPr>
        <w:pStyle w:val="NormalWeb"/>
        <w:spacing w:before="240" w:beforeAutospacing="0" w:after="240" w:afterAutospacing="0"/>
        <w:rPr>
          <w:rStyle w:val="StyleUnderline"/>
          <w:rFonts w:asciiTheme="minorHAnsi" w:hAnsiTheme="minorHAnsi" w:cs="Arial"/>
          <w:color w:val="000000"/>
          <w:sz w:val="16"/>
          <w:szCs w:val="22"/>
          <w:u w:val="none"/>
        </w:rPr>
      </w:pPr>
      <w:r w:rsidRPr="00AB4E0F">
        <w:rPr>
          <w:rFonts w:asciiTheme="minorHAnsi" w:hAnsiTheme="minorHAnsi" w:cs="Arial"/>
          <w:color w:val="000000"/>
          <w:sz w:val="16"/>
          <w:szCs w:val="22"/>
        </w:rPr>
        <w:t xml:space="preserve">New research by a Stanford University professor demolishes claims by testmakers that racial and gender differences in standardized test performance can be explained fully by differences in academic prowess and preparation. Claude </w:t>
      </w:r>
      <w:r w:rsidRPr="00F33718">
        <w:rPr>
          <w:rFonts w:asciiTheme="minorHAnsi" w:hAnsiTheme="minorHAnsi" w:cs="Arial"/>
          <w:color w:val="000000"/>
          <w:sz w:val="22"/>
          <w:szCs w:val="22"/>
          <w:highlight w:val="yellow"/>
          <w:u w:val="single"/>
        </w:rPr>
        <w:t>Steele</w:t>
      </w:r>
      <w:r w:rsidRPr="00AB4E0F">
        <w:rPr>
          <w:rFonts w:asciiTheme="minorHAnsi" w:hAnsiTheme="minorHAnsi" w:cs="Arial"/>
          <w:color w:val="000000"/>
          <w:sz w:val="16"/>
          <w:szCs w:val="22"/>
        </w:rPr>
        <w:t xml:space="preserve">, a professor of social psychology and president-elect of the Western Psychological Association, reports that </w:t>
      </w:r>
      <w:r w:rsidRPr="00AB4E0F">
        <w:rPr>
          <w:rFonts w:asciiTheme="minorHAnsi" w:hAnsiTheme="minorHAnsi" w:cs="Arial"/>
          <w:color w:val="000000"/>
          <w:sz w:val="22"/>
          <w:szCs w:val="22"/>
          <w:u w:val="single"/>
        </w:rPr>
        <w:t>hi</w:t>
      </w:r>
      <w:r w:rsidRPr="00AB4E0F">
        <w:rPr>
          <w:rFonts w:asciiTheme="minorHAnsi" w:hAnsiTheme="minorHAnsi" w:cs="Arial"/>
          <w:color w:val="000000"/>
          <w:sz w:val="22"/>
          <w:szCs w:val="22"/>
          <w:highlight w:val="yellow"/>
          <w:u w:val="single"/>
        </w:rPr>
        <w:t>s</w:t>
      </w:r>
      <w:r w:rsidRPr="00AB4E0F">
        <w:rPr>
          <w:rFonts w:asciiTheme="minorHAnsi" w:hAnsiTheme="minorHAnsi" w:cs="Arial"/>
          <w:color w:val="000000"/>
          <w:sz w:val="22"/>
          <w:szCs w:val="22"/>
          <w:u w:val="single"/>
        </w:rPr>
        <w:t xml:space="preserve"> s</w:t>
      </w:r>
      <w:r w:rsidRPr="00AB4E0F">
        <w:rPr>
          <w:rFonts w:asciiTheme="minorHAnsi" w:hAnsiTheme="minorHAnsi" w:cs="Arial"/>
          <w:color w:val="000000"/>
          <w:sz w:val="22"/>
          <w:szCs w:val="22"/>
          <w:highlight w:val="yellow"/>
          <w:u w:val="single"/>
        </w:rPr>
        <w:t>even-year study shows that minority and female students who are aware of</w:t>
      </w:r>
      <w:r w:rsidRPr="00AB4E0F">
        <w:rPr>
          <w:rFonts w:asciiTheme="minorHAnsi" w:hAnsiTheme="minorHAnsi" w:cs="Arial"/>
          <w:color w:val="000000"/>
          <w:sz w:val="22"/>
          <w:szCs w:val="22"/>
          <w:u w:val="single"/>
        </w:rPr>
        <w:t xml:space="preserve"> racial and gender </w:t>
      </w:r>
      <w:r w:rsidRPr="00AB4E0F">
        <w:rPr>
          <w:rFonts w:asciiTheme="minorHAnsi" w:hAnsiTheme="minorHAnsi" w:cs="Arial"/>
          <w:color w:val="000000"/>
          <w:sz w:val="22"/>
          <w:szCs w:val="22"/>
          <w:highlight w:val="yellow"/>
          <w:u w:val="single"/>
        </w:rPr>
        <w:t>stereotypes</w:t>
      </w:r>
      <w:r w:rsidRPr="00AB4E0F">
        <w:rPr>
          <w:rFonts w:asciiTheme="minorHAnsi" w:hAnsiTheme="minorHAnsi" w:cs="Arial"/>
          <w:color w:val="000000"/>
          <w:sz w:val="22"/>
          <w:szCs w:val="22"/>
          <w:u w:val="single"/>
        </w:rPr>
        <w:t xml:space="preserve"> about intellectual ability </w:t>
      </w:r>
      <w:r w:rsidRPr="00AB4E0F">
        <w:rPr>
          <w:rFonts w:asciiTheme="minorHAnsi" w:hAnsiTheme="minorHAnsi" w:cs="Arial"/>
          <w:color w:val="000000"/>
          <w:sz w:val="22"/>
          <w:szCs w:val="22"/>
          <w:highlight w:val="yellow"/>
          <w:u w:val="single"/>
        </w:rPr>
        <w:t>will score lower</w:t>
      </w:r>
      <w:r w:rsidRPr="00AB4E0F">
        <w:rPr>
          <w:rFonts w:asciiTheme="minorHAnsi" w:hAnsiTheme="minorHAnsi" w:cs="Arial"/>
          <w:color w:val="000000"/>
          <w:sz w:val="22"/>
          <w:szCs w:val="22"/>
          <w:u w:val="single"/>
        </w:rPr>
        <w:t xml:space="preserve"> </w:t>
      </w:r>
      <w:r w:rsidRPr="00AB4E0F">
        <w:rPr>
          <w:rFonts w:asciiTheme="minorHAnsi" w:hAnsiTheme="minorHAnsi" w:cs="Arial"/>
          <w:color w:val="000000"/>
          <w:sz w:val="22"/>
          <w:szCs w:val="22"/>
          <w:highlight w:val="yellow"/>
          <w:u w:val="single"/>
        </w:rPr>
        <w:t>on</w:t>
      </w:r>
      <w:r w:rsidRPr="00AB4E0F">
        <w:rPr>
          <w:rFonts w:asciiTheme="minorHAnsi" w:hAnsiTheme="minorHAnsi" w:cs="Arial"/>
          <w:color w:val="000000"/>
          <w:sz w:val="22"/>
          <w:szCs w:val="22"/>
          <w:u w:val="single"/>
        </w:rPr>
        <w:t xml:space="preserve"> those standardized </w:t>
      </w:r>
      <w:r w:rsidRPr="00AB4E0F">
        <w:rPr>
          <w:rFonts w:asciiTheme="minorHAnsi" w:hAnsiTheme="minorHAnsi" w:cs="Arial"/>
          <w:color w:val="000000"/>
          <w:sz w:val="22"/>
          <w:szCs w:val="22"/>
          <w:highlight w:val="yellow"/>
          <w:u w:val="single"/>
        </w:rPr>
        <w:t>tests</w:t>
      </w:r>
      <w:r w:rsidRPr="00AB4E0F">
        <w:rPr>
          <w:rFonts w:asciiTheme="minorHAnsi" w:hAnsiTheme="minorHAnsi" w:cs="Arial"/>
          <w:color w:val="000000"/>
          <w:sz w:val="22"/>
          <w:szCs w:val="22"/>
          <w:u w:val="single"/>
        </w:rPr>
        <w:t xml:space="preserve"> that purport to measure academic aptitude. The study defines this extra burden borne by some test-takers as stereotype vulnerability.</w:t>
      </w:r>
      <w:r>
        <w:rPr>
          <w:rFonts w:asciiTheme="minorHAnsi" w:hAnsiTheme="minorHAnsi" w:cs="Arial"/>
          <w:color w:val="000000"/>
          <w:sz w:val="22"/>
          <w:szCs w:val="22"/>
          <w:u w:val="single"/>
        </w:rPr>
        <w:t xml:space="preserve"> </w:t>
      </w:r>
      <w:r w:rsidRPr="00AB4E0F">
        <w:rPr>
          <w:rFonts w:asciiTheme="minorHAnsi" w:hAnsiTheme="minorHAnsi" w:cs="Arial"/>
          <w:color w:val="000000"/>
          <w:sz w:val="22"/>
          <w:szCs w:val="22"/>
          <w:highlight w:val="yellow"/>
          <w:u w:val="single"/>
        </w:rPr>
        <w:t>Consider the black student who gives the wrong answer</w:t>
      </w:r>
      <w:r w:rsidRPr="00AB4E0F">
        <w:rPr>
          <w:rFonts w:asciiTheme="minorHAnsi" w:hAnsiTheme="minorHAnsi" w:cs="Arial"/>
          <w:color w:val="000000"/>
          <w:sz w:val="22"/>
          <w:szCs w:val="22"/>
          <w:u w:val="single"/>
        </w:rPr>
        <w:t xml:space="preserve"> or falters grammatically in class, explains Steele. He is vulnerable to the judgment, as is anyone, that he lacks a particular skill. But </w:t>
      </w:r>
      <w:r w:rsidRPr="00AB4E0F">
        <w:rPr>
          <w:rFonts w:asciiTheme="minorHAnsi" w:hAnsiTheme="minorHAnsi" w:cs="Arial"/>
          <w:color w:val="000000"/>
          <w:sz w:val="22"/>
          <w:szCs w:val="22"/>
          <w:highlight w:val="yellow"/>
          <w:u w:val="single"/>
        </w:rPr>
        <w:t>he is</w:t>
      </w:r>
      <w:r w:rsidRPr="00AB4E0F">
        <w:rPr>
          <w:rFonts w:asciiTheme="minorHAnsi" w:hAnsiTheme="minorHAnsi" w:cs="Arial"/>
          <w:color w:val="000000"/>
          <w:sz w:val="22"/>
          <w:szCs w:val="22"/>
          <w:u w:val="single"/>
        </w:rPr>
        <w:t xml:space="preserve"> also </w:t>
      </w:r>
      <w:r w:rsidRPr="00AB4E0F">
        <w:rPr>
          <w:rFonts w:asciiTheme="minorHAnsi" w:hAnsiTheme="minorHAnsi" w:cs="Arial"/>
          <w:color w:val="000000"/>
          <w:sz w:val="22"/>
          <w:szCs w:val="22"/>
          <w:highlight w:val="yellow"/>
          <w:u w:val="single"/>
        </w:rPr>
        <w:t>vulnerable to the deeper devaluation contained in the stereotype that he has confirmed.</w:t>
      </w:r>
      <w:r w:rsidRPr="00AB4E0F">
        <w:rPr>
          <w:rFonts w:asciiTheme="minorHAnsi" w:hAnsiTheme="minorHAnsi" w:cs="Arial"/>
          <w:color w:val="000000"/>
          <w:sz w:val="22"/>
          <w:szCs w:val="22"/>
          <w:u w:val="single"/>
        </w:rPr>
        <w:t xml:space="preserve"> </w:t>
      </w:r>
      <w:r w:rsidRPr="00AB4E0F">
        <w:rPr>
          <w:rFonts w:asciiTheme="minorHAnsi" w:hAnsiTheme="minorHAnsi" w:cs="Arial"/>
          <w:color w:val="000000"/>
          <w:sz w:val="22"/>
          <w:szCs w:val="22"/>
          <w:highlight w:val="yellow"/>
          <w:u w:val="single"/>
        </w:rPr>
        <w:t>Likewise for women in</w:t>
      </w:r>
      <w:r w:rsidRPr="00AB4E0F">
        <w:rPr>
          <w:rFonts w:asciiTheme="minorHAnsi" w:hAnsiTheme="minorHAnsi" w:cs="Arial"/>
          <w:color w:val="000000"/>
          <w:sz w:val="22"/>
          <w:szCs w:val="22"/>
          <w:u w:val="single"/>
        </w:rPr>
        <w:t xml:space="preserve"> math and </w:t>
      </w:r>
      <w:r w:rsidRPr="00AB4E0F">
        <w:rPr>
          <w:rFonts w:asciiTheme="minorHAnsi" w:hAnsiTheme="minorHAnsi" w:cs="Arial"/>
          <w:color w:val="000000"/>
          <w:sz w:val="22"/>
          <w:szCs w:val="22"/>
          <w:highlight w:val="yellow"/>
          <w:u w:val="single"/>
        </w:rPr>
        <w:t>sciences</w:t>
      </w:r>
      <w:r w:rsidRPr="00AB4E0F">
        <w:rPr>
          <w:rFonts w:asciiTheme="minorHAnsi" w:hAnsiTheme="minorHAnsi" w:cs="Arial"/>
          <w:color w:val="000000"/>
          <w:sz w:val="22"/>
          <w:szCs w:val="22"/>
          <w:u w:val="single"/>
        </w:rPr>
        <w:t>.</w:t>
      </w:r>
      <w:r>
        <w:rPr>
          <w:rFonts w:asciiTheme="minorHAnsi" w:hAnsiTheme="minorHAnsi" w:cs="Arial"/>
          <w:color w:val="000000"/>
          <w:sz w:val="22"/>
          <w:szCs w:val="22"/>
          <w:u w:val="single"/>
        </w:rPr>
        <w:t xml:space="preserve"> </w:t>
      </w:r>
      <w:r w:rsidRPr="00AB4E0F">
        <w:rPr>
          <w:rFonts w:asciiTheme="minorHAnsi" w:hAnsiTheme="minorHAnsi" w:cs="Arial"/>
          <w:color w:val="000000"/>
          <w:sz w:val="16"/>
          <w:szCs w:val="22"/>
        </w:rPr>
        <w:t xml:space="preserve">In more than a dozen experiments over the past four years, </w:t>
      </w:r>
      <w:r w:rsidRPr="00E74D5D">
        <w:rPr>
          <w:rFonts w:asciiTheme="minorHAnsi" w:hAnsiTheme="minorHAnsi" w:cs="Arial"/>
          <w:color w:val="000000"/>
          <w:sz w:val="22"/>
          <w:szCs w:val="22"/>
          <w:u w:val="single"/>
        </w:rPr>
        <w:t>Steele and</w:t>
      </w:r>
      <w:r w:rsidRPr="00AB4E0F">
        <w:rPr>
          <w:rFonts w:asciiTheme="minorHAnsi" w:hAnsiTheme="minorHAnsi" w:cs="Arial"/>
          <w:color w:val="000000"/>
          <w:sz w:val="22"/>
          <w:szCs w:val="22"/>
          <w:u w:val="single"/>
        </w:rPr>
        <w:t xml:space="preserve"> his </w:t>
      </w:r>
      <w:r w:rsidRPr="00E74D5D">
        <w:rPr>
          <w:rFonts w:asciiTheme="minorHAnsi" w:hAnsiTheme="minorHAnsi" w:cs="Arial"/>
          <w:color w:val="000000"/>
          <w:sz w:val="22"/>
          <w:szCs w:val="22"/>
          <w:highlight w:val="yellow"/>
          <w:u w:val="single"/>
        </w:rPr>
        <w:t>colleagues were able to depress the performance of high-achieving African American men and women</w:t>
      </w:r>
      <w:r w:rsidRPr="00AB4E0F">
        <w:rPr>
          <w:rFonts w:asciiTheme="minorHAnsi" w:hAnsiTheme="minorHAnsi" w:cs="Arial"/>
          <w:color w:val="000000"/>
          <w:sz w:val="22"/>
          <w:szCs w:val="22"/>
          <w:u w:val="single"/>
        </w:rPr>
        <w:t xml:space="preserve"> of all races </w:t>
      </w:r>
      <w:r w:rsidRPr="00E74D5D">
        <w:rPr>
          <w:rFonts w:asciiTheme="minorHAnsi" w:hAnsiTheme="minorHAnsi" w:cs="Arial"/>
          <w:color w:val="000000"/>
          <w:sz w:val="22"/>
          <w:szCs w:val="22"/>
          <w:highlight w:val="yellow"/>
          <w:u w:val="single"/>
        </w:rPr>
        <w:t>by subtly implying</w:t>
      </w:r>
      <w:r w:rsidRPr="00AB4E0F">
        <w:rPr>
          <w:rFonts w:asciiTheme="minorHAnsi" w:hAnsiTheme="minorHAnsi" w:cs="Arial"/>
          <w:color w:val="000000"/>
          <w:sz w:val="22"/>
          <w:szCs w:val="22"/>
          <w:u w:val="single"/>
        </w:rPr>
        <w:t xml:space="preserve"> that well-known </w:t>
      </w:r>
      <w:r w:rsidRPr="00E74D5D">
        <w:rPr>
          <w:rFonts w:asciiTheme="minorHAnsi" w:hAnsiTheme="minorHAnsi" w:cs="Arial"/>
          <w:color w:val="000000"/>
          <w:sz w:val="22"/>
          <w:szCs w:val="22"/>
          <w:highlight w:val="yellow"/>
          <w:u w:val="single"/>
        </w:rPr>
        <w:t>stereotypes about those groups</w:t>
      </w:r>
      <w:r w:rsidRPr="00AB4E0F">
        <w:rPr>
          <w:rFonts w:asciiTheme="minorHAnsi" w:hAnsiTheme="minorHAnsi" w:cs="Arial"/>
          <w:color w:val="000000"/>
          <w:sz w:val="22"/>
          <w:szCs w:val="22"/>
          <w:u w:val="single"/>
        </w:rPr>
        <w:t xml:space="preserve"> intellectual </w:t>
      </w:r>
      <w:r w:rsidRPr="00E74D5D">
        <w:rPr>
          <w:rFonts w:asciiTheme="minorHAnsi" w:hAnsiTheme="minorHAnsi" w:cs="Arial"/>
          <w:color w:val="000000"/>
          <w:sz w:val="22"/>
          <w:szCs w:val="22"/>
          <w:highlight w:val="yellow"/>
          <w:u w:val="single"/>
        </w:rPr>
        <w:t>abilities</w:t>
      </w:r>
      <w:r w:rsidRPr="00AB4E0F">
        <w:rPr>
          <w:rFonts w:asciiTheme="minorHAnsi" w:hAnsiTheme="minorHAnsi" w:cs="Arial"/>
          <w:color w:val="000000"/>
          <w:sz w:val="22"/>
          <w:szCs w:val="22"/>
          <w:u w:val="single"/>
        </w:rPr>
        <w:t xml:space="preserve"> </w:t>
      </w:r>
      <w:r w:rsidRPr="00E74D5D">
        <w:rPr>
          <w:rFonts w:asciiTheme="minorHAnsi" w:hAnsiTheme="minorHAnsi" w:cs="Arial"/>
          <w:color w:val="000000"/>
          <w:sz w:val="22"/>
          <w:szCs w:val="22"/>
          <w:highlight w:val="yellow"/>
          <w:u w:val="single"/>
        </w:rPr>
        <w:t>might apply to the test</w:t>
      </w:r>
      <w:r w:rsidRPr="00AB4E0F">
        <w:rPr>
          <w:rFonts w:asciiTheme="minorHAnsi" w:hAnsiTheme="minorHAnsi" w:cs="Arial"/>
          <w:color w:val="000000"/>
          <w:sz w:val="22"/>
          <w:szCs w:val="22"/>
          <w:u w:val="single"/>
        </w:rPr>
        <w:t xml:space="preserve"> they were about to take. The cues were often indirect. Students were told that the test they were about to take can measure ability or they were asked to mark down their races before the test began. </w:t>
      </w:r>
      <w:r w:rsidRPr="00E74D5D">
        <w:rPr>
          <w:rFonts w:asciiTheme="minorHAnsi" w:hAnsiTheme="minorHAnsi" w:cs="Arial"/>
          <w:color w:val="000000"/>
          <w:sz w:val="22"/>
          <w:szCs w:val="22"/>
          <w:highlight w:val="yellow"/>
          <w:u w:val="single"/>
        </w:rPr>
        <w:t>In control groups where</w:t>
      </w:r>
      <w:r w:rsidRPr="00AB4E0F">
        <w:rPr>
          <w:rFonts w:asciiTheme="minorHAnsi" w:hAnsiTheme="minorHAnsi" w:cs="Arial"/>
          <w:color w:val="000000"/>
          <w:sz w:val="22"/>
          <w:szCs w:val="22"/>
          <w:u w:val="single"/>
        </w:rPr>
        <w:t xml:space="preserve"> similar </w:t>
      </w:r>
      <w:r w:rsidRPr="00E74D5D">
        <w:rPr>
          <w:rFonts w:asciiTheme="minorHAnsi" w:hAnsiTheme="minorHAnsi" w:cs="Arial"/>
          <w:color w:val="000000"/>
          <w:sz w:val="22"/>
          <w:szCs w:val="22"/>
          <w:highlight w:val="yellow"/>
          <w:u w:val="single"/>
        </w:rPr>
        <w:t>students were given no reason to suspect</w:t>
      </w:r>
      <w:r w:rsidRPr="00AB4E0F">
        <w:rPr>
          <w:rFonts w:asciiTheme="minorHAnsi" w:hAnsiTheme="minorHAnsi" w:cs="Arial"/>
          <w:color w:val="000000"/>
          <w:sz w:val="22"/>
          <w:szCs w:val="22"/>
          <w:u w:val="single"/>
        </w:rPr>
        <w:t xml:space="preserve"> that the </w:t>
      </w:r>
      <w:r w:rsidRPr="00E74D5D">
        <w:rPr>
          <w:rFonts w:asciiTheme="minorHAnsi" w:hAnsiTheme="minorHAnsi" w:cs="Arial"/>
          <w:color w:val="000000"/>
          <w:sz w:val="22"/>
          <w:szCs w:val="22"/>
          <w:u w:val="single"/>
        </w:rPr>
        <w:t xml:space="preserve">demeaning </w:t>
      </w:r>
      <w:r w:rsidRPr="00E74D5D">
        <w:rPr>
          <w:rFonts w:asciiTheme="minorHAnsi" w:hAnsiTheme="minorHAnsi" w:cs="Arial"/>
          <w:color w:val="000000"/>
          <w:sz w:val="22"/>
          <w:szCs w:val="22"/>
          <w:highlight w:val="yellow"/>
          <w:u w:val="single"/>
        </w:rPr>
        <w:t>stereotypes would apply to their performance</w:t>
      </w:r>
      <w:r w:rsidRPr="00AB4E0F">
        <w:rPr>
          <w:rFonts w:asciiTheme="minorHAnsi" w:hAnsiTheme="minorHAnsi" w:cs="Arial"/>
          <w:color w:val="000000"/>
          <w:sz w:val="22"/>
          <w:szCs w:val="22"/>
          <w:u w:val="single"/>
        </w:rPr>
        <w:t xml:space="preserve">, </w:t>
      </w:r>
      <w:r w:rsidRPr="00E74D5D">
        <w:rPr>
          <w:rFonts w:asciiTheme="minorHAnsi" w:hAnsiTheme="minorHAnsi" w:cs="Arial"/>
          <w:color w:val="000000"/>
          <w:sz w:val="22"/>
          <w:szCs w:val="22"/>
          <w:highlight w:val="yellow"/>
          <w:u w:val="single"/>
        </w:rPr>
        <w:t>African Americans performed as well as whites</w:t>
      </w:r>
      <w:r w:rsidRPr="00AB4E0F">
        <w:rPr>
          <w:rFonts w:asciiTheme="minorHAnsi" w:hAnsiTheme="minorHAnsi" w:cs="Arial"/>
          <w:color w:val="000000"/>
          <w:sz w:val="22"/>
          <w:szCs w:val="22"/>
          <w:u w:val="single"/>
        </w:rPr>
        <w:t xml:space="preserve"> on very challenging tests.</w:t>
      </w:r>
      <w:r>
        <w:rPr>
          <w:rFonts w:asciiTheme="minorHAnsi" w:hAnsiTheme="minorHAnsi" w:cs="Arial"/>
          <w:color w:val="000000"/>
          <w:sz w:val="22"/>
          <w:szCs w:val="22"/>
          <w:u w:val="single"/>
        </w:rPr>
        <w:t xml:space="preserve"> </w:t>
      </w:r>
      <w:r w:rsidRPr="00AB4E0F">
        <w:rPr>
          <w:rFonts w:asciiTheme="minorHAnsi" w:hAnsiTheme="minorHAnsi" w:cs="Arial"/>
          <w:color w:val="000000"/>
          <w:sz w:val="22"/>
          <w:szCs w:val="22"/>
          <w:u w:val="single"/>
        </w:rPr>
        <w:t>Even students who do not consciously embrace the stereotypes experience vulnerability. Steele found that minority students often redouble their efforts during a test in order to disprove stereotypes but then end up working too quickly or inefficiently</w:t>
      </w:r>
      <w:r w:rsidRPr="00AB4E0F">
        <w:rPr>
          <w:rFonts w:asciiTheme="minorHAnsi" w:hAnsiTheme="minorHAnsi" w:cs="Arial"/>
          <w:color w:val="000000"/>
          <w:sz w:val="16"/>
          <w:szCs w:val="22"/>
        </w:rPr>
        <w:t xml:space="preserve">. He explained that performing in domains where prevailing stereotypes indicate that one may be part of an inferior group carries the risk that any faltering of performance will confirm the stereotype as a self-characteristic. </w:t>
      </w:r>
      <w:r w:rsidRPr="00AB4E0F">
        <w:rPr>
          <w:rFonts w:asciiTheme="minorHAnsi" w:hAnsiTheme="minorHAnsi" w:cs="Arial"/>
          <w:color w:val="000000"/>
          <w:sz w:val="22"/>
          <w:szCs w:val="22"/>
          <w:u w:val="single"/>
        </w:rPr>
        <w:t xml:space="preserve">This dynamic, Steele added, may lead students from stereotyped groups to alternate between trying to do the scholastic task and thinking about what their performance means. </w:t>
      </w:r>
      <w:r w:rsidRPr="00AB4E0F">
        <w:rPr>
          <w:rFonts w:asciiTheme="minorHAnsi" w:hAnsiTheme="minorHAnsi" w:cs="Arial"/>
          <w:color w:val="000000"/>
          <w:sz w:val="16"/>
          <w:szCs w:val="22"/>
        </w:rPr>
        <w:t xml:space="preserve">Their performance can be disrupted by interfering anxiety, reticence to respond and distracting thoughts. </w:t>
      </w:r>
      <w:r w:rsidRPr="00E74D5D">
        <w:rPr>
          <w:rFonts w:asciiTheme="minorHAnsi" w:hAnsiTheme="minorHAnsi" w:cs="Arial"/>
          <w:color w:val="000000"/>
          <w:sz w:val="22"/>
          <w:szCs w:val="22"/>
          <w:highlight w:val="yellow"/>
          <w:u w:val="single"/>
        </w:rPr>
        <w:t>The stakes will be higher for</w:t>
      </w:r>
      <w:r w:rsidRPr="00AB4E0F">
        <w:rPr>
          <w:rFonts w:asciiTheme="minorHAnsi" w:hAnsiTheme="minorHAnsi" w:cs="Arial"/>
          <w:color w:val="000000"/>
          <w:sz w:val="22"/>
          <w:szCs w:val="22"/>
          <w:u w:val="single"/>
        </w:rPr>
        <w:t xml:space="preserve"> African American and other </w:t>
      </w:r>
      <w:r w:rsidRPr="00E74D5D">
        <w:rPr>
          <w:rFonts w:asciiTheme="minorHAnsi" w:hAnsiTheme="minorHAnsi" w:cs="Arial"/>
          <w:color w:val="000000"/>
          <w:sz w:val="22"/>
          <w:szCs w:val="22"/>
          <w:highlight w:val="yellow"/>
          <w:u w:val="single"/>
        </w:rPr>
        <w:t>minority students because a poor performance</w:t>
      </w:r>
      <w:r w:rsidRPr="00AB4E0F">
        <w:rPr>
          <w:rFonts w:asciiTheme="minorHAnsi" w:hAnsiTheme="minorHAnsi" w:cs="Arial"/>
          <w:color w:val="000000"/>
          <w:sz w:val="22"/>
          <w:szCs w:val="22"/>
          <w:u w:val="single"/>
        </w:rPr>
        <w:t xml:space="preserve"> on a standardized test </w:t>
      </w:r>
      <w:r w:rsidRPr="00E74D5D">
        <w:rPr>
          <w:rFonts w:asciiTheme="minorHAnsi" w:hAnsiTheme="minorHAnsi" w:cs="Arial"/>
          <w:color w:val="000000"/>
          <w:sz w:val="22"/>
          <w:szCs w:val="22"/>
          <w:highlight w:val="yellow"/>
          <w:u w:val="single"/>
        </w:rPr>
        <w:t>has a more devastating meaning</w:t>
      </w:r>
      <w:r w:rsidRPr="00AB4E0F">
        <w:rPr>
          <w:rFonts w:asciiTheme="minorHAnsi" w:hAnsiTheme="minorHAnsi" w:cs="Arial"/>
          <w:color w:val="000000"/>
          <w:sz w:val="22"/>
          <w:szCs w:val="22"/>
          <w:u w:val="single"/>
        </w:rPr>
        <w:t xml:space="preserve"> for these students</w:t>
      </w:r>
      <w:r w:rsidRPr="00AB4E0F">
        <w:rPr>
          <w:rFonts w:asciiTheme="minorHAnsi" w:hAnsiTheme="minorHAnsi" w:cs="Arial"/>
          <w:color w:val="000000"/>
          <w:sz w:val="16"/>
          <w:szCs w:val="22"/>
        </w:rPr>
        <w:t>.</w:t>
      </w:r>
    </w:p>
    <w:p w:rsidR="00874AD5" w:rsidRDefault="00874AD5" w:rsidP="00874AD5">
      <w:pPr>
        <w:rPr>
          <w:sz w:val="16"/>
          <w:szCs w:val="16"/>
        </w:rPr>
      </w:pPr>
    </w:p>
    <w:p w:rsidR="00874AD5" w:rsidRPr="00550D6E" w:rsidRDefault="00874AD5" w:rsidP="00874AD5">
      <w:pPr>
        <w:pStyle w:val="Heading2"/>
      </w:pPr>
      <w:r>
        <w:t>2NC Solvency</w:t>
      </w:r>
    </w:p>
    <w:p w:rsidR="00874AD5" w:rsidRDefault="00874AD5" w:rsidP="00874AD5">
      <w:pPr>
        <w:pStyle w:val="Heading4"/>
      </w:pPr>
      <w:r>
        <w:t>Only our post-structualist approach can overcome the futility of social justice and deconstruct the foundational status of identity. We expose the systemic divisions which render social groups reducible to signs of oppression.</w:t>
      </w:r>
    </w:p>
    <w:p w:rsidR="00874AD5" w:rsidRPr="00E83EB2" w:rsidRDefault="00874AD5" w:rsidP="00874AD5">
      <w:pPr>
        <w:rPr>
          <w:sz w:val="16"/>
          <w:szCs w:val="16"/>
        </w:rPr>
      </w:pPr>
      <w:r w:rsidRPr="00E83EB2">
        <w:rPr>
          <w:rStyle w:val="Style13ptBold"/>
        </w:rPr>
        <w:t>Walshaw 13</w:t>
      </w:r>
      <w:r>
        <w:rPr>
          <w:sz w:val="16"/>
          <w:szCs w:val="16"/>
        </w:rPr>
        <w:t xml:space="preserve"> </w:t>
      </w:r>
      <w:r w:rsidRPr="00E83EB2">
        <w:rPr>
          <w:sz w:val="16"/>
          <w:szCs w:val="16"/>
        </w:rPr>
        <w:t xml:space="preserve">Margaret Walshaw, January 2013, “Post-Structuralism and Ethical Practical Action: Issues of Identity and Power, Journal for Research in Mathematics Education” Vol. 44 No. 1 Equity Special Issue, pp. 100-118, National Council of Teachers of Mathematics </w:t>
      </w:r>
      <w:hyperlink r:id="rId9" w:history="1">
        <w:r w:rsidRPr="00710FCC">
          <w:rPr>
            <w:rStyle w:val="Hyperlink"/>
            <w:sz w:val="16"/>
            <w:szCs w:val="16"/>
          </w:rPr>
          <w:t>http://www.jstor.org/stable/pdf/10.5951/jresematheduc.44.1.0100.pdf?refreqid=excelsior%3A036f4e7ab248933d8560fcb78832af55</w:t>
        </w:r>
      </w:hyperlink>
      <w:r>
        <w:rPr>
          <w:sz w:val="16"/>
          <w:szCs w:val="16"/>
        </w:rPr>
        <w:t xml:space="preserve"> // AG17</w:t>
      </w:r>
    </w:p>
    <w:p w:rsidR="00874AD5" w:rsidRDefault="00874AD5" w:rsidP="00874AD5">
      <w:r w:rsidRPr="00541FB9">
        <w:rPr>
          <w:sz w:val="16"/>
          <w:szCs w:val="16"/>
        </w:rPr>
        <w:t>The most recent engagement with the issue of social justice has arisen, in part, through reflections on the changing nature of our mathematics classrooms, which increasingly cater to diverse groups of learners. Increased socioeconomic disparity as well as cultural and linguistic diversity have put responsive engagement with the marginalized and underprivileged sharply into focus. However, what differentiates the more recent engagement from past efforts to enhance inclusion and to halt systemic underachievement is a change in the epistemological context</w:t>
      </w:r>
      <w:r>
        <w:t xml:space="preserve">. </w:t>
      </w:r>
      <w:r w:rsidRPr="001469D3">
        <w:rPr>
          <w:highlight w:val="yellow"/>
          <w:u w:val="single"/>
        </w:rPr>
        <w:t>Efforts to</w:t>
      </w:r>
      <w:r w:rsidRPr="00541FB9">
        <w:rPr>
          <w:u w:val="single"/>
        </w:rPr>
        <w:t xml:space="preserve"> </w:t>
      </w:r>
      <w:r w:rsidRPr="001469D3">
        <w:rPr>
          <w:highlight w:val="yellow"/>
          <w:u w:val="single"/>
        </w:rPr>
        <w:t>promote a social justice</w:t>
      </w:r>
      <w:r w:rsidRPr="00541FB9">
        <w:rPr>
          <w:u w:val="single"/>
        </w:rPr>
        <w:t xml:space="preserve"> practice now take place at a time when formerly comfortable ways of making sense of the world </w:t>
      </w:r>
      <w:r w:rsidRPr="001469D3">
        <w:rPr>
          <w:highlight w:val="yellow"/>
          <w:u w:val="single"/>
        </w:rPr>
        <w:t xml:space="preserve">appear </w:t>
      </w:r>
      <w:r w:rsidRPr="001469D3">
        <w:rPr>
          <w:u w:val="single"/>
        </w:rPr>
        <w:t xml:space="preserve">to be </w:t>
      </w:r>
      <w:r w:rsidRPr="001469D3">
        <w:rPr>
          <w:highlight w:val="yellow"/>
          <w:u w:val="single"/>
        </w:rPr>
        <w:t>redundant</w:t>
      </w:r>
      <w:r w:rsidRPr="00541FB9">
        <w:rPr>
          <w:u w:val="single"/>
        </w:rPr>
        <w:t xml:space="preserve">. </w:t>
      </w:r>
      <w:r w:rsidRPr="00AC2132">
        <w:rPr>
          <w:highlight w:val="yellow"/>
          <w:u w:val="single"/>
        </w:rPr>
        <w:t xml:space="preserve">New forms of </w:t>
      </w:r>
      <w:r w:rsidRPr="00AC2132">
        <w:rPr>
          <w:u w:val="single"/>
        </w:rPr>
        <w:t>s</w:t>
      </w:r>
      <w:r w:rsidRPr="00541FB9">
        <w:rPr>
          <w:u w:val="single"/>
        </w:rPr>
        <w:t xml:space="preserve">ocial </w:t>
      </w:r>
      <w:r w:rsidRPr="00AC2132">
        <w:rPr>
          <w:highlight w:val="yellow"/>
          <w:u w:val="single"/>
        </w:rPr>
        <w:t>thought</w:t>
      </w:r>
      <w:r w:rsidRPr="00541FB9">
        <w:rPr>
          <w:u w:val="single"/>
        </w:rPr>
        <w:t xml:space="preserve"> have emerged to attack our sensibilities and our confidence in mainstream thinking and </w:t>
      </w:r>
      <w:r w:rsidRPr="00AC2132">
        <w:rPr>
          <w:highlight w:val="yellow"/>
          <w:u w:val="single"/>
        </w:rPr>
        <w:t>have called into question</w:t>
      </w:r>
      <w:r w:rsidRPr="00541FB9">
        <w:rPr>
          <w:u w:val="single"/>
        </w:rPr>
        <w:t xml:space="preserve"> many of </w:t>
      </w:r>
      <w:r w:rsidRPr="00AC2132">
        <w:rPr>
          <w:highlight w:val="yellow"/>
          <w:u w:val="single"/>
        </w:rPr>
        <w:t>the categories of social meaning</w:t>
      </w:r>
      <w:r w:rsidRPr="00541FB9">
        <w:rPr>
          <w:u w:val="single"/>
        </w:rPr>
        <w:t xml:space="preserve"> and explanation that are </w:t>
      </w:r>
      <w:r w:rsidRPr="00AC2132">
        <w:rPr>
          <w:highlight w:val="yellow"/>
          <w:u w:val="single"/>
        </w:rPr>
        <w:t>widely</w:t>
      </w:r>
      <w:r w:rsidRPr="00541FB9">
        <w:rPr>
          <w:u w:val="single"/>
        </w:rPr>
        <w:t xml:space="preserve"> shared and </w:t>
      </w:r>
      <w:r w:rsidRPr="00AC2132">
        <w:rPr>
          <w:highlight w:val="yellow"/>
          <w:u w:val="single"/>
        </w:rPr>
        <w:t>taken-as-true</w:t>
      </w:r>
      <w:r w:rsidRPr="00541FB9">
        <w:rPr>
          <w:u w:val="single"/>
        </w:rPr>
        <w:t xml:space="preserve">. </w:t>
      </w:r>
      <w:r w:rsidRPr="001A0D2A">
        <w:rPr>
          <w:sz w:val="16"/>
          <w:szCs w:val="16"/>
        </w:rPr>
        <w:t>As a counterpoint to a modernist reading</w:t>
      </w:r>
      <w:r w:rsidRPr="00541FB9">
        <w:rPr>
          <w:u w:val="single"/>
        </w:rPr>
        <w:t xml:space="preserve">, </w:t>
      </w:r>
      <w:r w:rsidRPr="00AC2132">
        <w:rPr>
          <w:highlight w:val="yellow"/>
          <w:u w:val="single"/>
        </w:rPr>
        <w:t>identity categories</w:t>
      </w:r>
      <w:r w:rsidRPr="00541FB9">
        <w:rPr>
          <w:u w:val="single"/>
        </w:rPr>
        <w:t xml:space="preserve"> </w:t>
      </w:r>
      <w:r w:rsidRPr="00AC2132">
        <w:rPr>
          <w:highlight w:val="yellow"/>
          <w:u w:val="single"/>
        </w:rPr>
        <w:t>have been</w:t>
      </w:r>
      <w:r w:rsidRPr="00541FB9">
        <w:rPr>
          <w:u w:val="single"/>
        </w:rPr>
        <w:t xml:space="preserve"> reconfigured as </w:t>
      </w:r>
      <w:r w:rsidRPr="00AC2132">
        <w:rPr>
          <w:highlight w:val="yellow"/>
          <w:u w:val="single"/>
        </w:rPr>
        <w:t>never fully constituted</w:t>
      </w:r>
      <w:r w:rsidRPr="00541FB9">
        <w:rPr>
          <w:u w:val="single"/>
        </w:rPr>
        <w:t xml:space="preserve">. In the new formulation, </w:t>
      </w:r>
      <w:r w:rsidRPr="00AC2132">
        <w:rPr>
          <w:highlight w:val="yellow"/>
          <w:u w:val="single"/>
        </w:rPr>
        <w:t xml:space="preserve">identities are </w:t>
      </w:r>
      <w:r w:rsidRPr="00AC2132">
        <w:rPr>
          <w:u w:val="single"/>
        </w:rPr>
        <w:t>constructed</w:t>
      </w:r>
      <w:r w:rsidRPr="00541FB9">
        <w:rPr>
          <w:u w:val="single"/>
        </w:rPr>
        <w:t xml:space="preserve"> out of layers that are multiple and fluid—</w:t>
      </w:r>
      <w:r w:rsidRPr="00AC2132">
        <w:rPr>
          <w:highlight w:val="yellow"/>
          <w:u w:val="single"/>
        </w:rPr>
        <w:t>always failing to achieve a</w:t>
      </w:r>
      <w:r w:rsidRPr="00541FB9">
        <w:rPr>
          <w:u w:val="single"/>
        </w:rPr>
        <w:t xml:space="preserve"> complete and exact </w:t>
      </w:r>
      <w:r w:rsidRPr="00AC2132">
        <w:rPr>
          <w:highlight w:val="yellow"/>
          <w:u w:val="single"/>
        </w:rPr>
        <w:t>depiction of the population they</w:t>
      </w:r>
      <w:r w:rsidRPr="00541FB9">
        <w:rPr>
          <w:u w:val="single"/>
        </w:rPr>
        <w:t xml:space="preserve"> endeavor to </w:t>
      </w:r>
      <w:r w:rsidRPr="00AC2132">
        <w:rPr>
          <w:highlight w:val="yellow"/>
          <w:u w:val="single"/>
        </w:rPr>
        <w:t>represent</w:t>
      </w:r>
      <w:r w:rsidRPr="00541FB9">
        <w:rPr>
          <w:u w:val="single"/>
        </w:rPr>
        <w:t xml:space="preserve">. In more specific terms, </w:t>
      </w:r>
      <w:r w:rsidRPr="00AC2132">
        <w:rPr>
          <w:highlight w:val="yellow"/>
          <w:u w:val="single"/>
        </w:rPr>
        <w:t>an individual’s performance</w:t>
      </w:r>
      <w:r w:rsidRPr="00541FB9">
        <w:rPr>
          <w:u w:val="single"/>
        </w:rPr>
        <w:t xml:space="preserve"> </w:t>
      </w:r>
      <w:r w:rsidRPr="00AC2132">
        <w:rPr>
          <w:highlight w:val="yellow"/>
          <w:u w:val="single"/>
        </w:rPr>
        <w:t>as a member of a</w:t>
      </w:r>
      <w:r w:rsidRPr="00541FB9">
        <w:rPr>
          <w:u w:val="single"/>
        </w:rPr>
        <w:t xml:space="preserve"> social </w:t>
      </w:r>
      <w:r w:rsidRPr="00AC2132">
        <w:rPr>
          <w:highlight w:val="yellow"/>
          <w:u w:val="single"/>
        </w:rPr>
        <w:t>group occurs differentially</w:t>
      </w:r>
      <w:r w:rsidRPr="00541FB9">
        <w:rPr>
          <w:u w:val="single"/>
        </w:rPr>
        <w:t xml:space="preserve"> </w:t>
      </w:r>
      <w:r w:rsidRPr="00AC2132">
        <w:rPr>
          <w:highlight w:val="yellow"/>
          <w:u w:val="single"/>
        </w:rPr>
        <w:t>in relation to</w:t>
      </w:r>
      <w:r w:rsidRPr="00541FB9">
        <w:rPr>
          <w:u w:val="single"/>
        </w:rPr>
        <w:t xml:space="preserve"> his or her </w:t>
      </w:r>
      <w:r w:rsidRPr="00AC2132">
        <w:rPr>
          <w:highlight w:val="yellow"/>
          <w:u w:val="single"/>
        </w:rPr>
        <w:t>positioning within each</w:t>
      </w:r>
      <w:r w:rsidRPr="00541FB9">
        <w:rPr>
          <w:u w:val="single"/>
        </w:rPr>
        <w:t xml:space="preserve"> social </w:t>
      </w:r>
      <w:r w:rsidRPr="00AC2132">
        <w:rPr>
          <w:highlight w:val="yellow"/>
          <w:u w:val="single"/>
        </w:rPr>
        <w:t>context</w:t>
      </w:r>
      <w:r w:rsidRPr="00541FB9">
        <w:rPr>
          <w:u w:val="single"/>
        </w:rPr>
        <w:t xml:space="preserve">. </w:t>
      </w:r>
      <w:r w:rsidRPr="00AC2132">
        <w:rPr>
          <w:u w:val="single"/>
        </w:rPr>
        <w:t>Not only does</w:t>
      </w:r>
      <w:r w:rsidRPr="00541FB9">
        <w:rPr>
          <w:u w:val="single"/>
        </w:rPr>
        <w:t xml:space="preserve"> </w:t>
      </w:r>
      <w:r w:rsidRPr="00AC2132">
        <w:rPr>
          <w:highlight w:val="yellow"/>
          <w:u w:val="single"/>
        </w:rPr>
        <w:t>each positioning</w:t>
      </w:r>
      <w:r w:rsidRPr="00541FB9">
        <w:rPr>
          <w:u w:val="single"/>
        </w:rPr>
        <w:t xml:space="preserve"> within a given context </w:t>
      </w:r>
      <w:r w:rsidRPr="00AC2132">
        <w:rPr>
          <w:highlight w:val="yellow"/>
          <w:u w:val="single"/>
        </w:rPr>
        <w:t>present</w:t>
      </w:r>
      <w:r w:rsidRPr="00541FB9">
        <w:rPr>
          <w:u w:val="single"/>
        </w:rPr>
        <w:t xml:space="preserve"> a different set of </w:t>
      </w:r>
      <w:r w:rsidRPr="00AC2132">
        <w:rPr>
          <w:highlight w:val="yellow"/>
          <w:u w:val="single"/>
        </w:rPr>
        <w:t>assumptions and demands</w:t>
      </w:r>
      <w:r w:rsidRPr="00541FB9">
        <w:rPr>
          <w:u w:val="single"/>
        </w:rPr>
        <w:t xml:space="preserve">, </w:t>
      </w:r>
      <w:r w:rsidRPr="00AC2132">
        <w:rPr>
          <w:u w:val="single"/>
        </w:rPr>
        <w:t>each also makes available</w:t>
      </w:r>
      <w:r w:rsidRPr="00541FB9">
        <w:rPr>
          <w:u w:val="single"/>
        </w:rPr>
        <w:t xml:space="preserve"> a different range of relationships, voices, and practices</w:t>
      </w:r>
      <w:r>
        <w:t xml:space="preserve"> (</w:t>
      </w:r>
      <w:r w:rsidRPr="00541FB9">
        <w:rPr>
          <w:sz w:val="16"/>
          <w:szCs w:val="16"/>
        </w:rPr>
        <w:t>Walshaw, 2007). “It is only in specific social interactions that the [gendered/raced/classed] identity of any individual comes into being in relation to the negotiations that it undertakes with other individuals” (Pink, 2001, p. 21). These kinds of notions have major implications for the social justice project</w:t>
      </w:r>
      <w:r>
        <w:t xml:space="preserve">. </w:t>
      </w:r>
      <w:r w:rsidRPr="00AC2132">
        <w:rPr>
          <w:b/>
          <w:highlight w:val="yellow"/>
          <w:u w:val="single"/>
        </w:rPr>
        <w:t>When familiar categories break down, people’s</w:t>
      </w:r>
      <w:r w:rsidRPr="00AC2132">
        <w:rPr>
          <w:b/>
          <w:u w:val="single"/>
        </w:rPr>
        <w:t xml:space="preserve"> sense of self and their </w:t>
      </w:r>
      <w:r w:rsidRPr="00AC2132">
        <w:rPr>
          <w:b/>
          <w:highlight w:val="yellow"/>
          <w:u w:val="single"/>
        </w:rPr>
        <w:t>capacity to</w:t>
      </w:r>
      <w:r w:rsidRPr="00AC2132">
        <w:rPr>
          <w:b/>
          <w:u w:val="single"/>
        </w:rPr>
        <w:t xml:space="preserve"> name reality and </w:t>
      </w:r>
      <w:r w:rsidRPr="00AC2132">
        <w:rPr>
          <w:b/>
          <w:highlight w:val="yellow"/>
          <w:u w:val="single"/>
        </w:rPr>
        <w:t>tell its story from the position of a classed, raced, or gendered</w:t>
      </w:r>
      <w:r w:rsidRPr="00AC2132">
        <w:rPr>
          <w:b/>
          <w:u w:val="single"/>
        </w:rPr>
        <w:t xml:space="preserve"> </w:t>
      </w:r>
      <w:r w:rsidRPr="00AC2132">
        <w:rPr>
          <w:b/>
          <w:highlight w:val="yellow"/>
          <w:u w:val="single"/>
        </w:rPr>
        <w:t>individual</w:t>
      </w:r>
      <w:r w:rsidRPr="00AC2132">
        <w:rPr>
          <w:b/>
          <w:u w:val="single"/>
        </w:rPr>
        <w:t xml:space="preserve">, for example, </w:t>
      </w:r>
      <w:r w:rsidRPr="00AC2132">
        <w:rPr>
          <w:b/>
          <w:highlight w:val="yellow"/>
          <w:u w:val="single"/>
        </w:rPr>
        <w:t>becomes</w:t>
      </w:r>
      <w:r w:rsidRPr="00AC2132">
        <w:rPr>
          <w:b/>
          <w:u w:val="single"/>
        </w:rPr>
        <w:t xml:space="preserve"> increasingly </w:t>
      </w:r>
      <w:r w:rsidRPr="00AC2132">
        <w:rPr>
          <w:b/>
          <w:highlight w:val="yellow"/>
          <w:u w:val="single"/>
        </w:rPr>
        <w:t>difficult</w:t>
      </w:r>
      <w:r w:rsidRPr="00AC2132">
        <w:rPr>
          <w:b/>
          <w:u w:val="single"/>
        </w:rPr>
        <w:t xml:space="preserve">. </w:t>
      </w:r>
      <w:r w:rsidRPr="00AC2132">
        <w:rPr>
          <w:b/>
          <w:highlight w:val="yellow"/>
          <w:u w:val="single"/>
        </w:rPr>
        <w:t>If identity is not reducible</w:t>
      </w:r>
      <w:r w:rsidRPr="00AC2132">
        <w:rPr>
          <w:b/>
          <w:u w:val="single"/>
        </w:rPr>
        <w:t xml:space="preserve"> to any one of its modes of appearance, generalizing on behalf of, or </w:t>
      </w:r>
      <w:r w:rsidRPr="00AC2132">
        <w:rPr>
          <w:b/>
          <w:highlight w:val="yellow"/>
          <w:u w:val="single"/>
        </w:rPr>
        <w:t>prescribing solutions for, one</w:t>
      </w:r>
      <w:r w:rsidRPr="00AC2132">
        <w:rPr>
          <w:b/>
          <w:u w:val="single"/>
        </w:rPr>
        <w:t xml:space="preserve"> </w:t>
      </w:r>
      <w:r w:rsidRPr="00AC2132">
        <w:rPr>
          <w:b/>
          <w:highlight w:val="yellow"/>
          <w:u w:val="single"/>
        </w:rPr>
        <w:t>social category</w:t>
      </w:r>
      <w:r w:rsidRPr="00AC2132">
        <w:rPr>
          <w:b/>
          <w:u w:val="single"/>
        </w:rPr>
        <w:t xml:space="preserve"> or another </w:t>
      </w:r>
      <w:r w:rsidRPr="00AC2132">
        <w:rPr>
          <w:b/>
          <w:highlight w:val="yellow"/>
          <w:u w:val="single"/>
        </w:rPr>
        <w:t xml:space="preserve">then becomes </w:t>
      </w:r>
      <w:r w:rsidRPr="00AC2132">
        <w:rPr>
          <w:b/>
          <w:u w:val="single"/>
        </w:rPr>
        <w:t xml:space="preserve">a somewhat </w:t>
      </w:r>
      <w:r w:rsidRPr="00AC2132">
        <w:rPr>
          <w:b/>
          <w:highlight w:val="yellow"/>
          <w:u w:val="single"/>
        </w:rPr>
        <w:t xml:space="preserve">tricky </w:t>
      </w:r>
      <w:r w:rsidRPr="00AC2132">
        <w:rPr>
          <w:b/>
          <w:u w:val="single"/>
        </w:rPr>
        <w:t>endeavor.</w:t>
      </w:r>
      <w:r w:rsidRPr="00541FB9">
        <w:rPr>
          <w:sz w:val="16"/>
          <w:szCs w:val="16"/>
        </w:rPr>
        <w:t xml:space="preserve"> Within this new epistemological context, how are we to proceed with an emancipatory project that serves the interests of specific groups? What role can political activism play for those who bear the realities of inequitable experiences?</w:t>
      </w:r>
      <w:r>
        <w:t xml:space="preserve"> </w:t>
      </w:r>
      <w:r w:rsidRPr="00541FB9">
        <w:rPr>
          <w:u w:val="single"/>
        </w:rPr>
        <w:t xml:space="preserve">Rather than retreat from engagement, I begin with the conviction that </w:t>
      </w:r>
      <w:r w:rsidRPr="00AC2132">
        <w:rPr>
          <w:highlight w:val="yellow"/>
          <w:u w:val="single"/>
        </w:rPr>
        <w:t>the epistemological indeterminacy of human experiencing itself provides a useful approach for understanding the</w:t>
      </w:r>
      <w:r w:rsidRPr="00541FB9">
        <w:rPr>
          <w:u w:val="single"/>
        </w:rPr>
        <w:t xml:space="preserve"> concrete, material, and </w:t>
      </w:r>
      <w:r w:rsidRPr="00AC2132">
        <w:rPr>
          <w:highlight w:val="yellow"/>
          <w:u w:val="single"/>
        </w:rPr>
        <w:t>human specificities of the experience of inequity</w:t>
      </w:r>
      <w:r w:rsidRPr="00541FB9">
        <w:rPr>
          <w:u w:val="single"/>
        </w:rPr>
        <w:t xml:space="preserve">. I have a specific objective in this paper, and that is to argue that a post-structuralist vocabulary provides rich ground for talking about ethical practical action. </w:t>
      </w:r>
      <w:r w:rsidRPr="00AC2132">
        <w:rPr>
          <w:highlight w:val="yellow"/>
          <w:u w:val="single"/>
        </w:rPr>
        <w:t>Since</w:t>
      </w:r>
      <w:r w:rsidRPr="00541FB9">
        <w:rPr>
          <w:u w:val="single"/>
        </w:rPr>
        <w:t xml:space="preserve"> </w:t>
      </w:r>
      <w:r w:rsidRPr="00AC2132">
        <w:rPr>
          <w:highlight w:val="yellow"/>
          <w:u w:val="single"/>
        </w:rPr>
        <w:t>post-structuralism questions the foundational status of identity</w:t>
      </w:r>
      <w:r w:rsidRPr="00541FB9">
        <w:rPr>
          <w:u w:val="single"/>
        </w:rPr>
        <w:t xml:space="preserve"> that characterizes the philosophies of presence and challenges people to deconstruct certainties, both those we have as individuals and those we believe need changing, </w:t>
      </w:r>
      <w:r w:rsidRPr="00AC2132">
        <w:rPr>
          <w:highlight w:val="yellow"/>
          <w:u w:val="single"/>
        </w:rPr>
        <w:t xml:space="preserve">it is a </w:t>
      </w:r>
      <w:r w:rsidRPr="00AC2132">
        <w:rPr>
          <w:u w:val="single"/>
        </w:rPr>
        <w:t xml:space="preserve">highly significant </w:t>
      </w:r>
      <w:r w:rsidRPr="00AC2132">
        <w:rPr>
          <w:highlight w:val="yellow"/>
          <w:u w:val="single"/>
        </w:rPr>
        <w:t>driver</w:t>
      </w:r>
      <w:r w:rsidRPr="00541FB9">
        <w:rPr>
          <w:u w:val="single"/>
        </w:rPr>
        <w:t xml:space="preserve"> of the process </w:t>
      </w:r>
      <w:r w:rsidRPr="00AC2132">
        <w:rPr>
          <w:highlight w:val="yellow"/>
          <w:u w:val="single"/>
        </w:rPr>
        <w:t>of change</w:t>
      </w:r>
      <w:r w:rsidRPr="00541FB9">
        <w:rPr>
          <w:sz w:val="16"/>
          <w:szCs w:val="16"/>
        </w:rPr>
        <w:t xml:space="preserve">. I make a case for Foucault’s post-structural approach as a powerful analytic perspective for the articulation of social justice. I will use aspects of Foucault’s work to illustrate how his ideas shift our imagination about equitable arrangements within mathematics education. Precisely because </w:t>
      </w:r>
      <w:r w:rsidRPr="00AC2132">
        <w:rPr>
          <w:highlight w:val="yellow"/>
          <w:u w:val="single"/>
        </w:rPr>
        <w:t>Foucault’s ideas radically revise the politics of exclusion</w:t>
      </w:r>
      <w:r w:rsidRPr="00541FB9">
        <w:rPr>
          <w:u w:val="single"/>
        </w:rPr>
        <w:t xml:space="preserve">, </w:t>
      </w:r>
      <w:r w:rsidRPr="00AC2132">
        <w:rPr>
          <w:highlight w:val="yellow"/>
          <w:u w:val="single"/>
        </w:rPr>
        <w:t>they move</w:t>
      </w:r>
      <w:r w:rsidRPr="00541FB9">
        <w:rPr>
          <w:u w:val="single"/>
        </w:rPr>
        <w:t xml:space="preserve"> the field </w:t>
      </w:r>
      <w:r w:rsidRPr="00AC2132">
        <w:rPr>
          <w:highlight w:val="yellow"/>
          <w:u w:val="single"/>
        </w:rPr>
        <w:t>beyond a search for universal</w:t>
      </w:r>
      <w:r w:rsidRPr="00541FB9">
        <w:rPr>
          <w:u w:val="single"/>
        </w:rPr>
        <w:t xml:space="preserve"> cognitive, social, and cultural </w:t>
      </w:r>
      <w:r w:rsidRPr="00AC2132">
        <w:rPr>
          <w:highlight w:val="yellow"/>
          <w:u w:val="single"/>
        </w:rPr>
        <w:t>effects of</w:t>
      </w:r>
      <w:r w:rsidRPr="00541FB9">
        <w:rPr>
          <w:u w:val="single"/>
        </w:rPr>
        <w:t xml:space="preserve"> practices and </w:t>
      </w:r>
      <w:r w:rsidRPr="00AC2132">
        <w:rPr>
          <w:highlight w:val="yellow"/>
          <w:u w:val="single"/>
        </w:rPr>
        <w:t>processes</w:t>
      </w:r>
      <w:r w:rsidRPr="00541FB9">
        <w:rPr>
          <w:u w:val="single"/>
        </w:rPr>
        <w:t xml:space="preserve">. Instead, </w:t>
      </w:r>
      <w:r w:rsidRPr="00AC2132">
        <w:rPr>
          <w:highlight w:val="yellow"/>
          <w:u w:val="single"/>
        </w:rPr>
        <w:t xml:space="preserve">they </w:t>
      </w:r>
      <w:r w:rsidRPr="00AC2132">
        <w:rPr>
          <w:u w:val="single"/>
        </w:rPr>
        <w:t>offer</w:t>
      </w:r>
      <w:r w:rsidRPr="00541FB9">
        <w:rPr>
          <w:u w:val="single"/>
        </w:rPr>
        <w:t xml:space="preserve"> a way of </w:t>
      </w:r>
      <w:r w:rsidRPr="00AC2132">
        <w:rPr>
          <w:highlight w:val="yellow"/>
          <w:u w:val="single"/>
        </w:rPr>
        <w:t>expos</w:t>
      </w:r>
      <w:r w:rsidRPr="00AC2132">
        <w:rPr>
          <w:u w:val="single"/>
        </w:rPr>
        <w:t>i</w:t>
      </w:r>
      <w:r w:rsidRPr="00541FB9">
        <w:rPr>
          <w:u w:val="single"/>
        </w:rPr>
        <w:t xml:space="preserve">ng </w:t>
      </w:r>
      <w:r w:rsidRPr="00AC2132">
        <w:rPr>
          <w:highlight w:val="yellow"/>
          <w:u w:val="single"/>
        </w:rPr>
        <w:t>the conditions that make divisions</w:t>
      </w:r>
      <w:r w:rsidRPr="00541FB9">
        <w:rPr>
          <w:u w:val="single"/>
        </w:rPr>
        <w:t xml:space="preserve"> </w:t>
      </w:r>
      <w:r w:rsidRPr="00AC2132">
        <w:rPr>
          <w:highlight w:val="yellow"/>
          <w:u w:val="single"/>
        </w:rPr>
        <w:t>between people in</w:t>
      </w:r>
      <w:r w:rsidRPr="00541FB9">
        <w:rPr>
          <w:u w:val="single"/>
        </w:rPr>
        <w:t xml:space="preserve"> their </w:t>
      </w:r>
      <w:r w:rsidRPr="00AC2132">
        <w:rPr>
          <w:highlight w:val="yellow"/>
          <w:u w:val="single"/>
        </w:rPr>
        <w:t>efforts to identify</w:t>
      </w:r>
      <w:r w:rsidRPr="00541FB9">
        <w:rPr>
          <w:u w:val="single"/>
        </w:rPr>
        <w:t xml:space="preserve"> and become proficient</w:t>
      </w:r>
      <w:r>
        <w:t xml:space="preserve"> </w:t>
      </w:r>
      <w:r w:rsidRPr="00541FB9">
        <w:rPr>
          <w:sz w:val="16"/>
          <w:szCs w:val="16"/>
        </w:rPr>
        <w:t xml:space="preserve">with mathematics (see Walshaw, 2001, 2004). I use these ideas in the analysis of data from two of my own research projects in mathematics education with a view toward exploring how intersubjective negotiations take shape within the institutions of mathematics education. Since the explorations involve looking at who has what kind of access to and engagement with knowledge, they necessarily involve an explanation of how mathematical identities are tied to the social organization of power. </w:t>
      </w:r>
      <w:r w:rsidRPr="00541FB9">
        <w:rPr>
          <w:u w:val="single"/>
        </w:rPr>
        <w:t>In these investigations I am attempting to understand what structures an inequitable concrete mathematical experience while simultaneously avoiding the foregrounding of “concrete experience as the final arbiter”</w:t>
      </w:r>
      <w:r w:rsidRPr="00541FB9">
        <w:rPr>
          <w:sz w:val="16"/>
          <w:szCs w:val="16"/>
        </w:rPr>
        <w:t xml:space="preserve"> (Lather, 2006, p. 44). </w:t>
      </w:r>
      <w:r w:rsidRPr="00AC2132">
        <w:rPr>
          <w:highlight w:val="yellow"/>
          <w:u w:val="single"/>
        </w:rPr>
        <w:t>Such an investigation is</w:t>
      </w:r>
      <w:r w:rsidRPr="00541FB9">
        <w:rPr>
          <w:u w:val="single"/>
        </w:rPr>
        <w:t xml:space="preserve"> an </w:t>
      </w:r>
      <w:r w:rsidRPr="00AC2132">
        <w:rPr>
          <w:highlight w:val="yellow"/>
          <w:u w:val="single"/>
        </w:rPr>
        <w:t>important</w:t>
      </w:r>
      <w:r w:rsidRPr="00541FB9">
        <w:rPr>
          <w:u w:val="single"/>
        </w:rPr>
        <w:t xml:space="preserve"> tool </w:t>
      </w:r>
      <w:r w:rsidRPr="00AC2132">
        <w:rPr>
          <w:highlight w:val="yellow"/>
          <w:u w:val="single"/>
        </w:rPr>
        <w:t>for capturing</w:t>
      </w:r>
      <w:r w:rsidRPr="00541FB9">
        <w:rPr>
          <w:u w:val="single"/>
        </w:rPr>
        <w:t xml:space="preserve"> the </w:t>
      </w:r>
      <w:r w:rsidRPr="00AC2132">
        <w:rPr>
          <w:highlight w:val="yellow"/>
          <w:u w:val="single"/>
        </w:rPr>
        <w:t>oppressive conditions</w:t>
      </w:r>
      <w:r w:rsidRPr="00541FB9">
        <w:rPr>
          <w:u w:val="single"/>
        </w:rPr>
        <w:t xml:space="preserve"> in which people engaged in mathematics are caught up and </w:t>
      </w:r>
      <w:r w:rsidRPr="00AC2132">
        <w:rPr>
          <w:highlight w:val="yellow"/>
          <w:u w:val="single"/>
        </w:rPr>
        <w:t>for sketching out how systemic constraints become lived</w:t>
      </w:r>
      <w:r w:rsidRPr="00541FB9">
        <w:rPr>
          <w:u w:val="single"/>
        </w:rPr>
        <w:t xml:space="preserve"> as individual dilemmas. Crucially for the social justice project, the approach provides the means to explore the possibilities that emerge, with a view toward more equitable forms of organization. Specifically, a </w:t>
      </w:r>
      <w:r w:rsidRPr="00AC2132">
        <w:rPr>
          <w:highlight w:val="yellow"/>
          <w:u w:val="single"/>
        </w:rPr>
        <w:t>Foucauldian exploration offers</w:t>
      </w:r>
      <w:r w:rsidRPr="00541FB9">
        <w:rPr>
          <w:u w:val="single"/>
        </w:rPr>
        <w:t xml:space="preserve"> a way of understanding what we might do to effect change, and </w:t>
      </w:r>
      <w:r w:rsidRPr="00AC2132">
        <w:rPr>
          <w:highlight w:val="yellow"/>
          <w:u w:val="single"/>
        </w:rPr>
        <w:t>what we might do to produce tangible results</w:t>
      </w:r>
      <w:r w:rsidRPr="00541FB9">
        <w:rPr>
          <w:u w:val="single"/>
        </w:rPr>
        <w:t>.</w:t>
      </w:r>
      <w:r>
        <w:t xml:space="preserve">  </w:t>
      </w:r>
    </w:p>
    <w:p w:rsidR="00874AD5" w:rsidRDefault="00297737" w:rsidP="00874AD5">
      <w:pPr>
        <w:pStyle w:val="Heading2"/>
      </w:pPr>
      <w:r>
        <w:t>2NC Link</w:t>
      </w:r>
      <w:bookmarkStart w:id="0" w:name="_GoBack"/>
      <w:bookmarkEnd w:id="0"/>
    </w:p>
    <w:p w:rsidR="00874AD5" w:rsidRDefault="00874AD5" w:rsidP="00874AD5">
      <w:pPr>
        <w:pStyle w:val="Heading4"/>
        <w:rPr>
          <w:rStyle w:val="StyleUnderline"/>
          <w:sz w:val="26"/>
          <w:szCs w:val="26"/>
          <w:u w:val="none"/>
        </w:rPr>
      </w:pPr>
      <w:r>
        <w:rPr>
          <w:rStyle w:val="StyleUnderline"/>
          <w:sz w:val="26"/>
          <w:szCs w:val="26"/>
          <w:u w:val="none"/>
        </w:rPr>
        <w:t>Achievement gap discourse reaffirms the dichotomous relationship of mastery between whites and PoC while ignoring the social implications of such.</w:t>
      </w:r>
    </w:p>
    <w:p w:rsidR="00874AD5" w:rsidRPr="005C50EA" w:rsidRDefault="00874AD5" w:rsidP="00874AD5">
      <w:r>
        <w:rPr>
          <w:rStyle w:val="Style13ptBold"/>
        </w:rPr>
        <w:t>Carey 14</w:t>
      </w:r>
      <w:r>
        <w:t xml:space="preserve">— </w:t>
      </w:r>
      <w:r w:rsidRPr="002F58C2">
        <w:rPr>
          <w:sz w:val="14"/>
          <w:szCs w:val="16"/>
        </w:rPr>
        <w:t>(Roderick L. Carey1, Dr. Roderick L. Carey is a Postdoctoral Research Fellow at the Center for Urban Education. He earned a PhD in Curriculum and Instruction from the department of Teaching and Learning, Policy and Leadership at the University of Maryland, "A Cultural Analysis of the Achievement Gap Discourse: Challenging the Language and Labels Used in the Work of School Reform” SAGE, 2014, available online at https://static1.squarespace.com/static/52cf1070e4b048ae22d972b2/t/54c01a92e4b0c90104061891/1421875858197/A+Cultural+Analysis+%282014%29.pdf, accessed 7-25-2017, SL)</w:t>
      </w:r>
    </w:p>
    <w:p w:rsidR="00874AD5" w:rsidRPr="00AB4E0F" w:rsidRDefault="00874AD5" w:rsidP="00874AD5">
      <w:pPr>
        <w:rPr>
          <w:u w:val="single"/>
        </w:rPr>
      </w:pPr>
      <w:r w:rsidRPr="00BE600C">
        <w:rPr>
          <w:rStyle w:val="StyleUnderline"/>
        </w:rPr>
        <w:t xml:space="preserve">Traditional </w:t>
      </w:r>
      <w:r w:rsidRPr="003160BF">
        <w:rPr>
          <w:rStyle w:val="StyleUnderline"/>
          <w:highlight w:val="yellow"/>
        </w:rPr>
        <w:t>understandings of the achievement gap are based on comparative frameworks</w:t>
      </w:r>
      <w:r w:rsidRPr="00BE600C">
        <w:rPr>
          <w:rStyle w:val="StyleUnderline"/>
        </w:rPr>
        <w:t xml:space="preserve">. Some scholars have noted </w:t>
      </w:r>
      <w:r w:rsidRPr="00472005">
        <w:rPr>
          <w:rStyle w:val="StyleUnderline"/>
        </w:rPr>
        <w:t>that current research perspectives on the achievement gap focus singularly on achievement disparities evidenced between minorities and nonminorities</w:t>
      </w:r>
      <w:r w:rsidRPr="00BE600C">
        <w:rPr>
          <w:rStyle w:val="StyleUnderline"/>
        </w:rPr>
        <w:t>, while ignoring numerous withingroup differences that exist among various racial and ethnic gr</w:t>
      </w:r>
      <w:r w:rsidRPr="00472005">
        <w:rPr>
          <w:rStyle w:val="StyleUnderline"/>
        </w:rPr>
        <w:t>o</w:t>
      </w:r>
      <w:r w:rsidRPr="00BE600C">
        <w:rPr>
          <w:rStyle w:val="StyleUnderline"/>
        </w:rPr>
        <w:t>ups</w:t>
      </w:r>
      <w:r w:rsidRPr="00BE600C">
        <w:t xml:space="preserve"> (Carpenter, Ramirez, &amp; Severn, 2006). As a result, Carpenter et al. note that </w:t>
      </w:r>
      <w:r w:rsidRPr="00472005">
        <w:rPr>
          <w:rStyle w:val="StyleUnderline"/>
          <w:highlight w:val="yellow"/>
        </w:rPr>
        <w:t>because of the singular notion of the</w:t>
      </w:r>
      <w:r w:rsidRPr="00BE600C">
        <w:rPr>
          <w:rStyle w:val="StyleUnderline"/>
        </w:rPr>
        <w:t xml:space="preserve"> </w:t>
      </w:r>
      <w:r w:rsidRPr="00472005">
        <w:rPr>
          <w:rStyle w:val="StyleUnderline"/>
          <w:highlight w:val="yellow"/>
        </w:rPr>
        <w:t>achievement gap, many policies and practices aimed at closing the gap are ineffective</w:t>
      </w:r>
      <w:r w:rsidRPr="00BE600C">
        <w:t xml:space="preserve">. However, school policies are informed by educational research. </w:t>
      </w:r>
      <w:r w:rsidRPr="00BE600C">
        <w:rPr>
          <w:rStyle w:val="StyleUnderline"/>
        </w:rPr>
        <w:t>And unfortunately educational researchers, whose hands have been tied by No Child Left Behind (NCLB) 2002) rhetoric (see Meier &amp; Wood, 2004), have found themselves stifled in the type of research funded, supported, and utilized in policy making among educational stakeholders. NCLB mandates objective and quantitative “scientifically based” research, which leaves little room for qualitative research agendas that unpack contextual factors that add nuance to the understandings of how high-stakes accountability is felt and lived by students, teachers, and their families</w:t>
      </w:r>
      <w:r w:rsidRPr="00BE600C">
        <w:t xml:space="preserve"> (Shealey, 2006). For instance, </w:t>
      </w:r>
      <w:r w:rsidRPr="00472005">
        <w:rPr>
          <w:rStyle w:val="StyleUnderline"/>
          <w:highlight w:val="yellow"/>
        </w:rPr>
        <w:t>scholars working to study achievement gap</w:t>
      </w:r>
      <w:r w:rsidRPr="00BE600C">
        <w:rPr>
          <w:rStyle w:val="StyleUnderline"/>
        </w:rPr>
        <w:t xml:space="preserve"> </w:t>
      </w:r>
      <w:r w:rsidRPr="00472005">
        <w:rPr>
          <w:rStyle w:val="StyleUnderline"/>
          <w:highlight w:val="yellow"/>
        </w:rPr>
        <w:t>era</w:t>
      </w:r>
      <w:r w:rsidRPr="00BE600C">
        <w:rPr>
          <w:rStyle w:val="StyleUnderline"/>
        </w:rPr>
        <w:t xml:space="preserve"> </w:t>
      </w:r>
      <w:r w:rsidRPr="00472005">
        <w:rPr>
          <w:rStyle w:val="StyleUnderline"/>
          <w:highlight w:val="yellow"/>
        </w:rPr>
        <w:t>programs throug</w:t>
      </w:r>
      <w:r w:rsidRPr="00BE600C">
        <w:rPr>
          <w:rStyle w:val="StyleUnderline"/>
        </w:rPr>
        <w:t xml:space="preserve">h the lens of </w:t>
      </w:r>
      <w:r w:rsidRPr="00472005">
        <w:rPr>
          <w:rStyle w:val="StyleUnderline"/>
          <w:highlight w:val="yellow"/>
        </w:rPr>
        <w:t>multicultural principles</w:t>
      </w:r>
      <w:r w:rsidRPr="00BE600C">
        <w:rPr>
          <w:rStyle w:val="StyleUnderline"/>
        </w:rPr>
        <w:t xml:space="preserve">, </w:t>
      </w:r>
      <w:r w:rsidRPr="00472005">
        <w:rPr>
          <w:rStyle w:val="StyleUnderline"/>
          <w:highlight w:val="yellow"/>
        </w:rPr>
        <w:t>which place emphasis on the voices and lived experiences of participants</w:t>
      </w:r>
      <w:r w:rsidRPr="00BE600C">
        <w:rPr>
          <w:rStyle w:val="StyleUnderline"/>
        </w:rPr>
        <w:t xml:space="preserve"> most directly impacted by new school reform measures, </w:t>
      </w:r>
      <w:r w:rsidRPr="00472005">
        <w:rPr>
          <w:rStyle w:val="StyleUnderline"/>
          <w:highlight w:val="yellow"/>
        </w:rPr>
        <w:t>find their scholarship undervalued</w:t>
      </w:r>
      <w:r w:rsidRPr="00BE600C">
        <w:rPr>
          <w:rStyle w:val="StyleUnderline"/>
        </w:rPr>
        <w:t xml:space="preserve"> and underutilized in the achievement gap research era, leaving wide holes in understandings about how and why interventions do not work to support achievement</w:t>
      </w:r>
      <w:r w:rsidRPr="00BE600C">
        <w:t xml:space="preserve"> (see Shealey, 2006). In addition, critical scholars assert that the </w:t>
      </w:r>
      <w:r w:rsidRPr="00472005">
        <w:rPr>
          <w:rStyle w:val="Emphasis"/>
          <w:highlight w:val="yellow"/>
        </w:rPr>
        <w:t>talk</w:t>
      </w:r>
      <w:r w:rsidRPr="00BE600C">
        <w:rPr>
          <w:rStyle w:val="Emphasis"/>
        </w:rPr>
        <w:t xml:space="preserve"> and framing </w:t>
      </w:r>
      <w:r w:rsidRPr="00472005">
        <w:rPr>
          <w:rStyle w:val="Emphasis"/>
          <w:highlight w:val="yellow"/>
        </w:rPr>
        <w:t>of the</w:t>
      </w:r>
      <w:r w:rsidRPr="00BE600C">
        <w:rPr>
          <w:rStyle w:val="Emphasis"/>
        </w:rPr>
        <w:t xml:space="preserve"> achievement </w:t>
      </w:r>
      <w:r w:rsidRPr="00472005">
        <w:rPr>
          <w:rStyle w:val="Emphasis"/>
          <w:highlight w:val="yellow"/>
        </w:rPr>
        <w:t>gap has done little more than perpetuate and reaffirm a dichotomous and hegemonic relationship between Whites and non-Whites</w:t>
      </w:r>
      <w:r w:rsidRPr="00BE600C">
        <w:t xml:space="preserve"> (Gutiérrez, 2008; Gutiérrez &amp; Dixon-Román, 2011</w:t>
      </w:r>
      <w:r w:rsidRPr="00BE600C">
        <w:rPr>
          <w:rStyle w:val="StyleUnderline"/>
        </w:rPr>
        <w:t xml:space="preserve">). </w:t>
      </w:r>
      <w:r w:rsidRPr="00472005">
        <w:rPr>
          <w:rStyle w:val="StyleUnderline"/>
          <w:highlight w:val="yellow"/>
        </w:rPr>
        <w:t>It also privileges a</w:t>
      </w:r>
      <w:r w:rsidRPr="00BE600C">
        <w:rPr>
          <w:rStyle w:val="StyleUnderline"/>
        </w:rPr>
        <w:t xml:space="preserve"> Eurocentric </w:t>
      </w:r>
      <w:r w:rsidRPr="00472005">
        <w:rPr>
          <w:rStyle w:val="StyleUnderline"/>
          <w:highlight w:val="yellow"/>
        </w:rPr>
        <w:t>master</w:t>
      </w:r>
      <w:r w:rsidRPr="00BE600C">
        <w:rPr>
          <w:rStyle w:val="StyleUnderline"/>
        </w:rPr>
        <w:t xml:space="preserve">/majoritarian </w:t>
      </w:r>
      <w:r w:rsidRPr="00472005">
        <w:rPr>
          <w:rStyle w:val="StyleUnderline"/>
          <w:highlight w:val="yellow"/>
        </w:rPr>
        <w:t>narrative</w:t>
      </w:r>
      <w:r w:rsidRPr="00BE600C">
        <w:rPr>
          <w:rStyle w:val="StyleUnderline"/>
        </w:rPr>
        <w:t xml:space="preserve"> (Love, 2004; Martin, 2009; Perry, 2003) </w:t>
      </w:r>
      <w:r w:rsidRPr="00472005">
        <w:rPr>
          <w:rStyle w:val="StyleUnderline"/>
          <w:highlight w:val="yellow"/>
        </w:rPr>
        <w:t>of school success that</w:t>
      </w:r>
      <w:r w:rsidRPr="00BE600C">
        <w:rPr>
          <w:rStyle w:val="StyleUnderline"/>
        </w:rPr>
        <w:t xml:space="preserve"> devalues knowledge bases of communities of color, </w:t>
      </w:r>
      <w:r w:rsidRPr="00472005">
        <w:rPr>
          <w:rStyle w:val="StyleUnderline"/>
          <w:highlight w:val="yellow"/>
        </w:rPr>
        <w:t>ignores racialized historical implications</w:t>
      </w:r>
      <w:r w:rsidRPr="00BE600C">
        <w:rPr>
          <w:rStyle w:val="StyleUnderline"/>
        </w:rPr>
        <w:t>, a</w:t>
      </w:r>
      <w:r w:rsidRPr="00472005">
        <w:rPr>
          <w:rStyle w:val="StyleUnderline"/>
          <w:highlight w:val="yellow"/>
        </w:rPr>
        <w:t>nd overlooks societal forces gripping students of color</w:t>
      </w:r>
      <w:r w:rsidRPr="00BE600C">
        <w:rPr>
          <w:rStyle w:val="StyleUnderline"/>
        </w:rPr>
        <w:t xml:space="preserve"> in an effort to find quick solutions to why they cannot do as well as White and certain Asian students. Evidence for these dichotomous and hegemonic notions can be seen in the constant comparative thread running through studies investigating issues that pertain to the success and failure primarily of low-income culturally and racially diverse students. These comparative notions fail to encompass the vast inequity of resources traditionally allocated to schools serving a majority of Blacks and Latinos (Anyon, 2005; Meier &amp; Wood, 2004). </w:t>
      </w:r>
      <w:r w:rsidRPr="00472005">
        <w:rPr>
          <w:rStyle w:val="StyleUnderline"/>
          <w:highlight w:val="yellow"/>
        </w:rPr>
        <w:t>These notions also de-emphasize the racialized ideologies</w:t>
      </w:r>
      <w:r w:rsidRPr="00BE600C">
        <w:rPr>
          <w:rStyle w:val="StyleUnderline"/>
        </w:rPr>
        <w:t xml:space="preserve"> and practices </w:t>
      </w:r>
      <w:r w:rsidRPr="00472005">
        <w:rPr>
          <w:rStyle w:val="StyleUnderline"/>
          <w:highlight w:val="yellow"/>
        </w:rPr>
        <w:t>woven tightly into all levels of society</w:t>
      </w:r>
      <w:r w:rsidRPr="00BE600C">
        <w:rPr>
          <w:rStyle w:val="StyleUnderline"/>
        </w:rPr>
        <w:t xml:space="preserve"> that block access to equitable schooling for all children.</w:t>
      </w:r>
    </w:p>
    <w:p w:rsidR="00874AD5" w:rsidRDefault="00874AD5" w:rsidP="00874AD5">
      <w:pPr>
        <w:pStyle w:val="Heading2"/>
      </w:pPr>
      <w:r>
        <w:t>2NC !</w:t>
      </w:r>
    </w:p>
    <w:p w:rsidR="00874AD5" w:rsidRDefault="00874AD5" w:rsidP="00874AD5">
      <w:pPr>
        <w:pStyle w:val="Heading3"/>
      </w:pPr>
      <w:r>
        <w:t xml:space="preserve">Silencing </w:t>
      </w:r>
    </w:p>
    <w:p w:rsidR="00874AD5" w:rsidRDefault="00874AD5" w:rsidP="00874AD5">
      <w:pPr>
        <w:pStyle w:val="Heading4"/>
        <w:rPr>
          <w:rStyle w:val="StyleUnderline"/>
          <w:sz w:val="26"/>
          <w:szCs w:val="26"/>
          <w:u w:val="none"/>
        </w:rPr>
      </w:pPr>
      <w:r>
        <w:rPr>
          <w:rStyle w:val="StyleUnderline"/>
          <w:sz w:val="26"/>
          <w:szCs w:val="26"/>
          <w:u w:val="none"/>
        </w:rPr>
        <w:t>The achievement gap discourse disenfranchises the poor and mutes them in subjugation.</w:t>
      </w:r>
    </w:p>
    <w:p w:rsidR="00874AD5" w:rsidRPr="008C5CE0" w:rsidRDefault="00874AD5" w:rsidP="00874AD5">
      <w:pPr>
        <w:rPr>
          <w:sz w:val="10"/>
        </w:rPr>
      </w:pPr>
      <w:r>
        <w:rPr>
          <w:rStyle w:val="Style13ptBold"/>
        </w:rPr>
        <w:t>Fenwick 02</w:t>
      </w:r>
      <w:r>
        <w:t xml:space="preserve">— </w:t>
      </w:r>
      <w:r w:rsidRPr="002B5DF5">
        <w:rPr>
          <w:sz w:val="16"/>
          <w:szCs w:val="16"/>
        </w:rPr>
        <w:t>(</w:t>
      </w:r>
      <w:r w:rsidRPr="008C5CE0">
        <w:rPr>
          <w:sz w:val="10"/>
        </w:rPr>
        <w:t>FENWICK W. ENGLISH, Fenwick W. English currently teaches at the graduate level in the Educational Leadership program. He has served as a practitioner in leadership roles in K-12 education as a public school principal, director, assistant superintendent and superintendent. In higher education he has been a department chair, dean, and vice chancellor of academic affairs, as well as having been a partner in an international accounting and consulting firm (KPMG Peat Marwick) for three years in Washington, D.C., "ON THE INTRACTABILITY OF THE ACHIEVEMENT GAP IN URBAN SCHOOLS AND THE DISCURSIVE PRACTICE OF CONTINUING RACIAL DISCRIMINATION" University of North Carolina at Chapel Hill,2002, accessed 7-25-2017, SL)</w:t>
      </w:r>
    </w:p>
    <w:p w:rsidR="00874AD5" w:rsidRDefault="00874AD5" w:rsidP="00874AD5">
      <w:pPr>
        <w:rPr>
          <w:rStyle w:val="StyleUnderline"/>
        </w:rPr>
      </w:pPr>
      <w:r w:rsidRPr="00172005">
        <w:rPr>
          <w:sz w:val="16"/>
          <w:szCs w:val="16"/>
        </w:rPr>
        <w:t>From this perspective</w:t>
      </w:r>
      <w:r w:rsidRPr="00172005">
        <w:rPr>
          <w:sz w:val="16"/>
        </w:rPr>
        <w:t xml:space="preserve">, </w:t>
      </w:r>
      <w:r w:rsidRPr="00172005">
        <w:rPr>
          <w:rStyle w:val="StyleUnderline"/>
        </w:rPr>
        <w:t xml:space="preserve">as achievement tests continue to show consistent fault lines by race and class, it should be clear that </w:t>
      </w:r>
      <w:r w:rsidRPr="00172005">
        <w:rPr>
          <w:rStyle w:val="StyleUnderline"/>
          <w:highlight w:val="yellow"/>
        </w:rPr>
        <w:t>there can be no</w:t>
      </w:r>
      <w:r w:rsidRPr="00172005">
        <w:rPr>
          <w:rStyle w:val="StyleUnderline"/>
        </w:rPr>
        <w:t xml:space="preserve"> substantial </w:t>
      </w:r>
      <w:r w:rsidRPr="00172005">
        <w:rPr>
          <w:rStyle w:val="StyleUnderline"/>
          <w:highlight w:val="yellow"/>
        </w:rPr>
        <w:t>closing of the achievement gap</w:t>
      </w:r>
      <w:r w:rsidRPr="00172005">
        <w:rPr>
          <w:rStyle w:val="StyleUnderline"/>
        </w:rPr>
        <w:t xml:space="preserve"> between minority and majority children in urban school systems bec</w:t>
      </w:r>
      <w:r w:rsidRPr="00172005">
        <w:rPr>
          <w:rStyle w:val="StyleUnderline"/>
          <w:highlight w:val="yellow"/>
        </w:rPr>
        <w:t>ause the gap itself is part of</w:t>
      </w:r>
      <w:r w:rsidRPr="00172005">
        <w:rPr>
          <w:rStyle w:val="StyleUnderline"/>
        </w:rPr>
        <w:t xml:space="preserve"> </w:t>
      </w:r>
      <w:r w:rsidRPr="00172005">
        <w:rPr>
          <w:rStyle w:val="StyleUnderline"/>
          <w:highlight w:val="yellow"/>
        </w:rPr>
        <w:t>the</w:t>
      </w:r>
      <w:r w:rsidRPr="00172005">
        <w:rPr>
          <w:rStyle w:val="StyleUnderline"/>
        </w:rPr>
        <w:t xml:space="preserve"> foundation of the measurement </w:t>
      </w:r>
      <w:r w:rsidRPr="00172005">
        <w:rPr>
          <w:rStyle w:val="StyleUnderline"/>
          <w:highlight w:val="yellow"/>
        </w:rPr>
        <w:t>process</w:t>
      </w:r>
      <w:r w:rsidRPr="00172005">
        <w:rPr>
          <w:sz w:val="16"/>
        </w:rPr>
        <w:t xml:space="preserve">. The </w:t>
      </w:r>
      <w:r w:rsidRPr="00172005">
        <w:rPr>
          <w:rStyle w:val="StyleUnderline"/>
        </w:rPr>
        <w:t xml:space="preserve">achievement gap that tests show is embedded in the practice of testing. </w:t>
      </w:r>
      <w:r w:rsidRPr="00172005">
        <w:rPr>
          <w:rStyle w:val="StyleUnderline"/>
          <w:highlight w:val="yellow"/>
        </w:rPr>
        <w:t>This</w:t>
      </w:r>
      <w:r w:rsidRPr="00172005">
        <w:rPr>
          <w:rStyle w:val="StyleUnderline"/>
        </w:rPr>
        <w:t xml:space="preserve"> phenomenon </w:t>
      </w:r>
      <w:r w:rsidRPr="00172005">
        <w:rPr>
          <w:rStyle w:val="StyleUnderline"/>
          <w:highlight w:val="yellow"/>
        </w:rPr>
        <w:t>is</w:t>
      </w:r>
      <w:r w:rsidRPr="00172005">
        <w:rPr>
          <w:rStyle w:val="StyleUnderline"/>
        </w:rPr>
        <w:t xml:space="preserve"> part and parcel of </w:t>
      </w:r>
      <w:r w:rsidRPr="00172005">
        <w:rPr>
          <w:rStyle w:val="StyleUnderline"/>
          <w:highlight w:val="yellow"/>
        </w:rPr>
        <w:t>a discursive practice</w:t>
      </w:r>
      <w:r w:rsidRPr="00172005">
        <w:rPr>
          <w:rStyle w:val="StyleUnderline"/>
        </w:rPr>
        <w:t xml:space="preserve">. A discursive practice constructs that by which it is defined. </w:t>
      </w:r>
      <w:r w:rsidRPr="00172005">
        <w:rPr>
          <w:rStyle w:val="StyleUnderline"/>
          <w:highlight w:val="yellow"/>
        </w:rPr>
        <w:t>It is both subject and object</w:t>
      </w:r>
      <w:r w:rsidRPr="00172005">
        <w:rPr>
          <w:sz w:val="16"/>
        </w:rPr>
        <w:t xml:space="preserve">. </w:t>
      </w:r>
      <w:r w:rsidRPr="00172005">
        <w:rPr>
          <w:sz w:val="16"/>
          <w:szCs w:val="16"/>
        </w:rPr>
        <w:t>Foucault (1972) called it an “unthought” because “it is not itself questioned although it is the means by which questions are asked” (Usher &amp; Edwards, 1996, p. 90).</w:t>
      </w:r>
      <w:r w:rsidRPr="00172005">
        <w:rPr>
          <w:sz w:val="16"/>
        </w:rPr>
        <w:t xml:space="preserve"> </w:t>
      </w:r>
      <w:r w:rsidRPr="00BE600C">
        <w:rPr>
          <w:rStyle w:val="StyleUnderline"/>
          <w:highlight w:val="yellow"/>
        </w:rPr>
        <w:t>A discourse</w:t>
      </w:r>
      <w:r w:rsidRPr="00172005">
        <w:rPr>
          <w:rStyle w:val="StyleUnderline"/>
        </w:rPr>
        <w:t xml:space="preserve"> speaks about a thing, but it also </w:t>
      </w:r>
      <w:r w:rsidRPr="00BE600C">
        <w:rPr>
          <w:rStyle w:val="StyleUnderline"/>
          <w:highlight w:val="yellow"/>
        </w:rPr>
        <w:t>silences opposition because</w:t>
      </w:r>
      <w:r w:rsidRPr="00172005">
        <w:rPr>
          <w:rStyle w:val="StyleUnderline"/>
        </w:rPr>
        <w:t xml:space="preserve"> </w:t>
      </w:r>
      <w:r w:rsidRPr="00BE600C">
        <w:rPr>
          <w:rStyle w:val="StyleUnderline"/>
          <w:highlight w:val="yellow"/>
        </w:rPr>
        <w:t>within it is contained</w:t>
      </w:r>
      <w:r w:rsidRPr="00172005">
        <w:rPr>
          <w:rStyle w:val="StyleUnderline"/>
        </w:rPr>
        <w:t xml:space="preserve"> the delineation of </w:t>
      </w:r>
      <w:r w:rsidRPr="00BE600C">
        <w:rPr>
          <w:rStyle w:val="StyleUnderline"/>
          <w:highlight w:val="yellow"/>
        </w:rPr>
        <w:t>who is able to speak</w:t>
      </w:r>
      <w:r w:rsidRPr="00172005">
        <w:rPr>
          <w:rStyle w:val="StyleUnderline"/>
        </w:rPr>
        <w:t xml:space="preserve"> about what. </w:t>
      </w:r>
      <w:r w:rsidRPr="00BE600C">
        <w:rPr>
          <w:rStyle w:val="StyleUnderline"/>
          <w:highlight w:val="yellow"/>
        </w:rPr>
        <w:t>The discourse of testing disenfranchises the poor</w:t>
      </w:r>
      <w:r w:rsidRPr="00172005">
        <w:rPr>
          <w:rStyle w:val="StyleUnderline"/>
        </w:rPr>
        <w:t xml:space="preserve"> and their advocates. It erodes the authority of any voices of protest about the stigmatization and prejudice that persists in schools against them by presenting the image of excuses for their continued poor performance. </w:t>
      </w:r>
      <w:r w:rsidRPr="00BE600C">
        <w:rPr>
          <w:rStyle w:val="StyleUnderline"/>
          <w:highlight w:val="yellow"/>
        </w:rPr>
        <w:t>Their protest is thus muted</w:t>
      </w:r>
      <w:r w:rsidRPr="00172005">
        <w:rPr>
          <w:rStyle w:val="StyleUnderline"/>
        </w:rPr>
        <w:t xml:space="preserve"> and their silence ensured in their own continued subjugation. The persistence of the achievement gap is not evidence of genetic inferiority because</w:t>
      </w:r>
      <w:r w:rsidRPr="00172005">
        <w:rPr>
          <w:sz w:val="16"/>
        </w:rPr>
        <w:t xml:space="preserve">, </w:t>
      </w:r>
      <w:r w:rsidRPr="00172005">
        <w:rPr>
          <w:sz w:val="16"/>
          <w:szCs w:val="16"/>
        </w:rPr>
        <w:t>as Jencks and Phillips (1998) noted,</w:t>
      </w:r>
      <w:r w:rsidRPr="00172005">
        <w:rPr>
          <w:sz w:val="16"/>
        </w:rPr>
        <w:t xml:space="preserve"> “</w:t>
      </w:r>
      <w:r w:rsidRPr="00172005">
        <w:rPr>
          <w:rStyle w:val="StyleUnderline"/>
        </w:rPr>
        <w:t>a review of the evidence . . . provides almost no support for genetic explanations of the IQ difference between blacks and whites” (</w:t>
      </w:r>
      <w:r w:rsidRPr="00172005">
        <w:rPr>
          <w:sz w:val="16"/>
          <w:szCs w:val="16"/>
        </w:rPr>
        <w:t>p. 89).</w:t>
      </w:r>
      <w:r w:rsidRPr="00172005">
        <w:rPr>
          <w:sz w:val="16"/>
        </w:rPr>
        <w:t xml:space="preserve"> </w:t>
      </w:r>
      <w:r w:rsidRPr="00172005">
        <w:rPr>
          <w:rStyle w:val="StyleUnderline"/>
        </w:rPr>
        <w:t xml:space="preserve">Ruling out genetic differences means that </w:t>
      </w:r>
      <w:r w:rsidRPr="00BE600C">
        <w:rPr>
          <w:rStyle w:val="StyleUnderline"/>
          <w:highlight w:val="yellow"/>
        </w:rPr>
        <w:t>the gap is due to the presence of cultural and</w:t>
      </w:r>
      <w:r w:rsidRPr="00172005">
        <w:rPr>
          <w:rStyle w:val="StyleUnderline"/>
        </w:rPr>
        <w:t xml:space="preserve"> </w:t>
      </w:r>
      <w:r w:rsidRPr="00BE600C">
        <w:rPr>
          <w:rStyle w:val="StyleUnderline"/>
        </w:rPr>
        <w:t xml:space="preserve">other </w:t>
      </w:r>
      <w:r w:rsidRPr="00BE600C">
        <w:rPr>
          <w:rStyle w:val="StyleUnderline"/>
          <w:highlight w:val="yellow"/>
        </w:rPr>
        <w:t>forms of capital involved in achievement testing</w:t>
      </w:r>
      <w:r w:rsidRPr="00172005">
        <w:rPr>
          <w:rStyle w:val="StyleUnderline"/>
        </w:rPr>
        <w:t>.</w:t>
      </w:r>
      <w:r w:rsidRPr="00172005">
        <w:rPr>
          <w:sz w:val="16"/>
        </w:rPr>
        <w:t xml:space="preserve"> Jencks and Phillips (1998) again comment: </w:t>
      </w:r>
      <w:r w:rsidRPr="00172005">
        <w:rPr>
          <w:rStyle w:val="StyleUnderline"/>
        </w:rPr>
        <w:t xml:space="preserve">Culture is not merely a body of knowledge and skills. It is also a set of strategies for dealing with the unknown and with tasks that seem difficult. </w:t>
      </w:r>
      <w:r w:rsidRPr="00BE600C">
        <w:rPr>
          <w:rStyle w:val="StyleUnderline"/>
          <w:highlight w:val="yellow"/>
        </w:rPr>
        <w:t>Culture can affect people’s willingness to think about unfamiliar questions</w:t>
      </w:r>
      <w:r w:rsidRPr="00172005">
        <w:rPr>
          <w:rStyle w:val="StyleUnderline"/>
        </w:rPr>
        <w:t>, their strategies for seeking answers that are not obvious, their motivation to persist in the face of frustration, their confidence that such persistence will be rewarded, and their interest in figuring out what the tester thinks is the right answer</w:t>
      </w:r>
      <w:r w:rsidRPr="00172005">
        <w:rPr>
          <w:sz w:val="16"/>
        </w:rPr>
        <w:t>. (p. 69</w:t>
      </w:r>
      <w:r w:rsidRPr="00172005">
        <w:rPr>
          <w:rStyle w:val="StyleUnderline"/>
        </w:rPr>
        <w:t>) If IQ and other forms of achievement testing consistently show a bias toward variables of wealth, education levels, linguistic dexterity, and vocabulary breadth</w:t>
      </w:r>
      <w:r w:rsidRPr="00172005">
        <w:rPr>
          <w:sz w:val="16"/>
        </w:rPr>
        <w:t xml:space="preserve"> (all highly intercorrelated), </w:t>
      </w:r>
      <w:r w:rsidRPr="00172005">
        <w:rPr>
          <w:rStyle w:val="StyleUnderline"/>
        </w:rPr>
        <w:t>they cannot be considered neutral to those same factors</w:t>
      </w:r>
      <w:r w:rsidRPr="00172005">
        <w:rPr>
          <w:sz w:val="16"/>
        </w:rPr>
        <w:t>. Any test that the developers claim is meritocratic would have to be measured against the results which show they do not scatter along meritocratic lines. There should be no significant difference among and between the dimensions of neutrality in which meritocracy is supposedly operational</w:t>
      </w:r>
      <w:r w:rsidRPr="00172005">
        <w:rPr>
          <w:rStyle w:val="StyleUnderline"/>
        </w:rPr>
        <w:t xml:space="preserve">. IQ and most other achievement measures currently in use all flunk this fundamental test of fairness. If the tests in use are not meritocratic, then they must be reconsidered. </w:t>
      </w:r>
      <w:r w:rsidRPr="00BE600C">
        <w:rPr>
          <w:rStyle w:val="StyleUnderline"/>
          <w:highlight w:val="yellow"/>
        </w:rPr>
        <w:t>Few things could be more critical to the continued use of</w:t>
      </w:r>
      <w:r w:rsidRPr="00172005">
        <w:rPr>
          <w:rStyle w:val="StyleUnderline"/>
        </w:rPr>
        <w:t xml:space="preserve"> such </w:t>
      </w:r>
      <w:r w:rsidRPr="00BE600C">
        <w:rPr>
          <w:rStyle w:val="StyleUnderline"/>
          <w:highlight w:val="yellow"/>
        </w:rPr>
        <w:t>measures in schools for</w:t>
      </w:r>
      <w:r w:rsidRPr="00172005">
        <w:rPr>
          <w:rStyle w:val="StyleUnderline"/>
        </w:rPr>
        <w:t xml:space="preserve"> grading, tracking, grouping, or defining and </w:t>
      </w:r>
      <w:r w:rsidRPr="00BE600C">
        <w:rPr>
          <w:rStyle w:val="StyleUnderline"/>
          <w:highlight w:val="yellow"/>
        </w:rPr>
        <w:t>measuring educational success</w:t>
      </w:r>
      <w:r w:rsidRPr="00172005">
        <w:rPr>
          <w:rStyle w:val="StyleUnderline"/>
        </w:rPr>
        <w:t xml:space="preserve"> in them. As long as poverty makes a difference, on tests there can be no poor schools, only schools that serve the poor. </w:t>
      </w:r>
      <w:r w:rsidRPr="00BE600C">
        <w:rPr>
          <w:rStyle w:val="StyleUnderline"/>
          <w:highlight w:val="yellow"/>
        </w:rPr>
        <w:t>To construct accountability schemes with such measures is</w:t>
      </w:r>
      <w:r w:rsidRPr="00172005">
        <w:rPr>
          <w:rStyle w:val="StyleUnderline"/>
        </w:rPr>
        <w:t xml:space="preserve"> not only antimeritocratic but fundamentally </w:t>
      </w:r>
      <w:r w:rsidRPr="00BE600C">
        <w:rPr>
          <w:rStyle w:val="StyleUnderline"/>
          <w:highlight w:val="yellow"/>
        </w:rPr>
        <w:t>flawed and</w:t>
      </w:r>
      <w:r w:rsidRPr="00172005">
        <w:rPr>
          <w:rStyle w:val="StyleUnderline"/>
        </w:rPr>
        <w:t xml:space="preserve"> deeply </w:t>
      </w:r>
      <w:r w:rsidRPr="00BE600C">
        <w:rPr>
          <w:rStyle w:val="StyleUnderline"/>
          <w:highlight w:val="yellow"/>
        </w:rPr>
        <w:t>unjust</w:t>
      </w:r>
      <w:r w:rsidRPr="00172005">
        <w:rPr>
          <w:rStyle w:val="StyleUnderline"/>
        </w:rPr>
        <w:t>.</w:t>
      </w:r>
    </w:p>
    <w:p w:rsidR="00874AD5" w:rsidRDefault="00874AD5" w:rsidP="00874AD5">
      <w:pPr>
        <w:rPr>
          <w:rStyle w:val="StyleUnderline"/>
        </w:rPr>
      </w:pPr>
    </w:p>
    <w:p w:rsidR="00874AD5" w:rsidRDefault="00874AD5" w:rsidP="00874AD5">
      <w:pPr>
        <w:pStyle w:val="Heading3"/>
      </w:pPr>
      <w:r>
        <w:t>Normalization</w:t>
      </w:r>
    </w:p>
    <w:p w:rsidR="00874AD5" w:rsidRPr="008C7338" w:rsidRDefault="00874AD5" w:rsidP="00874AD5">
      <w:pPr>
        <w:pStyle w:val="Heading4"/>
        <w:rPr>
          <w:rStyle w:val="Style13ptBold"/>
          <w:b/>
        </w:rPr>
      </w:pPr>
      <w:r>
        <w:rPr>
          <w:rStyle w:val="Style13ptBold"/>
          <w:b/>
        </w:rPr>
        <w:t>In the modern era of discourse identity has become negotiable while power dominates communication. The instution produces ‘the truth of dividing practices’ within the classroom. This diffusion of power normalizes oppressive practices.</w:t>
      </w:r>
    </w:p>
    <w:p w:rsidR="00874AD5" w:rsidRPr="00550D6E" w:rsidRDefault="00874AD5" w:rsidP="00874AD5">
      <w:pPr>
        <w:rPr>
          <w:sz w:val="16"/>
          <w:szCs w:val="16"/>
        </w:rPr>
      </w:pPr>
      <w:r w:rsidRPr="00E83EB2">
        <w:rPr>
          <w:rStyle w:val="Style13ptBold"/>
        </w:rPr>
        <w:t>Walshaw 13</w:t>
      </w:r>
      <w:r>
        <w:rPr>
          <w:sz w:val="16"/>
          <w:szCs w:val="16"/>
        </w:rPr>
        <w:t xml:space="preserve"> </w:t>
      </w:r>
      <w:r w:rsidRPr="00E83EB2">
        <w:rPr>
          <w:sz w:val="16"/>
          <w:szCs w:val="16"/>
        </w:rPr>
        <w:t xml:space="preserve">Margaret Walshaw, January 2013, “Post-Structuralism and Ethical Practical Action: Issues of Identity and Power, Journal for Research in Mathematics Education” Vol. 44 No. 1 Equity Special Issue, pp. 100-118, National Council of Teachers of Mathematics </w:t>
      </w:r>
      <w:hyperlink r:id="rId10" w:history="1">
        <w:r w:rsidRPr="00710FCC">
          <w:rPr>
            <w:rStyle w:val="Hyperlink"/>
            <w:sz w:val="16"/>
            <w:szCs w:val="16"/>
          </w:rPr>
          <w:t>http://www.jstor.org/stable/pdf/10.5951/jresematheduc.44.1.0100.pdf?refreqid=excelsior%3A036f4e7ab248933d8560fcb78832af55</w:t>
        </w:r>
      </w:hyperlink>
      <w:r>
        <w:rPr>
          <w:sz w:val="16"/>
          <w:szCs w:val="16"/>
        </w:rPr>
        <w:t xml:space="preserve"> // AG17</w:t>
      </w:r>
    </w:p>
    <w:p w:rsidR="00874AD5" w:rsidRPr="00550D6E" w:rsidRDefault="00874AD5" w:rsidP="00874AD5">
      <w:pPr>
        <w:rPr>
          <w:rStyle w:val="StyleUnderline"/>
          <w:sz w:val="16"/>
          <w:szCs w:val="16"/>
          <w:u w:val="none"/>
        </w:rPr>
      </w:pPr>
      <w:r w:rsidRPr="00541FB9">
        <w:rPr>
          <w:u w:val="single"/>
        </w:rPr>
        <w:t>Foucault’s post-structuralism presents itself as an inevitable champion of the equity cause.</w:t>
      </w:r>
      <w:r>
        <w:t xml:space="preserve"> </w:t>
      </w:r>
      <w:r w:rsidRPr="00541FB9">
        <w:rPr>
          <w:sz w:val="16"/>
          <w:szCs w:val="16"/>
        </w:rPr>
        <w:t>His legacy to the democratic project is twofold—his understanding of the processes of identification and his revelation of the failure of identity to achieve full determination—and both are necessary and instructive for mobilizing change.</w:t>
      </w:r>
      <w:r>
        <w:t xml:space="preserve"> </w:t>
      </w:r>
      <w:r w:rsidRPr="00AC2132">
        <w:rPr>
          <w:highlight w:val="yellow"/>
          <w:u w:val="single"/>
        </w:rPr>
        <w:t>If identity is</w:t>
      </w:r>
      <w:r w:rsidRPr="00541FB9">
        <w:rPr>
          <w:u w:val="single"/>
        </w:rPr>
        <w:t xml:space="preserve"> not a simple, </w:t>
      </w:r>
      <w:r w:rsidRPr="00AC2132">
        <w:rPr>
          <w:highlight w:val="yellow"/>
          <w:u w:val="single"/>
        </w:rPr>
        <w:t>given</w:t>
      </w:r>
      <w:r w:rsidRPr="00541FB9">
        <w:rPr>
          <w:u w:val="single"/>
        </w:rPr>
        <w:t xml:space="preserve">, presumed essence that unfolds naturally, </w:t>
      </w:r>
      <w:r w:rsidRPr="00AC2132">
        <w:rPr>
          <w:highlight w:val="yellow"/>
          <w:u w:val="single"/>
        </w:rPr>
        <w:t>then it cannot be reducible</w:t>
      </w:r>
      <w:r w:rsidRPr="00541FB9">
        <w:rPr>
          <w:u w:val="single"/>
        </w:rPr>
        <w:t xml:space="preserve"> in any comprehensive way to its various determinate modes of appearance. </w:t>
      </w:r>
      <w:r w:rsidRPr="00AC2132">
        <w:rPr>
          <w:highlight w:val="yellow"/>
          <w:u w:val="single"/>
        </w:rPr>
        <w:t>Social categories are merely that</w:t>
      </w:r>
      <w:r w:rsidRPr="00541FB9">
        <w:rPr>
          <w:u w:val="single"/>
        </w:rPr>
        <w:t xml:space="preserve">—they are inherently unstable and operate in a fluid space, overlaid by social structures and processes. </w:t>
      </w:r>
      <w:r w:rsidRPr="00AC2132">
        <w:rPr>
          <w:highlight w:val="yellow"/>
          <w:u w:val="single"/>
        </w:rPr>
        <w:t>They are constantly negotiated</w:t>
      </w:r>
      <w:r w:rsidRPr="00541FB9">
        <w:rPr>
          <w:u w:val="single"/>
        </w:rPr>
        <w:t xml:space="preserve"> by individuals </w:t>
      </w:r>
      <w:r w:rsidRPr="00541FB9">
        <w:rPr>
          <w:sz w:val="16"/>
          <w:szCs w:val="16"/>
        </w:rPr>
        <w:t>(see Walkerdine, Lucey, &amp; Melody, 2001)</w:t>
      </w:r>
      <w:r>
        <w:t xml:space="preserve"> </w:t>
      </w:r>
      <w:r w:rsidRPr="00541FB9">
        <w:rPr>
          <w:u w:val="single"/>
        </w:rPr>
        <w:t>as various modes of subjectivity become available.</w:t>
      </w:r>
      <w:r>
        <w:t xml:space="preserve"> </w:t>
      </w:r>
      <w:r w:rsidRPr="00541FB9">
        <w:rPr>
          <w:sz w:val="16"/>
          <w:szCs w:val="16"/>
        </w:rPr>
        <w:t xml:space="preserve">It is precisely this contestation and negotiation that is an indispensable resource, rather than a problematic, for a project focused on social justice. The important Foucauldian realization is that </w:t>
      </w:r>
      <w:r w:rsidRPr="00541FB9">
        <w:rPr>
          <w:u w:val="single"/>
        </w:rPr>
        <w:t xml:space="preserve">without the presumption of fluidity within identity construction, articulation of an open-ended democratic project would be seriously undermined. The theoretical category by which Foucault unravels the constitution of identity/ subjectivity is discourse. For him, </w:t>
      </w:r>
      <w:r w:rsidRPr="00AC2132">
        <w:rPr>
          <w:highlight w:val="yellow"/>
          <w:u w:val="single"/>
        </w:rPr>
        <w:t>discourses mean more than communication</w:t>
      </w:r>
      <w:r w:rsidRPr="00541FB9">
        <w:rPr>
          <w:u w:val="single"/>
        </w:rPr>
        <w:t xml:space="preserve"> and speech; </w:t>
      </w:r>
      <w:r w:rsidRPr="00AC2132">
        <w:rPr>
          <w:highlight w:val="yellow"/>
          <w:u w:val="single"/>
        </w:rPr>
        <w:t>they imply forms of social organization</w:t>
      </w:r>
      <w:r w:rsidRPr="00541FB9">
        <w:rPr>
          <w:u w:val="single"/>
        </w:rPr>
        <w:t xml:space="preserve"> and social practices </w:t>
      </w:r>
      <w:r w:rsidRPr="00AC2132">
        <w:rPr>
          <w:highlight w:val="yellow"/>
          <w:u w:val="single"/>
        </w:rPr>
        <w:t>that</w:t>
      </w:r>
      <w:r w:rsidRPr="00541FB9">
        <w:rPr>
          <w:u w:val="single"/>
        </w:rPr>
        <w:t xml:space="preserve">, at different times, </w:t>
      </w:r>
      <w:r w:rsidRPr="00AC2132">
        <w:rPr>
          <w:highlight w:val="yellow"/>
          <w:u w:val="single"/>
        </w:rPr>
        <w:t>structure</w:t>
      </w:r>
      <w:r w:rsidRPr="00541FB9">
        <w:rPr>
          <w:u w:val="single"/>
        </w:rPr>
        <w:t xml:space="preserve"> </w:t>
      </w:r>
      <w:r w:rsidRPr="00AC2132">
        <w:rPr>
          <w:highlight w:val="yellow"/>
          <w:u w:val="single"/>
        </w:rPr>
        <w:t>institutions</w:t>
      </w:r>
      <w:r w:rsidRPr="00541FB9">
        <w:rPr>
          <w:u w:val="single"/>
        </w:rPr>
        <w:t xml:space="preserve"> and constitute individuals as thinking, feeling, and acting subjects. Functioning like unwritten rules, </w:t>
      </w:r>
      <w:r w:rsidRPr="00AC2132">
        <w:rPr>
          <w:highlight w:val="yellow"/>
          <w:u w:val="single"/>
        </w:rPr>
        <w:t>discourses actively constitute social entities</w:t>
      </w:r>
      <w:r w:rsidRPr="00541FB9">
        <w:rPr>
          <w:u w:val="single"/>
        </w:rPr>
        <w:t xml:space="preserve"> and relations, </w:t>
      </w:r>
      <w:r w:rsidRPr="00AC2132">
        <w:rPr>
          <w:highlight w:val="yellow"/>
          <w:u w:val="single"/>
        </w:rPr>
        <w:t>sketching out ways of being</w:t>
      </w:r>
      <w:r w:rsidRPr="00541FB9">
        <w:rPr>
          <w:u w:val="single"/>
        </w:rPr>
        <w:t xml:space="preserve"> in the world, </w:t>
      </w:r>
      <w:r w:rsidRPr="00AC2132">
        <w:rPr>
          <w:highlight w:val="yellow"/>
          <w:u w:val="single"/>
        </w:rPr>
        <w:t>defining the possibilities, as well as the limits, of</w:t>
      </w:r>
      <w:r w:rsidRPr="00541FB9">
        <w:rPr>
          <w:u w:val="single"/>
        </w:rPr>
        <w:t xml:space="preserve"> meaningful </w:t>
      </w:r>
      <w:r w:rsidRPr="00AC2132">
        <w:rPr>
          <w:highlight w:val="yellow"/>
          <w:u w:val="single"/>
        </w:rPr>
        <w:t>existence</w:t>
      </w:r>
      <w:r w:rsidRPr="00541FB9">
        <w:rPr>
          <w:u w:val="single"/>
        </w:rPr>
        <w:t xml:space="preserve">. They shape our thinking, our viewpoints, our beliefs, and our practices. They tell us what it means to be, for example, a teacher or a student at a particular time. </w:t>
      </w:r>
      <w:r w:rsidRPr="00AC2132">
        <w:rPr>
          <w:b/>
          <w:u w:val="single"/>
        </w:rPr>
        <w:t>T</w:t>
      </w:r>
      <w:r w:rsidRPr="00AC2132">
        <w:rPr>
          <w:b/>
          <w:highlight w:val="yellow"/>
          <w:u w:val="single"/>
        </w:rPr>
        <w:t>heir effect is to produce truth</w:t>
      </w:r>
      <w:r w:rsidRPr="00AC2132">
        <w:rPr>
          <w:b/>
          <w:u w:val="single"/>
        </w:rPr>
        <w:t xml:space="preserve"> and since they are the means by which reality can be read, discourses are extremely powerful. </w:t>
      </w:r>
      <w:r w:rsidRPr="00AC2132">
        <w:rPr>
          <w:b/>
          <w:highlight w:val="yellow"/>
          <w:u w:val="single"/>
        </w:rPr>
        <w:t>Power</w:t>
      </w:r>
      <w:r w:rsidRPr="00AC2132">
        <w:rPr>
          <w:b/>
          <w:u w:val="single"/>
        </w:rPr>
        <w:t xml:space="preserve">, then, </w:t>
      </w:r>
      <w:r w:rsidRPr="00AC2132">
        <w:rPr>
          <w:b/>
          <w:highlight w:val="yellow"/>
          <w:u w:val="single"/>
        </w:rPr>
        <w:t>is</w:t>
      </w:r>
      <w:r w:rsidRPr="00AC2132">
        <w:rPr>
          <w:b/>
          <w:u w:val="single"/>
        </w:rPr>
        <w:t xml:space="preserve"> constituted in </w:t>
      </w:r>
      <w:r w:rsidRPr="00AC2132">
        <w:rPr>
          <w:b/>
          <w:highlight w:val="yellow"/>
          <w:u w:val="single"/>
        </w:rPr>
        <w:t>discourse</w:t>
      </w:r>
      <w:r w:rsidRPr="00541FB9">
        <w:rPr>
          <w:u w:val="single"/>
        </w:rPr>
        <w:t xml:space="preserve">, structuring collective life and shaping individual identity. </w:t>
      </w:r>
      <w:r w:rsidRPr="00541FB9">
        <w:rPr>
          <w:sz w:val="16"/>
          <w:szCs w:val="16"/>
        </w:rPr>
        <w:t>It is this Foucauldian idea that has far-reaching implications for understanding social life in general and for understanding practices and processes in mathematics education in particular. All of us involved in any way in mathematics education participate in a social web of power that allows us to “perform” (or not “perform”) as students, teachers, educators, researchers, and so on. For example,</w:t>
      </w:r>
      <w:r>
        <w:t xml:space="preserve"> </w:t>
      </w:r>
      <w:r w:rsidRPr="00541FB9">
        <w:rPr>
          <w:u w:val="single"/>
        </w:rPr>
        <w:t xml:space="preserve">in the classroom strands of power entangle everyone, governing, regulating, and disciplining teachers as well as students. </w:t>
      </w:r>
      <w:r w:rsidRPr="00AC2132">
        <w:rPr>
          <w:highlight w:val="yellow"/>
          <w:u w:val="single"/>
        </w:rPr>
        <w:t xml:space="preserve">Power does its work through the classroom’s </w:t>
      </w:r>
      <w:r w:rsidRPr="00AC2132">
        <w:rPr>
          <w:u w:val="single"/>
        </w:rPr>
        <w:t>traditions</w:t>
      </w:r>
      <w:r w:rsidRPr="00541FB9">
        <w:rPr>
          <w:u w:val="single"/>
        </w:rPr>
        <w:t xml:space="preserve">; through its material, discursive, and technological forms; through its mathematical enactments; and through its </w:t>
      </w:r>
      <w:r w:rsidRPr="00AC2132">
        <w:rPr>
          <w:highlight w:val="yellow"/>
          <w:u w:val="single"/>
        </w:rPr>
        <w:t>discourses that relate to categories of class, gender, ethnicity</w:t>
      </w:r>
      <w:r w:rsidRPr="00541FB9">
        <w:rPr>
          <w:u w:val="single"/>
        </w:rPr>
        <w:t>, and other social determinations</w:t>
      </w:r>
      <w:r>
        <w:t xml:space="preserve">. </w:t>
      </w:r>
      <w:r w:rsidRPr="00541FB9">
        <w:rPr>
          <w:sz w:val="16"/>
          <w:szCs w:val="16"/>
        </w:rPr>
        <w:t>In short</w:t>
      </w:r>
      <w:r>
        <w:t xml:space="preserve">, </w:t>
      </w:r>
      <w:r w:rsidRPr="00AC2132">
        <w:rPr>
          <w:highlight w:val="yellow"/>
          <w:u w:val="single"/>
        </w:rPr>
        <w:t>power is diffuse</w:t>
      </w:r>
      <w:r w:rsidRPr="00541FB9">
        <w:rPr>
          <w:u w:val="single"/>
        </w:rPr>
        <w:t xml:space="preserve">, systematically constituting versions of the social and natural worlds for those in the classroom. </w:t>
      </w:r>
      <w:r w:rsidRPr="00541FB9">
        <w:rPr>
          <w:sz w:val="16"/>
          <w:szCs w:val="16"/>
        </w:rPr>
        <w:t>In no way downplaying economic and political power, nor the harsh materiality of race and class dynamics, the fact is that the effects of power, both positive and negative, are experienced not only by those who are marginalized but by the entire social body in everyday social practices. By way of explanation, without our full awareness,</w:t>
      </w:r>
      <w:r w:rsidRPr="00541FB9">
        <w:rPr>
          <w:u w:val="single"/>
        </w:rPr>
        <w:t xml:space="preserve"> we make judgments about people based on the categories and differentiations that we have established. </w:t>
      </w:r>
      <w:r w:rsidRPr="00AC2132">
        <w:rPr>
          <w:highlight w:val="yellow"/>
          <w:u w:val="single"/>
        </w:rPr>
        <w:t>We make distinctions between people through</w:t>
      </w:r>
      <w:r w:rsidRPr="00541FB9">
        <w:rPr>
          <w:u w:val="single"/>
        </w:rPr>
        <w:t xml:space="preserve"> what Foucault terms </w:t>
      </w:r>
      <w:r w:rsidRPr="00AC2132">
        <w:rPr>
          <w:highlight w:val="yellow"/>
          <w:u w:val="single"/>
        </w:rPr>
        <w:t xml:space="preserve">dividing practices. </w:t>
      </w:r>
      <w:r w:rsidRPr="00AC2132">
        <w:rPr>
          <w:sz w:val="16"/>
          <w:szCs w:val="16"/>
        </w:rPr>
        <w:t>The significance of a classificatory system that for teachers includes terms such as inquiry and traditional and for students, slow learner and accelerant, for example</w:t>
      </w:r>
      <w:r w:rsidRPr="00541FB9">
        <w:rPr>
          <w:sz w:val="16"/>
          <w:szCs w:val="16"/>
        </w:rPr>
        <w:t>, becomes evident when we understand that it is through these systems that specific identities are constructed</w:t>
      </w:r>
      <w:r>
        <w:t xml:space="preserve">. </w:t>
      </w:r>
      <w:r w:rsidRPr="00AC2132">
        <w:rPr>
          <w:highlight w:val="yellow"/>
          <w:u w:val="single"/>
        </w:rPr>
        <w:t>These</w:t>
      </w:r>
      <w:r w:rsidRPr="00541FB9">
        <w:rPr>
          <w:u w:val="single"/>
        </w:rPr>
        <w:t xml:space="preserve"> dividing practices </w:t>
      </w:r>
      <w:r w:rsidRPr="00AC2132">
        <w:rPr>
          <w:highlight w:val="yellow"/>
          <w:u w:val="single"/>
        </w:rPr>
        <w:t>are tremendously influential in controlling how we</w:t>
      </w:r>
      <w:r w:rsidRPr="00541FB9">
        <w:rPr>
          <w:u w:val="single"/>
        </w:rPr>
        <w:t xml:space="preserve"> identify and </w:t>
      </w:r>
      <w:r w:rsidRPr="00AC2132">
        <w:rPr>
          <w:highlight w:val="yellow"/>
          <w:u w:val="single"/>
        </w:rPr>
        <w:t>categorize people</w:t>
      </w:r>
      <w:r w:rsidRPr="00541FB9">
        <w:rPr>
          <w:u w:val="single"/>
        </w:rPr>
        <w:t>.</w:t>
      </w:r>
      <w:r>
        <w:t xml:space="preserve"> </w:t>
      </w:r>
      <w:r w:rsidRPr="00541FB9">
        <w:rPr>
          <w:sz w:val="16"/>
          <w:szCs w:val="16"/>
        </w:rPr>
        <w:t>Knowledge about teachers’ and students’ behavior, their achievements and the like, is developed through these dividing practices—they are instrumental in shaping the way we think about particular teachers and students. Importantly,</w:t>
      </w:r>
      <w:r>
        <w:t xml:space="preserve"> </w:t>
      </w:r>
      <w:r w:rsidRPr="00541FB9">
        <w:rPr>
          <w:u w:val="single"/>
        </w:rPr>
        <w:t xml:space="preserve">such </w:t>
      </w:r>
      <w:r w:rsidRPr="00AC2132">
        <w:rPr>
          <w:highlight w:val="yellow"/>
          <w:u w:val="single"/>
        </w:rPr>
        <w:t>practices</w:t>
      </w:r>
      <w:r w:rsidRPr="00541FB9">
        <w:rPr>
          <w:u w:val="single"/>
        </w:rPr>
        <w:t xml:space="preserve"> produce and </w:t>
      </w:r>
      <w:r w:rsidRPr="00AC2132">
        <w:rPr>
          <w:highlight w:val="yellow"/>
          <w:u w:val="single"/>
        </w:rPr>
        <w:t>sustain</w:t>
      </w:r>
      <w:r w:rsidRPr="00541FB9">
        <w:rPr>
          <w:u w:val="single"/>
        </w:rPr>
        <w:t xml:space="preserve"> the </w:t>
      </w:r>
      <w:r w:rsidRPr="00AC2132">
        <w:rPr>
          <w:highlight w:val="yellow"/>
          <w:u w:val="single"/>
        </w:rPr>
        <w:t>meanings that people make of themselves</w:t>
      </w:r>
      <w:r w:rsidRPr="00541FB9">
        <w:rPr>
          <w:u w:val="single"/>
        </w:rPr>
        <w:t xml:space="preserve">. </w:t>
      </w:r>
      <w:r w:rsidRPr="00AC2132">
        <w:rPr>
          <w:highlight w:val="yellow"/>
          <w:u w:val="single"/>
        </w:rPr>
        <w:t>Students</w:t>
      </w:r>
      <w:r w:rsidRPr="00541FB9">
        <w:rPr>
          <w:u w:val="single"/>
        </w:rPr>
        <w:t xml:space="preserve">, teachers, and others come to </w:t>
      </w:r>
      <w:r w:rsidRPr="00AC2132">
        <w:rPr>
          <w:highlight w:val="yellow"/>
          <w:u w:val="single"/>
        </w:rPr>
        <w:t>think of themselves in ways that have been shaped for them and</w:t>
      </w:r>
      <w:r w:rsidRPr="00541FB9">
        <w:rPr>
          <w:u w:val="single"/>
        </w:rPr>
        <w:t xml:space="preserve"> begin to </w:t>
      </w:r>
      <w:r w:rsidRPr="00AC2132">
        <w:rPr>
          <w:highlight w:val="yellow"/>
          <w:u w:val="single"/>
        </w:rPr>
        <w:t>act accordingly</w:t>
      </w:r>
      <w:r w:rsidRPr="00541FB9">
        <w:rPr>
          <w:u w:val="single"/>
        </w:rPr>
        <w:t xml:space="preserve">. However, meanings are never fixed, because in our involvement in a wide range of social practices we will often be categorized quite differently from one context to another. </w:t>
      </w:r>
      <w:r w:rsidRPr="00AC2132">
        <w:rPr>
          <w:highlight w:val="yellow"/>
          <w:u w:val="single"/>
        </w:rPr>
        <w:t>Dividing practices</w:t>
      </w:r>
      <w:r w:rsidRPr="00541FB9">
        <w:rPr>
          <w:u w:val="single"/>
        </w:rPr>
        <w:t xml:space="preserve"> that operate across social situations impact us in ways that </w:t>
      </w:r>
      <w:r w:rsidRPr="00AC2132">
        <w:rPr>
          <w:highlight w:val="yellow"/>
          <w:u w:val="single"/>
        </w:rPr>
        <w:t>create</w:t>
      </w:r>
      <w:r w:rsidRPr="00541FB9">
        <w:rPr>
          <w:u w:val="single"/>
        </w:rPr>
        <w:t xml:space="preserve"> </w:t>
      </w:r>
      <w:r w:rsidRPr="00AC2132">
        <w:rPr>
          <w:highlight w:val="yellow"/>
          <w:u w:val="single"/>
        </w:rPr>
        <w:t>a</w:t>
      </w:r>
      <w:r w:rsidRPr="00541FB9">
        <w:rPr>
          <w:u w:val="single"/>
        </w:rPr>
        <w:t xml:space="preserve"> different </w:t>
      </w:r>
      <w:r w:rsidRPr="00AC2132">
        <w:rPr>
          <w:highlight w:val="yellow"/>
          <w:u w:val="single"/>
        </w:rPr>
        <w:t>sense of self</w:t>
      </w:r>
      <w:r w:rsidRPr="00541FB9">
        <w:rPr>
          <w:u w:val="single"/>
        </w:rPr>
        <w:t xml:space="preserve">. </w:t>
      </w:r>
      <w:r w:rsidRPr="00541FB9">
        <w:rPr>
          <w:sz w:val="16"/>
          <w:szCs w:val="16"/>
        </w:rPr>
        <w:t>To this end, divisions operate not only between people but also within individuals. Dividing practices that are at odds with each other are most keenly felt by students as they move year by year from one mathematics class to another and by preservice teachers as they move from one institution to another</w:t>
      </w:r>
      <w:r>
        <w:t xml:space="preserve">. </w:t>
      </w:r>
      <w:r w:rsidRPr="00AC2132">
        <w:rPr>
          <w:highlight w:val="yellow"/>
          <w:u w:val="single"/>
        </w:rPr>
        <w:t>The classroom</w:t>
      </w:r>
      <w:r w:rsidRPr="00541FB9">
        <w:rPr>
          <w:u w:val="single"/>
        </w:rPr>
        <w:t xml:space="preserve"> and the school create specific conditions and forms of control that </w:t>
      </w:r>
      <w:r w:rsidRPr="00AC2132">
        <w:rPr>
          <w:highlight w:val="yellow"/>
          <w:u w:val="single"/>
        </w:rPr>
        <w:t>will normalize</w:t>
      </w:r>
      <w:r w:rsidRPr="00541FB9">
        <w:rPr>
          <w:u w:val="single"/>
        </w:rPr>
        <w:t xml:space="preserve"> and shape </w:t>
      </w:r>
      <w:r w:rsidRPr="00AC2132">
        <w:rPr>
          <w:highlight w:val="yellow"/>
          <w:u w:val="single"/>
        </w:rPr>
        <w:t>the student’s</w:t>
      </w:r>
      <w:r w:rsidRPr="00541FB9">
        <w:rPr>
          <w:u w:val="single"/>
        </w:rPr>
        <w:t xml:space="preserve"> and the teacher’s </w:t>
      </w:r>
      <w:r w:rsidRPr="00AC2132">
        <w:rPr>
          <w:u w:val="single"/>
        </w:rPr>
        <w:t>sense</w:t>
      </w:r>
      <w:r w:rsidRPr="00541FB9">
        <w:rPr>
          <w:u w:val="single"/>
        </w:rPr>
        <w:t xml:space="preserve"> of self and their </w:t>
      </w:r>
      <w:r w:rsidRPr="00AC2132">
        <w:rPr>
          <w:highlight w:val="yellow"/>
          <w:u w:val="single"/>
        </w:rPr>
        <w:t>embodied practices</w:t>
      </w:r>
      <w:r>
        <w:t xml:space="preserve">. </w:t>
      </w:r>
      <w:r w:rsidRPr="00541FB9">
        <w:rPr>
          <w:sz w:val="16"/>
          <w:szCs w:val="16"/>
        </w:rPr>
        <w:t xml:space="preserve">It is not an especially obvious procedure on the part of the classroom or the school but, nevertheless, in its subtlety, it is extremely powerful in establishing the parameters that shape the student’s and the teacher’s identities. All these ideas are tremendously important, because they suggest that discipline and regulation are both practices for the formation of an identity. By explaining how particular kinds of being, thinking, and doing are sketched out for us, </w:t>
      </w:r>
      <w:r w:rsidRPr="00541FB9">
        <w:rPr>
          <w:u w:val="single"/>
        </w:rPr>
        <w:t>the concepts of discourse, power, and dividing practices provide us with tools for understanding how processes of identification are lived by individuals</w:t>
      </w:r>
      <w:r>
        <w:t xml:space="preserve"> </w:t>
      </w:r>
      <w:r w:rsidRPr="00541FB9">
        <w:rPr>
          <w:sz w:val="16"/>
          <w:szCs w:val="16"/>
        </w:rPr>
        <w:t>within the Identity and Post-structuralism family and within the structures and processes of mathematics education</w:t>
      </w:r>
      <w:r>
        <w:t xml:space="preserve">. </w:t>
      </w:r>
      <w:r w:rsidRPr="00AC2132">
        <w:rPr>
          <w:highlight w:val="yellow"/>
          <w:u w:val="single"/>
        </w:rPr>
        <w:t>Employing</w:t>
      </w:r>
      <w:r w:rsidRPr="00541FB9">
        <w:rPr>
          <w:u w:val="single"/>
        </w:rPr>
        <w:t xml:space="preserve"> these </w:t>
      </w:r>
      <w:r w:rsidRPr="00AC2132">
        <w:rPr>
          <w:highlight w:val="yellow"/>
          <w:u w:val="single"/>
        </w:rPr>
        <w:t>Foucauldian ideas will enable insights into</w:t>
      </w:r>
      <w:r w:rsidRPr="00541FB9">
        <w:rPr>
          <w:u w:val="single"/>
        </w:rPr>
        <w:t xml:space="preserve"> </w:t>
      </w:r>
      <w:r w:rsidRPr="00AC2132">
        <w:rPr>
          <w:highlight w:val="yellow"/>
          <w:u w:val="single"/>
        </w:rPr>
        <w:t>how</w:t>
      </w:r>
      <w:r w:rsidRPr="00541FB9">
        <w:rPr>
          <w:u w:val="single"/>
        </w:rPr>
        <w:t xml:space="preserve"> </w:t>
      </w:r>
      <w:r w:rsidRPr="00AC2132">
        <w:rPr>
          <w:highlight w:val="yellow"/>
          <w:u w:val="single"/>
        </w:rPr>
        <w:t>processes of identification are</w:t>
      </w:r>
      <w:r w:rsidRPr="00541FB9">
        <w:rPr>
          <w:u w:val="single"/>
        </w:rPr>
        <w:t xml:space="preserve"> </w:t>
      </w:r>
      <w:r w:rsidRPr="00AC2132">
        <w:rPr>
          <w:highlight w:val="yellow"/>
          <w:u w:val="single"/>
        </w:rPr>
        <w:t>fashioned</w:t>
      </w:r>
      <w:r w:rsidRPr="00541FB9">
        <w:rPr>
          <w:u w:val="single"/>
        </w:rPr>
        <w:t xml:space="preserve"> and contested </w:t>
      </w:r>
      <w:r w:rsidRPr="00AC2132">
        <w:rPr>
          <w:highlight w:val="yellow"/>
          <w:u w:val="single"/>
        </w:rPr>
        <w:t>in the</w:t>
      </w:r>
      <w:r w:rsidRPr="00541FB9">
        <w:rPr>
          <w:u w:val="single"/>
        </w:rPr>
        <w:t xml:space="preserve"> dynamics of </w:t>
      </w:r>
      <w:r w:rsidRPr="00AC2132">
        <w:rPr>
          <w:highlight w:val="yellow"/>
          <w:u w:val="single"/>
        </w:rPr>
        <w:t>everyday classroom</w:t>
      </w:r>
      <w:r w:rsidRPr="00541FB9">
        <w:rPr>
          <w:u w:val="single"/>
        </w:rPr>
        <w:t xml:space="preserve"> life. It </w:t>
      </w:r>
      <w:r w:rsidRPr="00AC2132">
        <w:rPr>
          <w:u w:val="single"/>
        </w:rPr>
        <w:t>is</w:t>
      </w:r>
      <w:r w:rsidRPr="00541FB9">
        <w:rPr>
          <w:u w:val="single"/>
        </w:rPr>
        <w:t xml:space="preserve"> by embracing and exploring the lived experience of everyday people that we can understand the inequitable forms of organization operating within regular mathematics classrooms.</w:t>
      </w:r>
      <w:r>
        <w:rPr>
          <w:u w:val="single"/>
        </w:rPr>
        <w:t xml:space="preserve"> </w:t>
      </w:r>
      <w:r w:rsidRPr="00541FB9">
        <w:rPr>
          <w:sz w:val="16"/>
          <w:szCs w:val="16"/>
        </w:rPr>
        <w:t>In my investigations within mathematics education, making sense of inequitable forms of organization owes a large debt to Foucault’s ideas about identity and power</w:t>
      </w:r>
      <w:r>
        <w:t xml:space="preserve">. </w:t>
      </w:r>
      <w:r w:rsidRPr="00541FB9">
        <w:rPr>
          <w:u w:val="single"/>
        </w:rPr>
        <w:t>Methodologically, however, the Foucauldian understanding of identity highlights the difficulty of attempting to speak decisively on behalf of specific social groups and specific individuals. Because identity is a temporary fixing, Foucauldian analyses investigate the “making” of social subjects, not in the sense of capturing their reality but in the sense of trying to understand the operations of the complex and changing discursive processes by which identities are taken up, subverted, or resisted.</w:t>
      </w:r>
      <w:r>
        <w:t xml:space="preserve"> </w:t>
      </w:r>
      <w:r w:rsidRPr="00541FB9">
        <w:rPr>
          <w:sz w:val="16"/>
          <w:szCs w:val="16"/>
        </w:rPr>
        <w:t>Ever mindful of the various and sometimes competing identities that layer themselves around individuals, I investigate instances of the lived experiences of two individuals within institutional settings in New Zealand</w:t>
      </w:r>
    </w:p>
    <w:p w:rsidR="00874AD5" w:rsidRDefault="00874AD5" w:rsidP="00874AD5">
      <w:pPr>
        <w:pStyle w:val="Heading1"/>
      </w:pPr>
      <w:r>
        <w:t>Misc</w:t>
      </w:r>
    </w:p>
    <w:p w:rsidR="00874AD5" w:rsidRDefault="00874AD5" w:rsidP="00874AD5">
      <w:pPr>
        <w:pStyle w:val="Heading2"/>
      </w:pPr>
      <w:r>
        <w:t>Other Alts</w:t>
      </w:r>
    </w:p>
    <w:p w:rsidR="00874AD5" w:rsidRPr="00653AB7" w:rsidRDefault="00874AD5" w:rsidP="00874AD5">
      <w:pPr>
        <w:pStyle w:val="Heading3"/>
      </w:pPr>
      <w:r>
        <w:t>Genealogy</w:t>
      </w:r>
    </w:p>
    <w:p w:rsidR="00874AD5" w:rsidRDefault="00874AD5" w:rsidP="00874AD5">
      <w:pPr>
        <w:pStyle w:val="Heading4"/>
      </w:pPr>
      <w:r>
        <w:t>The alternative is a genealogical investigation into the 1AC’s notion of the achievement gap. Our investigation is a prerequisite to successful identity politics.</w:t>
      </w:r>
    </w:p>
    <w:p w:rsidR="00874AD5" w:rsidRDefault="00874AD5" w:rsidP="00874AD5">
      <w:bookmarkStart w:id="1" w:name="_Hlk488762925"/>
      <w:r w:rsidRPr="00D82D7A">
        <w:rPr>
          <w:rStyle w:val="Style13ptBold"/>
        </w:rPr>
        <w:t>Parks 09</w:t>
      </w:r>
      <w:r>
        <w:t xml:space="preserve"> </w:t>
      </w:r>
      <w:bookmarkEnd w:id="1"/>
      <w:r w:rsidRPr="00BA0D88">
        <w:rPr>
          <w:sz w:val="16"/>
          <w:szCs w:val="16"/>
        </w:rPr>
        <w:t xml:space="preserve">(Amy Noelle, Associate Professor, Department of Teacher Education, Ph.D., Michigan State University, “DOOMSDAY DEVICE: RETHINKING THE DEPLOYMENT OF THE 'ACHIEVEMENT GAP' IN EQUITY ARGUMENTS”, FLM Publishing Association, </w:t>
      </w:r>
      <w:hyperlink r:id="rId11" w:history="1">
        <w:r w:rsidRPr="00BA0D88">
          <w:rPr>
            <w:rStyle w:val="Hyperlink"/>
            <w:sz w:val="16"/>
            <w:szCs w:val="16"/>
          </w:rPr>
          <w:t>http://flm-journal.org/Articles/5955BA65A0574FDAAB7C1C74A53136.pdf</w:t>
        </w:r>
      </w:hyperlink>
      <w:r w:rsidRPr="00BA0D88">
        <w:rPr>
          <w:sz w:val="16"/>
          <w:szCs w:val="16"/>
        </w:rPr>
        <w:t>) JA</w:t>
      </w:r>
      <w:r>
        <w:t xml:space="preserve"> </w:t>
      </w:r>
    </w:p>
    <w:p w:rsidR="00874AD5" w:rsidRPr="00D2703A" w:rsidRDefault="00874AD5" w:rsidP="00874AD5">
      <w:pPr>
        <w:rPr>
          <w:sz w:val="16"/>
        </w:rPr>
      </w:pPr>
      <w:r w:rsidRPr="00D2703A">
        <w:rPr>
          <w:sz w:val="16"/>
        </w:rPr>
        <w:t xml:space="preserve">Genealogy The second technique I want to suggest is that of </w:t>
      </w:r>
      <w:r w:rsidRPr="00A6328D">
        <w:rPr>
          <w:rStyle w:val="StyleUnderline"/>
        </w:rPr>
        <w:t>broadening the research traditions used to study problems related to equity in mathematics</w:t>
      </w:r>
      <w:r w:rsidRPr="00D2703A">
        <w:rPr>
          <w:sz w:val="16"/>
        </w:rPr>
        <w:t xml:space="preserve"> </w:t>
      </w:r>
      <w:r w:rsidRPr="00E32F5C">
        <w:rPr>
          <w:rStyle w:val="StyleUnderline"/>
          <w:highlight w:val="yellow"/>
        </w:rPr>
        <w:t>Statistical analyses and ethnographic descriptions have both made significant contributions to the field's understanding</w:t>
      </w:r>
      <w:r w:rsidRPr="00A6328D">
        <w:rPr>
          <w:rStyle w:val="StyleUnderline"/>
        </w:rPr>
        <w:t xml:space="preserve"> of what goes on in schools and of how particular practices affect particular child.I en</w:t>
      </w:r>
      <w:r w:rsidRPr="00D2703A">
        <w:rPr>
          <w:sz w:val="16"/>
        </w:rPr>
        <w:t xml:space="preserve"> H</w:t>
      </w:r>
      <w:r w:rsidRPr="00D2703A">
        <w:rPr>
          <w:sz w:val="16"/>
          <w:szCs w:val="16"/>
        </w:rPr>
        <w:t xml:space="preserve">owever, by calling on social science traditions to make truth claims, both also make cmrent power structures more real That is, this research adds to a "regime of discourses" (Foucault, 1978, p 27) that pottrays current hierarchies as natural and inevitable It may be easy to see the ways that statistical descriptions - which are firmly located within positivist ttaditions - wmk to make the present more real, but ethnographic work can act in similar ways In writing about ethnography, anthropologist Clifford </w:t>
      </w:r>
      <w:r w:rsidRPr="00A6328D">
        <w:rPr>
          <w:rStyle w:val="StyleUnderline"/>
        </w:rPr>
        <w:t xml:space="preserve">Geertz </w:t>
      </w:r>
      <w:r w:rsidRPr="00D2703A">
        <w:rPr>
          <w:sz w:val="16"/>
        </w:rPr>
        <w:t xml:space="preserve">(1973) </w:t>
      </w:r>
      <w:r w:rsidRPr="00A6328D">
        <w:rPr>
          <w:rStyle w:val="StyleUnderline"/>
        </w:rPr>
        <w:t>asked readers to think about the difference between a wink and a twitch as a way of understanding culture</w:t>
      </w:r>
      <w:r w:rsidRPr="00D2703A">
        <w:rPr>
          <w:sz w:val="16"/>
        </w:rPr>
        <w:t xml:space="preserve">, the "thick description" of which Geertz argued is the central work of ethnographic anthropology He wrote: The thing to ask about a burlesqued wink or a mock sheep raid is not what their ontological status is It is the same as that of rocks on the one hand and dreams on the other - they are things of this world The thing to ask is what their import is: what is this, tidicule or challenge, irony or anger, snobbery or pride (p 10) </w:t>
      </w:r>
      <w:r w:rsidRPr="00A6328D">
        <w:rPr>
          <w:rStyle w:val="StyleUnderline"/>
        </w:rPr>
        <w:t>With tools like fieldnotes, coding and analysis, ethnography is good at closely describing human interactions and making connections between these interactions</w:t>
      </w:r>
      <w:r w:rsidRPr="00D2703A">
        <w:rPr>
          <w:sz w:val="16"/>
        </w:rPr>
        <w:t xml:space="preserve"> These descriptions make convincing arguments about, for example, whether an observed muscle spasm is a wink that indicates insidet status or an involuntaty reflex As a result, ethnographies do a good job of exploring questions about the meaning of people's social interactions For instance, </w:t>
      </w:r>
      <w:r w:rsidRPr="00A6328D">
        <w:rPr>
          <w:rStyle w:val="StyleUnderline"/>
        </w:rPr>
        <w:t>ethnographers in mathematics education have done equity</w:t>
      </w:r>
      <w:r>
        <w:rPr>
          <w:rStyle w:val="StyleUnderline"/>
        </w:rPr>
        <w:t xml:space="preserve"> </w:t>
      </w:r>
      <w:r w:rsidRPr="00A6328D">
        <w:rPr>
          <w:rStyle w:val="StyleUnderline"/>
        </w:rPr>
        <w:t>oriented work by challenging cultural deficit theories, by articulating ways that race and gender have been made meaningful in our schools and society, and by describing cultur·e</w:t>
      </w:r>
      <w:r w:rsidRPr="00D2703A">
        <w:rPr>
          <w:sz w:val="16"/>
        </w:rPr>
        <w:t xml:space="preserve"> (and children's participation in mathematics) </w:t>
      </w:r>
      <w:r w:rsidRPr="00A6328D">
        <w:rPr>
          <w:rStyle w:val="StyleUnderline"/>
        </w:rPr>
        <w:t>as continually shifting and negotiated, rather than as stagnant and monolithic</w:t>
      </w:r>
      <w:r>
        <w:rPr>
          <w:rStyle w:val="StyleUnderline"/>
        </w:rPr>
        <w:t xml:space="preserve"> </w:t>
      </w:r>
      <w:r w:rsidRPr="00D2703A">
        <w:rPr>
          <w:sz w:val="16"/>
        </w:rPr>
        <w:t xml:space="preserve">However, </w:t>
      </w:r>
      <w:r w:rsidRPr="00E32F5C">
        <w:rPr>
          <w:rStyle w:val="StyleUnderline"/>
          <w:highlight w:val="yellow"/>
        </w:rPr>
        <w:t>there are other kinds of equity wo1k to be done Genealogy</w:t>
      </w:r>
      <w:r w:rsidRPr="00D2703A">
        <w:rPr>
          <w:sz w:val="16"/>
        </w:rPr>
        <w:t xml:space="preserve">, </w:t>
      </w:r>
      <w:r w:rsidRPr="00A6328D">
        <w:rPr>
          <w:rStyle w:val="StyleUnderline"/>
        </w:rPr>
        <w:t xml:space="preserve">a research tradition that comes out of the work of Foucault, </w:t>
      </w:r>
      <w:r w:rsidRPr="00E32F5C">
        <w:rPr>
          <w:rStyle w:val="StyleUnderline"/>
          <w:highlight w:val="yellow"/>
        </w:rPr>
        <w:t>works on problems of equity in different ways than ethnographic studies</w:t>
      </w:r>
      <w:r w:rsidRPr="00A6328D">
        <w:rPr>
          <w:rStyle w:val="StyleUnderline"/>
        </w:rPr>
        <w:t xml:space="preserve"> </w:t>
      </w:r>
      <w:r w:rsidRPr="00E32F5C">
        <w:rPr>
          <w:rStyle w:val="StyleUnderline"/>
          <w:highlight w:val="yellow"/>
        </w:rPr>
        <w:t>Rather than describing social practices as they are, genealogists seek to make current practices less real</w:t>
      </w:r>
      <w:r w:rsidRPr="00A6328D">
        <w:rPr>
          <w:rStyle w:val="StyleUnderline"/>
        </w:rPr>
        <w:t>.</w:t>
      </w:r>
      <w:r w:rsidRPr="00D2703A">
        <w:rPr>
          <w:sz w:val="16"/>
        </w:rPr>
        <w:t xml:space="preserve"> Theorist Mc William (2003) wrote that one of the greatest challenges of adopting a genealogical perspective is letting go of the role of advocate. As an example, she noted that </w:t>
      </w:r>
      <w:r w:rsidRPr="00A6328D">
        <w:rPr>
          <w:rStyle w:val="StyleUnderline"/>
        </w:rPr>
        <w:t>deciding to ask the genealogical questions "Why bullying now?" and "How bullying now?" rather than the ethnographic questions</w:t>
      </w:r>
      <w:r w:rsidRPr="00D2703A">
        <w:rPr>
          <w:sz w:val="16"/>
        </w:rPr>
        <w:t xml:space="preserve"> "What is bullying?" and "How do we stop it?" </w:t>
      </w:r>
      <w:r w:rsidRPr="00A6328D">
        <w:rPr>
          <w:rStyle w:val="StyleUnderline"/>
        </w:rPr>
        <w:t>can be unsettling</w:t>
      </w:r>
      <w:r w:rsidRPr="00D2703A">
        <w:rPr>
          <w:sz w:val="16"/>
        </w:rPr>
        <w:t xml:space="preserve"> (p. 60). In similar ways, </w:t>
      </w:r>
      <w:r w:rsidRPr="00E32F5C">
        <w:rPr>
          <w:rStyle w:val="StyleUnderline"/>
          <w:highlight w:val="yellow"/>
        </w:rPr>
        <w:t>the genealogical questions of "When did we come to believe that we could summarize mathematical performance with numbers</w:t>
      </w:r>
      <w:r w:rsidRPr="00A6328D">
        <w:rPr>
          <w:rStyle w:val="StyleUnderline"/>
        </w:rPr>
        <w:t xml:space="preserve">?" </w:t>
      </w:r>
      <w:r w:rsidRPr="00E32F5C">
        <w:rPr>
          <w:rStyle w:val="StyleUnderline"/>
          <w:highlight w:val="yellow"/>
        </w:rPr>
        <w:t>or "Why has it become common to explain students' schooling experiences in terms of race</w:t>
      </w:r>
      <w:r w:rsidRPr="00A6328D">
        <w:rPr>
          <w:rStyle w:val="StyleUnderline"/>
        </w:rPr>
        <w:t>?" might seem like less compelling ways of working toward an equity agenda than the ethnographic questions that framed the studies described above</w:t>
      </w:r>
      <w:r w:rsidRPr="00D2703A">
        <w:rPr>
          <w:sz w:val="16"/>
        </w:rPr>
        <w:t xml:space="preserve"> </w:t>
      </w:r>
      <w:r w:rsidRPr="00A6328D">
        <w:rPr>
          <w:rStyle w:val="StyleUnderline"/>
        </w:rPr>
        <w:t xml:space="preserve">Genealogical studies do their equity work through thick description However, </w:t>
      </w:r>
      <w:r w:rsidRPr="00E32F5C">
        <w:rPr>
          <w:rStyle w:val="StyleUnderline"/>
          <w:highlight w:val="yellow"/>
        </w:rPr>
        <w:t xml:space="preserve">the object of description is not only human interactions in a particular time and place, but also discourse in many times and places. </w:t>
      </w:r>
      <w:r w:rsidRPr="00D2703A">
        <w:rPr>
          <w:sz w:val="16"/>
        </w:rPr>
        <w:t xml:space="preserve">Ihe object of this work (unlike ethnographic studies) is not to document the present tluough the mobilization of evidence, method, and themy, but to bracket the present through argument so that the object of study appears contingent, permeable, and historically dependent like Geertz, the genealogist does not seek to determine the ontological status of the wink; however, she also does not want to only describe how it functions in its cultural context Rather, her goal might be to trace the use of winking as communication to show how it became possible in a certain moment for one person to express "'ridicule or challenge, anger 01 irony" tluough the twitch of the eye </w:t>
      </w:r>
      <w:r w:rsidRPr="00E32F5C">
        <w:rPr>
          <w:rStyle w:val="StyleUnderline"/>
          <w:highlight w:val="yellow"/>
        </w:rPr>
        <w:t>By revealing the historical contingency</w:t>
      </w:r>
      <w:r w:rsidRPr="00A6328D">
        <w:rPr>
          <w:rStyle w:val="StyleUnderline"/>
        </w:rPr>
        <w:t xml:space="preserve"> of winking, </w:t>
      </w:r>
      <w:r w:rsidRPr="00E32F5C">
        <w:rPr>
          <w:rStyle w:val="StyleUnderline"/>
          <w:highlight w:val="yellow"/>
        </w:rPr>
        <w:t>it becomes possible to imagine a world</w:t>
      </w:r>
      <w:r w:rsidRPr="00A6328D">
        <w:rPr>
          <w:rStyle w:val="StyleUnderline"/>
        </w:rPr>
        <w:t xml:space="preserve"> without winking </w:t>
      </w:r>
      <w:r w:rsidRPr="00E32F5C">
        <w:rPr>
          <w:rStyle w:val="StyleUnderline"/>
          <w:highlight w:val="yellow"/>
        </w:rPr>
        <w:t>This is how genealogy does its equity work</w:t>
      </w:r>
      <w:r w:rsidRPr="00A6328D">
        <w:rPr>
          <w:rStyle w:val="StyleUnderline"/>
        </w:rPr>
        <w:t xml:space="preserve"> </w:t>
      </w:r>
      <w:r w:rsidRPr="00E32F5C">
        <w:rPr>
          <w:rStyle w:val="StyleUnderline"/>
          <w:highlight w:val="yellow"/>
        </w:rPr>
        <w:t>Rather than reinscribing the importance of current social categories, it makes it possible</w:t>
      </w:r>
      <w:r w:rsidRPr="00A6328D">
        <w:rPr>
          <w:rStyle w:val="StyleUnderline"/>
        </w:rPr>
        <w:t xml:space="preserve">, however briefly, </w:t>
      </w:r>
      <w:r w:rsidRPr="00E32F5C">
        <w:rPr>
          <w:rStyle w:val="StyleUnderline"/>
          <w:highlight w:val="yellow"/>
        </w:rPr>
        <w:t>to imagine the world otherwise</w:t>
      </w:r>
      <w:r>
        <w:rPr>
          <w:rStyle w:val="StyleUnderline"/>
        </w:rPr>
        <w:t xml:space="preserve"> </w:t>
      </w:r>
      <w:r w:rsidRPr="00D2703A">
        <w:rPr>
          <w:sz w:val="16"/>
        </w:rPr>
        <w:t>W</w:t>
      </w:r>
      <w:r w:rsidRPr="00A6328D">
        <w:rPr>
          <w:rStyle w:val="StyleUnderline"/>
        </w:rPr>
        <w:t xml:space="preserve">alkerdine (1988) has written in this tradition to call into question the notion of developmentally appropriate instruction </w:t>
      </w:r>
      <w:r w:rsidRPr="00D2703A">
        <w:rPr>
          <w:sz w:val="16"/>
        </w:rPr>
        <w:t xml:space="preserve">Walkerdine described how </w:t>
      </w:r>
      <w:r w:rsidRPr="00A6328D">
        <w:rPr>
          <w:rStyle w:val="StyleUnderline"/>
        </w:rPr>
        <w:t>popular theories of child development</w:t>
      </w:r>
      <w:r w:rsidRPr="00D2703A">
        <w:rPr>
          <w:sz w:val="16"/>
        </w:rPr>
        <w:t xml:space="preserve">, which describe children's growth as a series of stages closely related to biological development (e.g., Bredekamp &amp; Copple, 1997), </w:t>
      </w:r>
      <w:r w:rsidRPr="00A6328D">
        <w:rPr>
          <w:rStyle w:val="StyleUnderline"/>
        </w:rPr>
        <w:t>construct the subject of the child as someone who must be "developmentally ready" to engage in particular mathematical practices</w:t>
      </w:r>
      <w:r w:rsidRPr="00D2703A">
        <w:rPr>
          <w:sz w:val="16"/>
        </w:rPr>
        <w:t xml:space="preserve">, such as leruning place value. Rather than challenge the notion of developmentally appropriate insttuction by using empiiical examples to show that proposed timelines and stages were incorrect for some or all groups of children, </w:t>
      </w:r>
      <w:r w:rsidRPr="00E32F5C">
        <w:rPr>
          <w:rStyle w:val="StyleUnderline"/>
          <w:highlight w:val="yellow"/>
        </w:rPr>
        <w:t>Walkerdine</w:t>
      </w:r>
      <w:r w:rsidRPr="00A6328D">
        <w:rPr>
          <w:rStyle w:val="StyleUnderline"/>
        </w:rPr>
        <w:t xml:space="preserve"> </w:t>
      </w:r>
      <w:r w:rsidRPr="00D2703A">
        <w:rPr>
          <w:sz w:val="16"/>
        </w:rPr>
        <w:t xml:space="preserve">(p. 204) </w:t>
      </w:r>
      <w:r w:rsidRPr="00A6328D">
        <w:rPr>
          <w:rStyle w:val="StyleUnderline"/>
        </w:rPr>
        <w:t xml:space="preserve">instead </w:t>
      </w:r>
      <w:r w:rsidRPr="00E32F5C">
        <w:rPr>
          <w:rStyle w:val="StyleUnderline"/>
          <w:highlight w:val="yellow"/>
        </w:rPr>
        <w:t>used a genealogical approach to reveal ways that developmental discourses operated through paiticular educational practices</w:t>
      </w:r>
      <w:r w:rsidRPr="00A6328D">
        <w:rPr>
          <w:rStyle w:val="StyleUnderline"/>
        </w:rPr>
        <w:t xml:space="preserve"> </w:t>
      </w:r>
      <w:r w:rsidRPr="00E32F5C">
        <w:rPr>
          <w:rStyle w:val="StyleUnderline"/>
          <w:highlight w:val="yellow"/>
        </w:rPr>
        <w:t>to produce various kinds of children</w:t>
      </w:r>
      <w:r w:rsidRPr="00D2703A">
        <w:rPr>
          <w:sz w:val="16"/>
        </w:rPr>
        <w:t xml:space="preserve">: "fast and slow, rotelearning and displaying real understanding, and so forth " In doing this analysis, </w:t>
      </w:r>
      <w:r w:rsidRPr="00A6328D">
        <w:rPr>
          <w:rStyle w:val="StyleUnderline"/>
        </w:rPr>
        <w:t>Walkerdine made it possible for readers to question the reality of "developmental readiness</w:t>
      </w:r>
      <w:r w:rsidRPr="00D2703A">
        <w:rPr>
          <w:sz w:val="16"/>
        </w:rPr>
        <w:t xml:space="preserve">," which impacts which students one sees as worthy of instruction </w:t>
      </w:r>
      <w:r w:rsidRPr="00A6328D">
        <w:rPr>
          <w:rStyle w:val="StyleUnderline"/>
        </w:rPr>
        <w:t>This kind of equity work - which makes current structures contingent</w:t>
      </w:r>
      <w:r w:rsidRPr="00D2703A">
        <w:rPr>
          <w:sz w:val="16"/>
        </w:rPr>
        <w:t xml:space="preserve"> - </w:t>
      </w:r>
      <w:r w:rsidRPr="00A6328D">
        <w:rPr>
          <w:rStyle w:val="StyleUnderline"/>
        </w:rPr>
        <w:t>could be effectively mobilized around the achievement gap and other equity issues</w:t>
      </w:r>
      <w:r w:rsidRPr="00D2703A">
        <w:rPr>
          <w:sz w:val="16"/>
        </w:rPr>
        <w:t xml:space="preserve"> It is beyond the scope of this article to t!ace the lifespan of the achievement gap in the United States; however, </w:t>
      </w:r>
      <w:r w:rsidRPr="00A6328D">
        <w:rPr>
          <w:rStyle w:val="StyleUnderline"/>
        </w:rPr>
        <w:t>to illustrate some of the possibilities genealogy offers to those interested in equity, I want to examine some of the factors that made it possible for us to talk about the achievement gap today</w:t>
      </w:r>
      <w:r w:rsidRPr="00D2703A">
        <w:rPr>
          <w:sz w:val="16"/>
        </w:rPr>
        <w:t xml:space="preserve">. </w:t>
      </w:r>
      <w:r w:rsidRPr="00E32F5C">
        <w:rPr>
          <w:rStyle w:val="StyleUnderline"/>
          <w:highlight w:val="yellow"/>
        </w:rPr>
        <w:t>Much of the equity work in the early 1960s in the United States focused on the conditions in which African Americans lived and attended school</w:t>
      </w:r>
      <w:r w:rsidRPr="00D2703A">
        <w:rPr>
          <w:sz w:val="16"/>
        </w:rPr>
        <w:t xml:space="preserve"> For example, Besse (1962) discussed discriminatory employment practices, segregation, educational opportunities, and differences between schooling experiences in the south and north A number of other studies and critiques dealt with similar concerns (e.g, Baron, 1965). Although these concerns remained the subject of academic articles throughout the 1960s and 1970s, equity discourse changed following the first large-scale U.S. study (Coleman et al, 1966) </w:t>
      </w:r>
      <w:r w:rsidRPr="00A6328D">
        <w:rPr>
          <w:rStyle w:val="StyleUnderline"/>
        </w:rPr>
        <w:t xml:space="preserve">to compare educational resources and academic achievement between whites and minority groups. The Equality of Educational Opportunity study, now often referred to as </w:t>
      </w:r>
      <w:r w:rsidRPr="00E32F5C">
        <w:rPr>
          <w:rStyle w:val="StyleUnderline"/>
          <w:highlight w:val="yellow"/>
        </w:rPr>
        <w:t>the Coleman Report, had been requested by US Congress as part of the Civil Rights Act of 1964</w:t>
      </w:r>
      <w:r w:rsidRPr="00A6328D">
        <w:rPr>
          <w:rStyle w:val="StyleUnderline"/>
        </w:rPr>
        <w:t xml:space="preserve"> Coleman and his colleagues surveyed thousands of U S schools, quantifying</w:t>
      </w:r>
      <w:r w:rsidRPr="00D2703A">
        <w:rPr>
          <w:sz w:val="16"/>
        </w:rPr>
        <w:t xml:space="preserve"> (among other factors</w:t>
      </w:r>
      <w:r w:rsidRPr="00A6328D">
        <w:rPr>
          <w:rStyle w:val="StyleUnderline"/>
        </w:rPr>
        <w:t>) student achievement, student aptitude, school funding, numbers of books in the libraries, and education of teachers</w:t>
      </w:r>
      <w:r w:rsidRPr="00D2703A">
        <w:rPr>
          <w:sz w:val="16"/>
        </w:rPr>
        <w:t xml:space="preserve">. </w:t>
      </w:r>
      <w:r w:rsidRPr="00E32F5C">
        <w:rPr>
          <w:rStyle w:val="StyleUnderline"/>
          <w:highlight w:val="yellow"/>
        </w:rPr>
        <w:t>The authors concluded that minority students' achievement was less than that of their white counterparts and that they were more affected by the quality of the schools they attended</w:t>
      </w:r>
      <w:r w:rsidRPr="00D2703A">
        <w:rPr>
          <w:sz w:val="16"/>
          <w:highlight w:val="yellow"/>
        </w:rPr>
        <w:t>.</w:t>
      </w:r>
      <w:r w:rsidRPr="00D2703A">
        <w:rPr>
          <w:sz w:val="16"/>
        </w:rPr>
        <w:t xml:space="preserve"> Although the findings and the methodologies of the report were criticized, the generation of achievement test data that could be used to compare the performance of different ethnic groups changed the kinds of conversations that it was possible to have .. </w:t>
      </w:r>
      <w:r w:rsidRPr="00A6328D">
        <w:rPr>
          <w:rStyle w:val="StyleUnderline"/>
        </w:rPr>
        <w:t>Researchers' attention shifted to emphasize student performance. As Kent (1968, p. 242) wrote in describing the report, "a totally different definition of equality of opportunity has been forged This new concept embraces the effects or results of school learning rather than spurious measures of resource input " Testing for the National Assessment of Educational Progress began shortly after the publication of the Coleman Report, and, along with the regular supply of statistical data about the relative performance of student groups, came discussions about the achievement gap</w:t>
      </w:r>
      <w:r w:rsidRPr="00D2703A">
        <w:rPr>
          <w:sz w:val="16"/>
        </w:rPr>
        <w:t xml:space="preserve">. The phrase was nearly absent from U.S. educational literature before the 1980s, but </w:t>
      </w:r>
      <w:r w:rsidRPr="00A6328D">
        <w:rPr>
          <w:rStyle w:val="StyleUnderline"/>
        </w:rPr>
        <w:t>as data from large-scale achievement tests increased so did the number of book</w:t>
      </w:r>
      <w:r>
        <w:rPr>
          <w:rStyle w:val="StyleUnderline"/>
        </w:rPr>
        <w:t>s and articles that used the phr</w:t>
      </w:r>
      <w:r w:rsidRPr="00A6328D">
        <w:rPr>
          <w:rStyle w:val="StyleUnderline"/>
        </w:rPr>
        <w:t>ase in their titles</w:t>
      </w:r>
      <w:r w:rsidRPr="00D2703A">
        <w:rPr>
          <w:sz w:val="16"/>
        </w:rPr>
        <w:t xml:space="preserve">. </w:t>
      </w:r>
      <w:r w:rsidRPr="00A6328D">
        <w:rPr>
          <w:rStyle w:val="StyleUnderline"/>
        </w:rPr>
        <w:t>As achievement testing has increased in quantity and prominence, so has the focus on the achievement gap</w:t>
      </w:r>
      <w:r w:rsidRPr="00D2703A">
        <w:rPr>
          <w:sz w:val="16"/>
        </w:rPr>
        <w:t xml:space="preserve"> </w:t>
      </w:r>
      <w:r w:rsidRPr="00A6328D">
        <w:rPr>
          <w:rStyle w:val="StyleUnderline"/>
        </w:rPr>
        <w:t>The phrase has become so common that it is now used in not just articles about the gap itself but also as a warrant by authors to call for a number of educational practices, such as using literacy specialists in mathematics classes</w:t>
      </w:r>
      <w:r w:rsidRPr="00D2703A">
        <w:rPr>
          <w:sz w:val="16"/>
        </w:rPr>
        <w:t xml:space="preserve"> (DiGisi &amp; Fleming, 2005) and inst!ucting students in Piagetian concepts (Cooper &amp; Schleser, 2006) </w:t>
      </w:r>
      <w:r w:rsidRPr="00A6328D">
        <w:rPr>
          <w:rStyle w:val="StyleUnderline"/>
        </w:rPr>
        <w:t>This small genealogical exploration of the origins of the achievement gap demonstrated the ways that a dense commonly accepted practice</w:t>
      </w:r>
      <w:r w:rsidRPr="00D2703A">
        <w:rPr>
          <w:sz w:val="16"/>
        </w:rPr>
        <w:t xml:space="preserve"> - </w:t>
      </w:r>
      <w:r w:rsidRPr="00A6328D">
        <w:rPr>
          <w:rStyle w:val="StyleUnderline"/>
        </w:rPr>
        <w:t xml:space="preserve">measuring the achievement gap - emerged as a result of a paiticulai historical moment. </w:t>
      </w:r>
      <w:r w:rsidRPr="00E32F5C">
        <w:rPr>
          <w:rStyle w:val="Emphasis"/>
          <w:highlight w:val="yellow"/>
        </w:rPr>
        <w:t>The historical tracing opens up other possibilities for thinking about equity work in education</w:t>
      </w:r>
      <w:r w:rsidRPr="00A6328D">
        <w:rPr>
          <w:rStyle w:val="StyleUnderline"/>
        </w:rPr>
        <w:t xml:space="preserve"> </w:t>
      </w:r>
      <w:r w:rsidRPr="00E32F5C">
        <w:rPr>
          <w:rStyle w:val="StyleUnderline"/>
          <w:highlight w:val="yellow"/>
        </w:rPr>
        <w:t>Further studies in this tradition could deepen this argument by more closely examining the ways in which the achievement gap has been called on and defined over time as well as by examining the origins and development of other dominant practices</w:t>
      </w:r>
      <w:r w:rsidRPr="00D2703A">
        <w:rPr>
          <w:sz w:val="16"/>
        </w:rPr>
        <w:t xml:space="preserve"> For example, </w:t>
      </w:r>
      <w:r w:rsidRPr="00A6328D">
        <w:rPr>
          <w:rStyle w:val="StyleUnderline"/>
        </w:rPr>
        <w:t>genealogical questions could be asked about the kinds of mathematics that gets assessed by tests or about the ways we design curricula. Each of these explorations has the potential to help us imagine new ways of supporting and valuing the mathematical competence of diverse children</w:t>
      </w:r>
      <w:r w:rsidRPr="00D2703A">
        <w:rPr>
          <w:sz w:val="16"/>
        </w:rPr>
        <w:t xml:space="preserve"> Closing the gap Overall, the goal of this essay was to challenge the assumption that calling on the achievement gap is necessary to doing equity work in mathematics To do this, I have described the measuring and reporting of the achievement gap as a way of exercising power that emphasizes the hierarchies that it is called on to disrupt, and I have discussed two possible alternatives for framing equity work: writing under erasure and genealogy The move, which began with the Coleman Report, to frame equity in terms of student achievement has a number of consequences, but I will emphasize just one here </w:t>
      </w:r>
      <w:r w:rsidRPr="00E32F5C">
        <w:rPr>
          <w:rStyle w:val="StyleUnderline"/>
        </w:rPr>
        <w:t>The phrase achievement gap highlights some aspects of equality, but not others</w:t>
      </w:r>
      <w:r w:rsidRPr="00D2703A">
        <w:rPr>
          <w:sz w:val="16"/>
        </w:rPr>
        <w:t xml:space="preserve">. </w:t>
      </w:r>
      <w:r w:rsidRPr="00E32F5C">
        <w:rPr>
          <w:rStyle w:val="StyleUnderline"/>
          <w:highlight w:val="yellow"/>
        </w:rPr>
        <w:t>Focusing on achievement highlights the performance of individual students, and, because of the way it has been used in fhe United States, particular kinds of students</w:t>
      </w:r>
      <w:r w:rsidRPr="00D2703A">
        <w:rPr>
          <w:sz w:val="16"/>
        </w:rPr>
        <w:t xml:space="preserve"> - typically those who are poor and have dark skin As Kent pointed out in 1968, it shifts the emphasis away from resources and opportunities and toward performance Closing the achievement gap implies that our work ought to be on students (or possibly schools and teachers) who do not measure up It does not implicate definitions of mathematics, economic inequity, cultural or language hegemony, or ofher practices fhat many of us on fhe desired side of fhe "gap" benefit from daily By its quiet and constant reiteration, the achievement gap keeps om attention elsewhere. My hope is fhat, rafher fhan solely searching for ways to manage the achievement gap, mathematics educators can begin to imagine - and work toward - a world where thls pai:ticular Doomsday device has no meaning</w:t>
      </w:r>
    </w:p>
    <w:p w:rsidR="00874AD5" w:rsidRDefault="00874AD5" w:rsidP="00874AD5">
      <w:pPr>
        <w:rPr>
          <w:rFonts w:asciiTheme="minorHAnsi" w:hAnsiTheme="minorHAnsi" w:cstheme="minorBidi"/>
        </w:rPr>
      </w:pPr>
    </w:p>
    <w:p w:rsidR="00874AD5" w:rsidRPr="00653AB7" w:rsidRDefault="00874AD5" w:rsidP="00874AD5">
      <w:pPr>
        <w:pStyle w:val="Heading4"/>
        <w:rPr>
          <w:b w:val="0"/>
        </w:rPr>
      </w:pPr>
      <w:r>
        <w:t>The affirmative is not enough: they ignore a history of inequality which damns blackness to submission. Only paying back the education debt through a genealogical investigation can solve.</w:t>
      </w:r>
    </w:p>
    <w:p w:rsidR="00874AD5" w:rsidRPr="00036E0F" w:rsidRDefault="00874AD5" w:rsidP="00874AD5">
      <w:pPr>
        <w:rPr>
          <w:rStyle w:val="Style13ptBold"/>
          <w:b w:val="0"/>
          <w:sz w:val="16"/>
          <w:szCs w:val="16"/>
        </w:rPr>
      </w:pPr>
      <w:r w:rsidRPr="00036E0F">
        <w:rPr>
          <w:rStyle w:val="Style13ptBold"/>
        </w:rPr>
        <w:t>LADSON-BILLINGS 11</w:t>
      </w:r>
      <w:r>
        <w:rPr>
          <w:rStyle w:val="Style13ptBold"/>
        </w:rPr>
        <w:t xml:space="preserve"> </w:t>
      </w:r>
      <w:r>
        <w:rPr>
          <w:rStyle w:val="Style13ptBold"/>
          <w:b w:val="0"/>
          <w:sz w:val="16"/>
          <w:szCs w:val="16"/>
        </w:rPr>
        <w:t>Gloria Ladson-Billings, 7-2011, “</w:t>
      </w:r>
      <w:r w:rsidRPr="00036E0F">
        <w:rPr>
          <w:sz w:val="16"/>
          <w:szCs w:val="16"/>
        </w:rPr>
        <w:t>Race... to the Top, Again: Comments on the Genealogy of Critical Race Theory”</w:t>
      </w:r>
      <w:r>
        <w:rPr>
          <w:sz w:val="16"/>
          <w:szCs w:val="16"/>
        </w:rPr>
        <w:t xml:space="preserve"> Connecticut Law Review // AG17</w:t>
      </w:r>
    </w:p>
    <w:p w:rsidR="00874AD5" w:rsidRPr="00E538B4" w:rsidRDefault="00874AD5" w:rsidP="00874AD5">
      <w:pPr>
        <w:rPr>
          <w:b/>
          <w:u w:val="single"/>
        </w:rPr>
      </w:pPr>
      <w:r w:rsidRPr="002B079B">
        <w:rPr>
          <w:sz w:val="16"/>
          <w:szCs w:val="16"/>
        </w:rPr>
        <w:t>In addition to settling on a theme, Tate and I were approached by a publisher to produce a volume on that theme, which we did. It was, however, a circumstance well beyond the control and location of the AERA that ultimately shaped my address to the 5,000 members who attended the presidential address and awards ceremony. In late-August 2005, the U.S. Gulf Coast was hit by a catastrophic hurricane that the world came to know as "Katrina."8 0</w:t>
      </w:r>
      <w:r>
        <w:t xml:space="preserve"> </w:t>
      </w:r>
      <w:r w:rsidRPr="00A07718">
        <w:rPr>
          <w:u w:val="single"/>
        </w:rPr>
        <w:t xml:space="preserve">The horror of the event and the even more horrific response of the local, state, and federal governments provided me with a way to push a new conceptualization of achievement and school inequity. </w:t>
      </w:r>
      <w:r w:rsidRPr="00463254">
        <w:rPr>
          <w:highlight w:val="yellow"/>
          <w:u w:val="single"/>
        </w:rPr>
        <w:t>Instead of talking about an achievement gap, I introduced the concept of the "education debt</w:t>
      </w:r>
      <w:r w:rsidRPr="00A07718">
        <w:rPr>
          <w:u w:val="single"/>
        </w:rPr>
        <w:t xml:space="preserve">."81 The thrust of my argument was </w:t>
      </w:r>
      <w:r w:rsidRPr="00463254">
        <w:rPr>
          <w:highlight w:val="yellow"/>
          <w:u w:val="single"/>
        </w:rPr>
        <w:t>not that African-American (and Latino) students need</w:t>
      </w:r>
      <w:r w:rsidRPr="00A07718">
        <w:rPr>
          <w:u w:val="single"/>
        </w:rPr>
        <w:t xml:space="preserve">ed </w:t>
      </w:r>
      <w:r w:rsidRPr="00463254">
        <w:rPr>
          <w:highlight w:val="yellow"/>
          <w:u w:val="single"/>
        </w:rPr>
        <w:t>to "catch up" with White students</w:t>
      </w:r>
      <w:r w:rsidRPr="00A07718">
        <w:rPr>
          <w:u w:val="single"/>
        </w:rPr>
        <w:t xml:space="preserve">, </w:t>
      </w:r>
      <w:r w:rsidRPr="00463254">
        <w:rPr>
          <w:highlight w:val="yellow"/>
          <w:u w:val="single"/>
        </w:rPr>
        <w:t>but</w:t>
      </w:r>
      <w:r w:rsidRPr="00A07718">
        <w:rPr>
          <w:u w:val="single"/>
        </w:rPr>
        <w:t xml:space="preserve">, rather, </w:t>
      </w:r>
      <w:r w:rsidRPr="00463254">
        <w:rPr>
          <w:highlight w:val="yellow"/>
          <w:u w:val="single"/>
        </w:rPr>
        <w:t>that a debt had been incurred by the historic</w:t>
      </w:r>
      <w:r w:rsidRPr="00A07718">
        <w:rPr>
          <w:u w:val="single"/>
        </w:rPr>
        <w:t xml:space="preserve">, economic, socio-political, and moral </w:t>
      </w:r>
      <w:r w:rsidRPr="00463254">
        <w:rPr>
          <w:highlight w:val="yellow"/>
          <w:u w:val="single"/>
        </w:rPr>
        <w:t>inequities that had been allowed to persist</w:t>
      </w:r>
      <w:r w:rsidRPr="00A07718">
        <w:rPr>
          <w:u w:val="single"/>
        </w:rPr>
        <w:t xml:space="preserve"> since the founding of the nation.</w:t>
      </w:r>
      <w:r w:rsidRPr="0031395D">
        <w:rPr>
          <w:u w:val="single"/>
        </w:rPr>
        <w:t xml:space="preserve"> It was not African Americans (and other groups of color) who were at fault and needed to run faster, but, rather, </w:t>
      </w:r>
      <w:r w:rsidRPr="00463254">
        <w:rPr>
          <w:highlight w:val="yellow"/>
          <w:u w:val="single"/>
        </w:rPr>
        <w:t>it was the collective responsibility of the nation to pay back the groups that had been systematically excluded from</w:t>
      </w:r>
      <w:r w:rsidRPr="0031395D">
        <w:rPr>
          <w:u w:val="single"/>
        </w:rPr>
        <w:t xml:space="preserve"> the promise of </w:t>
      </w:r>
      <w:r w:rsidRPr="00463254">
        <w:rPr>
          <w:highlight w:val="yellow"/>
          <w:u w:val="single"/>
        </w:rPr>
        <w:t>democracy</w:t>
      </w:r>
      <w:r w:rsidRPr="0031395D">
        <w:rPr>
          <w:u w:val="single"/>
        </w:rPr>
        <w:t xml:space="preserve"> through a quality education</w:t>
      </w:r>
      <w:r w:rsidRPr="00A07718">
        <w:t xml:space="preserve">." I </w:t>
      </w:r>
      <w:r w:rsidRPr="002B079B">
        <w:rPr>
          <w:sz w:val="16"/>
          <w:szCs w:val="16"/>
        </w:rPr>
        <w:t>ended my presidential address by asking the audience what it might look like if we had a living laboratory where we could start "paying back" from scratch-a place where we would not have to fight entrenched political opposition or longstanding customs that did not allow for change.s What, I asked, if we could find a place that just needed to start over? At that point, I displayed a montage of photographs on the screen " (quoting President Lyndon B. Johnson as stating in a 1965 address at Howard University that "[y]ou cannot take a man who has been in chains for 300 years, remove the chains, take him to the starting line and tell him to run the race, and think that you are being fair" (internal quotation marks omitted)). * See id. at 9</w:t>
      </w:r>
      <w:r>
        <w:t xml:space="preserve"> ("</w:t>
      </w:r>
      <w:r w:rsidRPr="00463254">
        <w:rPr>
          <w:highlight w:val="yellow"/>
          <w:u w:val="single"/>
        </w:rPr>
        <w:t>Taken</w:t>
      </w:r>
      <w:r w:rsidRPr="0031395D">
        <w:rPr>
          <w:u w:val="single"/>
        </w:rPr>
        <w:t xml:space="preserve"> together, the historic, economic, sociopolitical, and moral </w:t>
      </w:r>
      <w:r w:rsidRPr="00463254">
        <w:rPr>
          <w:highlight w:val="yellow"/>
          <w:u w:val="single"/>
        </w:rPr>
        <w:t>debt that we have amassed</w:t>
      </w:r>
      <w:r w:rsidRPr="0031395D">
        <w:rPr>
          <w:u w:val="single"/>
        </w:rPr>
        <w:t xml:space="preserve"> toward Black, Brown, Yellow, and Red children </w:t>
      </w:r>
      <w:r w:rsidRPr="00463254">
        <w:rPr>
          <w:highlight w:val="yellow"/>
          <w:u w:val="single"/>
        </w:rPr>
        <w:t>seems insurmountable, and attempts at addressing it seem futile. . . . But</w:t>
      </w:r>
      <w:r w:rsidRPr="00463254">
        <w:rPr>
          <w:u w:val="single"/>
        </w:rPr>
        <w:t xml:space="preserve"> . . . just because something is impossible does not mean </w:t>
      </w:r>
      <w:r w:rsidRPr="00463254">
        <w:rPr>
          <w:highlight w:val="yellow"/>
          <w:u w:val="single"/>
        </w:rPr>
        <w:t>it is</w:t>
      </w:r>
      <w:r w:rsidRPr="00463254">
        <w:rPr>
          <w:u w:val="single"/>
        </w:rPr>
        <w:t xml:space="preserve"> not </w:t>
      </w:r>
      <w:r w:rsidRPr="00463254">
        <w:rPr>
          <w:highlight w:val="yellow"/>
          <w:u w:val="single"/>
        </w:rPr>
        <w:t>worth doing</w:t>
      </w:r>
      <w:r w:rsidRPr="00463254">
        <w:t xml:space="preserve">."). </w:t>
      </w:r>
      <w:r w:rsidRPr="00463254">
        <w:rPr>
          <w:sz w:val="16"/>
          <w:szCs w:val="16"/>
        </w:rPr>
        <w:t>8s</w:t>
      </w:r>
      <w:r w:rsidRPr="002B079B">
        <w:rPr>
          <w:sz w:val="16"/>
          <w:szCs w:val="16"/>
        </w:rPr>
        <w:t xml:space="preserve"> See id. at 10 ("The only thing that would matter in an environment like this would be that education researchers were bringing their expertise to bear on education problems that spoke to pressing concerns of the public It was an emotional moment in the address, with some in the audience openly weeping. The point, however, was not to make them cry, but rather to make them feel, and for those feelings to spur them to action. The images I shared clearly underscored the salience of race in the debate about quality education, not to mention housing, healthcare, and employment. </w:t>
      </w:r>
      <w:r w:rsidRPr="00A07718">
        <w:rPr>
          <w:u w:val="single"/>
        </w:rPr>
        <w:t>In that moment, I tried to transform the debate about CRT from the scary polemic that many had made it out to be toward discussion on the fact that this is a basic daily reality for people living in the so-called colorblind twenty-first century.</w:t>
      </w:r>
    </w:p>
    <w:p w:rsidR="00874AD5" w:rsidRDefault="00874AD5" w:rsidP="00874AD5">
      <w:pPr>
        <w:rPr>
          <w:rStyle w:val="StyleUnderline"/>
        </w:rPr>
      </w:pPr>
    </w:p>
    <w:p w:rsidR="00874AD5" w:rsidRDefault="00874AD5" w:rsidP="00874AD5">
      <w:pPr>
        <w:rPr>
          <w:rStyle w:val="StyleUnderline"/>
        </w:rPr>
      </w:pPr>
    </w:p>
    <w:p w:rsidR="00874AD5" w:rsidRDefault="00874AD5" w:rsidP="00874AD5">
      <w:pPr>
        <w:rPr>
          <w:rFonts w:asciiTheme="minorHAnsi" w:hAnsiTheme="minorHAnsi" w:cstheme="minorBidi"/>
        </w:rPr>
      </w:pPr>
    </w:p>
    <w:p w:rsidR="0097045C" w:rsidRDefault="0097045C"/>
    <w:sectPr w:rsidR="009704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1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91108744"/>
  </w:docVars>
  <w:rsids>
    <w:rsidRoot w:val="00874AD5"/>
    <w:rsid w:val="00105C2D"/>
    <w:rsid w:val="00297737"/>
    <w:rsid w:val="00717999"/>
    <w:rsid w:val="00874AD5"/>
    <w:rsid w:val="0097045C"/>
    <w:rsid w:val="00F15E9E"/>
    <w:rsid w:val="00F618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6F991"/>
  <w15:chartTrackingRefBased/>
  <w15:docId w15:val="{EBB6DBDF-1CB0-4294-8EE2-72374E70B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717999"/>
    <w:rPr>
      <w:rFonts w:ascii="Calibri" w:hAnsi="Calibri" w:cs="Calibri"/>
    </w:rPr>
  </w:style>
  <w:style w:type="paragraph" w:styleId="Heading1">
    <w:name w:val="heading 1"/>
    <w:aliases w:val="Pocket"/>
    <w:basedOn w:val="Normal"/>
    <w:next w:val="Normal"/>
    <w:link w:val="Heading1Char"/>
    <w:qFormat/>
    <w:rsid w:val="0071799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1799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71799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717999"/>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71799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17999"/>
  </w:style>
  <w:style w:type="character" w:customStyle="1" w:styleId="Heading1Char">
    <w:name w:val="Heading 1 Char"/>
    <w:aliases w:val="Pocket Char"/>
    <w:basedOn w:val="DefaultParagraphFont"/>
    <w:link w:val="Heading1"/>
    <w:rsid w:val="0071799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17999"/>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717999"/>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717999"/>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B"/>
    <w:basedOn w:val="DefaultParagraphFont"/>
    <w:link w:val="textbold"/>
    <w:uiPriority w:val="7"/>
    <w:qFormat/>
    <w:rsid w:val="00717999"/>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717999"/>
    <w:rPr>
      <w:b/>
      <w:bCs/>
      <w:sz w:val="26"/>
      <w:u w:val="none"/>
    </w:rPr>
  </w:style>
  <w:style w:type="character" w:customStyle="1" w:styleId="StyleUnderline">
    <w:name w:val="Style Underline"/>
    <w:aliases w:val="Intense Emphasis,Underline,Style Bold Underline,apple-style-span + 6 pt,Kern at 16 pt,Bold,Intense Emphasis1,Intense Emphasis2,HHeading 3 + 12 pt,Style,ci,Underline Char,Cards + Font: 12 pt Char,Intense Emphasis11,Intense Emphasis111,c"/>
    <w:basedOn w:val="DefaultParagraphFont"/>
    <w:uiPriority w:val="6"/>
    <w:qFormat/>
    <w:rsid w:val="00717999"/>
    <w:rPr>
      <w:b w:val="0"/>
      <w:sz w:val="22"/>
      <w:u w:val="single"/>
    </w:rPr>
  </w:style>
  <w:style w:type="character" w:styleId="Hyperlink">
    <w:name w:val="Hyperlink"/>
    <w:basedOn w:val="DefaultParagraphFont"/>
    <w:uiPriority w:val="99"/>
    <w:unhideWhenUsed/>
    <w:rsid w:val="00717999"/>
    <w:rPr>
      <w:color w:val="auto"/>
      <w:u w:val="none"/>
    </w:rPr>
  </w:style>
  <w:style w:type="paragraph" w:customStyle="1" w:styleId="textbold">
    <w:name w:val="text bold"/>
    <w:basedOn w:val="Normal"/>
    <w:link w:val="Emphasis"/>
    <w:uiPriority w:val="7"/>
    <w:qFormat/>
    <w:rsid w:val="00874AD5"/>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styleId="NormalWeb">
    <w:name w:val="Normal (Web)"/>
    <w:basedOn w:val="Normal"/>
    <w:uiPriority w:val="99"/>
    <w:unhideWhenUsed/>
    <w:rsid w:val="00874AD5"/>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717999"/>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fairtest.org/stereotypes-lower-test-scores%20//"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flm-journal.org/Articles/5955BA65A0574FDAAB7C1C74A53136.pdf"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flm-journal.org/Articles/5955BA65A0574FDAAB7C1C74A53136.pdf" TargetMode="External"/><Relationship Id="rId11" Type="http://schemas.openxmlformats.org/officeDocument/2006/relationships/hyperlink" Target="http://flm-journal.org/Articles/5955BA65A0574FDAAB7C1C74A53136.pdf" TargetMode="External"/><Relationship Id="rId5" Type="http://schemas.openxmlformats.org/officeDocument/2006/relationships/hyperlink" Target="http://flm-journal.org/Articles/5955BA65A0574FDAAB7C1C74A53136.pdf" TargetMode="External"/><Relationship Id="rId10" Type="http://schemas.openxmlformats.org/officeDocument/2006/relationships/hyperlink" Target="http://www.jstor.org/stable/pdf/10.5951/jresematheduc.44.1.0100.pdf?refreqid=excelsior%3A036f4e7ab248933d8560fcb78832af55" TargetMode="External"/><Relationship Id="rId4" Type="http://schemas.openxmlformats.org/officeDocument/2006/relationships/webSettings" Target="webSettings.xml"/><Relationship Id="rId9" Type="http://schemas.openxmlformats.org/officeDocument/2006/relationships/hyperlink" Target="http://www.jstor.org/stable/pdf/10.5951/jresematheduc.44.1.0100.pdf?refreqid=excelsior%3A036f4e7ab248933d8560fcb78832af5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ang\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0</TotalTime>
  <Pages>1</Pages>
  <Words>9153</Words>
  <Characters>52173</Characters>
  <Application>Microsoft Office Word</Application>
  <DocSecurity>0</DocSecurity>
  <Lines>434</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Goldfarb</dc:creator>
  <cp:keywords/>
  <dc:description/>
  <cp:lastModifiedBy>Alan Goldfarb</cp:lastModifiedBy>
  <cp:revision>6</cp:revision>
  <dcterms:created xsi:type="dcterms:W3CDTF">2017-07-29T05:51:00Z</dcterms:created>
  <dcterms:modified xsi:type="dcterms:W3CDTF">2017-07-30T05:14:00Z</dcterms:modified>
</cp:coreProperties>
</file>