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14B96B" w14:textId="3A69F5F1" w:rsidR="003848F8" w:rsidRDefault="00116B03" w:rsidP="00116B03">
      <w:pPr>
        <w:pStyle w:val="Heading2"/>
      </w:pPr>
      <w:r>
        <w:t>Plan</w:t>
      </w:r>
    </w:p>
    <w:p w14:paraId="5C300CDA" w14:textId="4C9E132C" w:rsidR="00116B03" w:rsidRPr="00116B03" w:rsidRDefault="00864844" w:rsidP="008C097E">
      <w:pPr>
        <w:pStyle w:val="Heading4"/>
      </w:pPr>
      <w:r>
        <w:t>The U</w:t>
      </w:r>
      <w:r w:rsidR="007E6D49">
        <w:t>nited States federal government</w:t>
      </w:r>
      <w:r>
        <w:t xml:space="preserve"> should provide remedies for de facto educational segregation</w:t>
      </w:r>
      <w:r w:rsidR="002459F1">
        <w:t>.</w:t>
      </w:r>
    </w:p>
    <w:p w14:paraId="4119F8EA" w14:textId="31BD1AB7" w:rsidR="00492A5E" w:rsidRDefault="007E6035" w:rsidP="00492A5E">
      <w:pPr>
        <w:pStyle w:val="Heading2"/>
      </w:pPr>
      <w:bookmarkStart w:id="0" w:name="_GoBack"/>
      <w:bookmarkEnd w:id="0"/>
      <w:r>
        <w:lastRenderedPageBreak/>
        <w:t>The Advantage is</w:t>
      </w:r>
      <w:r w:rsidR="00492A5E" w:rsidRPr="00231BA9">
        <w:t xml:space="preserve"> Education Inequality</w:t>
      </w:r>
    </w:p>
    <w:p w14:paraId="1C6F07F2" w14:textId="503BEA82" w:rsidR="00682D04" w:rsidRPr="00231BA9" w:rsidRDefault="00545910" w:rsidP="00682D04">
      <w:pPr>
        <w:pStyle w:val="Heading4"/>
      </w:pPr>
      <w:r>
        <w:t xml:space="preserve">School districts are reverting to </w:t>
      </w:r>
      <w:r>
        <w:rPr>
          <w:u w:val="single"/>
        </w:rPr>
        <w:t xml:space="preserve">pre-Civil </w:t>
      </w:r>
      <w:r w:rsidRPr="00545910">
        <w:rPr>
          <w:u w:val="single"/>
        </w:rPr>
        <w:t>Rights</w:t>
      </w:r>
      <w:r>
        <w:t xml:space="preserve"> levels of racial segregation in the status quo – </w:t>
      </w:r>
      <w:r>
        <w:rPr>
          <w:u w:val="single"/>
        </w:rPr>
        <w:t>integration</w:t>
      </w:r>
      <w:r w:rsidRPr="00545910">
        <w:t xml:space="preserve"> </w:t>
      </w:r>
      <w:r>
        <w:t>now is key</w:t>
      </w:r>
    </w:p>
    <w:p w14:paraId="6A9087B5" w14:textId="77777777" w:rsidR="00682D04" w:rsidRPr="00231BA9" w:rsidRDefault="00682D04" w:rsidP="00682D04">
      <w:r w:rsidRPr="00231BA9">
        <w:rPr>
          <w:rStyle w:val="Style13ptBold"/>
        </w:rPr>
        <w:t>Hertz 14</w:t>
      </w:r>
      <w:r w:rsidRPr="00231BA9">
        <w:t xml:space="preserve"> (Daniel Hertz is a </w:t>
      </w:r>
      <w:proofErr w:type="gramStart"/>
      <w:r w:rsidRPr="00231BA9">
        <w:t>masters</w:t>
      </w:r>
      <w:proofErr w:type="gramEnd"/>
      <w:r w:rsidRPr="00231BA9">
        <w:t xml:space="preserve"> student in public policy at the University of Chicago, Washington Post, 7-24-2014, "You’ve probably never heard of one of the worst Supreme Court decisions," https://www.washingtonpost.com/posteverything/wp/2014/07/24/youve-probably-never-heard-of-one-of-the-worst-supreme-court-decisions/?utm_term=.0b25c5da93e5-MB)</w:t>
      </w:r>
    </w:p>
    <w:p w14:paraId="45B31ED1" w14:textId="77777777" w:rsidR="00682D04" w:rsidRPr="00231BA9" w:rsidRDefault="00682D04" w:rsidP="00682D04">
      <w:pPr>
        <w:rPr>
          <w:sz w:val="16"/>
        </w:rPr>
      </w:pPr>
      <w:r w:rsidRPr="003B4EAC">
        <w:rPr>
          <w:rStyle w:val="StyleUnderline"/>
          <w:highlight w:val="cyan"/>
        </w:rPr>
        <w:t>No one is reviewing the districts</w:t>
      </w:r>
      <w:r w:rsidRPr="00231BA9">
        <w:rPr>
          <w:rStyle w:val="StyleUnderline"/>
        </w:rPr>
        <w:t xml:space="preserve"> that already exist, </w:t>
      </w:r>
      <w:r w:rsidRPr="003B4EAC">
        <w:rPr>
          <w:rStyle w:val="StyleUnderline"/>
          <w:highlight w:val="cyan"/>
        </w:rPr>
        <w:t>to make sure that they’ve been drawn in ways that don’t unfairly disadvantage anyone</w:t>
      </w:r>
      <w:r w:rsidRPr="00231BA9">
        <w:rPr>
          <w:rStyle w:val="StyleUnderline"/>
        </w:rPr>
        <w:t>.</w:t>
      </w:r>
      <w:r w:rsidRPr="00231BA9">
        <w:rPr>
          <w:sz w:val="16"/>
        </w:rPr>
        <w:t xml:space="preserve"> </w:t>
      </w:r>
      <w:r w:rsidRPr="00231BA9">
        <w:rPr>
          <w:rStyle w:val="StyleUnderline"/>
        </w:rPr>
        <w:t>And they’re certainly not throwing out school districts, and ordering them to be redrawn to, say, reduce segregation.</w:t>
      </w:r>
      <w:r w:rsidRPr="00231BA9">
        <w:rPr>
          <w:sz w:val="16"/>
        </w:rPr>
        <w:t xml:space="preserve"> In fact, more recently </w:t>
      </w:r>
      <w:r w:rsidRPr="003B4EAC">
        <w:rPr>
          <w:rStyle w:val="StyleUnderline"/>
          <w:highlight w:val="cyan"/>
        </w:rPr>
        <w:t xml:space="preserve">the Supreme Court has voted to curtail attempts to desegregate </w:t>
      </w:r>
      <w:r w:rsidRPr="005741BD">
        <w:rPr>
          <w:rStyle w:val="StyleUnderline"/>
        </w:rPr>
        <w:t>even within school districts</w:t>
      </w:r>
      <w:r w:rsidRPr="005741BD">
        <w:rPr>
          <w:sz w:val="16"/>
        </w:rPr>
        <w:t>, to the extent it’s possible. Pred</w:t>
      </w:r>
      <w:r w:rsidRPr="00231BA9">
        <w:rPr>
          <w:sz w:val="16"/>
        </w:rPr>
        <w:t xml:space="preserve">ictably, the result of all this is that </w:t>
      </w:r>
      <w:r w:rsidRPr="00231BA9">
        <w:rPr>
          <w:rStyle w:val="StyleUnderline"/>
        </w:rPr>
        <w:t xml:space="preserve">many American </w:t>
      </w:r>
      <w:r w:rsidRPr="003B4EAC">
        <w:rPr>
          <w:rStyle w:val="StyleUnderline"/>
          <w:highlight w:val="cyan"/>
        </w:rPr>
        <w:t>school districts are moving towards pre-Civil Rights</w:t>
      </w:r>
      <w:r w:rsidRPr="00231BA9">
        <w:rPr>
          <w:rStyle w:val="StyleUnderline"/>
        </w:rPr>
        <w:t xml:space="preserve"> Movement </w:t>
      </w:r>
      <w:r w:rsidRPr="003B4EAC">
        <w:rPr>
          <w:rStyle w:val="StyleUnderline"/>
          <w:highlight w:val="cyan"/>
        </w:rPr>
        <w:t>levels of racial separation</w:t>
      </w:r>
      <w:r w:rsidRPr="00231BA9">
        <w:rPr>
          <w:sz w:val="16"/>
        </w:rPr>
        <w:t xml:space="preserve">. In the last few years, reports from ProPublica and UCLA’s Civil Rights Project, among others, have found that </w:t>
      </w:r>
      <w:r w:rsidRPr="00231BA9">
        <w:rPr>
          <w:rStyle w:val="StyleUnderline"/>
        </w:rPr>
        <w:t>school segregation has been getting worse for decades</w:t>
      </w:r>
      <w:r w:rsidRPr="00231BA9">
        <w:rPr>
          <w:sz w:val="16"/>
        </w:rPr>
        <w:t xml:space="preserve">. Sometimes, we’re tempted to justify our separate schools by arguing that they’re equal. Or, more accurately, that they could be equal: we tell the stories of racially and economically segregated schools that have “beaten the odds” by performing as well academically as their wealthier, more integrated peers. </w:t>
      </w:r>
      <w:r w:rsidRPr="007170F9">
        <w:rPr>
          <w:rStyle w:val="StyleUnderline"/>
        </w:rPr>
        <w:t>But entire school districts shouldn’t have to “beat the odds” to get a decent education.</w:t>
      </w:r>
      <w:r w:rsidRPr="007170F9">
        <w:rPr>
          <w:sz w:val="16"/>
        </w:rPr>
        <w:t xml:space="preserve"> Moreover, as the phrase implies, the vast majority don’t</w:t>
      </w:r>
      <w:r w:rsidRPr="00231BA9">
        <w:rPr>
          <w:sz w:val="16"/>
        </w:rPr>
        <w:t xml:space="preserve">. In his book Fives Miles Away, A World Apart, law professor James Ryan cites a study that found that </w:t>
      </w:r>
      <w:r w:rsidRPr="003B4EAC">
        <w:rPr>
          <w:rStyle w:val="StyleUnderline"/>
          <w:highlight w:val="cyan"/>
        </w:rPr>
        <w:t xml:space="preserve">high-poverty, </w:t>
      </w:r>
      <w:r w:rsidRPr="00EB6100">
        <w:rPr>
          <w:rStyle w:val="StyleUnderline"/>
        </w:rPr>
        <w:t>high-</w:t>
      </w:r>
      <w:r w:rsidRPr="003B4EAC">
        <w:rPr>
          <w:rStyle w:val="StyleUnderline"/>
          <w:highlight w:val="cyan"/>
        </w:rPr>
        <w:t>minority schools have a one-in-300 chance of being “high-performing,</w:t>
      </w:r>
      <w:r w:rsidRPr="00231BA9">
        <w:rPr>
          <w:rStyle w:val="StyleUnderline"/>
        </w:rPr>
        <w:t xml:space="preserve">” or scoring in the top third of schools on at least two subjects in two grades over two years. </w:t>
      </w:r>
      <w:r w:rsidRPr="003B4EAC">
        <w:rPr>
          <w:rStyle w:val="StyleUnderline"/>
          <w:highlight w:val="cyan"/>
        </w:rPr>
        <w:t>Mostly white, middle-class schools have a one-in-four shot</w:t>
      </w:r>
      <w:r w:rsidRPr="00231BA9">
        <w:rPr>
          <w:rStyle w:val="StyleUnderline"/>
        </w:rPr>
        <w:t>.</w:t>
      </w:r>
      <w:r w:rsidRPr="00231BA9">
        <w:rPr>
          <w:sz w:val="16"/>
        </w:rPr>
        <w:t xml:space="preserve"> Nor is more money enough, even where it’s needed. Studies have shown that </w:t>
      </w:r>
      <w:r w:rsidRPr="003B4EAC">
        <w:rPr>
          <w:rStyle w:val="StyleUnderline"/>
          <w:highlight w:val="cyan"/>
        </w:rPr>
        <w:t>low-income students learn more in economically integrated schools</w:t>
      </w:r>
      <w:r w:rsidRPr="00231BA9">
        <w:rPr>
          <w:rStyle w:val="StyleUnderline"/>
        </w:rPr>
        <w:t xml:space="preserve"> than they do in mostly poor ones – </w:t>
      </w:r>
      <w:r w:rsidRPr="003B4EAC">
        <w:rPr>
          <w:rStyle w:val="StyleUnderline"/>
          <w:highlight w:val="cyan"/>
        </w:rPr>
        <w:t>even when</w:t>
      </w:r>
      <w:r w:rsidRPr="00231BA9">
        <w:rPr>
          <w:rStyle w:val="StyleUnderline"/>
        </w:rPr>
        <w:t xml:space="preserve"> the </w:t>
      </w:r>
      <w:r w:rsidRPr="003B4EAC">
        <w:rPr>
          <w:rStyle w:val="StyleUnderline"/>
          <w:highlight w:val="cyan"/>
        </w:rPr>
        <w:t>poor schools have more funding.</w:t>
      </w:r>
      <w:r w:rsidRPr="00231BA9">
        <w:rPr>
          <w:sz w:val="16"/>
        </w:rPr>
        <w:t xml:space="preserve"> </w:t>
      </w:r>
      <w:r w:rsidRPr="00FF692C">
        <w:rPr>
          <w:rStyle w:val="StyleUnderline"/>
        </w:rPr>
        <w:t>Piercing school district borders – the walls that prevent enrollment or, in many cases, funds from being spread more evenly</w:t>
      </w:r>
      <w:r w:rsidRPr="00FF692C">
        <w:rPr>
          <w:sz w:val="16"/>
        </w:rPr>
        <w:t xml:space="preserve"> between white or relatively more affluent districts and ones populated by black, brown, or poorer families nearby – isn’t a simple task, politically or logistically. </w:t>
      </w:r>
      <w:r w:rsidRPr="00FF692C">
        <w:rPr>
          <w:rStyle w:val="StyleUnderline"/>
        </w:rPr>
        <w:t>But the five justices who wrote Milliken 40 years ago wanted us to believe something else: that it wasn’t a necessary task</w:t>
      </w:r>
      <w:r w:rsidRPr="00231BA9">
        <w:rPr>
          <w:rStyle w:val="StyleUnderline"/>
        </w:rPr>
        <w:t xml:space="preserve">, morally. </w:t>
      </w:r>
      <w:r w:rsidRPr="00231BA9">
        <w:rPr>
          <w:sz w:val="16"/>
        </w:rPr>
        <w:t>They were wrong.</w:t>
      </w:r>
    </w:p>
    <w:p w14:paraId="03B21FA1" w14:textId="6C53CE28" w:rsidR="00682D04" w:rsidRPr="00231BA9" w:rsidRDefault="00545910" w:rsidP="00682D04">
      <w:pPr>
        <w:pStyle w:val="Heading4"/>
      </w:pPr>
      <w:r>
        <w:t xml:space="preserve">Milliken v Bradley is the </w:t>
      </w:r>
      <w:r>
        <w:rPr>
          <w:u w:val="single"/>
        </w:rPr>
        <w:t>biggest internal link</w:t>
      </w:r>
      <w:r w:rsidRPr="00545910">
        <w:t xml:space="preserve"> </w:t>
      </w:r>
      <w:r w:rsidR="00692AF5">
        <w:t>– it set the precedent for geographic segregation</w:t>
      </w:r>
    </w:p>
    <w:p w14:paraId="637425F3" w14:textId="77777777" w:rsidR="00682D04" w:rsidRPr="00231BA9" w:rsidRDefault="00682D04" w:rsidP="00682D04">
      <w:r w:rsidRPr="00231BA9">
        <w:rPr>
          <w:rStyle w:val="Style13ptBold"/>
        </w:rPr>
        <w:t>Hertz 14</w:t>
      </w:r>
      <w:r w:rsidRPr="00231BA9">
        <w:t xml:space="preserve"> (Daniel Hertz is a </w:t>
      </w:r>
      <w:proofErr w:type="gramStart"/>
      <w:r w:rsidRPr="00231BA9">
        <w:t>masters</w:t>
      </w:r>
      <w:proofErr w:type="gramEnd"/>
      <w:r w:rsidRPr="00231BA9">
        <w:t xml:space="preserve"> student in public policy at the University of Chicago, Washington Post, 7-24-2014, "You’ve probably never heard of one of the worst Supreme Court decisions," https://www.washingtonpost.com/posteverything/wp/2014/07/24/youve-probably-never-heard-of-one-of-the-worst-supreme-court-decisions/?utm_term=.0b25c5da93e5-MB)</w:t>
      </w:r>
    </w:p>
    <w:p w14:paraId="79E0B989" w14:textId="77777777" w:rsidR="00682D04" w:rsidRDefault="00682D04" w:rsidP="00682D04">
      <w:pPr>
        <w:rPr>
          <w:sz w:val="14"/>
        </w:rPr>
      </w:pPr>
      <w:r w:rsidRPr="00231BA9">
        <w:rPr>
          <w:sz w:val="14"/>
        </w:rPr>
        <w:t xml:space="preserve">Forty years ago, this month, the Supreme Court released one of its most villainous, yet under-appreciated, decisions. </w:t>
      </w:r>
      <w:r w:rsidRPr="00231BA9">
        <w:rPr>
          <w:rStyle w:val="StyleUnderline"/>
        </w:rPr>
        <w:t xml:space="preserve">Its legacy hangs over nearly every major school system in the country, but its name means nothing to most people. </w:t>
      </w:r>
      <w:r w:rsidRPr="003B4EAC">
        <w:rPr>
          <w:rStyle w:val="StyleUnderline"/>
          <w:highlight w:val="cyan"/>
        </w:rPr>
        <w:t>Milliken v. Bradley began</w:t>
      </w:r>
      <w:r w:rsidRPr="00231BA9">
        <w:rPr>
          <w:rStyle w:val="StyleUnderline"/>
        </w:rPr>
        <w:t xml:space="preserve"> in 1970</w:t>
      </w:r>
      <w:r w:rsidRPr="00231BA9">
        <w:rPr>
          <w:sz w:val="14"/>
        </w:rPr>
        <w:t xml:space="preserve">, when the NAACP sued the state of Michigan </w:t>
      </w:r>
      <w:r w:rsidRPr="003B4EAC">
        <w:rPr>
          <w:rStyle w:val="StyleUnderline"/>
          <w:highlight w:val="cyan"/>
        </w:rPr>
        <w:t>to desegregate Detroit’s schools</w:t>
      </w:r>
      <w:r w:rsidRPr="00231BA9">
        <w:rPr>
          <w:sz w:val="14"/>
        </w:rPr>
        <w:t xml:space="preserve">. In particular, they wanted a solution that would involve both the city and the suburbs since, by that point, </w:t>
      </w:r>
      <w:r w:rsidRPr="00231BA9">
        <w:rPr>
          <w:rStyle w:val="StyleUnderline"/>
        </w:rPr>
        <w:t xml:space="preserve">the vast majority of Detroit’s residents were black, </w:t>
      </w:r>
      <w:r w:rsidRPr="00311153">
        <w:rPr>
          <w:rStyle w:val="StyleUnderline"/>
        </w:rPr>
        <w:t>and meaningful de-segregation within city limits had become almost impossible</w:t>
      </w:r>
      <w:r w:rsidRPr="00311153">
        <w:rPr>
          <w:sz w:val="14"/>
        </w:rPr>
        <w:t>. After hours of testimony on redlining, exclusionary zoning, police</w:t>
      </w:r>
      <w:r w:rsidRPr="00231BA9">
        <w:rPr>
          <w:sz w:val="14"/>
        </w:rPr>
        <w:t>-sanctioned violence, and other sordid tales of American housing discrimination</w:t>
      </w:r>
      <w:r w:rsidRPr="003B4EAC">
        <w:rPr>
          <w:sz w:val="14"/>
          <w:highlight w:val="cyan"/>
        </w:rPr>
        <w:t xml:space="preserve">, </w:t>
      </w:r>
      <w:r w:rsidRPr="003B4EAC">
        <w:rPr>
          <w:rStyle w:val="StyleUnderline"/>
          <w:highlight w:val="cyan"/>
        </w:rPr>
        <w:t>the federal judge on the case,</w:t>
      </w:r>
      <w:r w:rsidRPr="00231BA9">
        <w:rPr>
          <w:rStyle w:val="StyleUnderline"/>
        </w:rPr>
        <w:t xml:space="preserve"> Stephen Roth, </w:t>
      </w:r>
      <w:r w:rsidRPr="003B4EAC">
        <w:rPr>
          <w:rStyle w:val="StyleUnderline"/>
          <w:highlight w:val="cyan"/>
        </w:rPr>
        <w:t xml:space="preserve">agreed with the plaintiffs that </w:t>
      </w:r>
      <w:r w:rsidRPr="003B4EAC">
        <w:rPr>
          <w:rStyle w:val="StyleUnderline"/>
          <w:highlight w:val="cyan"/>
        </w:rPr>
        <w:lastRenderedPageBreak/>
        <w:t>government</w:t>
      </w:r>
      <w:r w:rsidRPr="00231BA9">
        <w:rPr>
          <w:rStyle w:val="StyleUnderline"/>
        </w:rPr>
        <w:t xml:space="preserve"> “at all levels” </w:t>
      </w:r>
      <w:r w:rsidRPr="003B4EAC">
        <w:rPr>
          <w:rStyle w:val="StyleUnderline"/>
          <w:highlight w:val="cyan"/>
        </w:rPr>
        <w:t>bore responsibility for residential segregation.</w:t>
      </w:r>
      <w:r w:rsidRPr="00231BA9">
        <w:rPr>
          <w:rStyle w:val="StyleUnderline"/>
        </w:rPr>
        <w:t xml:space="preserve"> As a result, Roth </w:t>
      </w:r>
      <w:r w:rsidRPr="008D507E">
        <w:rPr>
          <w:rStyle w:val="StyleUnderline"/>
        </w:rPr>
        <w:t>concluded, the government could not legitimately enforce the school boundaries that residential segregation was designed to exploit.</w:t>
      </w:r>
      <w:r w:rsidRPr="00231BA9">
        <w:rPr>
          <w:rStyle w:val="StyleUnderline"/>
        </w:rPr>
        <w:t xml:space="preserve"> If the school districts’ boundary lines were drawn today, he wrote, they would be struck down as unconstitutional. Roth’s proposal</w:t>
      </w:r>
      <w:r w:rsidRPr="00231BA9">
        <w:rPr>
          <w:sz w:val="14"/>
        </w:rPr>
        <w:t xml:space="preserve">, instead of redrawing the Detroit area’s school districts, </w:t>
      </w:r>
      <w:r w:rsidRPr="00231BA9">
        <w:rPr>
          <w:rStyle w:val="StyleUnderline"/>
        </w:rPr>
        <w:t xml:space="preserve">was simply to make them irrelevant: </w:t>
      </w:r>
      <w:r w:rsidRPr="003B4EAC">
        <w:rPr>
          <w:rStyle w:val="StyleUnderline"/>
          <w:highlight w:val="cyan"/>
        </w:rPr>
        <w:t xml:space="preserve">he ruled that </w:t>
      </w:r>
      <w:r w:rsidRPr="00456938">
        <w:rPr>
          <w:rStyle w:val="StyleUnderline"/>
        </w:rPr>
        <w:t xml:space="preserve">some </w:t>
      </w:r>
      <w:r w:rsidRPr="003B4EAC">
        <w:rPr>
          <w:rStyle w:val="StyleUnderline"/>
          <w:highlight w:val="cyan"/>
        </w:rPr>
        <w:t xml:space="preserve">black students from Detroit would </w:t>
      </w:r>
      <w:r w:rsidRPr="00456938">
        <w:rPr>
          <w:rStyle w:val="StyleUnderline"/>
        </w:rPr>
        <w:t xml:space="preserve">have to </w:t>
      </w:r>
      <w:r w:rsidRPr="003B4EAC">
        <w:rPr>
          <w:rStyle w:val="StyleUnderline"/>
          <w:highlight w:val="cyan"/>
        </w:rPr>
        <w:t xml:space="preserve">enroll in schools </w:t>
      </w:r>
      <w:r w:rsidRPr="00456938">
        <w:rPr>
          <w:rStyle w:val="StyleUnderline"/>
        </w:rPr>
        <w:t>out</w:t>
      </w:r>
      <w:r w:rsidRPr="003B4EAC">
        <w:rPr>
          <w:rStyle w:val="StyleUnderline"/>
          <w:highlight w:val="cyan"/>
        </w:rPr>
        <w:t xml:space="preserve"> in the suburbs, and </w:t>
      </w:r>
      <w:r w:rsidRPr="00456938">
        <w:rPr>
          <w:rStyle w:val="StyleUnderline"/>
        </w:rPr>
        <w:t xml:space="preserve">lots of </w:t>
      </w:r>
      <w:r w:rsidRPr="003B4EAC">
        <w:rPr>
          <w:rStyle w:val="StyleUnderline"/>
          <w:highlight w:val="cyan"/>
        </w:rPr>
        <w:t xml:space="preserve">white kids in the suburbs would </w:t>
      </w:r>
      <w:r w:rsidRPr="00456938">
        <w:rPr>
          <w:rStyle w:val="StyleUnderline"/>
        </w:rPr>
        <w:t xml:space="preserve">have to </w:t>
      </w:r>
      <w:r w:rsidRPr="003B4EAC">
        <w:rPr>
          <w:rStyle w:val="StyleUnderline"/>
          <w:highlight w:val="cyan"/>
        </w:rPr>
        <w:t>enroll in schools in Detroit</w:t>
      </w:r>
      <w:r w:rsidRPr="00231BA9">
        <w:rPr>
          <w:rStyle w:val="StyleUnderline"/>
        </w:rPr>
        <w:t xml:space="preserve">. </w:t>
      </w:r>
      <w:r w:rsidRPr="00231BA9">
        <w:rPr>
          <w:sz w:val="14"/>
        </w:rPr>
        <w:t xml:space="preserve">The plan was not without its problems. </w:t>
      </w:r>
      <w:r w:rsidRPr="003B4EAC">
        <w:rPr>
          <w:rStyle w:val="StyleUnderline"/>
          <w:highlight w:val="cyan"/>
        </w:rPr>
        <w:t>But it was the first time a judge</w:t>
      </w:r>
      <w:r w:rsidRPr="00231BA9">
        <w:rPr>
          <w:rStyle w:val="StyleUnderline"/>
        </w:rPr>
        <w:t xml:space="preserve"> had </w:t>
      </w:r>
      <w:r w:rsidRPr="003B4EAC">
        <w:rPr>
          <w:rStyle w:val="StyleUnderline"/>
          <w:highlight w:val="cyan"/>
        </w:rPr>
        <w:t>recognized the crucial role city-suburb borders played in maintaining segregated schools</w:t>
      </w:r>
      <w:r w:rsidRPr="00231BA9">
        <w:rPr>
          <w:rStyle w:val="StyleUnderline"/>
        </w:rPr>
        <w:t xml:space="preserve">, and ordered a major metropolitan area to do something about it. </w:t>
      </w:r>
      <w:r w:rsidRPr="00231BA9">
        <w:rPr>
          <w:sz w:val="14"/>
        </w:rPr>
        <w:t xml:space="preserve">Unfortunately, </w:t>
      </w:r>
      <w:r w:rsidRPr="00231BA9">
        <w:rPr>
          <w:rStyle w:val="StyleUnderline"/>
        </w:rPr>
        <w:t xml:space="preserve">in July 1974, </w:t>
      </w:r>
      <w:r w:rsidRPr="003B4EAC">
        <w:rPr>
          <w:rStyle w:val="StyleUnderline"/>
          <w:highlight w:val="cyan"/>
        </w:rPr>
        <w:t>the Supreme Court voted 5-4 to overturn Roth</w:t>
      </w:r>
      <w:r w:rsidRPr="00231BA9">
        <w:rPr>
          <w:sz w:val="14"/>
        </w:rPr>
        <w:t xml:space="preserve">. </w:t>
      </w:r>
      <w:r w:rsidRPr="00231BA9">
        <w:rPr>
          <w:rStyle w:val="StyleUnderline"/>
        </w:rPr>
        <w:t xml:space="preserve">The majority found no evidence that governments had encouraged segregation in the Detroit metro area – despite, for example, the fact that the mayor of suburban Dearborn had been quoted just a few years before in the New York Times saying, “I favor segregation.” Before that, he told a newspaper: “Every time we hear of a Negro moving…in, we respond quicker than you do to a fire.” </w:t>
      </w:r>
      <w:r w:rsidRPr="00231BA9">
        <w:rPr>
          <w:sz w:val="14"/>
        </w:rPr>
        <w:t xml:space="preserve">Among Dearborn’s 90,000 residents, there were fewer than 100 black people. In other realms, Roth’s logic – that political boundaries must be subservient to larger questions of justice, including segregation – is taken for granted. Think, for example, about </w:t>
      </w:r>
      <w:r w:rsidRPr="00231BA9">
        <w:rPr>
          <w:rStyle w:val="StyleUnderline"/>
        </w:rPr>
        <w:t>Congressional districts</w:t>
      </w:r>
      <w:r w:rsidRPr="00231BA9">
        <w:rPr>
          <w:sz w:val="14"/>
        </w:rPr>
        <w:t xml:space="preserve">. To start with, </w:t>
      </w:r>
      <w:r w:rsidRPr="00231BA9">
        <w:rPr>
          <w:rStyle w:val="StyleUnderline"/>
        </w:rPr>
        <w:t>they’re redrawn every ten years to adjust to shifting populations. Not only that, but there are lots of rules designed to make sure the new districts aren’t unfair in ways that violate anyone’s civil rights</w:t>
      </w:r>
      <w:r w:rsidRPr="00231BA9">
        <w:rPr>
          <w:sz w:val="14"/>
        </w:rPr>
        <w:t xml:space="preserve">. If they are, they can be thrown out by a judge, and ordered to be redrawn. </w:t>
      </w:r>
      <w:r w:rsidRPr="00231BA9">
        <w:rPr>
          <w:rStyle w:val="StyleUnderline"/>
        </w:rPr>
        <w:t>We go through all of this because we understand that unfair Congressional districts can be devastating for minority communities, denying them political power and, along with it, the ability to fight for policies that improve their lives</w:t>
      </w:r>
      <w:r w:rsidRPr="003B4EAC">
        <w:rPr>
          <w:rStyle w:val="StyleUnderline"/>
          <w:highlight w:val="cyan"/>
        </w:rPr>
        <w:t>. School districts</w:t>
      </w:r>
      <w:r w:rsidRPr="00231BA9">
        <w:rPr>
          <w:rStyle w:val="StyleUnderline"/>
        </w:rPr>
        <w:t xml:space="preserve">, of course, </w:t>
      </w:r>
      <w:r w:rsidRPr="003B4EAC">
        <w:rPr>
          <w:rStyle w:val="StyleUnderline"/>
          <w:highlight w:val="cyan"/>
        </w:rPr>
        <w:t>play</w:t>
      </w:r>
      <w:r w:rsidRPr="00231BA9">
        <w:rPr>
          <w:rStyle w:val="StyleUnderline"/>
        </w:rPr>
        <w:t xml:space="preserve"> just </w:t>
      </w:r>
      <w:r w:rsidRPr="003B4EAC">
        <w:rPr>
          <w:rStyle w:val="StyleUnderline"/>
          <w:highlight w:val="cyan"/>
        </w:rPr>
        <w:t>as large a role in determining their residents’ life chances, but share basically none of these rules</w:t>
      </w:r>
      <w:r w:rsidRPr="00231BA9">
        <w:rPr>
          <w:rStyle w:val="StyleUnderline"/>
        </w:rPr>
        <w:t>.</w:t>
      </w:r>
      <w:r w:rsidRPr="00231BA9">
        <w:rPr>
          <w:sz w:val="14"/>
        </w:rPr>
        <w:t xml:space="preserve"> In general, school districts don’t have to be redrawn at any regular interval, and many haven’t changed for decades, if not generations.</w:t>
      </w:r>
    </w:p>
    <w:p w14:paraId="25537DED" w14:textId="77777777" w:rsidR="00692AF5" w:rsidRDefault="00692AF5" w:rsidP="00682D04">
      <w:pPr>
        <w:pStyle w:val="Heading4"/>
      </w:pPr>
      <w:r>
        <w:t xml:space="preserve">Milliken reaffirmed “separate and inferior” – 2 warrants: </w:t>
      </w:r>
    </w:p>
    <w:p w14:paraId="3D3AA9F1" w14:textId="4DCD2D7D" w:rsidR="00682D04" w:rsidRPr="00692AF5" w:rsidRDefault="00692AF5" w:rsidP="00682D04">
      <w:pPr>
        <w:pStyle w:val="Heading4"/>
      </w:pPr>
      <w:r>
        <w:t xml:space="preserve">(1)  </w:t>
      </w:r>
      <w:r>
        <w:rPr>
          <w:u w:val="single"/>
        </w:rPr>
        <w:t>Increased</w:t>
      </w:r>
      <w:r>
        <w:t xml:space="preserve"> drop-out rates and </w:t>
      </w:r>
      <w:r>
        <w:rPr>
          <w:u w:val="single"/>
        </w:rPr>
        <w:t>reinforced</w:t>
      </w:r>
      <w:r>
        <w:t xml:space="preserve"> white majoritarianism</w:t>
      </w:r>
    </w:p>
    <w:p w14:paraId="0E964F0E" w14:textId="77777777" w:rsidR="00682D04" w:rsidRPr="001A1AE4" w:rsidRDefault="00682D04" w:rsidP="00682D04">
      <w:pPr>
        <w:rPr>
          <w:b/>
          <w:sz w:val="26"/>
        </w:rPr>
      </w:pPr>
      <w:r>
        <w:rPr>
          <w:rStyle w:val="Style13ptBold"/>
        </w:rPr>
        <w:t xml:space="preserve">Baugh 11 </w:t>
      </w:r>
      <w:r w:rsidRPr="00406BF1">
        <w:t xml:space="preserve">(Joyce A Baugh is professor of political science at Central Michigan University. She is the author of Supreme Court Justices in the Post-Bork Era: Configuration Politics and Judicial Performance and coauthor of The Changing Supreme Court: Constitutional Rights and Liberties, </w:t>
      </w:r>
      <w:r>
        <w:t>2011, “The Detroit School Bussing Case Milliken v. Bradley and the Controversy over Desegregation”, Chapter 7-MB)</w:t>
      </w:r>
    </w:p>
    <w:p w14:paraId="37639105" w14:textId="77777777" w:rsidR="00682D04" w:rsidRDefault="00682D04" w:rsidP="00682D04">
      <w:pPr>
        <w:rPr>
          <w:rStyle w:val="StyleUnderline"/>
        </w:rPr>
      </w:pPr>
      <w:r w:rsidRPr="004A2624">
        <w:rPr>
          <w:sz w:val="14"/>
        </w:rPr>
        <w:t xml:space="preserve">Not surprisingly, the original Bradley plaintiffs and their legal team were quite despondent. A Detroit Free Press article included reactions from Verda Bradley, whose son </w:t>
      </w:r>
      <w:r w:rsidRPr="003B4EAC">
        <w:rPr>
          <w:rStyle w:val="StyleUnderline"/>
          <w:highlight w:val="cyan"/>
        </w:rPr>
        <w:t>Ronald was the first named plaintiff</w:t>
      </w:r>
      <w:r w:rsidRPr="004A2624">
        <w:rPr>
          <w:sz w:val="14"/>
        </w:rPr>
        <w:t xml:space="preserve">, and Ray Litt, a white Detroit businessman who also was a plaintiff. Bradley said she was "in a state of shock for a few minutes" when first bearing the news but said she continued to believe in busing to achieve integration. Litt lamented the decision and noted that while busing created an "artificial social situation," he still believed it to be "worth the trouble" to create a better society. In an interview in the Detroit News thirty years later, in May 2004 Bradley said she did not regret her decision to participate in the case, but she worried that </w:t>
      </w:r>
      <w:r w:rsidRPr="003B4EAC">
        <w:rPr>
          <w:rStyle w:val="StyleUnderline"/>
          <w:highlight w:val="cyan"/>
        </w:rPr>
        <w:t>Ronald never recovered from the publicity and backlash that accompanied Milliken</w:t>
      </w:r>
      <w:r w:rsidRPr="004A2624">
        <w:rPr>
          <w:sz w:val="14"/>
        </w:rPr>
        <w:t xml:space="preserve">. </w:t>
      </w:r>
      <w:r w:rsidRPr="004A25AB">
        <w:rPr>
          <w:rStyle w:val="StyleUnderline"/>
        </w:rPr>
        <w:t xml:space="preserve">"This thing messed with him. People are so cruel." </w:t>
      </w:r>
      <w:r w:rsidRPr="003B4EAC">
        <w:rPr>
          <w:rStyle w:val="StyleUnderline"/>
          <w:highlight w:val="cyan"/>
        </w:rPr>
        <w:t>As a result of the decision, Ronald was not bused</w:t>
      </w:r>
      <w:r w:rsidRPr="004A25AB">
        <w:rPr>
          <w:rStyle w:val="StyleUnderline"/>
        </w:rPr>
        <w:t xml:space="preserve">. </w:t>
      </w:r>
      <w:r w:rsidRPr="003B4EAC">
        <w:rPr>
          <w:rStyle w:val="StyleUnderline"/>
          <w:highlight w:val="cyan"/>
        </w:rPr>
        <w:t>He</w:t>
      </w:r>
      <w:r w:rsidRPr="004A25AB">
        <w:rPr>
          <w:rStyle w:val="StyleUnderline"/>
        </w:rPr>
        <w:t xml:space="preserve"> eventually </w:t>
      </w:r>
      <w:r w:rsidRPr="003B4EAC">
        <w:rPr>
          <w:rStyle w:val="StyleUnderline"/>
          <w:highlight w:val="cyan"/>
        </w:rPr>
        <w:t>dropped out of high school</w:t>
      </w:r>
      <w:r w:rsidRPr="004A25AB">
        <w:rPr>
          <w:rStyle w:val="StyleUnderline"/>
        </w:rPr>
        <w:t xml:space="preserve"> in the tenth grade. In 2004, he was in his late 30s and unemployed</w:t>
      </w:r>
      <w:r w:rsidRPr="004A2624">
        <w:rPr>
          <w:sz w:val="14"/>
        </w:rPr>
        <w:t xml:space="preserve">. While expressing pride in playing a role in this landmark case, she said she no longer sees busing as the way to integrate schools. On the day of the ruling, Nathaniel Jones, lead NAACP attorney representing the plaintiffs, </w:t>
      </w:r>
      <w:r w:rsidRPr="008D507E">
        <w:rPr>
          <w:sz w:val="14"/>
        </w:rPr>
        <w:t xml:space="preserve">lambasted </w:t>
      </w:r>
      <w:r w:rsidRPr="008D507E">
        <w:rPr>
          <w:rStyle w:val="StyleUnderline"/>
        </w:rPr>
        <w:t>the decision as a "giant step backwards toward the separate but equal doctrine."</w:t>
      </w:r>
      <w:r w:rsidRPr="008D507E">
        <w:rPr>
          <w:sz w:val="14"/>
        </w:rPr>
        <w:t xml:space="preserve"> Three weeks later, the New York Times published</w:t>
      </w:r>
      <w:r w:rsidRPr="004A2624">
        <w:rPr>
          <w:sz w:val="14"/>
        </w:rPr>
        <w:t xml:space="preserve"> his letter to editor, written in response to the Times editorial titled “Wrongs without Remedy." </w:t>
      </w:r>
      <w:r w:rsidRPr="00D9715D">
        <w:rPr>
          <w:rStyle w:val="StyleUnderline"/>
        </w:rPr>
        <w:t xml:space="preserve">The editorial had concluded: '"in refusing to fashion a remedy sufficiently broad to correct the constitutional wrong which it found, </w:t>
      </w:r>
      <w:r w:rsidRPr="003B4EAC">
        <w:rPr>
          <w:rStyle w:val="StyleUnderline"/>
          <w:highlight w:val="cyan"/>
        </w:rPr>
        <w:t>the Court's majority has made</w:t>
      </w:r>
      <w:r w:rsidRPr="00D9715D">
        <w:rPr>
          <w:rStyle w:val="StyleUnderline"/>
        </w:rPr>
        <w:t xml:space="preserve"> us all, not just </w:t>
      </w:r>
      <w:r w:rsidRPr="003B4EAC">
        <w:rPr>
          <w:rStyle w:val="StyleUnderline"/>
          <w:highlight w:val="cyan"/>
        </w:rPr>
        <w:t>the black children of Detroit, the losers</w:t>
      </w:r>
      <w:r w:rsidRPr="00D9715D">
        <w:rPr>
          <w:rStyle w:val="StyleUnderline"/>
        </w:rPr>
        <w:t xml:space="preserve"> in </w:t>
      </w:r>
      <w:r w:rsidRPr="00D9715D">
        <w:rPr>
          <w:rStyle w:val="StyleUnderline"/>
        </w:rPr>
        <w:lastRenderedPageBreak/>
        <w:t xml:space="preserve">the long run." </w:t>
      </w:r>
      <w:r w:rsidRPr="004A2624">
        <w:rPr>
          <w:sz w:val="14"/>
        </w:rPr>
        <w:t xml:space="preserve">In his letter, Jones contended that the Court's decision, sent two messages: </w:t>
      </w:r>
      <w:r w:rsidRPr="00D9715D">
        <w:rPr>
          <w:rStyle w:val="StyleUnderline"/>
        </w:rPr>
        <w:t>"</w:t>
      </w:r>
      <w:r w:rsidRPr="003B4EAC">
        <w:rPr>
          <w:rStyle w:val="StyleUnderline"/>
          <w:highlight w:val="cyan"/>
        </w:rPr>
        <w:t>To whites it says that if discrimination against blacks is on a vast</w:t>
      </w:r>
      <w:r w:rsidRPr="00D9715D">
        <w:rPr>
          <w:rStyle w:val="StyleUnderline"/>
        </w:rPr>
        <w:t xml:space="preserve"> enough </w:t>
      </w:r>
      <w:r w:rsidRPr="003B4EAC">
        <w:rPr>
          <w:rStyle w:val="StyleUnderline"/>
          <w:highlight w:val="cyan"/>
        </w:rPr>
        <w:t>scale, remedies will prove too awesome to invoke</w:t>
      </w:r>
      <w:r w:rsidRPr="00D9715D">
        <w:rPr>
          <w:rStyle w:val="StyleUnderline"/>
        </w:rPr>
        <w:t xml:space="preserve"> and thus the evil can be perpetuated; </w:t>
      </w:r>
      <w:r w:rsidRPr="003B4EAC">
        <w:rPr>
          <w:rStyle w:val="StyleUnderline"/>
          <w:highlight w:val="cyan"/>
        </w:rPr>
        <w:t>and to [black] Americans it says that they have only those rights that the white majority finds convenient</w:t>
      </w:r>
      <w:r w:rsidRPr="00D9715D">
        <w:rPr>
          <w:rStyle w:val="StyleUnderline"/>
        </w:rPr>
        <w:t xml:space="preserve"> to concede."</w:t>
      </w:r>
      <w:r w:rsidRPr="004A2624">
        <w:rPr>
          <w:sz w:val="14"/>
        </w:rPr>
        <w:t xml:space="preserve"> He implored the editor to continue highlighting the gap between the nation's promises of equality and its unwillingness to do what is necessary to achieve it. Overall, however, the reaction in the black community was more mixed than in the predominantly white suburbs. An editorial in the Michigan Chronicle, the leading black newspaper in the state (published in Detroit}, characterized the decision as rejecting the dream of achieving true democracy "for the sake of a misguided suburban privilege of racial privacy" and criticized the emphasis on local control as a "court-mandated maintenance of an outdated racial separatism." Likewise, one of the Chronicle' regular columnists argued that </w:t>
      </w:r>
      <w:r w:rsidRPr="003B4EAC">
        <w:rPr>
          <w:rStyle w:val="StyleUnderline"/>
          <w:highlight w:val="cyan"/>
        </w:rPr>
        <w:t>the Milliken ruling</w:t>
      </w:r>
      <w:r w:rsidRPr="00D9715D">
        <w:rPr>
          <w:rStyle w:val="StyleUnderline"/>
        </w:rPr>
        <w:t xml:space="preserve">, along with the school financing decision in an Antonio vs Rodriguez </w:t>
      </w:r>
      <w:r w:rsidRPr="003B4EAC">
        <w:rPr>
          <w:rStyle w:val="StyleUnderline"/>
          <w:highlight w:val="cyan"/>
        </w:rPr>
        <w:t>reaffirmed the "'separate and inferior' rule</w:t>
      </w:r>
      <w:r w:rsidRPr="00D9715D">
        <w:rPr>
          <w:rStyle w:val="StyleUnderline"/>
        </w:rPr>
        <w:t xml:space="preserve"> that was recognized as legal before 1896" and, he claimed, put blacks "back into the 19th century, one step out of slavery.''</w:t>
      </w:r>
    </w:p>
    <w:p w14:paraId="22A76577" w14:textId="77A831AB" w:rsidR="00682D04" w:rsidRPr="00231BA9" w:rsidRDefault="00692AF5" w:rsidP="00692AF5">
      <w:pPr>
        <w:pStyle w:val="Heading4"/>
      </w:pPr>
      <w:r w:rsidRPr="00692AF5">
        <w:t>(2)</w:t>
      </w:r>
      <w:r>
        <w:t xml:space="preserve">  Functionally reversed Brown v Board</w:t>
      </w:r>
    </w:p>
    <w:p w14:paraId="0AEC38AA" w14:textId="77777777" w:rsidR="00682D04" w:rsidRPr="00231BA9" w:rsidRDefault="00682D04" w:rsidP="00682D04">
      <w:pPr>
        <w:rPr>
          <w:b/>
          <w:sz w:val="26"/>
        </w:rPr>
      </w:pPr>
      <w:r w:rsidRPr="00231BA9">
        <w:rPr>
          <w:rStyle w:val="Style13ptBold"/>
        </w:rPr>
        <w:t xml:space="preserve">Baugh 11 </w:t>
      </w:r>
      <w:r w:rsidRPr="00231BA9">
        <w:t>(Joyce A Baugh is professor of political science at Central Michigan University. She is the author of Supreme Court Justices in the Post-Bork Era: Configuration Politics and Judicial Performance and coauthor of The Changing Supreme Court: Constitutional Rights and Liberties, 2011, “The Detroit School Bussing Case Milliken v. Bradley and the Controversy over Desegregation”, Chapter 7-MB)</w:t>
      </w:r>
    </w:p>
    <w:p w14:paraId="23467F3E" w14:textId="77777777" w:rsidR="00682D04" w:rsidRPr="00682D04" w:rsidRDefault="00682D04" w:rsidP="00682D04">
      <w:pPr>
        <w:rPr>
          <w:sz w:val="14"/>
        </w:rPr>
      </w:pPr>
      <w:r w:rsidRPr="00231BA9">
        <w:rPr>
          <w:sz w:val="14"/>
        </w:rPr>
        <w:t xml:space="preserve">While it is difficult to determine with precision the impact of Milliken, it is widely accepted that </w:t>
      </w:r>
      <w:r w:rsidRPr="003B4EAC">
        <w:rPr>
          <w:rStyle w:val="StyleUnderline"/>
          <w:highlight w:val="cyan"/>
        </w:rPr>
        <w:t>the decision</w:t>
      </w:r>
      <w:r w:rsidRPr="00231BA9">
        <w:rPr>
          <w:rStyle w:val="StyleUnderline"/>
        </w:rPr>
        <w:t xml:space="preserve"> has had a major effect in </w:t>
      </w:r>
      <w:r w:rsidRPr="003B4EAC">
        <w:rPr>
          <w:rStyle w:val="StyleUnderline"/>
          <w:highlight w:val="cyan"/>
        </w:rPr>
        <w:t>hinder</w:t>
      </w:r>
      <w:r w:rsidRPr="00E42C56">
        <w:rPr>
          <w:rStyle w:val="StyleUnderline"/>
        </w:rPr>
        <w:t>ing</w:t>
      </w:r>
      <w:r w:rsidRPr="003B4EAC">
        <w:rPr>
          <w:rStyle w:val="StyleUnderline"/>
          <w:highlight w:val="cyan"/>
        </w:rPr>
        <w:t xml:space="preserve"> efforts to desegregate urban schools and to provide a quality education for students of color</w:t>
      </w:r>
      <w:r w:rsidRPr="00231BA9">
        <w:rPr>
          <w:sz w:val="14"/>
        </w:rPr>
        <w:t xml:space="preserve">. Gary Orﬁeld and Susan Eaton, with the Harvard Project on School Desegregation, argued that </w:t>
      </w:r>
      <w:r w:rsidRPr="003B4EAC">
        <w:rPr>
          <w:rStyle w:val="StyleUnderline"/>
          <w:highlight w:val="cyan"/>
        </w:rPr>
        <w:t>Milliken I “rendered Brown meaningless</w:t>
      </w:r>
      <w:r w:rsidRPr="00231BA9">
        <w:rPr>
          <w:rStyle w:val="StyleUnderline"/>
        </w:rPr>
        <w:t xml:space="preserve"> for most of the metropolitan North” </w:t>
      </w:r>
      <w:r w:rsidRPr="003B4EAC">
        <w:rPr>
          <w:rStyle w:val="StyleUnderline"/>
          <w:highlight w:val="cyan"/>
        </w:rPr>
        <w:t>and</w:t>
      </w:r>
      <w:r w:rsidRPr="003B4EAC">
        <w:rPr>
          <w:sz w:val="14"/>
          <w:highlight w:val="cyan"/>
        </w:rPr>
        <w:t xml:space="preserve">, </w:t>
      </w:r>
      <w:r w:rsidRPr="009A02D8">
        <w:rPr>
          <w:sz w:val="14"/>
        </w:rPr>
        <w:t>Orﬁeld asserted,</w:t>
      </w:r>
      <w:r w:rsidRPr="003B4EAC">
        <w:rPr>
          <w:sz w:val="14"/>
          <w:highlight w:val="cyan"/>
        </w:rPr>
        <w:t xml:space="preserve"> </w:t>
      </w:r>
      <w:r w:rsidRPr="003B4EAC">
        <w:rPr>
          <w:rStyle w:val="StyleUnderline"/>
          <w:highlight w:val="cyan"/>
        </w:rPr>
        <w:t>“lock[ed] millions of minority schoolchildren into inferior</w:t>
      </w:r>
      <w:r w:rsidRPr="00231BA9">
        <w:rPr>
          <w:rStyle w:val="StyleUnderline"/>
        </w:rPr>
        <w:t xml:space="preserve">, isolated </w:t>
      </w:r>
      <w:r w:rsidRPr="003B4EAC">
        <w:rPr>
          <w:rStyle w:val="StyleUnderline"/>
          <w:highlight w:val="cyan"/>
        </w:rPr>
        <w:t>schools</w:t>
      </w:r>
      <w:r w:rsidRPr="00231BA9">
        <w:rPr>
          <w:rStyle w:val="StyleUnderline"/>
        </w:rPr>
        <w:t>.”</w:t>
      </w:r>
      <w:r w:rsidRPr="00231BA9">
        <w:rPr>
          <w:sz w:val="14"/>
        </w:rPr>
        <w:t xml:space="preserve"> Jennifer Hochschild and Nathan Scovronick described Milliken as “the most important [school desegregation] decision since Brown,” one that “</w:t>
      </w:r>
      <w:r w:rsidRPr="00231BA9">
        <w:rPr>
          <w:rStyle w:val="StyleUnderline"/>
        </w:rPr>
        <w:t>shut off effective school desegregation for most northern cities</w:t>
      </w:r>
      <w:r w:rsidRPr="00231BA9">
        <w:rPr>
          <w:sz w:val="14"/>
        </w:rPr>
        <w:t xml:space="preserve">, where more and more African Americans and Latinos were living.” MILLIKEN, WHITE FLIGHT, AND DESEGREGATION Hochschild and Scovrom'ck elaborated further, assessing Milliken impact on white </w:t>
      </w:r>
      <w:proofErr w:type="gramStart"/>
      <w:r w:rsidRPr="00231BA9">
        <w:rPr>
          <w:sz w:val="14"/>
        </w:rPr>
        <w:t>ﬂight.-</w:t>
      </w:r>
      <w:proofErr w:type="gramEnd"/>
      <w:r w:rsidRPr="00231BA9">
        <w:rPr>
          <w:sz w:val="14"/>
        </w:rPr>
        <w:t xml:space="preserve"> The limits set by </w:t>
      </w:r>
      <w:r w:rsidRPr="003B4EAC">
        <w:rPr>
          <w:rStyle w:val="StyleUnderline"/>
          <w:highlight w:val="cyan"/>
        </w:rPr>
        <w:t>Milliken</w:t>
      </w:r>
      <w:r w:rsidRPr="00231BA9">
        <w:rPr>
          <w:sz w:val="14"/>
        </w:rPr>
        <w:t xml:space="preserve"> made things worse in much of the country. It </w:t>
      </w:r>
      <w:r w:rsidRPr="003B4EAC">
        <w:rPr>
          <w:rStyle w:val="StyleUnderline"/>
          <w:highlight w:val="cyan"/>
        </w:rPr>
        <w:t>prohibited movement of students, teachers, and resources across district lines</w:t>
      </w:r>
      <w:r w:rsidRPr="00231BA9">
        <w:rPr>
          <w:sz w:val="14"/>
        </w:rPr>
        <w:t xml:space="preserve"> unless state governments intervened, and it reinforced the effects of racial and class isolation in housing. </w:t>
      </w:r>
      <w:r w:rsidRPr="003B4EAC">
        <w:rPr>
          <w:rStyle w:val="StyleUnderline"/>
          <w:highlight w:val="cyan"/>
        </w:rPr>
        <w:t>The possibility that cities might be desegregated under Brown</w:t>
      </w:r>
      <w:r w:rsidRPr="00231BA9">
        <w:rPr>
          <w:rStyle w:val="StyleUnderline"/>
        </w:rPr>
        <w:t xml:space="preserve"> and its successors helped send whites to suburbs that </w:t>
      </w:r>
      <w:r w:rsidRPr="003B4EAC">
        <w:rPr>
          <w:rStyle w:val="StyleUnderline"/>
          <w:highlight w:val="cyan"/>
        </w:rPr>
        <w:t>Milliken then absolved from any role in a solution</w:t>
      </w:r>
      <w:r w:rsidRPr="00231BA9">
        <w:rPr>
          <w:rStyle w:val="StyleUnderline"/>
        </w:rPr>
        <w:t>. At the same time, economic trends sent poor blacks (and later, immigrants) into the cities.</w:t>
      </w:r>
      <w:r w:rsidRPr="00231BA9">
        <w:rPr>
          <w:sz w:val="14"/>
        </w:rPr>
        <w:t xml:space="preserve"> </w:t>
      </w:r>
      <w:r w:rsidRPr="00231BA9">
        <w:rPr>
          <w:rStyle w:val="StyleUnderline"/>
        </w:rPr>
        <w:t xml:space="preserve">As industries then moved out, </w:t>
      </w:r>
      <w:r w:rsidRPr="003B4EAC">
        <w:rPr>
          <w:rStyle w:val="StyleUnderline"/>
          <w:highlight w:val="cyan"/>
        </w:rPr>
        <w:t>cities became much poorer, resources for city schools became more limited</w:t>
      </w:r>
      <w:r w:rsidRPr="00231BA9">
        <w:rPr>
          <w:rStyle w:val="StyleUnderline"/>
        </w:rPr>
        <w:t xml:space="preserve"> as their need became more urgent, and urban schools got much worse. </w:t>
      </w:r>
      <w:r w:rsidRPr="00231BA9">
        <w:rPr>
          <w:sz w:val="14"/>
        </w:rPr>
        <w:t xml:space="preserve">Their decline further justiﬁed whites’ (and middle-class blacks’) retreat into suburbia or private schools. </w:t>
      </w:r>
      <w:r w:rsidRPr="003B4EAC">
        <w:rPr>
          <w:rStyle w:val="StyleUnderline"/>
          <w:highlight w:val="cyan"/>
        </w:rPr>
        <w:t>This is</w:t>
      </w:r>
      <w:r w:rsidRPr="00231BA9">
        <w:rPr>
          <w:rStyle w:val="StyleUnderline"/>
        </w:rPr>
        <w:t xml:space="preserve"> precisely </w:t>
      </w:r>
      <w:r w:rsidRPr="003B4EAC">
        <w:rPr>
          <w:rStyle w:val="StyleUnderline"/>
          <w:highlight w:val="cyan"/>
        </w:rPr>
        <w:t>what happened in Detroit</w:t>
      </w:r>
      <w:r w:rsidRPr="00231BA9">
        <w:rPr>
          <w:rStyle w:val="StyleUnderline"/>
        </w:rPr>
        <w:t>.</w:t>
      </w:r>
      <w:r w:rsidRPr="00231BA9">
        <w:rPr>
          <w:sz w:val="14"/>
        </w:rPr>
        <w:t xml:space="preserve"> As described in Chapter 2, by the time the Court decided Milliken, the city already had undergone signiﬁcant economic decline. </w:t>
      </w:r>
      <w:r w:rsidRPr="00231BA9">
        <w:rPr>
          <w:rStyle w:val="StyleUnderline"/>
        </w:rPr>
        <w:t>The tax base was depleted, as industries relocated and working—class and middle-class whites who could afford it moved to the suburbs</w:t>
      </w:r>
      <w:r w:rsidRPr="00231BA9">
        <w:rPr>
          <w:sz w:val="14"/>
        </w:rPr>
        <w:t xml:space="preserve">. Moreover. resources for schools were further eroded by numerous school millage defeats in the 1960s and 1970s. including one that occurred less than two weeks after the decision Jeremy Mirel notes that “when Milliken . . . was ﬁnally implemented, the Detroit school system was poorer and more racially isolated than ever before.“ He concluded that— although the busing issue was neither “the principal cause of the ﬁnancial problems of the district" nor the “sole reason” for white ﬂight — “busing exacerbated and accelerated both these developments.” Others appear more skeptical of the effects of Milliken on white flight. Judge Avern Cohn, despite conceding that </w:t>
      </w:r>
      <w:r w:rsidRPr="00231BA9">
        <w:rPr>
          <w:rStyle w:val="StyleUnderline"/>
        </w:rPr>
        <w:t>the case “set back racial integration by conﬁning the remedy to the Detroit city limits,”</w:t>
      </w:r>
      <w:r w:rsidRPr="00231BA9">
        <w:rPr>
          <w:sz w:val="14"/>
        </w:rPr>
        <w:t xml:space="preserve"> offered this analysis years later: </w:t>
      </w:r>
    </w:p>
    <w:p w14:paraId="628C2AD0" w14:textId="231EB0CC" w:rsidR="00492A5E" w:rsidRPr="00231BA9" w:rsidRDefault="00682D04" w:rsidP="00492A5E">
      <w:pPr>
        <w:pStyle w:val="Heading4"/>
      </w:pPr>
      <w:r>
        <w:t xml:space="preserve">But </w:t>
      </w:r>
      <w:r w:rsidR="00692AF5">
        <w:t>Separate is Not E</w:t>
      </w:r>
      <w:r w:rsidR="00492A5E" w:rsidRPr="00231BA9">
        <w:t>qual</w:t>
      </w:r>
      <w:r w:rsidR="00692AF5">
        <w:t xml:space="preserve"> –</w:t>
      </w:r>
      <w:r w:rsidR="00492A5E" w:rsidRPr="00231BA9">
        <w:t xml:space="preserve"> </w:t>
      </w:r>
      <w:r w:rsidR="00692AF5">
        <w:t>geographic segregation spurred racialized suburbanization</w:t>
      </w:r>
    </w:p>
    <w:p w14:paraId="36535DBB" w14:textId="77777777" w:rsidR="00492A5E" w:rsidRPr="00231BA9" w:rsidRDefault="00492A5E" w:rsidP="00492A5E">
      <w:pPr>
        <w:rPr>
          <w:rStyle w:val="Style13ptBold"/>
        </w:rPr>
      </w:pPr>
      <w:r w:rsidRPr="00231BA9">
        <w:rPr>
          <w:rStyle w:val="Style13ptBold"/>
        </w:rPr>
        <w:t xml:space="preserve">Baugh 11 </w:t>
      </w:r>
      <w:r w:rsidRPr="00231BA9">
        <w:t xml:space="preserve">(Joyce A Baugh is professor of political science at Central Michigan University. She is the author of Supreme Court Justices in the Post-Bork Era: Configuration Politics and Judicial </w:t>
      </w:r>
      <w:r w:rsidRPr="00231BA9">
        <w:lastRenderedPageBreak/>
        <w:t>Performance and coauthor of The Changing Supreme Court: Constitutional Rights and Liberties, 2011, “The Detroit School Bussing Case Milliken v. Bradley and the Controversy over Desegregation”, Chapter 7-MB)</w:t>
      </w:r>
    </w:p>
    <w:p w14:paraId="373FA58D" w14:textId="78D22845" w:rsidR="00492A5E" w:rsidRDefault="00492A5E" w:rsidP="00492A5E">
      <w:pPr>
        <w:rPr>
          <w:sz w:val="16"/>
        </w:rPr>
      </w:pPr>
      <w:r w:rsidRPr="003B4EAC">
        <w:rPr>
          <w:rStyle w:val="StyleUnderline"/>
          <w:highlight w:val="cyan"/>
        </w:rPr>
        <w:t>The</w:t>
      </w:r>
      <w:r w:rsidRPr="00231BA9">
        <w:rPr>
          <w:rStyle w:val="StyleUnderline"/>
        </w:rPr>
        <w:t xml:space="preserve"> overwhelming </w:t>
      </w:r>
      <w:r w:rsidRPr="003B4EAC">
        <w:rPr>
          <w:rStyle w:val="StyleUnderline"/>
          <w:highlight w:val="cyan"/>
        </w:rPr>
        <w:t>suburban responses</w:t>
      </w:r>
      <w:r w:rsidRPr="00231BA9">
        <w:rPr>
          <w:rStyle w:val="StyleUnderline"/>
        </w:rPr>
        <w:t xml:space="preserve">, however, </w:t>
      </w:r>
      <w:r w:rsidRPr="003B4EAC">
        <w:rPr>
          <w:rStyle w:val="StyleUnderline"/>
          <w:highlight w:val="cyan"/>
        </w:rPr>
        <w:t>were parents' joy and relief that their children would be spared from attending "unsafe schools"</w:t>
      </w:r>
      <w:r w:rsidRPr="00231BA9">
        <w:rPr>
          <w:rStyle w:val="StyleUnderline"/>
        </w:rPr>
        <w:t xml:space="preserve"> in Detroit.</w:t>
      </w:r>
      <w:r w:rsidRPr="00231BA9">
        <w:rPr>
          <w:sz w:val="16"/>
        </w:rPr>
        <w:t xml:space="preserve"> </w:t>
      </w:r>
      <w:r w:rsidRPr="003B4EAC">
        <w:rPr>
          <w:rStyle w:val="StyleUnderline"/>
          <w:highlight w:val="cyan"/>
        </w:rPr>
        <w:t>One mother from Warren</w:t>
      </w:r>
      <w:r w:rsidRPr="00231BA9">
        <w:rPr>
          <w:sz w:val="16"/>
        </w:rPr>
        <w:t xml:space="preserve">, a hotbed of antibusing~ sentiment (discussed in Chapter 5), described her reaction: </w:t>
      </w:r>
      <w:r w:rsidRPr="003B4EAC">
        <w:rPr>
          <w:rStyle w:val="StyleUnderline"/>
          <w:highlight w:val="cyan"/>
        </w:rPr>
        <w:t xml:space="preserve">"I clapped my hands and said </w:t>
      </w:r>
      <w:r w:rsidRPr="00771583">
        <w:rPr>
          <w:rStyle w:val="StyleUnderline"/>
        </w:rPr>
        <w:t xml:space="preserve">something like </w:t>
      </w:r>
      <w:r w:rsidRPr="003B4EAC">
        <w:rPr>
          <w:rStyle w:val="StyleUnderline"/>
          <w:highlight w:val="cyan"/>
        </w:rPr>
        <w:t>goodie.</w:t>
      </w:r>
      <w:r w:rsidRPr="00231BA9">
        <w:rPr>
          <w:rStyle w:val="StyleUnderline"/>
        </w:rPr>
        <w:t xml:space="preserve"> My kids would have been bused in a bad neighborhood. My school's here, in the bac</w:t>
      </w:r>
      <w:r w:rsidR="00F069E0">
        <w:rPr>
          <w:rStyle w:val="StyleUnderline"/>
        </w:rPr>
        <w:t>k yard. That's why we moved her</w:t>
      </w:r>
      <w:r w:rsidRPr="00231BA9">
        <w:rPr>
          <w:rStyle w:val="StyleUnderline"/>
        </w:rPr>
        <w:t>e."</w:t>
      </w:r>
      <w:r w:rsidRPr="00231BA9">
        <w:rPr>
          <w:sz w:val="16"/>
        </w:rPr>
        <w:t xml:space="preserve"> Some suburbanites said they opposed busing because it was expensive and a waste of money, or they said it did not improve educational quality. Undeniably, though, </w:t>
      </w:r>
      <w:r w:rsidRPr="00231BA9">
        <w:rPr>
          <w:rStyle w:val="StyleUnderline"/>
        </w:rPr>
        <w:t>some of the opposition was motivated by antipathy towards Detroit and its residents.</w:t>
      </w:r>
      <w:r w:rsidRPr="00231BA9">
        <w:rPr>
          <w:sz w:val="16"/>
        </w:rPr>
        <w:t xml:space="preserve"> </w:t>
      </w:r>
      <w:r w:rsidRPr="00771583">
        <w:rPr>
          <w:rStyle w:val="StyleUnderline"/>
        </w:rPr>
        <w:t>A high school student</w:t>
      </w:r>
      <w:r w:rsidRPr="00231BA9">
        <w:rPr>
          <w:rStyle w:val="StyleUnderline"/>
        </w:rPr>
        <w:t xml:space="preserve"> from Warren told a reporter </w:t>
      </w:r>
      <w:r w:rsidRPr="003B4EAC">
        <w:rPr>
          <w:rStyle w:val="StyleUnderline"/>
          <w:highlight w:val="cyan"/>
        </w:rPr>
        <w:t xml:space="preserve">"My dad </w:t>
      </w:r>
      <w:r w:rsidRPr="00771583">
        <w:rPr>
          <w:rStyle w:val="StyleUnderline"/>
        </w:rPr>
        <w:t xml:space="preserve">used to live in an integrated neighborhood, and he </w:t>
      </w:r>
      <w:r w:rsidRPr="003B4EAC">
        <w:rPr>
          <w:rStyle w:val="StyleUnderline"/>
          <w:highlight w:val="cyan"/>
        </w:rPr>
        <w:t>said he'd go to jail before he'd let them bus</w:t>
      </w:r>
      <w:r w:rsidRPr="00231BA9">
        <w:rPr>
          <w:rStyle w:val="StyleUnderline"/>
        </w:rPr>
        <w:t xml:space="preserve"> me."</w:t>
      </w:r>
      <w:r w:rsidRPr="00231BA9">
        <w:rPr>
          <w:sz w:val="16"/>
        </w:rPr>
        <w:t xml:space="preserve"> After interviewing a group of women in the middle-class suburb of Roseville, a New York Times reporter concluded that there was "no way to overestimate the depth and intensity of passion that the busing controversy generated here and in other towns on the periphery of Detroit." </w:t>
      </w:r>
      <w:r w:rsidRPr="003B4EAC">
        <w:rPr>
          <w:rStyle w:val="StyleUnderline"/>
          <w:highlight w:val="cyan"/>
        </w:rPr>
        <w:t>One woman</w:t>
      </w:r>
      <w:r w:rsidRPr="00231BA9">
        <w:rPr>
          <w:rStyle w:val="StyleUnderline"/>
        </w:rPr>
        <w:t xml:space="preserve"> who had grown up on Detroit's east side </w:t>
      </w:r>
      <w:r w:rsidRPr="003B4EAC">
        <w:rPr>
          <w:rStyle w:val="StyleUnderline"/>
          <w:highlight w:val="cyan"/>
        </w:rPr>
        <w:t>said</w:t>
      </w:r>
      <w:r w:rsidRPr="00231BA9">
        <w:rPr>
          <w:rStyle w:val="StyleUnderline"/>
        </w:rPr>
        <w:t xml:space="preserve"> the moved to Roseville because </w:t>
      </w:r>
      <w:r w:rsidRPr="003B4EAC">
        <w:rPr>
          <w:rStyle w:val="StyleUnderline"/>
          <w:highlight w:val="cyan"/>
        </w:rPr>
        <w:t>she was not going to send her kids "to that school down there."</w:t>
      </w:r>
      <w:r w:rsidRPr="00231BA9">
        <w:rPr>
          <w:sz w:val="16"/>
        </w:rPr>
        <w:t xml:space="preserve"> "You've got your good colored and your bad, just like white. </w:t>
      </w:r>
      <w:r w:rsidRPr="00D156B3">
        <w:rPr>
          <w:rStyle w:val="Emphasis"/>
        </w:rPr>
        <w:t>But if you could live down there and see those animals coming and going</w:t>
      </w:r>
      <w:r w:rsidRPr="00231BA9">
        <w:rPr>
          <w:rStyle w:val="StyleUnderline"/>
        </w:rPr>
        <w:t>.</w:t>
      </w:r>
      <w:r w:rsidRPr="00231BA9">
        <w:rPr>
          <w:sz w:val="16"/>
        </w:rPr>
        <w:t xml:space="preserve">" The irony, noted the reporter, was that the school children in Roseville did not score particularly well on national tests, and some of the parents believed the schools in Detroit were better in some ways than their own. Asked about the possibility of integrated housing in the suburbs, </w:t>
      </w:r>
      <w:r w:rsidRPr="003B4EAC">
        <w:rPr>
          <w:rStyle w:val="StyleUnderline"/>
          <w:highlight w:val="cyan"/>
        </w:rPr>
        <w:t>one woman noted that her husband would</w:t>
      </w:r>
      <w:r w:rsidRPr="00231BA9">
        <w:rPr>
          <w:rStyle w:val="StyleUnderline"/>
        </w:rPr>
        <w:t xml:space="preserve"> immediately </w:t>
      </w:r>
      <w:r w:rsidRPr="003B4EAC">
        <w:rPr>
          <w:rStyle w:val="StyleUnderline"/>
          <w:highlight w:val="cyan"/>
        </w:rPr>
        <w:t>put out a for-sale sign</w:t>
      </w:r>
      <w:r w:rsidRPr="00231BA9">
        <w:rPr>
          <w:sz w:val="16"/>
        </w:rPr>
        <w:t xml:space="preserve">. This question generated a particularly interesting response from </w:t>
      </w:r>
      <w:r w:rsidRPr="00231BA9">
        <w:rPr>
          <w:rStyle w:val="StyleUnderline"/>
        </w:rPr>
        <w:t>the woman</w:t>
      </w:r>
      <w:r w:rsidRPr="00231BA9">
        <w:rPr>
          <w:sz w:val="16"/>
        </w:rPr>
        <w:t xml:space="preserve"> who earlier had refer to "good colored." "If it's a colored person buying the house with own hard-earned money, and he wants better for his kids, that'd be 0 K. </w:t>
      </w:r>
      <w:r w:rsidRPr="00231BA9">
        <w:rPr>
          <w:rStyle w:val="StyleUnderline"/>
        </w:rPr>
        <w:t>But you get that welfare and that Aid to Dependent Children bunch."</w:t>
      </w:r>
      <w:r w:rsidRPr="00231BA9">
        <w:rPr>
          <w:sz w:val="16"/>
        </w:rPr>
        <w:t xml:space="preserve"> And, she noted, they would have to prove that they had not been sent by the National Association for the Advancement of Colored People.” Letters to the editor in the Detroit Free press expressed similar sentiments: </w:t>
      </w:r>
    </w:p>
    <w:p w14:paraId="4BFA5793" w14:textId="3C4DE3FD" w:rsidR="005B4994" w:rsidRPr="004778A9" w:rsidRDefault="00692AF5" w:rsidP="005B4994">
      <w:pPr>
        <w:pStyle w:val="Heading4"/>
        <w:rPr>
          <w:rFonts w:asciiTheme="majorHAnsi" w:hAnsiTheme="majorHAnsi"/>
        </w:rPr>
      </w:pPr>
      <w:r>
        <w:rPr>
          <w:rFonts w:asciiTheme="majorHAnsi" w:hAnsiTheme="majorHAnsi"/>
        </w:rPr>
        <w:t>Logics of segregation are linked to war and genocide</w:t>
      </w:r>
    </w:p>
    <w:p w14:paraId="5DFE7858" w14:textId="77777777" w:rsidR="005B4994" w:rsidRPr="004778A9" w:rsidRDefault="005B4994" w:rsidP="005B4994">
      <w:pPr>
        <w:rPr>
          <w:rFonts w:asciiTheme="majorHAnsi" w:hAnsiTheme="majorHAnsi"/>
        </w:rPr>
      </w:pPr>
      <w:r w:rsidRPr="004778A9">
        <w:rPr>
          <w:rStyle w:val="Heading4Char"/>
          <w:rFonts w:asciiTheme="majorHAnsi" w:hAnsiTheme="majorHAnsi"/>
        </w:rPr>
        <w:t>Batur 7</w:t>
      </w:r>
      <w:r w:rsidRPr="004778A9">
        <w:rPr>
          <w:rFonts w:asciiTheme="majorHAnsi" w:hAnsiTheme="majorHAnsi"/>
        </w:rPr>
        <w:t xml:space="preserve"> (PINAR BATUR, Department of Sociology, Vassar College, 2007 "Heart of Violence: Global Racism, War, and Genocide" p. 446-449 http://swauop.yolasite.com/resources/Handbook_Of_The_Sociology_Of_Racial_And_Ethnic_Relations.pdf#page=443</w:t>
      </w:r>
    </w:p>
    <w:p w14:paraId="065BAEED" w14:textId="77777777" w:rsidR="005B4994" w:rsidRPr="004778A9" w:rsidRDefault="005B4994" w:rsidP="005B4994">
      <w:pPr>
        <w:rPr>
          <w:rFonts w:asciiTheme="majorHAnsi" w:hAnsiTheme="majorHAnsi"/>
        </w:rPr>
      </w:pPr>
    </w:p>
    <w:p w14:paraId="20CFCE45" w14:textId="6395AA52" w:rsidR="005B4994" w:rsidRPr="005B4994" w:rsidRDefault="005B4994" w:rsidP="005B4994">
      <w:pPr>
        <w:rPr>
          <w:rFonts w:asciiTheme="majorHAnsi" w:hAnsiTheme="majorHAnsi"/>
          <w:sz w:val="16"/>
        </w:rPr>
      </w:pPr>
      <w:r w:rsidRPr="004778A9">
        <w:rPr>
          <w:rFonts w:asciiTheme="majorHAnsi" w:hAnsiTheme="majorHAnsi"/>
          <w:sz w:val="16"/>
        </w:rPr>
        <w:t xml:space="preserve">Albert Memmi argued that “We have no idea what the colonized would have been without colonization, but we certainly see what happened as a result of it” (Memmi, 1965:114). Events surrounding Iraq and Katrina provide three critical points regarding global racism. The first one is that </w:t>
      </w:r>
      <w:r w:rsidR="00B22F05" w:rsidRPr="00B22F05">
        <w:rPr>
          <w:rStyle w:val="IntenseEmphasis"/>
          <w:rFonts w:asciiTheme="majorHAnsi" w:hAnsiTheme="majorHAnsi"/>
          <w:highlight w:val="cyan"/>
        </w:rPr>
        <w:t xml:space="preserve">segregation, exclusion, and genocide are closely related </w:t>
      </w:r>
      <w:r w:rsidRPr="00B22F05">
        <w:rPr>
          <w:rStyle w:val="IntenseEmphasis"/>
          <w:rFonts w:asciiTheme="majorHAnsi" w:hAnsiTheme="majorHAnsi"/>
          <w:highlight w:val="cyan"/>
        </w:rPr>
        <w:t>and facilitated by institutions employing the white racial frame</w:t>
      </w:r>
      <w:r w:rsidRPr="004778A9">
        <w:rPr>
          <w:rStyle w:val="IntenseEmphasis"/>
          <w:rFonts w:asciiTheme="majorHAnsi" w:hAnsiTheme="majorHAnsi"/>
        </w:rPr>
        <w:t xml:space="preserve"> to legitimize their ideologies and actions</w:t>
      </w:r>
      <w:r w:rsidRPr="004778A9">
        <w:rPr>
          <w:rFonts w:asciiTheme="majorHAnsi" w:hAnsiTheme="majorHAnsi"/>
          <w:sz w:val="16"/>
        </w:rPr>
        <w:t xml:space="preserve">. The second one is </w:t>
      </w:r>
      <w:r w:rsidRPr="004778A9">
        <w:rPr>
          <w:rStyle w:val="IntenseEmphasis"/>
          <w:rFonts w:asciiTheme="majorHAnsi" w:hAnsiTheme="majorHAnsi"/>
        </w:rPr>
        <w:t>the continuation of violence</w:t>
      </w:r>
      <w:r w:rsidRPr="004778A9">
        <w:rPr>
          <w:rFonts w:asciiTheme="majorHAnsi" w:hAnsiTheme="majorHAnsi"/>
          <w:sz w:val="16"/>
        </w:rPr>
        <w:t xml:space="preserve">, </w:t>
      </w:r>
      <w:r w:rsidRPr="004778A9">
        <w:rPr>
          <w:rStyle w:val="IntenseEmphasis"/>
          <w:rFonts w:asciiTheme="majorHAnsi" w:hAnsiTheme="majorHAnsi"/>
        </w:rPr>
        <w:t>either sporadically or systematically, with single- minded determination from segregation, to exclusion, to genocide</w:t>
      </w:r>
      <w:r w:rsidRPr="004778A9">
        <w:rPr>
          <w:rFonts w:asciiTheme="majorHAnsi" w:hAnsiTheme="majorHAnsi"/>
          <w:sz w:val="16"/>
        </w:rPr>
        <w:t xml:space="preserve">. The third point is that </w:t>
      </w:r>
      <w:r w:rsidRPr="000D0679">
        <w:rPr>
          <w:rStyle w:val="IntenseEmphasis"/>
          <w:rFonts w:asciiTheme="majorHAnsi" w:hAnsiTheme="majorHAnsi"/>
          <w:highlight w:val="cyan"/>
        </w:rPr>
        <w:t>legitimization and justification of violence is embedded in the resignation that global racism will not alter its course</w:t>
      </w:r>
      <w:r w:rsidRPr="004778A9">
        <w:rPr>
          <w:rStyle w:val="IntenseEmphasis"/>
          <w:rFonts w:asciiTheme="majorHAnsi" w:hAnsiTheme="majorHAnsi"/>
        </w:rPr>
        <w:t>, and there is no way to challenge global racism</w:t>
      </w:r>
      <w:r w:rsidRPr="004778A9">
        <w:rPr>
          <w:rFonts w:asciiTheme="majorHAnsi" w:hAnsiTheme="majorHAnsi"/>
          <w:sz w:val="16"/>
        </w:rPr>
        <w:t xml:space="preserve">. Together </w:t>
      </w:r>
      <w:r w:rsidRPr="00771583">
        <w:rPr>
          <w:rStyle w:val="IntenseEmphasis"/>
          <w:rFonts w:asciiTheme="majorHAnsi" w:hAnsiTheme="majorHAnsi"/>
        </w:rPr>
        <w:t>these</w:t>
      </w:r>
      <w:r w:rsidRPr="004778A9">
        <w:rPr>
          <w:rStyle w:val="IntenseEmphasis"/>
          <w:rFonts w:asciiTheme="majorHAnsi" w:hAnsiTheme="majorHAnsi"/>
        </w:rPr>
        <w:t xml:space="preserve"> </w:t>
      </w:r>
      <w:r w:rsidRPr="004778A9">
        <w:rPr>
          <w:rFonts w:asciiTheme="majorHAnsi" w:hAnsiTheme="majorHAnsi"/>
          <w:sz w:val="16"/>
        </w:rPr>
        <w:t xml:space="preserve">three points </w:t>
      </w:r>
      <w:r w:rsidRPr="00771583">
        <w:rPr>
          <w:rStyle w:val="UnderlineBold"/>
          <w:rFonts w:asciiTheme="majorHAnsi" w:hAnsiTheme="majorHAnsi"/>
        </w:rPr>
        <w:t>facilitate the base for war and genocide</w:t>
      </w:r>
      <w:r w:rsidRPr="004778A9">
        <w:rPr>
          <w:rFonts w:asciiTheme="majorHAnsi" w:hAnsiTheme="majorHAnsi"/>
          <w:sz w:val="16"/>
        </w:rPr>
        <w:t xml:space="preserve">. In 1993, in the aftermath of the collapse of the Soviet Union, Samuel P. </w:t>
      </w:r>
      <w:r w:rsidRPr="00771583">
        <w:rPr>
          <w:rStyle w:val="IntenseEmphasis"/>
          <w:rFonts w:asciiTheme="majorHAnsi" w:hAnsiTheme="majorHAnsi"/>
        </w:rPr>
        <w:t>Huntington racialized the future</w:t>
      </w:r>
      <w:r w:rsidRPr="004778A9">
        <w:rPr>
          <w:rStyle w:val="IntenseEmphasis"/>
          <w:rFonts w:asciiTheme="majorHAnsi" w:hAnsiTheme="majorHAnsi"/>
        </w:rPr>
        <w:t xml:space="preserve"> of global conflict by declaring that “the clash of civilizations will dominate global politics</w:t>
      </w:r>
      <w:r w:rsidRPr="004778A9">
        <w:rPr>
          <w:rFonts w:asciiTheme="majorHAnsi" w:hAnsiTheme="majorHAnsi"/>
          <w:sz w:val="16"/>
        </w:rPr>
        <w:t xml:space="preserve">” (Huntington 1993:22). He declared that the fault line will be drawn by crisis and bloodshed. Huntington’s end of ideology meant </w:t>
      </w:r>
      <w:r w:rsidRPr="004778A9">
        <w:rPr>
          <w:rStyle w:val="IntenseEmphasis"/>
          <w:rFonts w:asciiTheme="majorHAnsi" w:hAnsiTheme="majorHAnsi"/>
        </w:rPr>
        <w:t>the West is now expected to confront the Confucian-Islamic “other.”</w:t>
      </w:r>
      <w:r w:rsidRPr="004778A9">
        <w:rPr>
          <w:rFonts w:asciiTheme="majorHAnsi" w:hAnsiTheme="majorHAnsi"/>
          <w:sz w:val="16"/>
        </w:rPr>
        <w:t xml:space="preserve"> Huntington intoned “Islam has bloody borders,” and he expected the West to develop cooperation among Christian brethren, while limiting the military strength of the “Confucian-Islamic” civilizations, by exploiting the conflicts within them. </w:t>
      </w:r>
      <w:r w:rsidRPr="004778A9">
        <w:rPr>
          <w:rStyle w:val="IntenseEmphasis"/>
          <w:rFonts w:asciiTheme="majorHAnsi" w:hAnsiTheme="majorHAnsi"/>
        </w:rPr>
        <w:t xml:space="preserve">When the walls of communism fell, a </w:t>
      </w:r>
      <w:r w:rsidRPr="004778A9">
        <w:rPr>
          <w:rStyle w:val="IntenseEmphasis"/>
          <w:rFonts w:asciiTheme="majorHAnsi" w:hAnsiTheme="majorHAnsi"/>
        </w:rPr>
        <w:lastRenderedPageBreak/>
        <w:t>new enemy was found in Islam, and loathing and fear of Islam exploded with September 11.</w:t>
      </w:r>
      <w:r w:rsidRPr="004778A9">
        <w:rPr>
          <w:rFonts w:asciiTheme="majorHAnsi" w:hAnsiTheme="majorHAnsi"/>
          <w:sz w:val="16"/>
        </w:rPr>
        <w:t xml:space="preserve"> The new color line means “we hate them not because of what they do, but because of who they are and what they believe in.” </w:t>
      </w:r>
      <w:r w:rsidRPr="001C09BD">
        <w:rPr>
          <w:rStyle w:val="IntenseEmphasis"/>
          <w:rFonts w:asciiTheme="majorHAnsi" w:hAnsiTheme="majorHAnsi"/>
          <w:highlight w:val="cyan"/>
        </w:rPr>
        <w:t>The</w:t>
      </w:r>
      <w:r w:rsidRPr="004778A9">
        <w:rPr>
          <w:rStyle w:val="IntenseEmphasis"/>
          <w:rFonts w:asciiTheme="majorHAnsi" w:hAnsiTheme="majorHAnsi"/>
        </w:rPr>
        <w:t xml:space="preserve"> vehement </w:t>
      </w:r>
      <w:r w:rsidRPr="001C09BD">
        <w:rPr>
          <w:rStyle w:val="IntenseEmphasis"/>
          <w:rFonts w:asciiTheme="majorHAnsi" w:hAnsiTheme="majorHAnsi"/>
          <w:highlight w:val="cyan"/>
        </w:rPr>
        <w:t>denial of racism</w:t>
      </w:r>
      <w:r w:rsidRPr="004778A9">
        <w:rPr>
          <w:rStyle w:val="IntenseEmphasis"/>
          <w:rFonts w:asciiTheme="majorHAnsi" w:hAnsiTheme="majorHAnsi"/>
        </w:rPr>
        <w:t>, and the fervent assertion of democratic equality in the West, are matched by detestation and anger toward Muslims, who are not</w:t>
      </w:r>
      <w:r w:rsidRPr="004778A9">
        <w:rPr>
          <w:rFonts w:asciiTheme="majorHAnsi" w:hAnsiTheme="majorHAnsi"/>
          <w:sz w:val="16"/>
        </w:rPr>
        <w:t xml:space="preserve"> European, not </w:t>
      </w:r>
      <w:r w:rsidRPr="004778A9">
        <w:rPr>
          <w:rStyle w:val="IntenseEmphasis"/>
          <w:rFonts w:asciiTheme="majorHAnsi" w:hAnsiTheme="majorHAnsi"/>
        </w:rPr>
        <w:t>Western, and therefore not civilized</w:t>
      </w:r>
      <w:r w:rsidRPr="004778A9">
        <w:rPr>
          <w:rFonts w:asciiTheme="majorHAnsi" w:hAnsiTheme="majorHAnsi"/>
          <w:sz w:val="16"/>
        </w:rPr>
        <w:t xml:space="preserve">. Since the context of “different” and “inferior” has become not just a function of race or gender, but of culture and ideology, </w:t>
      </w:r>
      <w:r w:rsidRPr="004778A9">
        <w:rPr>
          <w:rStyle w:val="IntenseEmphasis"/>
          <w:rFonts w:asciiTheme="majorHAnsi" w:hAnsiTheme="majorHAnsi"/>
        </w:rPr>
        <w:t xml:space="preserve">it </w:t>
      </w:r>
      <w:r w:rsidRPr="001C09BD">
        <w:rPr>
          <w:rStyle w:val="IntenseEmphasis"/>
          <w:rFonts w:asciiTheme="majorHAnsi" w:hAnsiTheme="majorHAnsi"/>
          <w:highlight w:val="cyan"/>
        </w:rPr>
        <w:t>has become another instrument of belief and the self- righteous racism of American expansionism</w:t>
      </w:r>
      <w:r w:rsidRPr="004778A9">
        <w:rPr>
          <w:rStyle w:val="IntenseEmphasis"/>
          <w:rFonts w:asciiTheme="majorHAnsi" w:hAnsiTheme="majorHAnsi"/>
        </w:rPr>
        <w:t xml:space="preserve"> and “new imperialism</w:t>
      </w:r>
      <w:r w:rsidRPr="004778A9">
        <w:rPr>
          <w:rFonts w:asciiTheme="majorHAnsi" w:hAnsiTheme="majorHAnsi"/>
          <w:sz w:val="16"/>
        </w:rPr>
        <w:t xml:space="preserve">.” </w:t>
      </w:r>
      <w:r w:rsidRPr="001C09BD">
        <w:rPr>
          <w:rStyle w:val="IntenseEmphasis"/>
          <w:rFonts w:asciiTheme="majorHAnsi" w:hAnsiTheme="majorHAnsi"/>
          <w:highlight w:val="cyan"/>
        </w:rPr>
        <w:t>The assumed superiority of the West</w:t>
      </w:r>
      <w:r w:rsidRPr="004778A9">
        <w:rPr>
          <w:rStyle w:val="IntenseEmphasis"/>
          <w:rFonts w:asciiTheme="majorHAnsi" w:hAnsiTheme="majorHAnsi"/>
        </w:rPr>
        <w:t xml:space="preserve"> has become the new “White Man’s Burden,” </w:t>
      </w:r>
      <w:r w:rsidRPr="001C09BD">
        <w:rPr>
          <w:rStyle w:val="IntenseEmphasis"/>
          <w:rFonts w:asciiTheme="majorHAnsi" w:hAnsiTheme="majorHAnsi"/>
          <w:highlight w:val="cyan"/>
        </w:rPr>
        <w:t>to expand and to recreate the world in an American image</w:t>
      </w:r>
      <w:r w:rsidRPr="004778A9">
        <w:rPr>
          <w:rStyle w:val="IntenseEmphasis"/>
          <w:rFonts w:asciiTheme="majorHAnsi" w:hAnsiTheme="majorHAnsi"/>
        </w:rPr>
        <w:t xml:space="preserve">. </w:t>
      </w:r>
      <w:r w:rsidRPr="004778A9">
        <w:rPr>
          <w:rFonts w:asciiTheme="majorHAnsi" w:hAnsiTheme="majorHAnsi"/>
          <w:sz w:val="16"/>
        </w:rPr>
        <w:t xml:space="preserve">The </w:t>
      </w:r>
      <w:r w:rsidRPr="004778A9">
        <w:rPr>
          <w:rStyle w:val="IntenseEmphasis"/>
          <w:rFonts w:asciiTheme="majorHAnsi" w:hAnsiTheme="majorHAnsi"/>
        </w:rPr>
        <w:t>rationalization of this expansion</w:t>
      </w:r>
      <w:r w:rsidRPr="004778A9">
        <w:rPr>
          <w:rFonts w:asciiTheme="majorHAnsi" w:hAnsiTheme="majorHAnsi"/>
          <w:sz w:val="16"/>
        </w:rPr>
        <w:t xml:space="preserve">, albeit </w:t>
      </w:r>
      <w:r w:rsidRPr="004778A9">
        <w:rPr>
          <w:rStyle w:val="IntenseEmphasis"/>
          <w:rFonts w:asciiTheme="majorHAnsi" w:hAnsiTheme="majorHAnsi"/>
        </w:rPr>
        <w:t>to “protect</w:t>
      </w:r>
      <w:r w:rsidRPr="004778A9">
        <w:rPr>
          <w:rFonts w:asciiTheme="majorHAnsi" w:hAnsiTheme="majorHAnsi"/>
          <w:sz w:val="16"/>
        </w:rPr>
        <w:t xml:space="preserve"> our </w:t>
      </w:r>
      <w:r w:rsidRPr="004778A9">
        <w:rPr>
          <w:rStyle w:val="IntenseEmphasis"/>
          <w:rFonts w:asciiTheme="majorHAnsi" w:hAnsiTheme="majorHAnsi"/>
        </w:rPr>
        <w:t xml:space="preserve">freedoms </w:t>
      </w:r>
      <w:r w:rsidRPr="004778A9">
        <w:rPr>
          <w:rFonts w:asciiTheme="majorHAnsi" w:hAnsiTheme="majorHAnsi"/>
          <w:sz w:val="16"/>
        </w:rPr>
        <w:t xml:space="preserve">and our way of life” </w:t>
      </w:r>
      <w:r w:rsidRPr="004778A9">
        <w:rPr>
          <w:rStyle w:val="IntenseEmphasis"/>
          <w:rFonts w:asciiTheme="majorHAnsi" w:hAnsiTheme="majorHAnsi"/>
        </w:rPr>
        <w:t xml:space="preserve">or </w:t>
      </w:r>
      <w:r w:rsidRPr="004778A9">
        <w:rPr>
          <w:rFonts w:asciiTheme="majorHAnsi" w:hAnsiTheme="majorHAnsi"/>
          <w:sz w:val="16"/>
        </w:rPr>
        <w:t xml:space="preserve">“to </w:t>
      </w:r>
      <w:r w:rsidRPr="004778A9">
        <w:rPr>
          <w:rStyle w:val="IntenseEmphasis"/>
          <w:rFonts w:asciiTheme="majorHAnsi" w:hAnsiTheme="majorHAnsi"/>
        </w:rPr>
        <w:t>combat terrorism</w:t>
      </w:r>
      <w:r w:rsidRPr="00771583">
        <w:rPr>
          <w:rFonts w:asciiTheme="majorHAnsi" w:hAnsiTheme="majorHAnsi"/>
          <w:sz w:val="16"/>
        </w:rPr>
        <w:t xml:space="preserve">,” </w:t>
      </w:r>
      <w:r w:rsidRPr="001C09BD">
        <w:rPr>
          <w:rStyle w:val="UnderlineBold"/>
          <w:rFonts w:asciiTheme="majorHAnsi" w:hAnsiTheme="majorHAnsi"/>
          <w:highlight w:val="cyan"/>
        </w:rPr>
        <w:t>is fueled by racist ideology</w:t>
      </w:r>
      <w:r w:rsidRPr="001C09BD">
        <w:rPr>
          <w:rFonts w:asciiTheme="majorHAnsi" w:hAnsiTheme="majorHAnsi"/>
          <w:sz w:val="16"/>
          <w:highlight w:val="cyan"/>
        </w:rPr>
        <w:t>,</w:t>
      </w:r>
      <w:r w:rsidRPr="004778A9">
        <w:rPr>
          <w:rFonts w:asciiTheme="majorHAnsi" w:hAnsiTheme="majorHAnsi"/>
          <w:sz w:val="16"/>
        </w:rPr>
        <w:t xml:space="preserve"> </w:t>
      </w:r>
      <w:r w:rsidRPr="004778A9">
        <w:rPr>
          <w:rStyle w:val="IntenseEmphasis"/>
          <w:rFonts w:asciiTheme="majorHAnsi" w:hAnsiTheme="majorHAnsi"/>
        </w:rPr>
        <w:t xml:space="preserve">obscured in the darkness behind the façade of inalienable rights of the West </w:t>
      </w:r>
      <w:r w:rsidRPr="00514B58">
        <w:rPr>
          <w:rStyle w:val="IntenseEmphasis"/>
          <w:rFonts w:asciiTheme="majorHAnsi" w:hAnsiTheme="majorHAnsi"/>
          <w:highlight w:val="cyan"/>
        </w:rPr>
        <w:t xml:space="preserve">to defend civilization against enemies in </w:t>
      </w:r>
      <w:r w:rsidRPr="00514B58">
        <w:rPr>
          <w:rStyle w:val="UnderlineBold"/>
          <w:rFonts w:asciiTheme="majorHAnsi" w:hAnsiTheme="majorHAnsi"/>
          <w:highlight w:val="cyan"/>
        </w:rPr>
        <w:t>global culture wars</w:t>
      </w:r>
      <w:r w:rsidRPr="004778A9">
        <w:rPr>
          <w:rFonts w:asciiTheme="majorHAnsi" w:hAnsiTheme="majorHAnsi"/>
          <w:sz w:val="16"/>
        </w:rPr>
        <w:t xml:space="preserve">. At the turn of the 20th century, the “Terrible Turk” was the image that summarized the enemy of Europe and the antagonism toward the hegemony of the Ottoman Empire, stretch- ing from Europe to the Middle East, and across North Africa. Perpetuation of this </w:t>
      </w:r>
      <w:r w:rsidRPr="004778A9">
        <w:rPr>
          <w:rStyle w:val="IntenseEmphasis"/>
          <w:rFonts w:asciiTheme="majorHAnsi" w:hAnsiTheme="majorHAnsi"/>
        </w:rPr>
        <w:t>imagery in American foreign policy exhibited how capitalism met with orientalist constructs in the white racial frame of the western mind</w:t>
      </w:r>
      <w:r w:rsidRPr="004778A9">
        <w:rPr>
          <w:rFonts w:asciiTheme="majorHAnsi" w:hAnsiTheme="majorHAnsi"/>
          <w:sz w:val="16"/>
        </w:rPr>
        <w:t xml:space="preserve"> (VanderLippe 1999). </w:t>
      </w:r>
      <w:r w:rsidRPr="009D364D">
        <w:rPr>
          <w:rStyle w:val="IntenseEmphasis"/>
          <w:rFonts w:asciiTheme="majorHAnsi" w:hAnsiTheme="majorHAnsi"/>
          <w:highlight w:val="cyan"/>
        </w:rPr>
        <w:t>Orientalism is based on the</w:t>
      </w:r>
      <w:r w:rsidRPr="004778A9">
        <w:rPr>
          <w:rStyle w:val="IntenseEmphasis"/>
          <w:rFonts w:asciiTheme="majorHAnsi" w:hAnsiTheme="majorHAnsi"/>
        </w:rPr>
        <w:t xml:space="preserve"> conceptualization of the </w:t>
      </w:r>
      <w:r w:rsidRPr="009D364D">
        <w:rPr>
          <w:rStyle w:val="IntenseEmphasis"/>
          <w:rFonts w:asciiTheme="majorHAnsi" w:hAnsiTheme="majorHAnsi"/>
          <w:highlight w:val="cyan"/>
        </w:rPr>
        <w:t>“Oriental” other</w:t>
      </w:r>
      <w:r w:rsidRPr="004778A9">
        <w:rPr>
          <w:rFonts w:asciiTheme="majorHAnsi" w:hAnsiTheme="majorHAnsi"/>
          <w:sz w:val="16"/>
        </w:rPr>
        <w:t>—</w:t>
      </w:r>
      <w:r w:rsidRPr="009D364D">
        <w:rPr>
          <w:rFonts w:asciiTheme="majorHAnsi" w:hAnsiTheme="majorHAnsi"/>
          <w:sz w:val="16"/>
        </w:rPr>
        <w:t xml:space="preserve">Eastern, Islamic societies as static, irrational, savage, fanatical, and inferior to the peaceful, rational, scientific “Occidental” Europe and the West (Said 1978). </w:t>
      </w:r>
      <w:r w:rsidRPr="009D364D">
        <w:rPr>
          <w:rStyle w:val="IntenseEmphasis"/>
          <w:rFonts w:asciiTheme="majorHAnsi" w:hAnsiTheme="majorHAnsi"/>
        </w:rPr>
        <w:t>This is as an elastic construct, proving useful</w:t>
      </w:r>
      <w:r w:rsidRPr="004778A9">
        <w:rPr>
          <w:rStyle w:val="IntenseEmphasis"/>
          <w:rFonts w:asciiTheme="majorHAnsi" w:hAnsiTheme="majorHAnsi"/>
        </w:rPr>
        <w:t xml:space="preserve"> to describe whatever is considered as </w:t>
      </w:r>
      <w:r w:rsidRPr="00771583">
        <w:rPr>
          <w:rStyle w:val="IntenseEmphasis"/>
          <w:rFonts w:asciiTheme="majorHAnsi" w:hAnsiTheme="majorHAnsi"/>
        </w:rPr>
        <w:t>the latest threat to Western economic expansion</w:t>
      </w:r>
      <w:r w:rsidRPr="004778A9">
        <w:rPr>
          <w:rStyle w:val="IntenseEmphasis"/>
          <w:rFonts w:asciiTheme="majorHAnsi" w:hAnsiTheme="majorHAnsi"/>
        </w:rPr>
        <w:t xml:space="preserve">, political and cultural hegemony, </w:t>
      </w:r>
      <w:r w:rsidRPr="00771583">
        <w:rPr>
          <w:rStyle w:val="IntenseEmphasis"/>
          <w:rFonts w:asciiTheme="majorHAnsi" w:hAnsiTheme="majorHAnsi"/>
        </w:rPr>
        <w:t>and global domination for exploitation and absorption</w:t>
      </w:r>
      <w:r w:rsidRPr="004778A9">
        <w:rPr>
          <w:rFonts w:asciiTheme="majorHAnsi" w:hAnsiTheme="majorHAnsi"/>
          <w:sz w:val="16"/>
        </w:rPr>
        <w:t xml:space="preserve">. Post-Enlightenment Europe and later America used this iconography to define basic racist assumptions regarding their uncontestable right to impose political and economic dominance globally. When the Soviet Union existed as an opposing power, the orientalist vision of the 20th century shifted from the image of the “Terrible Turk” to that of the “Barbaric Russian Bear.” In this context, </w:t>
      </w:r>
      <w:r w:rsidRPr="009D364D">
        <w:rPr>
          <w:rStyle w:val="IntenseEmphasis"/>
          <w:rFonts w:asciiTheme="majorHAnsi" w:hAnsiTheme="majorHAnsi"/>
          <w:highlight w:val="cyan"/>
        </w:rPr>
        <w:t>orientalist thought</w:t>
      </w:r>
      <w:r w:rsidRPr="004778A9">
        <w:rPr>
          <w:rFonts w:asciiTheme="majorHAnsi" w:hAnsiTheme="majorHAnsi"/>
          <w:sz w:val="16"/>
        </w:rPr>
        <w:t xml:space="preserve"> then, as now, </w:t>
      </w:r>
      <w:r w:rsidRPr="004778A9">
        <w:rPr>
          <w:rStyle w:val="IntenseEmphasis"/>
          <w:rFonts w:asciiTheme="majorHAnsi" w:hAnsiTheme="majorHAnsi"/>
        </w:rPr>
        <w:t>set the terms of exclusion</w:t>
      </w:r>
      <w:r w:rsidRPr="004778A9">
        <w:rPr>
          <w:rFonts w:asciiTheme="majorHAnsi" w:hAnsiTheme="majorHAnsi"/>
          <w:sz w:val="16"/>
        </w:rPr>
        <w:t xml:space="preserve">. </w:t>
      </w:r>
      <w:r w:rsidRPr="00771583">
        <w:rPr>
          <w:rStyle w:val="IntenseEmphasis"/>
          <w:rFonts w:asciiTheme="majorHAnsi" w:hAnsiTheme="majorHAnsi"/>
        </w:rPr>
        <w:t xml:space="preserve">It </w:t>
      </w:r>
      <w:r w:rsidRPr="009D364D">
        <w:rPr>
          <w:rStyle w:val="IntenseEmphasis"/>
          <w:rFonts w:asciiTheme="majorHAnsi" w:hAnsiTheme="majorHAnsi"/>
          <w:highlight w:val="cyan"/>
        </w:rPr>
        <w:t>racialized exclusion to define the terms of racial privilege and superiority</w:t>
      </w:r>
      <w:r w:rsidRPr="004778A9">
        <w:rPr>
          <w:rFonts w:asciiTheme="majorHAnsi" w:hAnsiTheme="majorHAnsi"/>
          <w:sz w:val="16"/>
        </w:rPr>
        <w:t xml:space="preserve">. </w:t>
      </w:r>
      <w:r w:rsidRPr="004778A9">
        <w:rPr>
          <w:rStyle w:val="IntenseEmphasis"/>
          <w:rFonts w:asciiTheme="majorHAnsi" w:hAnsiTheme="majorHAnsi"/>
        </w:rPr>
        <w:t xml:space="preserve">By focusing on ideology, </w:t>
      </w:r>
      <w:r w:rsidRPr="009D364D">
        <w:rPr>
          <w:rStyle w:val="IntenseEmphasis"/>
          <w:rFonts w:asciiTheme="majorHAnsi" w:hAnsiTheme="majorHAnsi"/>
          <w:highlight w:val="cyan"/>
        </w:rPr>
        <w:t>orientalism recreated the superior race</w:t>
      </w:r>
      <w:r w:rsidRPr="004778A9">
        <w:rPr>
          <w:rStyle w:val="IntenseEmphasis"/>
          <w:rFonts w:asciiTheme="majorHAnsi" w:hAnsiTheme="majorHAnsi"/>
        </w:rPr>
        <w:t>, even though there was no “race.” It equated the hegemony of Western civilization with the “right ideological and cultural framework</w:t>
      </w:r>
      <w:r w:rsidRPr="009D364D">
        <w:rPr>
          <w:rStyle w:val="IntenseEmphasis"/>
          <w:rFonts w:asciiTheme="majorHAnsi" w:hAnsiTheme="majorHAnsi"/>
          <w:highlight w:val="cyan"/>
        </w:rPr>
        <w:t>.</w:t>
      </w:r>
      <w:r w:rsidRPr="009D364D">
        <w:rPr>
          <w:rFonts w:asciiTheme="majorHAnsi" w:hAnsiTheme="majorHAnsi"/>
          <w:sz w:val="16"/>
          <w:highlight w:val="cyan"/>
        </w:rPr>
        <w:t xml:space="preserve">” </w:t>
      </w:r>
      <w:r w:rsidRPr="009D364D">
        <w:rPr>
          <w:rStyle w:val="UnderlineBold"/>
          <w:rFonts w:asciiTheme="majorHAnsi" w:hAnsiTheme="majorHAnsi"/>
          <w:highlight w:val="cyan"/>
        </w:rPr>
        <w:t>It segued into war and annihilation and genocide and continued to foster and aid the recreation of racial hatred of others</w:t>
      </w:r>
      <w:r w:rsidRPr="004778A9">
        <w:rPr>
          <w:rFonts w:asciiTheme="majorHAnsi" w:hAnsiTheme="majorHAnsi"/>
          <w:sz w:val="16"/>
        </w:rPr>
        <w:t xml:space="preserve"> with the collapse of the Soviet “other.” </w:t>
      </w:r>
      <w:r w:rsidRPr="004778A9">
        <w:rPr>
          <w:rStyle w:val="IntenseEmphasis"/>
          <w:rFonts w:asciiTheme="majorHAnsi" w:hAnsiTheme="majorHAnsi"/>
        </w:rPr>
        <w:t>Orientalism’s global racist ideology reformed in the 1990s with Muslims and Islamic culture as to the “inferior other</w:t>
      </w:r>
      <w:r w:rsidRPr="004778A9">
        <w:rPr>
          <w:rFonts w:asciiTheme="majorHAnsi" w:hAnsiTheme="majorHAnsi"/>
          <w:sz w:val="16"/>
        </w:rPr>
        <w:t xml:space="preserve">.” Seeing Muslims as opponents of Christian civilization is not new, going back to the Crusades, but the elasticity and reframing of this exclusion is evident in recent debates regarding Islam in the West, one raised by the Pope and the other by the President of the United States. Against the background of the latest Iraq war, attacks in the name of Islam, racist attacks on Muslims in Europe and in the United States, and detention of Muslims without trial in secret prisons, Pope Benedict XVI gave a speech in September 2006 at Regensburg University in Germany. He quoted a 14th-century Byzantine emperor who said, “show me just what Muhammad brought that was new, and there you will find things only evil and inhuman, such as his command to spread by the sword the faith he preached.” In addition, the Pope discussed the concept of Jihad, which he defined as Islamic “holy war,” and said, “violence in the name of religion was contrary to God’s nature and to reason.” He also called for dialogue between cultures and religions (Fisher 2006b). While some Muslims found the Pope’s speech “regrettable,” it also caused a spark of angry protests against the Pope’s “ill informed and bigoted” comments, and voices raised to demand an apology (Fisher 2006a). Some argue that the Pope was ordering a new crusade, for Christian civilization to conquer terrible and savage Islam. When Benedict apologized, organizations and parliaments demanded a retraction and apology from the Pope and the Vatican (Lee 2006). Yet, when the Pope apologized, it came as a second insult, because in his apology he said, “I’m deeply sorry for the reaction in some countries to a few passages of my address at the University of Regensburg, which were considered offensive to the sensibilities of Muslims” (Reuters 2006). In other words, he is sorry that Muslims are intolerant to the point of fanaticism. In the racialized world, the Pope’s apology came as an effort to show justification for his speech—he was not apologizing for being insulting, but rather saying that he was sorry that “Muslim” violence had proved his point. </w:t>
      </w:r>
      <w:r w:rsidRPr="004778A9">
        <w:rPr>
          <w:rStyle w:val="IntenseEmphasis"/>
          <w:rFonts w:asciiTheme="majorHAnsi" w:hAnsiTheme="majorHAnsi"/>
        </w:rPr>
        <w:t xml:space="preserve">Through orientalist and the white racial frame, </w:t>
      </w:r>
      <w:r w:rsidRPr="009D364D">
        <w:rPr>
          <w:rStyle w:val="IntenseEmphasis"/>
          <w:rFonts w:asciiTheme="majorHAnsi" w:hAnsiTheme="majorHAnsi"/>
          <w:highlight w:val="cyan"/>
        </w:rPr>
        <w:t>those who are subject to racial hatred and exclusion themselves become agents of racist legitimization</w:t>
      </w:r>
      <w:r w:rsidRPr="004778A9">
        <w:rPr>
          <w:rFonts w:asciiTheme="majorHAnsi" w:hAnsiTheme="majorHAnsi"/>
          <w:sz w:val="16"/>
        </w:rPr>
        <w:t xml:space="preserve">. Like Huntington, Bernard Lewis was looking for Armageddon in his Wall Street Journal article warning that August 22, 2006, was the 27th day of the month of Rajab in the Islamic calendar and is considered a holy day, when Muhammad was taken to heaven and returned. For </w:t>
      </w:r>
      <w:proofErr w:type="gramStart"/>
      <w:r w:rsidRPr="004778A9">
        <w:rPr>
          <w:rFonts w:asciiTheme="majorHAnsi" w:hAnsiTheme="majorHAnsi"/>
          <w:sz w:val="16"/>
        </w:rPr>
        <w:t>Muslims</w:t>
      </w:r>
      <w:proofErr w:type="gramEnd"/>
      <w:r w:rsidRPr="004778A9">
        <w:rPr>
          <w:rFonts w:asciiTheme="majorHAnsi" w:hAnsiTheme="majorHAnsi"/>
          <w:sz w:val="16"/>
        </w:rPr>
        <w:t xml:space="preserve"> this day is a day of rejoic- ing and celebration. But for Lewis, Professor Emeritus at Princeton, “this might well be deemed an appropriate date for the apocalyptic ending of Israel and, if necessary, of the world” (Lewis 2006). He cautions that “it is far from certain that [the President of Iran] Mr. Ahmadinejad plans any </w:t>
      </w:r>
      <w:r w:rsidRPr="004778A9">
        <w:rPr>
          <w:rFonts w:asciiTheme="majorHAnsi" w:hAnsiTheme="majorHAnsi"/>
          <w:sz w:val="16"/>
        </w:rPr>
        <w:lastRenderedPageBreak/>
        <w:t xml:space="preserve">such cataclysmic events for August 22, but it would be wise to bear the possibility in mind.” </w:t>
      </w:r>
      <w:r w:rsidRPr="004778A9">
        <w:rPr>
          <w:rStyle w:val="IntenseEmphasis"/>
          <w:rFonts w:asciiTheme="majorHAnsi" w:hAnsiTheme="majorHAnsi"/>
        </w:rPr>
        <w:t xml:space="preserve">Lewis argues that Muslims, unlike others, seek self-destruction in order to reach heaven faster. </w:t>
      </w:r>
      <w:r w:rsidRPr="004778A9">
        <w:rPr>
          <w:rFonts w:asciiTheme="majorHAnsi" w:hAnsiTheme="majorHAnsi"/>
          <w:sz w:val="16"/>
        </w:rPr>
        <w:t xml:space="preserve">For Lewis, </w:t>
      </w:r>
      <w:r w:rsidRPr="004778A9">
        <w:rPr>
          <w:rStyle w:val="IntenseEmphasis"/>
          <w:rFonts w:asciiTheme="majorHAnsi" w:hAnsiTheme="majorHAnsi"/>
        </w:rPr>
        <w:t>Muslims in this mindset don’t see the idea of Mutually Assured Destruction as a constraint but rather as “an inducement</w:t>
      </w:r>
      <w:r w:rsidRPr="004778A9">
        <w:rPr>
          <w:rFonts w:asciiTheme="majorHAnsi" w:hAnsiTheme="majorHAnsi"/>
          <w:sz w:val="16"/>
        </w:rPr>
        <w:t xml:space="preserve">” (Lewis 2006). In 1993, Huntington pleaded that “in a world of different civilizations, each . . .will have to learn to coexist with the others” (Huntington 1993:49). </w:t>
      </w:r>
      <w:r w:rsidRPr="004778A9">
        <w:rPr>
          <w:rStyle w:val="IntenseEmphasis"/>
          <w:rFonts w:asciiTheme="majorHAnsi" w:hAnsiTheme="majorHAnsi"/>
        </w:rPr>
        <w:t>Lewis</w:t>
      </w:r>
      <w:r w:rsidRPr="004778A9">
        <w:rPr>
          <w:rFonts w:asciiTheme="majorHAnsi" w:hAnsiTheme="majorHAnsi"/>
          <w:sz w:val="16"/>
        </w:rPr>
        <w:t xml:space="preserve">, like Pope Benedict, </w:t>
      </w:r>
      <w:r w:rsidRPr="004778A9">
        <w:rPr>
          <w:rStyle w:val="IntenseEmphasis"/>
          <w:rFonts w:asciiTheme="majorHAnsi" w:hAnsiTheme="majorHAnsi"/>
        </w:rPr>
        <w:t>views Islam as the apocalyptic destroyer of civilization and claims that reactions against orientalist, racist visions such as his actually prove the validity of his position</w:t>
      </w:r>
      <w:r w:rsidRPr="004778A9">
        <w:rPr>
          <w:rFonts w:asciiTheme="majorHAnsi" w:hAnsiTheme="majorHAnsi"/>
          <w:sz w:val="16"/>
        </w:rPr>
        <w:t xml:space="preserve">. Lewis’s assertions run parallel with George Bush’s claims. In response to the alleged plot to blow up British airliners, Bush claimed, “This nation is at war with Islamic fascists who will use any means to destroy those of us who love freedom, to hurt our nation” (TurkishPress.com. 2006; Beck 2006). </w:t>
      </w:r>
      <w:r w:rsidRPr="004778A9">
        <w:rPr>
          <w:rStyle w:val="IntenseEmphasis"/>
          <w:rFonts w:asciiTheme="majorHAnsi" w:hAnsiTheme="majorHAnsi"/>
        </w:rPr>
        <w:t>Bush argued that “the fight against terrorism is the ide- ological struggle of the 21st century” and he compared it to the 20th century’s fight against fascism,</w:t>
      </w:r>
      <w:r w:rsidRPr="004778A9">
        <w:rPr>
          <w:rFonts w:asciiTheme="majorHAnsi" w:hAnsiTheme="majorHAnsi"/>
          <w:sz w:val="16"/>
        </w:rPr>
        <w:t xml:space="preserve"> Nazism, and communism. Even though “Islamo-fascist” has for some time been a buzzword for Bill O’Reilly, Rush Limbaugh, and Sean Hannity on the talk-show circuit, for the president of the United States it drew reactions worldwide. Muslim Americans found this phrase “contributing to the rising level of hostility to Islam and the American Muslim com- munity” (Raum 2006). Considering that since 2001, Bush has had a </w:t>
      </w:r>
      <w:r w:rsidRPr="004778A9">
        <w:rPr>
          <w:rStyle w:val="IntenseEmphasis"/>
          <w:rFonts w:asciiTheme="majorHAnsi" w:hAnsiTheme="majorHAnsi"/>
        </w:rPr>
        <w:t>tendency to equate “war on terrorism” with “crusade,” this new rhetoric equates ideology with religion and reinforces the worldview of a war of civilizations</w:t>
      </w:r>
      <w:r w:rsidRPr="004778A9">
        <w:rPr>
          <w:rFonts w:asciiTheme="majorHAnsi" w:hAnsiTheme="majorHAnsi"/>
          <w:sz w:val="16"/>
        </w:rPr>
        <w:t xml:space="preserve">. As Bush said, </w:t>
      </w:r>
      <w:proofErr w:type="gramStart"/>
      <w:r w:rsidRPr="004778A9">
        <w:rPr>
          <w:rFonts w:asciiTheme="majorHAnsi" w:hAnsiTheme="majorHAnsi"/>
          <w:sz w:val="16"/>
        </w:rPr>
        <w:t>“ . . .</w:t>
      </w:r>
      <w:proofErr w:type="gramEnd"/>
      <w:r w:rsidRPr="004778A9">
        <w:rPr>
          <w:rFonts w:asciiTheme="majorHAnsi" w:hAnsiTheme="majorHAnsi"/>
          <w:sz w:val="16"/>
        </w:rPr>
        <w:t xml:space="preserve">we still aren’t completely safe, because there are people that still plot and people who want to harm us for what we believe in” (CNN 2006). Exclusion in physical space is only matched by exclusion in the imagination, and </w:t>
      </w:r>
      <w:r w:rsidRPr="004778A9">
        <w:rPr>
          <w:rStyle w:val="IntenseEmphasis"/>
          <w:rFonts w:asciiTheme="majorHAnsi" w:hAnsiTheme="majorHAnsi"/>
        </w:rPr>
        <w:t>racial- ized exclusion has an internal logic leading to the annihilation of the excluded</w:t>
      </w:r>
      <w:r w:rsidRPr="004778A9">
        <w:rPr>
          <w:rFonts w:asciiTheme="majorHAnsi" w:hAnsiTheme="majorHAnsi"/>
          <w:sz w:val="16"/>
        </w:rPr>
        <w:t xml:space="preserve">. </w:t>
      </w:r>
      <w:r w:rsidRPr="004778A9">
        <w:rPr>
          <w:rStyle w:val="IntenseEmphasis"/>
          <w:rFonts w:asciiTheme="majorHAnsi" w:hAnsiTheme="majorHAnsi"/>
        </w:rPr>
        <w:t>Annihilation</w:t>
      </w:r>
      <w:r w:rsidRPr="004778A9">
        <w:rPr>
          <w:rFonts w:asciiTheme="majorHAnsi" w:hAnsiTheme="majorHAnsi"/>
          <w:sz w:val="16"/>
        </w:rPr>
        <w:t xml:space="preserve">, in this sense, </w:t>
      </w:r>
      <w:r w:rsidRPr="004778A9">
        <w:rPr>
          <w:rStyle w:val="IntenseEmphasis"/>
          <w:rFonts w:asciiTheme="majorHAnsi" w:hAnsiTheme="majorHAnsi"/>
        </w:rPr>
        <w:t>is not only designed to maintain the terms of racial inequality, both ideologically and physically, but is institutionalized with the vocabulary of self-protection</w:t>
      </w:r>
      <w:r w:rsidRPr="004778A9">
        <w:rPr>
          <w:rFonts w:asciiTheme="majorHAnsi" w:hAnsiTheme="majorHAnsi"/>
          <w:sz w:val="16"/>
        </w:rPr>
        <w:t xml:space="preserve">. Even though the terms of exclusion are never complete, </w:t>
      </w:r>
      <w:r w:rsidRPr="009D364D">
        <w:rPr>
          <w:rStyle w:val="UnderlineBold"/>
          <w:rFonts w:asciiTheme="majorHAnsi" w:hAnsiTheme="majorHAnsi"/>
          <w:highlight w:val="cyan"/>
        </w:rPr>
        <w:t>genocide is the definitive point in the exclusionary racial ideology,</w:t>
      </w:r>
      <w:r w:rsidRPr="004778A9">
        <w:rPr>
          <w:rStyle w:val="UnderlineBold"/>
          <w:rFonts w:asciiTheme="majorHAnsi" w:hAnsiTheme="majorHAnsi"/>
        </w:rPr>
        <w:t xml:space="preserve"> and such is the logic of the outcome of the exclusionary process, </w:t>
      </w:r>
      <w:r w:rsidRPr="00771583">
        <w:rPr>
          <w:rStyle w:val="UnderlineBold"/>
          <w:rFonts w:asciiTheme="majorHAnsi" w:hAnsiTheme="majorHAnsi"/>
        </w:rPr>
        <w:t xml:space="preserve">that it can conclude only in </w:t>
      </w:r>
      <w:r w:rsidRPr="009D364D">
        <w:rPr>
          <w:rStyle w:val="UnderlineBold"/>
          <w:rFonts w:asciiTheme="majorHAnsi" w:hAnsiTheme="majorHAnsi"/>
        </w:rPr>
        <w:t>ultimate</w:t>
      </w:r>
      <w:r w:rsidRPr="00771583">
        <w:rPr>
          <w:rStyle w:val="UnderlineBold"/>
          <w:rFonts w:asciiTheme="majorHAnsi" w:hAnsiTheme="majorHAnsi"/>
        </w:rPr>
        <w:t xml:space="preserve"> domination.</w:t>
      </w:r>
      <w:r w:rsidRPr="009D364D">
        <w:rPr>
          <w:rFonts w:asciiTheme="majorHAnsi" w:hAnsiTheme="majorHAnsi"/>
          <w:sz w:val="16"/>
          <w:highlight w:val="cyan"/>
        </w:rPr>
        <w:t xml:space="preserve"> </w:t>
      </w:r>
      <w:r w:rsidRPr="009D364D">
        <w:rPr>
          <w:rStyle w:val="UnderlineBold"/>
          <w:rFonts w:asciiTheme="majorHAnsi" w:hAnsiTheme="majorHAnsi"/>
          <w:highlight w:val="cyan"/>
        </w:rPr>
        <w:t xml:space="preserve">War and genocide take place </w:t>
      </w:r>
      <w:r w:rsidRPr="009D364D">
        <w:rPr>
          <w:rStyle w:val="UnderlineBold"/>
          <w:rFonts w:asciiTheme="majorHAnsi" w:hAnsiTheme="majorHAnsi"/>
        </w:rPr>
        <w:t xml:space="preserve">with compliant efficiency </w:t>
      </w:r>
      <w:r w:rsidRPr="009D364D">
        <w:rPr>
          <w:rStyle w:val="UnderlineBold"/>
          <w:rFonts w:asciiTheme="majorHAnsi" w:hAnsiTheme="majorHAnsi"/>
          <w:highlight w:val="cyan"/>
        </w:rPr>
        <w:t xml:space="preserve">to serve the global racist ideology </w:t>
      </w:r>
      <w:r w:rsidRPr="009D364D">
        <w:rPr>
          <w:rStyle w:val="UnderlineBold"/>
          <w:rFonts w:asciiTheme="majorHAnsi" w:hAnsiTheme="majorHAnsi"/>
        </w:rPr>
        <w:t>with dizzying frequency</w:t>
      </w:r>
      <w:r w:rsidRPr="009D364D">
        <w:rPr>
          <w:rFonts w:asciiTheme="majorHAnsi" w:hAnsiTheme="majorHAnsi"/>
          <w:sz w:val="16"/>
        </w:rPr>
        <w:t>. The</w:t>
      </w:r>
      <w:r w:rsidRPr="004778A9">
        <w:rPr>
          <w:rFonts w:asciiTheme="majorHAnsi" w:hAnsiTheme="majorHAnsi"/>
          <w:sz w:val="16"/>
        </w:rPr>
        <w:t xml:space="preserve"> 21st century opened up with genocide, in Darfur.</w:t>
      </w:r>
    </w:p>
    <w:p w14:paraId="0A1073A8" w14:textId="4C5B93DA" w:rsidR="00542493" w:rsidRPr="00247C2E" w:rsidRDefault="00A91A54" w:rsidP="00542493">
      <w:pPr>
        <w:pStyle w:val="Heading4"/>
      </w:pPr>
      <w:r>
        <w:rPr>
          <w:u w:val="single"/>
        </w:rPr>
        <w:t>Prioritize this impact</w:t>
      </w:r>
      <w:r w:rsidR="00542493" w:rsidRPr="00247C2E">
        <w:t>—DAs begin from the presumption that they start at 100% risk instead of being built up by zero risk—try or die distorts risk calculus</w:t>
      </w:r>
      <w:r>
        <w:t xml:space="preserve"> </w:t>
      </w:r>
    </w:p>
    <w:p w14:paraId="34319839" w14:textId="77777777" w:rsidR="00542493" w:rsidRPr="00247C2E" w:rsidRDefault="00542493" w:rsidP="00542493">
      <w:pPr>
        <w:rPr>
          <w:sz w:val="16"/>
          <w:szCs w:val="16"/>
        </w:rPr>
      </w:pPr>
      <w:r w:rsidRPr="00247C2E">
        <w:rPr>
          <w:rStyle w:val="Style13ptBold"/>
        </w:rPr>
        <w:t>Cohn 13</w:t>
      </w:r>
      <w:r w:rsidRPr="00247C2E">
        <w:t xml:space="preserve"> </w:t>
      </w:r>
      <w:r w:rsidRPr="00247C2E">
        <w:rPr>
          <w:sz w:val="16"/>
          <w:szCs w:val="16"/>
        </w:rPr>
        <w:t xml:space="preserve">(Nate – politics writer for the NY Times, past CEDA finalist from Whitman, “Improving the Norms and Practices of Policy Debate,” in CEDA Debate forums, 11-24-13, </w:t>
      </w:r>
      <w:hyperlink r:id="rId9" w:history="1">
        <w:r w:rsidRPr="00247C2E">
          <w:rPr>
            <w:rStyle w:val="Hyperlink"/>
            <w:rFonts w:cstheme="minorHAnsi"/>
            <w:sz w:val="16"/>
            <w:szCs w:val="16"/>
          </w:rPr>
          <w:t>http://www.cedadebate.org/forum/index.php?action=printpage;topic=5416.0</w:t>
        </w:r>
      </w:hyperlink>
      <w:r w:rsidRPr="00247C2E">
        <w:rPr>
          <w:sz w:val="16"/>
          <w:szCs w:val="16"/>
        </w:rPr>
        <w:t>)</w:t>
      </w:r>
    </w:p>
    <w:p w14:paraId="6DA99247" w14:textId="77777777" w:rsidR="00542493" w:rsidRPr="00247C2E" w:rsidRDefault="00542493" w:rsidP="00542493">
      <w:pPr>
        <w:rPr>
          <w:sz w:val="16"/>
        </w:rPr>
      </w:pPr>
      <w:r w:rsidRPr="00247C2E">
        <w:rPr>
          <w:sz w:val="16"/>
          <w:szCs w:val="16"/>
        </w:rPr>
        <w:t>The fact that</w:t>
      </w:r>
      <w:r w:rsidRPr="00247C2E">
        <w:rPr>
          <w:sz w:val="16"/>
        </w:rPr>
        <w:t xml:space="preserve"> </w:t>
      </w:r>
      <w:r w:rsidRPr="003B4EAC">
        <w:rPr>
          <w:rStyle w:val="StyleUnderline"/>
          <w:rFonts w:cstheme="minorHAnsi"/>
          <w:highlight w:val="cyan"/>
        </w:rPr>
        <w:t xml:space="preserve">policy debate </w:t>
      </w:r>
      <w:r w:rsidRPr="008E6192">
        <w:rPr>
          <w:rStyle w:val="StyleUnderline"/>
          <w:rFonts w:cstheme="minorHAnsi"/>
          <w:highlight w:val="cyan"/>
        </w:rPr>
        <w:t xml:space="preserve">is </w:t>
      </w:r>
      <w:r w:rsidRPr="008E6192">
        <w:rPr>
          <w:rStyle w:val="Emphasis"/>
          <w:rFonts w:cstheme="minorHAnsi"/>
          <w:highlight w:val="cyan"/>
        </w:rPr>
        <w:t>wildly out o</w:t>
      </w:r>
      <w:r w:rsidRPr="003B4EAC">
        <w:rPr>
          <w:rStyle w:val="Emphasis"/>
          <w:rFonts w:cstheme="minorHAnsi"/>
          <w:highlight w:val="cyan"/>
        </w:rPr>
        <w:t>f touch</w:t>
      </w:r>
      <w:r w:rsidRPr="00247C2E">
        <w:rPr>
          <w:sz w:val="16"/>
        </w:rPr>
        <w:t xml:space="preserve">—the fact that </w:t>
      </w:r>
      <w:r w:rsidRPr="003B4EAC">
        <w:rPr>
          <w:rStyle w:val="StyleUnderline"/>
          <w:highlight w:val="cyan"/>
        </w:rPr>
        <w:t>we are</w:t>
      </w:r>
      <w:r w:rsidRPr="00247C2E">
        <w:rPr>
          <w:rStyle w:val="StyleUnderline"/>
        </w:rPr>
        <w:t xml:space="preserve"> “a bunch of </w:t>
      </w:r>
      <w:r w:rsidRPr="003B4EAC">
        <w:rPr>
          <w:rStyle w:val="StyleUnderline"/>
          <w:highlight w:val="cyan"/>
        </w:rPr>
        <w:t>white folks talking about nuclear war</w:t>
      </w:r>
      <w:r w:rsidRPr="00247C2E">
        <w:rPr>
          <w:rStyle w:val="StyleUnderline"/>
        </w:rPr>
        <w:t>”—</w:t>
      </w:r>
      <w:r w:rsidRPr="008E6192">
        <w:rPr>
          <w:rStyle w:val="StyleUnderline"/>
        </w:rPr>
        <w:t>is a damning indictment of</w:t>
      </w:r>
      <w:r w:rsidRPr="00247C2E">
        <w:rPr>
          <w:rStyle w:val="StyleUnderline"/>
        </w:rPr>
        <w:t xml:space="preserve"> nearly every coach in this activity</w:t>
      </w:r>
      <w:r w:rsidRPr="00247C2E">
        <w:rPr>
          <w:sz w:val="16"/>
        </w:rPr>
        <w:t xml:space="preserve">. </w:t>
      </w:r>
      <w:r w:rsidRPr="00247C2E">
        <w:rPr>
          <w:rStyle w:val="StyleUnderline"/>
        </w:rPr>
        <w:t xml:space="preserve">It’s a serious indictment of the successful policy debate coaches, who have been content to continue </w:t>
      </w:r>
      <w:r w:rsidRPr="003B4EAC">
        <w:rPr>
          <w:rStyle w:val="StyleUnderline"/>
          <w:highlight w:val="cyan"/>
        </w:rPr>
        <w:t>a pedagogically unsound game</w:t>
      </w:r>
      <w:r w:rsidRPr="00247C2E">
        <w:rPr>
          <w:rStyle w:val="StyleUnderline"/>
        </w:rPr>
        <w:t>, so long as they keep winning</w:t>
      </w:r>
      <w:r w:rsidRPr="00247C2E">
        <w:rPr>
          <w:sz w:val="16"/>
        </w:rPr>
        <w:t xml:space="preserve">. It’s a serious indictment of policy debate’s discontents who chose to disengage. That’s not to say there hasn’t been any effort to challenge modern policy debate on its own terms—just that they’ve mainly come from the middle of the bracket and weren’t very successful, focusing on morality arguments and various “predictions bad” claims to outweigh. </w:t>
      </w:r>
      <w:r w:rsidRPr="003B4EAC">
        <w:rPr>
          <w:rStyle w:val="StyleUnderline"/>
          <w:rFonts w:cstheme="minorHAnsi"/>
          <w:highlight w:val="cyan"/>
        </w:rPr>
        <w:t>Judges were receptive</w:t>
      </w:r>
      <w:r w:rsidRPr="00247C2E">
        <w:rPr>
          <w:rStyle w:val="StyleUnderline"/>
          <w:rFonts w:cstheme="minorHAnsi"/>
        </w:rPr>
        <w:t xml:space="preserve"> to the sentiment </w:t>
      </w:r>
      <w:r w:rsidRPr="003B4EAC">
        <w:rPr>
          <w:rStyle w:val="StyleUnderline"/>
          <w:rFonts w:cstheme="minorHAnsi"/>
          <w:highlight w:val="cyan"/>
        </w:rPr>
        <w:t>that disads were unrealistic</w:t>
      </w:r>
      <w:r w:rsidRPr="00247C2E">
        <w:rPr>
          <w:sz w:val="16"/>
        </w:rPr>
        <w:t xml:space="preserve">, </w:t>
      </w:r>
      <w:r w:rsidRPr="003B4EAC">
        <w:rPr>
          <w:rStyle w:val="StyleUnderline"/>
          <w:rFonts w:cstheme="minorHAnsi"/>
          <w:highlight w:val="cyan"/>
        </w:rPr>
        <w:t>but neg</w:t>
      </w:r>
      <w:r w:rsidRPr="00247C2E">
        <w:rPr>
          <w:sz w:val="16"/>
        </w:rPr>
        <w:t xml:space="preserve">ative </w:t>
      </w:r>
      <w:r w:rsidRPr="003B4EAC">
        <w:rPr>
          <w:rStyle w:val="StyleUnderline"/>
          <w:rFonts w:cstheme="minorHAnsi"/>
          <w:highlight w:val="cyan"/>
        </w:rPr>
        <w:t>claims to specificity</w:t>
      </w:r>
      <w:r w:rsidRPr="00247C2E">
        <w:rPr>
          <w:rStyle w:val="StyleUnderline"/>
          <w:rFonts w:cstheme="minorHAnsi"/>
        </w:rPr>
        <w:t xml:space="preserve"> always </w:t>
      </w:r>
      <w:r w:rsidRPr="003B4EAC">
        <w:rPr>
          <w:rStyle w:val="StyleUnderline"/>
          <w:rFonts w:cstheme="minorHAnsi"/>
          <w:highlight w:val="cyan"/>
        </w:rPr>
        <w:t>triumphed over</w:t>
      </w:r>
      <w:r w:rsidRPr="00247C2E">
        <w:rPr>
          <w:rStyle w:val="StyleUnderline"/>
          <w:rFonts w:cstheme="minorHAnsi"/>
        </w:rPr>
        <w:t xml:space="preserve"> generic </w:t>
      </w:r>
      <w:r w:rsidRPr="003B4EAC">
        <w:rPr>
          <w:rStyle w:val="StyleUnderline"/>
          <w:rFonts w:cstheme="minorHAnsi"/>
          <w:highlight w:val="cyan"/>
        </w:rPr>
        <w:t>epistemological</w:t>
      </w:r>
      <w:r w:rsidRPr="00247C2E">
        <w:rPr>
          <w:rStyle w:val="StyleUnderline"/>
          <w:rFonts w:cstheme="minorHAnsi"/>
        </w:rPr>
        <w:t xml:space="preserve"> questions or </w:t>
      </w:r>
      <w:r w:rsidRPr="003B4EAC">
        <w:rPr>
          <w:rStyle w:val="StyleUnderline"/>
          <w:rFonts w:cstheme="minorHAnsi"/>
          <w:highlight w:val="cyan"/>
        </w:rPr>
        <w:t>arguments about why</w:t>
      </w:r>
      <w:r w:rsidRPr="00247C2E">
        <w:rPr>
          <w:sz w:val="16"/>
        </w:rPr>
        <w:t xml:space="preserve"> “</w:t>
      </w:r>
      <w:r w:rsidRPr="003B4EAC">
        <w:rPr>
          <w:rStyle w:val="StyleUnderline"/>
          <w:rFonts w:cstheme="minorHAnsi"/>
          <w:highlight w:val="cyan"/>
        </w:rPr>
        <w:t>predictions fail</w:t>
      </w:r>
      <w:r w:rsidRPr="00247C2E">
        <w:rPr>
          <w:sz w:val="16"/>
        </w:rPr>
        <w:t xml:space="preserve">.” The affirmative rarely introduced substantive responses to the disadvantage, rarely read impact defense. All considered, </w:t>
      </w:r>
      <w:r w:rsidRPr="00247C2E">
        <w:rPr>
          <w:rStyle w:val="StyleUnderline"/>
          <w:rFonts w:cstheme="minorHAnsi"/>
        </w:rPr>
        <w:t>the neg</w:t>
      </w:r>
      <w:r w:rsidRPr="00247C2E">
        <w:rPr>
          <w:sz w:val="16"/>
        </w:rPr>
        <w:t xml:space="preserve">ative </w:t>
      </w:r>
      <w:r w:rsidRPr="00247C2E">
        <w:rPr>
          <w:rStyle w:val="StyleUnderline"/>
          <w:rFonts w:cstheme="minorHAnsi"/>
        </w:rPr>
        <w:t>generally won a significant risk that the plan resulted in nuclear war</w:t>
      </w:r>
      <w:r w:rsidRPr="00247C2E">
        <w:rPr>
          <w:sz w:val="16"/>
        </w:rPr>
        <w:t xml:space="preserve">. Once that was true, </w:t>
      </w:r>
      <w:r w:rsidRPr="003B4EAC">
        <w:rPr>
          <w:rStyle w:val="StyleUnderline"/>
          <w:rFonts w:cstheme="minorHAnsi"/>
          <w:highlight w:val="cyan"/>
        </w:rPr>
        <w:t>it was</w:t>
      </w:r>
      <w:r w:rsidRPr="00247C2E">
        <w:rPr>
          <w:rStyle w:val="StyleUnderline"/>
          <w:rFonts w:cstheme="minorHAnsi"/>
        </w:rPr>
        <w:t xml:space="preserve"> basically </w:t>
      </w:r>
      <w:r w:rsidRPr="003B4EAC">
        <w:rPr>
          <w:rStyle w:val="StyleUnderline"/>
          <w:rFonts w:cstheme="minorHAnsi"/>
          <w:highlight w:val="cyan"/>
        </w:rPr>
        <w:t>impossible to win that</w:t>
      </w:r>
      <w:r w:rsidRPr="00247C2E">
        <w:rPr>
          <w:rStyle w:val="StyleUnderline"/>
          <w:rFonts w:cstheme="minorHAnsi"/>
        </w:rPr>
        <w:t xml:space="preserve"> some </w:t>
      </w:r>
      <w:r w:rsidRPr="003B4EAC">
        <w:rPr>
          <w:rStyle w:val="StyleUnderline"/>
          <w:rFonts w:cstheme="minorHAnsi"/>
          <w:highlight w:val="cyan"/>
        </w:rPr>
        <w:t>moral obligation outweighed</w:t>
      </w:r>
      <w:r w:rsidRPr="00247C2E">
        <w:rPr>
          <w:rStyle w:val="StyleUnderline"/>
          <w:rFonts w:cstheme="minorHAnsi"/>
        </w:rPr>
        <w:t xml:space="preserve"> the</w:t>
      </w:r>
      <w:r w:rsidRPr="00247C2E">
        <w:rPr>
          <w:sz w:val="16"/>
        </w:rPr>
        <w:t xml:space="preserve"> (dare I say?) </w:t>
      </w:r>
      <w:r w:rsidRPr="00247C2E">
        <w:rPr>
          <w:rStyle w:val="StyleUnderline"/>
          <w:rFonts w:cstheme="minorHAnsi"/>
        </w:rPr>
        <w:t xml:space="preserve">obligation to avoid </w:t>
      </w:r>
      <w:r w:rsidRPr="008E6192">
        <w:rPr>
          <w:rStyle w:val="StyleUnderline"/>
          <w:rFonts w:cstheme="minorHAnsi"/>
        </w:rPr>
        <w:t>a</w:t>
      </w:r>
      <w:r w:rsidRPr="00247C2E">
        <w:rPr>
          <w:rStyle w:val="StyleUnderline"/>
          <w:rFonts w:cstheme="minorHAnsi"/>
        </w:rPr>
        <w:t xml:space="preserve"> meaningful </w:t>
      </w:r>
      <w:r w:rsidRPr="008E6192">
        <w:rPr>
          <w:rStyle w:val="StyleUnderline"/>
          <w:rFonts w:cstheme="minorHAnsi"/>
        </w:rPr>
        <w:t>risk of extinction</w:t>
      </w:r>
      <w:r w:rsidRPr="00247C2E">
        <w:rPr>
          <w:sz w:val="16"/>
        </w:rPr>
        <w:t xml:space="preserve">. There were other problems. Many of the small affirmatives were unstrategic—teams rarely had solvency deficits to generic counterplans. It was already basically impossible to win that some morality argument outweighed extinction; </w:t>
      </w:r>
      <w:r w:rsidRPr="00247C2E">
        <w:rPr>
          <w:rStyle w:val="StyleUnderline"/>
          <w:rFonts w:cstheme="minorHAnsi"/>
        </w:rPr>
        <w:t>it was totally untenable to win that a moral obligation outweighed a meaningful risk of extinction</w:t>
      </w:r>
      <w:r w:rsidRPr="00247C2E">
        <w:rPr>
          <w:sz w:val="16"/>
          <w:szCs w:val="14"/>
        </w:rPr>
        <w:t xml:space="preserve">; </w:t>
      </w:r>
      <w:r w:rsidRPr="003B4EAC">
        <w:rPr>
          <w:rStyle w:val="StyleUnderline"/>
          <w:rFonts w:cstheme="minorHAnsi"/>
          <w:highlight w:val="cyan"/>
        </w:rPr>
        <w:t>it made</w:t>
      </w:r>
      <w:r w:rsidRPr="00247C2E">
        <w:rPr>
          <w:rStyle w:val="StyleUnderline"/>
          <w:rFonts w:cstheme="minorHAnsi"/>
        </w:rPr>
        <w:t xml:space="preserve"> even </w:t>
      </w:r>
      <w:r w:rsidRPr="003B4EAC">
        <w:rPr>
          <w:rStyle w:val="StyleUnderline"/>
          <w:rFonts w:cstheme="minorHAnsi"/>
          <w:highlight w:val="cyan"/>
        </w:rPr>
        <w:t>less sense if the counterplan solved</w:t>
      </w:r>
      <w:r w:rsidRPr="00247C2E">
        <w:rPr>
          <w:sz w:val="16"/>
        </w:rPr>
        <w:t xml:space="preserve"> most of the morality argument. The combined effect was devastating: As these debates are currently argued and judged, I suspect that the negative would win my ballot more than 95 percent of the time in a debate between two teams of equal ability. But even if a “soft left” team did better—especially by making solvency deficits and responding to the </w:t>
      </w:r>
      <w:r w:rsidRPr="00247C2E">
        <w:rPr>
          <w:sz w:val="16"/>
        </w:rPr>
        <w:lastRenderedPageBreak/>
        <w:t xml:space="preserve">specifics of the disadvantage—I still think they would struggle. They could compete at the highest levels, but, in most debates, judges would still assess a small, but meaningful risk of a </w:t>
      </w:r>
      <w:proofErr w:type="gramStart"/>
      <w:r w:rsidRPr="00247C2E">
        <w:rPr>
          <w:sz w:val="16"/>
        </w:rPr>
        <w:t>large scale</w:t>
      </w:r>
      <w:proofErr w:type="gramEnd"/>
      <w:r w:rsidRPr="00247C2E">
        <w:rPr>
          <w:sz w:val="16"/>
        </w:rPr>
        <w:t xml:space="preserve"> conflict, including nuclear war and extinction. </w:t>
      </w:r>
      <w:r w:rsidRPr="00247C2E">
        <w:rPr>
          <w:rStyle w:val="StyleUnderline"/>
          <w:rFonts w:cstheme="minorHAnsi"/>
        </w:rPr>
        <w:t>The risk would be small</w:t>
      </w:r>
      <w:r w:rsidRPr="00247C2E">
        <w:rPr>
          <w:sz w:val="16"/>
        </w:rPr>
        <w:t xml:space="preserve">, </w:t>
      </w:r>
      <w:r w:rsidRPr="00247C2E">
        <w:rPr>
          <w:rStyle w:val="StyleUnderline"/>
          <w:rFonts w:cstheme="minorHAnsi"/>
        </w:rPr>
        <w:t>but the</w:t>
      </w:r>
      <w:r w:rsidRPr="00247C2E">
        <w:rPr>
          <w:sz w:val="16"/>
        </w:rPr>
        <w:t xml:space="preserve"> “</w:t>
      </w:r>
      <w:r w:rsidRPr="00247C2E">
        <w:rPr>
          <w:rStyle w:val="StyleUnderline"/>
          <w:rFonts w:cstheme="minorHAnsi"/>
        </w:rPr>
        <w:t>magnitude</w:t>
      </w:r>
      <w:r w:rsidRPr="00247C2E">
        <w:rPr>
          <w:sz w:val="16"/>
        </w:rPr>
        <w:t xml:space="preserve">” </w:t>
      </w:r>
      <w:r w:rsidRPr="00247C2E">
        <w:rPr>
          <w:rStyle w:val="StyleUnderline"/>
          <w:rFonts w:cstheme="minorHAnsi"/>
        </w:rPr>
        <w:t>of the impact would often be enough to outweigh a higher probability</w:t>
      </w:r>
      <w:r w:rsidRPr="00247C2E">
        <w:rPr>
          <w:sz w:val="16"/>
        </w:rPr>
        <w:t xml:space="preserve">, </w:t>
      </w:r>
      <w:r w:rsidRPr="00247C2E">
        <w:rPr>
          <w:rStyle w:val="StyleUnderline"/>
          <w:rFonts w:cstheme="minorHAnsi"/>
        </w:rPr>
        <w:t>smaller impact</w:t>
      </w:r>
      <w:r w:rsidRPr="00247C2E">
        <w:rPr>
          <w:sz w:val="16"/>
        </w:rPr>
        <w:t xml:space="preserve">. Or put differently: </w:t>
      </w:r>
      <w:r w:rsidRPr="003B4EAC">
        <w:rPr>
          <w:rStyle w:val="Emphasis"/>
          <w:rFonts w:cstheme="minorHAnsi"/>
          <w:highlight w:val="cyan"/>
        </w:rPr>
        <w:t>policy debate</w:t>
      </w:r>
      <w:r w:rsidRPr="00247C2E">
        <w:rPr>
          <w:rStyle w:val="Emphasis"/>
          <w:rFonts w:cstheme="minorHAnsi"/>
        </w:rPr>
        <w:t xml:space="preserve"> still </w:t>
      </w:r>
      <w:r w:rsidRPr="003B4EAC">
        <w:rPr>
          <w:rStyle w:val="Emphasis"/>
          <w:rFonts w:cstheme="minorHAnsi"/>
          <w:highlight w:val="cyan"/>
        </w:rPr>
        <w:t>wouldn’t be replicating</w:t>
      </w:r>
      <w:r w:rsidRPr="00247C2E">
        <w:rPr>
          <w:rStyle w:val="Emphasis"/>
          <w:rFonts w:cstheme="minorHAnsi"/>
        </w:rPr>
        <w:t xml:space="preserve"> a </w:t>
      </w:r>
      <w:r w:rsidRPr="003B4EAC">
        <w:rPr>
          <w:rStyle w:val="Emphasis"/>
          <w:rFonts w:cstheme="minorHAnsi"/>
          <w:highlight w:val="cyan"/>
        </w:rPr>
        <w:t xml:space="preserve">real world policy </w:t>
      </w:r>
      <w:r w:rsidRPr="008E6192">
        <w:rPr>
          <w:rStyle w:val="Emphasis"/>
          <w:rFonts w:cstheme="minorHAnsi"/>
        </w:rPr>
        <w:t>assessment</w:t>
      </w:r>
      <w:r w:rsidRPr="00247C2E">
        <w:rPr>
          <w:sz w:val="16"/>
        </w:rPr>
        <w:t>, teams reading small affirmatives would still be at a real disadvantage with respect to reality</w:t>
      </w:r>
      <w:proofErr w:type="gramStart"/>
      <w:r w:rsidRPr="00247C2E">
        <w:rPr>
          <w:sz w:val="16"/>
        </w:rPr>
        <w:t>. .</w:t>
      </w:r>
      <w:proofErr w:type="gramEnd"/>
      <w:r w:rsidRPr="00247C2E">
        <w:rPr>
          <w:sz w:val="16"/>
        </w:rPr>
        <w:t xml:space="preserve"> Why? Oddly, </w:t>
      </w:r>
      <w:r w:rsidRPr="00247C2E">
        <w:rPr>
          <w:rStyle w:val="StyleUnderline"/>
          <w:rFonts w:cstheme="minorHAnsi"/>
        </w:rPr>
        <w:t>this is the unreasonable result of a reasonable part of debate</w:t>
      </w:r>
      <w:r w:rsidRPr="00247C2E">
        <w:rPr>
          <w:sz w:val="16"/>
        </w:rPr>
        <w:t xml:space="preserve">: </w:t>
      </w:r>
      <w:r w:rsidRPr="00247C2E">
        <w:rPr>
          <w:rStyle w:val="StyleUnderline"/>
          <w:rFonts w:cstheme="minorHAnsi"/>
        </w:rPr>
        <w:t>the burden of refutation or rejoinder</w:t>
      </w:r>
      <w:r w:rsidRPr="00247C2E">
        <w:rPr>
          <w:sz w:val="16"/>
        </w:rPr>
        <w:t xml:space="preserve">, </w:t>
      </w:r>
      <w:r w:rsidRPr="00247C2E">
        <w:rPr>
          <w:rStyle w:val="StyleUnderline"/>
          <w:rFonts w:cstheme="minorHAnsi"/>
        </w:rPr>
        <w:t>the responsibility of debaters to “beat” arguments</w:t>
      </w:r>
      <w:r w:rsidRPr="00247C2E">
        <w:rPr>
          <w:sz w:val="16"/>
        </w:rPr>
        <w:t xml:space="preserve">. </w:t>
      </w:r>
      <w:r w:rsidRPr="00247C2E">
        <w:rPr>
          <w:rStyle w:val="StyleUnderline"/>
          <w:rFonts w:cstheme="minorHAnsi"/>
        </w:rPr>
        <w:t>If I introduce an argument</w:t>
      </w:r>
      <w:r w:rsidRPr="00247C2E">
        <w:rPr>
          <w:sz w:val="16"/>
        </w:rPr>
        <w:t xml:space="preserve">, </w:t>
      </w:r>
      <w:r w:rsidRPr="00247C2E">
        <w:rPr>
          <w:rStyle w:val="StyleUnderline"/>
          <w:rFonts w:cstheme="minorHAnsi"/>
        </w:rPr>
        <w:t>it starts out at 100 percent—you then have to disprove it</w:t>
      </w:r>
      <w:r w:rsidRPr="00247C2E">
        <w:rPr>
          <w:sz w:val="16"/>
        </w:rPr>
        <w:t xml:space="preserve">. That sounds like a pretty good idea in principle, right? Well, I think so too. But </w:t>
      </w:r>
      <w:r w:rsidRPr="00247C2E">
        <w:rPr>
          <w:rStyle w:val="StyleUnderline"/>
          <w:rFonts w:cstheme="minorHAnsi"/>
        </w:rPr>
        <w:t>it’s really tough to refute something down to “zero” percent—a team would need to completely and totally refute an argument</w:t>
      </w:r>
      <w:r w:rsidRPr="00247C2E">
        <w:rPr>
          <w:sz w:val="16"/>
        </w:rPr>
        <w:t xml:space="preserve">. That’s obviously tough to do, especially since the other team is usually going to have some decent arguments and pretty good cards defending each component of their disadvantage—even the ridiculous parts. </w:t>
      </w:r>
      <w:proofErr w:type="gramStart"/>
      <w:r w:rsidRPr="00247C2E">
        <w:rPr>
          <w:sz w:val="16"/>
        </w:rPr>
        <w:t>So</w:t>
      </w:r>
      <w:proofErr w:type="gramEnd"/>
      <w:r w:rsidRPr="00247C2E">
        <w:rPr>
          <w:sz w:val="16"/>
        </w:rPr>
        <w:t xml:space="preserve"> </w:t>
      </w:r>
      <w:r w:rsidRPr="00247C2E">
        <w:rPr>
          <w:rStyle w:val="StyleUnderline"/>
          <w:rFonts w:cstheme="minorHAnsi"/>
        </w:rPr>
        <w:t>one of the most fundamental assumptions about debate all but ensures a meaningful risk of nearly any argument—even extremely low-probability</w:t>
      </w:r>
      <w:r w:rsidRPr="00247C2E">
        <w:rPr>
          <w:sz w:val="16"/>
        </w:rPr>
        <w:t xml:space="preserve">, </w:t>
      </w:r>
      <w:r w:rsidRPr="00247C2E">
        <w:rPr>
          <w:rStyle w:val="StyleUnderline"/>
          <w:rFonts w:cstheme="minorHAnsi"/>
        </w:rPr>
        <w:t>high magnitude impacts</w:t>
      </w:r>
      <w:r w:rsidRPr="00247C2E">
        <w:rPr>
          <w:sz w:val="16"/>
        </w:rPr>
        <w:t xml:space="preserve">, </w:t>
      </w:r>
      <w:r w:rsidRPr="00247C2E">
        <w:rPr>
          <w:rStyle w:val="StyleUnderline"/>
          <w:rFonts w:cstheme="minorHAnsi"/>
        </w:rPr>
        <w:t>sufficient to outweigh systemic impacts</w:t>
      </w:r>
      <w:r w:rsidRPr="00247C2E">
        <w:rPr>
          <w:sz w:val="16"/>
        </w:rPr>
        <w:t xml:space="preserve">. There’s another even more subtle element of debate practice at play. </w:t>
      </w:r>
      <w:r w:rsidRPr="00247C2E">
        <w:rPr>
          <w:rStyle w:val="StyleUnderline"/>
          <w:rFonts w:cstheme="minorHAnsi"/>
        </w:rPr>
        <w:t>Traditionally</w:t>
      </w:r>
      <w:r w:rsidRPr="00247C2E">
        <w:rPr>
          <w:sz w:val="16"/>
        </w:rPr>
        <w:t xml:space="preserve">, </w:t>
      </w:r>
      <w:r w:rsidRPr="00247C2E">
        <w:rPr>
          <w:rStyle w:val="StyleUnderline"/>
          <w:rFonts w:cstheme="minorHAnsi"/>
        </w:rPr>
        <w:t>the 2AC might introduce 8 or 9 cards against a disad</w:t>
      </w:r>
      <w:r w:rsidRPr="00247C2E">
        <w:rPr>
          <w:sz w:val="16"/>
        </w:rPr>
        <w:t xml:space="preserve">vantage, like “non-unique, no-link, no-impact,” and then go for one and two. Yet in reality, </w:t>
      </w:r>
      <w:r w:rsidRPr="008E6192">
        <w:rPr>
          <w:rStyle w:val="StyleUnderline"/>
          <w:rFonts w:cstheme="minorHAnsi"/>
        </w:rPr>
        <w:t>disadvantages are underpinned by</w:t>
      </w:r>
      <w:r w:rsidRPr="00247C2E">
        <w:rPr>
          <w:rStyle w:val="StyleUnderline"/>
          <w:rFonts w:cstheme="minorHAnsi"/>
        </w:rPr>
        <w:t xml:space="preserve"> dozens or perhaps </w:t>
      </w:r>
      <w:r w:rsidRPr="008E6192">
        <w:rPr>
          <w:rStyle w:val="Emphasis"/>
          <w:rFonts w:cstheme="minorHAnsi"/>
        </w:rPr>
        <w:t>hundreds of discrete assumptions</w:t>
      </w:r>
      <w:r w:rsidRPr="00247C2E">
        <w:rPr>
          <w:sz w:val="16"/>
        </w:rPr>
        <w:t xml:space="preserve">, each of which could be contested. </w:t>
      </w:r>
      <w:r w:rsidRPr="00247C2E">
        <w:rPr>
          <w:rStyle w:val="StyleUnderline"/>
          <w:rFonts w:cstheme="minorHAnsi"/>
        </w:rPr>
        <w:t>By the end of the 2AR</w:t>
      </w:r>
      <w:r w:rsidRPr="00247C2E">
        <w:rPr>
          <w:sz w:val="16"/>
        </w:rPr>
        <w:t xml:space="preserve">, </w:t>
      </w:r>
      <w:r w:rsidRPr="00247C2E">
        <w:rPr>
          <w:rStyle w:val="StyleUnderline"/>
          <w:rFonts w:cstheme="minorHAnsi"/>
        </w:rPr>
        <w:t>only a handful are under scrutiny</w:t>
      </w:r>
      <w:r w:rsidRPr="00247C2E">
        <w:rPr>
          <w:sz w:val="16"/>
        </w:rPr>
        <w:t xml:space="preserve">; </w:t>
      </w:r>
      <w:r w:rsidRPr="00247C2E">
        <w:rPr>
          <w:rStyle w:val="StyleUnderline"/>
          <w:rFonts w:cstheme="minorHAnsi"/>
        </w:rPr>
        <w:t>the majority of the disadvantage is conceded</w:t>
      </w:r>
      <w:r w:rsidRPr="00247C2E">
        <w:rPr>
          <w:sz w:val="16"/>
        </w:rPr>
        <w:t xml:space="preserve">, </w:t>
      </w:r>
      <w:r w:rsidRPr="00247C2E">
        <w:rPr>
          <w:rStyle w:val="StyleUnderline"/>
          <w:rFonts w:cstheme="minorHAnsi"/>
        </w:rPr>
        <w:t xml:space="preserve">and it’s tough to bring the one or two scrutinized components down to </w:t>
      </w:r>
      <w:r w:rsidRPr="00247C2E">
        <w:rPr>
          <w:sz w:val="16"/>
        </w:rPr>
        <w:t>“</w:t>
      </w:r>
      <w:r w:rsidRPr="00247C2E">
        <w:rPr>
          <w:rStyle w:val="StyleUnderline"/>
          <w:rFonts w:cstheme="minorHAnsi"/>
        </w:rPr>
        <w:t>zero</w:t>
      </w:r>
      <w:r w:rsidRPr="00247C2E">
        <w:rPr>
          <w:sz w:val="16"/>
        </w:rPr>
        <w:t xml:space="preserve">.” And then </w:t>
      </w:r>
      <w:r w:rsidRPr="003B4EAC">
        <w:rPr>
          <w:rStyle w:val="Emphasis"/>
          <w:rFonts w:cstheme="minorHAnsi"/>
          <w:highlight w:val="cyan"/>
        </w:rPr>
        <w:t>there’s a bad understanding of probability</w:t>
      </w:r>
      <w:r w:rsidRPr="00247C2E">
        <w:rPr>
          <w:sz w:val="16"/>
        </w:rPr>
        <w:t xml:space="preserve">. If the affirmative questions four or five elements of the disadvantage, but the negative was still “clearly ahead” on all five elements, most judges would assess that the negative was “clearly ahead” on the disadvantage. In reality, the risk of the disadvantage has been reduced considerably. </w:t>
      </w:r>
      <w:r w:rsidRPr="00247C2E">
        <w:rPr>
          <w:rStyle w:val="StyleUnderline"/>
          <w:rFonts w:cstheme="minorHAnsi"/>
        </w:rPr>
        <w:t>If there was</w:t>
      </w:r>
      <w:r w:rsidRPr="00247C2E">
        <w:rPr>
          <w:sz w:val="16"/>
        </w:rPr>
        <w:t xml:space="preserve">, say, </w:t>
      </w:r>
      <w:r w:rsidRPr="00247C2E">
        <w:rPr>
          <w:rStyle w:val="StyleUnderline"/>
          <w:rFonts w:cstheme="minorHAnsi"/>
        </w:rPr>
        <w:t>an 80 percent chance that immigration reform would pass</w:t>
      </w:r>
      <w:r w:rsidRPr="00247C2E">
        <w:rPr>
          <w:sz w:val="16"/>
        </w:rPr>
        <w:t xml:space="preserve">, an </w:t>
      </w:r>
      <w:r w:rsidRPr="00247C2E">
        <w:rPr>
          <w:rStyle w:val="StyleUnderline"/>
          <w:rFonts w:cstheme="minorHAnsi"/>
        </w:rPr>
        <w:t>80 percent chance</w:t>
      </w:r>
      <w:r w:rsidRPr="00247C2E">
        <w:rPr>
          <w:sz w:val="16"/>
        </w:rPr>
        <w:t xml:space="preserve"> that </w:t>
      </w:r>
      <w:r w:rsidRPr="00247C2E">
        <w:rPr>
          <w:rStyle w:val="StyleUnderline"/>
          <w:rFonts w:cstheme="minorHAnsi"/>
        </w:rPr>
        <w:t>p</w:t>
      </w:r>
      <w:r w:rsidRPr="00247C2E">
        <w:rPr>
          <w:sz w:val="16"/>
        </w:rPr>
        <w:t xml:space="preserve">olitical </w:t>
      </w:r>
      <w:r w:rsidRPr="00247C2E">
        <w:rPr>
          <w:rStyle w:val="StyleUnderline"/>
          <w:rFonts w:cstheme="minorHAnsi"/>
        </w:rPr>
        <w:t>c</w:t>
      </w:r>
      <w:r w:rsidRPr="00247C2E">
        <w:rPr>
          <w:sz w:val="16"/>
        </w:rPr>
        <w:t xml:space="preserve">apital </w:t>
      </w:r>
      <w:r w:rsidRPr="00247C2E">
        <w:rPr>
          <w:rStyle w:val="StyleUnderline"/>
          <w:rFonts w:cstheme="minorHAnsi"/>
        </w:rPr>
        <w:t>was key</w:t>
      </w:r>
      <w:r w:rsidRPr="00247C2E">
        <w:rPr>
          <w:sz w:val="16"/>
        </w:rPr>
        <w:t xml:space="preserve">, an </w:t>
      </w:r>
      <w:r w:rsidRPr="00247C2E">
        <w:rPr>
          <w:rStyle w:val="StyleUnderline"/>
          <w:rFonts w:cstheme="minorHAnsi"/>
        </w:rPr>
        <w:t>80 percent chance</w:t>
      </w:r>
      <w:r w:rsidRPr="00247C2E">
        <w:rPr>
          <w:sz w:val="16"/>
        </w:rPr>
        <w:t xml:space="preserve"> that the </w:t>
      </w:r>
      <w:r w:rsidRPr="00247C2E">
        <w:rPr>
          <w:rStyle w:val="StyleUnderline"/>
          <w:rFonts w:cstheme="minorHAnsi"/>
        </w:rPr>
        <w:t>plan drained</w:t>
      </w:r>
      <w:r w:rsidRPr="00247C2E">
        <w:rPr>
          <w:sz w:val="16"/>
        </w:rPr>
        <w:t xml:space="preserve"> a sufficient amount of </w:t>
      </w:r>
      <w:r w:rsidRPr="00247C2E">
        <w:rPr>
          <w:rStyle w:val="StyleUnderline"/>
          <w:rFonts w:cstheme="minorHAnsi"/>
        </w:rPr>
        <w:t>capital</w:t>
      </w:r>
      <w:r w:rsidRPr="00247C2E">
        <w:rPr>
          <w:sz w:val="16"/>
        </w:rPr>
        <w:t xml:space="preserve">, an 80 percent chance that immigration reform was necessary to prevent another recession, and an 80 percent chance that another recession would cause a nuclear war (lol), then </w:t>
      </w:r>
      <w:r w:rsidRPr="00247C2E">
        <w:rPr>
          <w:rStyle w:val="StyleUnderline"/>
          <w:rFonts w:cstheme="minorHAnsi"/>
        </w:rPr>
        <w:t>there’s a 32 percent chance that the disadvantage caused nuclear war</w:t>
      </w:r>
      <w:r w:rsidRPr="00247C2E">
        <w:rPr>
          <w:sz w:val="16"/>
        </w:rPr>
        <w:t xml:space="preserve">. I think these issues can be overcome. First, I think </w:t>
      </w:r>
      <w:r w:rsidRPr="00247C2E">
        <w:rPr>
          <w:rStyle w:val="StyleUnderline"/>
          <w:rFonts w:cstheme="minorHAnsi"/>
        </w:rPr>
        <w:t xml:space="preserve">teams can deal with the </w:t>
      </w:r>
      <w:r w:rsidRPr="00247C2E">
        <w:rPr>
          <w:sz w:val="16"/>
        </w:rPr>
        <w:t>“</w:t>
      </w:r>
      <w:r w:rsidRPr="00247C2E">
        <w:rPr>
          <w:rStyle w:val="StyleUnderline"/>
          <w:rFonts w:cstheme="minorHAnsi"/>
        </w:rPr>
        <w:t>burden of refutation</w:t>
      </w:r>
      <w:r w:rsidRPr="00247C2E">
        <w:rPr>
          <w:sz w:val="16"/>
        </w:rPr>
        <w:t xml:space="preserve">” </w:t>
      </w:r>
      <w:r w:rsidRPr="00247C2E">
        <w:rPr>
          <w:rStyle w:val="StyleUnderline"/>
          <w:rFonts w:cstheme="minorHAnsi"/>
        </w:rPr>
        <w:t>by focusing on the</w:t>
      </w:r>
      <w:r w:rsidRPr="00247C2E">
        <w:rPr>
          <w:sz w:val="16"/>
        </w:rPr>
        <w:t xml:space="preserve"> “</w:t>
      </w:r>
      <w:r w:rsidRPr="00247C2E">
        <w:rPr>
          <w:rStyle w:val="StyleUnderline"/>
          <w:rFonts w:cstheme="minorHAnsi"/>
        </w:rPr>
        <w:t>burden of proof</w:t>
      </w:r>
      <w:r w:rsidRPr="00247C2E">
        <w:rPr>
          <w:sz w:val="16"/>
        </w:rPr>
        <w:t xml:space="preserve">,” </w:t>
      </w:r>
      <w:r w:rsidRPr="00247C2E">
        <w:rPr>
          <w:rStyle w:val="StyleUnderline"/>
          <w:rFonts w:cstheme="minorHAnsi"/>
        </w:rPr>
        <w:t>which allows a team to mitigate an argument before directly contradicting its content</w:t>
      </w:r>
      <w:r w:rsidRPr="00247C2E">
        <w:rPr>
          <w:sz w:val="16"/>
        </w:rPr>
        <w:t xml:space="preserve">. Here’s how I’d look at it: </w:t>
      </w:r>
      <w:r w:rsidRPr="00247C2E">
        <w:rPr>
          <w:rStyle w:val="StyleUnderline"/>
          <w:rFonts w:cstheme="minorHAnsi"/>
        </w:rPr>
        <w:t xml:space="preserve">modern policy </w:t>
      </w:r>
      <w:r w:rsidRPr="003B4EAC">
        <w:rPr>
          <w:rStyle w:val="StyleUnderline"/>
          <w:rFonts w:cstheme="minorHAnsi"/>
          <w:highlight w:val="cyan"/>
        </w:rPr>
        <w:t>debate has assumed</w:t>
      </w:r>
      <w:r w:rsidRPr="00247C2E">
        <w:rPr>
          <w:rStyle w:val="StyleUnderline"/>
          <w:rFonts w:cstheme="minorHAnsi"/>
        </w:rPr>
        <w:t xml:space="preserve"> that </w:t>
      </w:r>
      <w:r w:rsidRPr="003B4EAC">
        <w:rPr>
          <w:rStyle w:val="StyleUnderline"/>
          <w:rFonts w:cstheme="minorHAnsi"/>
          <w:highlight w:val="cyan"/>
        </w:rPr>
        <w:t>arguments start</w:t>
      </w:r>
      <w:r w:rsidRPr="00247C2E">
        <w:rPr>
          <w:rStyle w:val="StyleUnderline"/>
          <w:rFonts w:cstheme="minorHAnsi"/>
        </w:rPr>
        <w:t xml:space="preserve"> out </w:t>
      </w:r>
      <w:r w:rsidRPr="003B4EAC">
        <w:rPr>
          <w:rStyle w:val="StyleUnderline"/>
          <w:rFonts w:cstheme="minorHAnsi"/>
          <w:highlight w:val="cyan"/>
        </w:rPr>
        <w:t>at “100 percent”</w:t>
      </w:r>
      <w:r w:rsidRPr="00247C2E">
        <w:rPr>
          <w:rStyle w:val="StyleUnderline"/>
          <w:rFonts w:cstheme="minorHAnsi"/>
        </w:rPr>
        <w:t xml:space="preserve"> until directly refuted</w:t>
      </w:r>
      <w:r w:rsidRPr="00247C2E">
        <w:rPr>
          <w:sz w:val="16"/>
        </w:rPr>
        <w:t xml:space="preserve">. But </w:t>
      </w:r>
      <w:r w:rsidRPr="00247C2E">
        <w:rPr>
          <w:rStyle w:val="StyleUnderline"/>
          <w:rFonts w:cstheme="minorHAnsi"/>
        </w:rPr>
        <w:t>few</w:t>
      </w:r>
      <w:r w:rsidRPr="00247C2E">
        <w:rPr>
          <w:sz w:val="16"/>
        </w:rPr>
        <w:t xml:space="preserve">, if any, </w:t>
      </w:r>
      <w:r w:rsidRPr="00247C2E">
        <w:rPr>
          <w:rStyle w:val="StyleUnderline"/>
          <w:rFonts w:cstheme="minorHAnsi"/>
        </w:rPr>
        <w:t>arguments are supported by evidence consistent with</w:t>
      </w:r>
      <w:r w:rsidRPr="00247C2E">
        <w:rPr>
          <w:sz w:val="16"/>
        </w:rPr>
        <w:t xml:space="preserve"> “</w:t>
      </w:r>
      <w:r w:rsidRPr="00247C2E">
        <w:rPr>
          <w:rStyle w:val="StyleUnderline"/>
          <w:rFonts w:cstheme="minorHAnsi"/>
        </w:rPr>
        <w:t>100 percent</w:t>
      </w:r>
      <w:r w:rsidRPr="00247C2E">
        <w:rPr>
          <w:sz w:val="16"/>
        </w:rPr>
        <w:t xml:space="preserve">.” </w:t>
      </w:r>
      <w:r w:rsidRPr="003B4EAC">
        <w:rPr>
          <w:rStyle w:val="Emphasis"/>
          <w:highlight w:val="cyan"/>
        </w:rPr>
        <w:t>Most cards don’t make definitive claims</w:t>
      </w:r>
      <w:r w:rsidRPr="00247C2E">
        <w:rPr>
          <w:sz w:val="16"/>
        </w:rPr>
        <w:t xml:space="preserve">. Even when they do, </w:t>
      </w:r>
      <w:r w:rsidRPr="00247C2E">
        <w:rPr>
          <w:rStyle w:val="StyleUnderline"/>
          <w:rFonts w:cstheme="minorHAnsi"/>
        </w:rPr>
        <w:t xml:space="preserve">they’re not supported by definitive </w:t>
      </w:r>
      <w:r w:rsidRPr="008E6192">
        <w:rPr>
          <w:rStyle w:val="StyleUnderline"/>
          <w:rFonts w:cstheme="minorHAnsi"/>
        </w:rPr>
        <w:t>evidence</w:t>
      </w:r>
      <w:r w:rsidRPr="008E6192">
        <w:rPr>
          <w:sz w:val="16"/>
        </w:rPr>
        <w:t>—and</w:t>
      </w:r>
      <w:r w:rsidRPr="00247C2E">
        <w:rPr>
          <w:sz w:val="16"/>
        </w:rPr>
        <w:t xml:space="preserve"> any reasonable person should assume there’s at least some uncertainty on matters other than few true facts, like 2+2=4. Take Georgetown’s immigration uniqueness evidence from Harvard. It </w:t>
      </w:r>
      <w:r w:rsidRPr="008E6192">
        <w:rPr>
          <w:rStyle w:val="StyleUnderline"/>
        </w:rPr>
        <w:t>says there “may be a window”</w:t>
      </w:r>
      <w:r w:rsidRPr="00247C2E">
        <w:rPr>
          <w:rStyle w:val="StyleUnderline"/>
        </w:rPr>
        <w:t xml:space="preserve"> for immigration. So, based on the negative’s evidence, </w:t>
      </w:r>
      <w:r w:rsidRPr="008E6192">
        <w:rPr>
          <w:rStyle w:val="StyleUnderline"/>
        </w:rPr>
        <w:t>what are the odds</w:t>
      </w:r>
      <w:r w:rsidRPr="00247C2E">
        <w:rPr>
          <w:rStyle w:val="StyleUnderline"/>
        </w:rPr>
        <w:t xml:space="preserve"> that immigration reform will pass? </w:t>
      </w:r>
      <w:r w:rsidRPr="008E6192">
        <w:rPr>
          <w:rStyle w:val="StyleUnderline"/>
        </w:rPr>
        <w:t>Far less than 50 percent</w:t>
      </w:r>
      <w:r w:rsidRPr="00247C2E">
        <w:rPr>
          <w:rStyle w:val="StyleUnderline"/>
        </w:rPr>
        <w:t>, if you ask me</w:t>
      </w:r>
      <w:r w:rsidRPr="00247C2E">
        <w:rPr>
          <w:sz w:val="16"/>
        </w:rPr>
        <w:t xml:space="preserve">. That’s not always true for every card in the 1NC, but sometimes it’s even worse—like </w:t>
      </w:r>
      <w:r w:rsidRPr="003B4EAC">
        <w:rPr>
          <w:rStyle w:val="StyleUnderline"/>
          <w:highlight w:val="cyan"/>
        </w:rPr>
        <w:t>the impact card</w:t>
      </w:r>
      <w:r w:rsidRPr="00247C2E">
        <w:rPr>
          <w:sz w:val="16"/>
        </w:rPr>
        <w:t xml:space="preserve">, which </w:t>
      </w:r>
      <w:r w:rsidRPr="003B4EAC">
        <w:rPr>
          <w:rStyle w:val="StyleUnderline"/>
          <w:highlight w:val="cyan"/>
        </w:rPr>
        <w:t>is</w:t>
      </w:r>
      <w:r w:rsidRPr="00247C2E">
        <w:rPr>
          <w:sz w:val="16"/>
        </w:rPr>
        <w:t xml:space="preserve"> usually </w:t>
      </w:r>
      <w:r w:rsidRPr="003B4EAC">
        <w:rPr>
          <w:rStyle w:val="StyleUnderline"/>
          <w:highlight w:val="cyan"/>
        </w:rPr>
        <w:t>a</w:t>
      </w:r>
      <w:r w:rsidRPr="00247C2E">
        <w:rPr>
          <w:sz w:val="16"/>
        </w:rPr>
        <w:t xml:space="preserve"> long </w:t>
      </w:r>
      <w:r w:rsidRPr="003B4EAC">
        <w:rPr>
          <w:rStyle w:val="StyleUnderline"/>
          <w:highlight w:val="cyan"/>
        </w:rPr>
        <w:t>string of “coulds</w:t>
      </w:r>
      <w:r w:rsidRPr="008E6192">
        <w:rPr>
          <w:rStyle w:val="StyleUnderline"/>
          <w:highlight w:val="cyan"/>
        </w:rPr>
        <w:t>.”</w:t>
      </w:r>
      <w:r w:rsidRPr="008E6192">
        <w:rPr>
          <w:sz w:val="16"/>
          <w:szCs w:val="14"/>
        </w:rPr>
        <w:t xml:space="preserve"> </w:t>
      </w:r>
      <w:r w:rsidRPr="008E6192">
        <w:rPr>
          <w:rStyle w:val="StyleUnderline"/>
          <w:rFonts w:cstheme="minorHAnsi"/>
        </w:rPr>
        <w:t>If you apply this</w:t>
      </w:r>
      <w:r w:rsidRPr="00247C2E">
        <w:rPr>
          <w:rStyle w:val="StyleUnderline"/>
          <w:rFonts w:cstheme="minorHAnsi"/>
        </w:rPr>
        <w:t xml:space="preserve"> very basic level of analysis </w:t>
      </w:r>
      <w:r w:rsidRPr="008E6192">
        <w:rPr>
          <w:rStyle w:val="StyleUnderline"/>
          <w:rFonts w:cstheme="minorHAnsi"/>
        </w:rPr>
        <w:t>to each element of a disad</w:t>
      </w:r>
      <w:r w:rsidRPr="00247C2E">
        <w:rPr>
          <w:rStyle w:val="StyleUnderline"/>
          <w:rFonts w:cstheme="minorHAnsi"/>
        </w:rPr>
        <w:t>vantage</w:t>
      </w:r>
      <w:r w:rsidRPr="00247C2E">
        <w:rPr>
          <w:sz w:val="16"/>
        </w:rPr>
        <w:t xml:space="preserve">, </w:t>
      </w:r>
      <w:r w:rsidRPr="00247C2E">
        <w:rPr>
          <w:rStyle w:val="StyleUnderline"/>
          <w:rFonts w:cstheme="minorHAnsi"/>
        </w:rPr>
        <w:t>and correctly explain math</w:t>
      </w:r>
      <w:r w:rsidRPr="00247C2E">
        <w:rPr>
          <w:sz w:val="16"/>
        </w:rPr>
        <w:t xml:space="preserve"> </w:t>
      </w:r>
      <w:r w:rsidRPr="00247C2E">
        <w:rPr>
          <w:rStyle w:val="Emphasis"/>
        </w:rPr>
        <w:t>(.4*.4*.4*.4*.4=.01024)</w:t>
      </w:r>
      <w:r w:rsidRPr="00247C2E">
        <w:rPr>
          <w:sz w:val="16"/>
        </w:rPr>
        <w:t xml:space="preserve">, </w:t>
      </w:r>
      <w:r w:rsidRPr="008E6192">
        <w:rPr>
          <w:rStyle w:val="Emphasis"/>
          <w:rFonts w:cstheme="minorHAnsi"/>
        </w:rPr>
        <w:t>the risk</w:t>
      </w:r>
      <w:r w:rsidRPr="00247C2E">
        <w:rPr>
          <w:rStyle w:val="Emphasis"/>
          <w:rFonts w:cstheme="minorHAnsi"/>
        </w:rPr>
        <w:t xml:space="preserve"> of the </w:t>
      </w:r>
      <w:r w:rsidRPr="008E6192">
        <w:rPr>
          <w:rStyle w:val="Emphasis"/>
          <w:rFonts w:cstheme="minorHAnsi"/>
        </w:rPr>
        <w:t>disad</w:t>
      </w:r>
      <w:r w:rsidRPr="00247C2E">
        <w:rPr>
          <w:rStyle w:val="Emphasis"/>
          <w:rFonts w:cstheme="minorHAnsi"/>
        </w:rPr>
        <w:t xml:space="preserve">vantage </w:t>
      </w:r>
      <w:r w:rsidRPr="008E6192">
        <w:rPr>
          <w:rStyle w:val="Emphasis"/>
          <w:rFonts w:cstheme="minorHAnsi"/>
        </w:rPr>
        <w:t>starts</w:t>
      </w:r>
      <w:r w:rsidRPr="00247C2E">
        <w:rPr>
          <w:rStyle w:val="Emphasis"/>
          <w:rFonts w:cstheme="minorHAnsi"/>
        </w:rPr>
        <w:t xml:space="preserve"> at a </w:t>
      </w:r>
      <w:r w:rsidRPr="008E6192">
        <w:rPr>
          <w:rStyle w:val="Emphasis"/>
          <w:rFonts w:cstheme="minorHAnsi"/>
        </w:rPr>
        <w:t>very low</w:t>
      </w:r>
      <w:r w:rsidRPr="00247C2E">
        <w:rPr>
          <w:rStyle w:val="Emphasis"/>
          <w:rFonts w:cstheme="minorHAnsi"/>
        </w:rPr>
        <w:t xml:space="preserve"> level</w:t>
      </w:r>
      <w:r w:rsidRPr="00247C2E">
        <w:rPr>
          <w:sz w:val="16"/>
        </w:rPr>
        <w:t xml:space="preserve">, </w:t>
      </w:r>
      <w:r w:rsidRPr="008E6192">
        <w:rPr>
          <w:rStyle w:val="Emphasis"/>
          <w:rFonts w:cstheme="minorHAnsi"/>
        </w:rPr>
        <w:t>even before the aff</w:t>
      </w:r>
      <w:r w:rsidRPr="00247C2E">
        <w:rPr>
          <w:rStyle w:val="Emphasis"/>
          <w:rFonts w:cstheme="minorHAnsi"/>
        </w:rPr>
        <w:t xml:space="preserve">irmative </w:t>
      </w:r>
      <w:r w:rsidRPr="008E6192">
        <w:rPr>
          <w:rStyle w:val="Emphasis"/>
          <w:rFonts w:cstheme="minorHAnsi"/>
        </w:rPr>
        <w:t>offers a</w:t>
      </w:r>
      <w:r w:rsidRPr="00247C2E">
        <w:rPr>
          <w:rStyle w:val="Emphasis"/>
          <w:rFonts w:cstheme="minorHAnsi"/>
        </w:rPr>
        <w:t xml:space="preserve"> direct </w:t>
      </w:r>
      <w:r w:rsidRPr="008E6192">
        <w:rPr>
          <w:rStyle w:val="Emphasis"/>
          <w:rFonts w:cstheme="minorHAnsi"/>
        </w:rPr>
        <w:t>response</w:t>
      </w:r>
      <w:r w:rsidRPr="008E6192">
        <w:rPr>
          <w:sz w:val="16"/>
        </w:rPr>
        <w:t>.</w:t>
      </w:r>
      <w:r w:rsidRPr="00247C2E">
        <w:rPr>
          <w:sz w:val="16"/>
        </w:rPr>
        <w:t xml:space="preserve"> </w:t>
      </w:r>
      <w:r w:rsidRPr="00247C2E">
        <w:rPr>
          <w:rStyle w:val="StyleUnderline"/>
          <w:rFonts w:cstheme="minorHAnsi"/>
        </w:rPr>
        <w:t>Debaters should also argue that the negative hasn’t introduced any evidence at all to defend a long list of unmentioned elements in the</w:t>
      </w:r>
      <w:r w:rsidRPr="00247C2E">
        <w:rPr>
          <w:sz w:val="16"/>
        </w:rPr>
        <w:t xml:space="preserve"> “</w:t>
      </w:r>
      <w:r w:rsidRPr="00247C2E">
        <w:rPr>
          <w:rStyle w:val="StyleUnderline"/>
          <w:rFonts w:cstheme="minorHAnsi"/>
        </w:rPr>
        <w:t>internal link chain</w:t>
      </w:r>
      <w:r w:rsidRPr="00247C2E">
        <w:rPr>
          <w:sz w:val="16"/>
        </w:rPr>
        <w:t xml:space="preserve">.” </w:t>
      </w:r>
      <w:r w:rsidRPr="00247C2E">
        <w:rPr>
          <w:rStyle w:val="Emphasis"/>
        </w:rPr>
        <w:t>The absence of evidence to defend the argument that, say, “recession causes depression,” may not eliminate the disadvantage, but it does raise uncertainty</w:t>
      </w:r>
      <w:r w:rsidRPr="00247C2E">
        <w:rPr>
          <w:sz w:val="16"/>
        </w:rPr>
        <w:t>—</w:t>
      </w:r>
      <w:r w:rsidRPr="008E6192">
        <w:rPr>
          <w:sz w:val="16"/>
        </w:rPr>
        <w:t xml:space="preserve">and </w:t>
      </w:r>
      <w:r w:rsidRPr="008E6192">
        <w:rPr>
          <w:rStyle w:val="StyleUnderline"/>
          <w:rFonts w:cstheme="minorHAnsi"/>
        </w:rPr>
        <w:t>it doesn’t</w:t>
      </w:r>
      <w:r w:rsidRPr="00247C2E">
        <w:rPr>
          <w:rStyle w:val="StyleUnderline"/>
          <w:rFonts w:cstheme="minorHAnsi"/>
        </w:rPr>
        <w:t xml:space="preserve"> take too many </w:t>
      </w:r>
      <w:r w:rsidRPr="008E6192">
        <w:rPr>
          <w:rStyle w:val="StyleUnderline"/>
          <w:rFonts w:cstheme="minorHAnsi"/>
        </w:rPr>
        <w:t>additional</w:t>
      </w:r>
      <w:r w:rsidRPr="00247C2E">
        <w:rPr>
          <w:rStyle w:val="StyleUnderline"/>
          <w:rFonts w:cstheme="minorHAnsi"/>
        </w:rPr>
        <w:t xml:space="preserve"> sources of </w:t>
      </w:r>
      <w:r w:rsidRPr="008E6192">
        <w:rPr>
          <w:rStyle w:val="StyleUnderline"/>
          <w:rFonts w:cstheme="minorHAnsi"/>
        </w:rPr>
        <w:t>uncertainty to reduce</w:t>
      </w:r>
      <w:r w:rsidRPr="00247C2E">
        <w:rPr>
          <w:rStyle w:val="StyleUnderline"/>
          <w:rFonts w:cstheme="minorHAnsi"/>
        </w:rPr>
        <w:t xml:space="preserve"> the </w:t>
      </w:r>
      <w:r w:rsidRPr="008E6192">
        <w:rPr>
          <w:rStyle w:val="StyleUnderline"/>
          <w:rFonts w:cstheme="minorHAnsi"/>
        </w:rPr>
        <w:t>probability</w:t>
      </w:r>
      <w:r w:rsidRPr="00247C2E">
        <w:rPr>
          <w:rStyle w:val="StyleUnderline"/>
          <w:rFonts w:cstheme="minorHAnsi"/>
        </w:rPr>
        <w:t xml:space="preserve"> of the disadvantage </w:t>
      </w:r>
      <w:r w:rsidRPr="00030943">
        <w:rPr>
          <w:rStyle w:val="StyleUnderline"/>
          <w:rFonts w:cstheme="minorHAnsi"/>
        </w:rPr>
        <w:t>to</w:t>
      </w:r>
      <w:r w:rsidRPr="00247C2E">
        <w:rPr>
          <w:rStyle w:val="StyleUnderline"/>
          <w:rFonts w:cstheme="minorHAnsi"/>
        </w:rPr>
        <w:t xml:space="preserve"> effectively </w:t>
      </w:r>
      <w:r w:rsidRPr="00030943">
        <w:rPr>
          <w:rStyle w:val="StyleUnderline"/>
          <w:rFonts w:cstheme="minorHAnsi"/>
        </w:rPr>
        <w:t>zero</w:t>
      </w:r>
      <w:r w:rsidRPr="00247C2E">
        <w:rPr>
          <w:rStyle w:val="StyleUnderline"/>
        </w:rPr>
        <w:t>—</w:t>
      </w:r>
      <w:r w:rsidRPr="00247C2E">
        <w:rPr>
          <w:sz w:val="16"/>
        </w:rPr>
        <w:t xml:space="preserve">sort of </w:t>
      </w:r>
      <w:r w:rsidRPr="00247C2E">
        <w:rPr>
          <w:rStyle w:val="StyleUnderline"/>
          <w:rFonts w:cstheme="minorHAnsi"/>
        </w:rPr>
        <w:t>the</w:t>
      </w:r>
      <w:r w:rsidRPr="00247C2E">
        <w:rPr>
          <w:sz w:val="16"/>
        </w:rPr>
        <w:t xml:space="preserve"> static, </w:t>
      </w:r>
      <w:r w:rsidRPr="00030943">
        <w:rPr>
          <w:rStyle w:val="Emphasis"/>
        </w:rPr>
        <w:t>background noise</w:t>
      </w:r>
      <w:r w:rsidRPr="00247C2E">
        <w:rPr>
          <w:rStyle w:val="StyleUnderline"/>
          <w:rFonts w:cstheme="minorHAnsi"/>
        </w:rPr>
        <w:t xml:space="preserve"> of prediction</w:t>
      </w:r>
      <w:r w:rsidRPr="00247C2E">
        <w:rPr>
          <w:sz w:val="16"/>
        </w:rPr>
        <w:t xml:space="preserve">. Now, I do think it would be nice if a good debate team would actually do the work—talk about what the cards say, talk about the unmentioned steps—but I think </w:t>
      </w:r>
      <w:r w:rsidRPr="00247C2E">
        <w:rPr>
          <w:rStyle w:val="StyleUnderline"/>
          <w:rFonts w:cstheme="minorHAnsi"/>
        </w:rPr>
        <w:t xml:space="preserve">debaters can make these observations at a </w:t>
      </w:r>
      <w:r w:rsidRPr="00247C2E">
        <w:rPr>
          <w:rStyle w:val="StyleUnderline"/>
          <w:rFonts w:cstheme="minorHAnsi"/>
        </w:rPr>
        <w:lastRenderedPageBreak/>
        <w:t>meta-level</w:t>
      </w:r>
      <w:r w:rsidRPr="00247C2E">
        <w:rPr>
          <w:sz w:val="16"/>
        </w:rPr>
        <w:t xml:space="preserve"> (your evidence isn’t certain, lots of undefended elements) </w:t>
      </w:r>
      <w:r w:rsidRPr="00247C2E">
        <w:rPr>
          <w:rStyle w:val="Emphasis"/>
          <w:rFonts w:cstheme="minorHAnsi"/>
        </w:rPr>
        <w:t>and successfully reduce the risk of a nuclear war or extinction to something indistinguishable from zero</w:t>
      </w:r>
      <w:r w:rsidRPr="00247C2E">
        <w:rPr>
          <w:sz w:val="16"/>
        </w:rPr>
        <w:t xml:space="preserve">. It would not be a factor in my decision. Based on my conversations with other policy judges, it may be possible to pull it off with even less work. They might be willing to summarily disregard “absurd” arguments, like politics disadvantages, on the grounds that it’s patently unrealistic, that we know the typical burden of rejoinder yields unrealistic scenarios, and that judges should assess debates in ways that produce realistic assessments. I don’t think this is too different from elements of Jonah Feldman’s old philosophy, where he basically </w:t>
      </w:r>
      <w:proofErr w:type="gramStart"/>
      <w:r w:rsidRPr="00247C2E">
        <w:rPr>
          <w:sz w:val="16"/>
        </w:rPr>
        <w:t>said</w:t>
      </w:r>
      <w:proofErr w:type="gramEnd"/>
      <w:r w:rsidRPr="00247C2E">
        <w:rPr>
          <w:sz w:val="16"/>
        </w:rPr>
        <w:t xml:space="preserve"> “when I assessed 40 percent last year, it’s 10 percent now.” Honestly, I was surprised that the few judges I talked to were so amenable to this argument. For me, just saying “it’s absurd, and you know it” wouldn’t be enough against an argument in which the other team invested considerable time. The more developed argument about accurate risk assessment would be more convincing, but I still think it would be vulnerable to a typical defense of the burden of rejoinder. To be blunt: I want debaters to learn why a disadvantage is absurd, not just make assertions that conform to their preexisting notions of what’s realistic and what’s not. And perhaps more importantly for this discussion, I could not coach a team to rely exclusively on this argument—I’m not convinced that enough judges are willing to discount a disadvantage on “it’s absurd.” Nonetheless, I think this is a useful “frame” that should preface a following, more robust explanation of why the risk of the disadvantage is basically zero—even before a substantive response is offered. There are other, broad genres of argument that can contest the substance of the negative’s argument. There are serious methodological indictments of the various forms of knowledge production, from journalistic reporting to think tanks to quantitative social science. </w:t>
      </w:r>
      <w:r w:rsidRPr="00247C2E">
        <w:rPr>
          <w:rStyle w:val="StyleUnderline"/>
          <w:rFonts w:cstheme="minorHAnsi"/>
        </w:rPr>
        <w:t xml:space="preserve">Many of our most </w:t>
      </w:r>
      <w:r w:rsidRPr="003B4EAC">
        <w:rPr>
          <w:rStyle w:val="StyleUnderline"/>
          <w:rFonts w:cstheme="minorHAnsi"/>
          <w:highlight w:val="cyan"/>
        </w:rPr>
        <w:t xml:space="preserve">strongly worded cards come from </w:t>
      </w:r>
      <w:r w:rsidRPr="003B4EAC">
        <w:rPr>
          <w:rStyle w:val="Emphasis"/>
          <w:rFonts w:cstheme="minorHAnsi"/>
          <w:highlight w:val="cyan"/>
        </w:rPr>
        <w:t>people giving opinions</w:t>
      </w:r>
      <w:r w:rsidRPr="00247C2E">
        <w:rPr>
          <w:sz w:val="16"/>
        </w:rPr>
        <w:t xml:space="preserve">, </w:t>
      </w:r>
      <w:r w:rsidRPr="003B4EAC">
        <w:rPr>
          <w:rStyle w:val="StyleUnderline"/>
          <w:rFonts w:cstheme="minorHAnsi"/>
          <w:highlight w:val="cyan"/>
        </w:rPr>
        <w:t>for which they offer</w:t>
      </w:r>
      <w:r w:rsidRPr="00247C2E">
        <w:rPr>
          <w:rStyle w:val="StyleUnderline"/>
          <w:rFonts w:cstheme="minorHAnsi"/>
        </w:rPr>
        <w:t xml:space="preserve"> very </w:t>
      </w:r>
      <w:r w:rsidRPr="003B4EAC">
        <w:rPr>
          <w:rStyle w:val="StyleUnderline"/>
          <w:rFonts w:cstheme="minorHAnsi"/>
          <w:highlight w:val="cyan"/>
        </w:rPr>
        <w:t>little data</w:t>
      </w:r>
      <w:r w:rsidRPr="00247C2E">
        <w:rPr>
          <w:rStyle w:val="StyleUnderline"/>
          <w:rFonts w:cstheme="minorHAnsi"/>
        </w:rPr>
        <w:t xml:space="preserve"> or evidence</w:t>
      </w:r>
      <w:r w:rsidRPr="00247C2E">
        <w:rPr>
          <w:sz w:val="16"/>
        </w:rPr>
        <w:t xml:space="preserve">. And </w:t>
      </w:r>
      <w:r w:rsidRPr="003B4EAC">
        <w:rPr>
          <w:rStyle w:val="StyleUnderline"/>
          <w:rFonts w:cstheme="minorHAnsi"/>
          <w:highlight w:val="cyan"/>
        </w:rPr>
        <w:t>even when</w:t>
      </w:r>
      <w:r w:rsidRPr="003B4EAC">
        <w:rPr>
          <w:sz w:val="16"/>
          <w:highlight w:val="cyan"/>
        </w:rPr>
        <w:t xml:space="preserve"> “</w:t>
      </w:r>
      <w:r w:rsidRPr="003B4EAC">
        <w:rPr>
          <w:rStyle w:val="StyleUnderline"/>
          <w:rFonts w:cstheme="minorHAnsi"/>
          <w:highlight w:val="cyan"/>
        </w:rPr>
        <w:t>qualified</w:t>
      </w:r>
      <w:r w:rsidRPr="003B4EAC">
        <w:rPr>
          <w:sz w:val="16"/>
          <w:highlight w:val="cyan"/>
        </w:rPr>
        <w:t xml:space="preserve">” </w:t>
      </w:r>
      <w:r w:rsidRPr="003B4EAC">
        <w:rPr>
          <w:rStyle w:val="StyleUnderline"/>
          <w:rFonts w:cstheme="minorHAnsi"/>
          <w:highlight w:val="cyan"/>
        </w:rPr>
        <w:t>people are giving predictions</w:t>
      </w:r>
      <w:r w:rsidRPr="00247C2E">
        <w:rPr>
          <w:sz w:val="16"/>
        </w:rPr>
        <w:t xml:space="preserve">, </w:t>
      </w:r>
      <w:r w:rsidRPr="003B4EAC">
        <w:rPr>
          <w:rStyle w:val="StyleUnderline"/>
          <w:rFonts w:cstheme="minorHAnsi"/>
          <w:highlight w:val="cyan"/>
        </w:rPr>
        <w:t>there’s a</w:t>
      </w:r>
      <w:r w:rsidRPr="00247C2E">
        <w:rPr>
          <w:rStyle w:val="StyleUnderline"/>
          <w:rFonts w:cstheme="minorHAnsi"/>
        </w:rPr>
        <w:t xml:space="preserve"> great </w:t>
      </w:r>
      <w:r w:rsidRPr="003B4EAC">
        <w:rPr>
          <w:rStyle w:val="StyleUnderline"/>
          <w:rFonts w:cstheme="minorHAnsi"/>
          <w:highlight w:val="cyan"/>
        </w:rPr>
        <w:t xml:space="preserve">case to be </w:t>
      </w:r>
      <w:r w:rsidRPr="003B4EAC">
        <w:rPr>
          <w:rStyle w:val="Emphasis"/>
          <w:highlight w:val="cyan"/>
        </w:rPr>
        <w:t>extremely skeptical</w:t>
      </w:r>
      <w:r w:rsidRPr="003B4EAC">
        <w:rPr>
          <w:rStyle w:val="StyleUnderline"/>
          <w:rFonts w:cstheme="minorHAnsi"/>
          <w:highlight w:val="cyan"/>
        </w:rPr>
        <w:t xml:space="preserve"> without</w:t>
      </w:r>
      <w:r w:rsidRPr="00247C2E">
        <w:rPr>
          <w:rStyle w:val="StyleUnderline"/>
          <w:rFonts w:cstheme="minorHAnsi"/>
        </w:rPr>
        <w:t xml:space="preserve"> real </w:t>
      </w:r>
      <w:r w:rsidRPr="003B4EAC">
        <w:rPr>
          <w:rStyle w:val="StyleUnderline"/>
          <w:rFonts w:cstheme="minorHAnsi"/>
          <w:highlight w:val="cyan"/>
        </w:rPr>
        <w:t xml:space="preserve">evidence backing it </w:t>
      </w:r>
      <w:r w:rsidRPr="00030943">
        <w:rPr>
          <w:rStyle w:val="StyleUnderline"/>
          <w:rFonts w:cstheme="minorHAnsi"/>
          <w:highlight w:val="cyan"/>
        </w:rPr>
        <w:t>up</w:t>
      </w:r>
      <w:r w:rsidRPr="00030943">
        <w:rPr>
          <w:sz w:val="16"/>
          <w:highlight w:val="cyan"/>
        </w:rPr>
        <w:t xml:space="preserve">. </w:t>
      </w:r>
      <w:r w:rsidRPr="00030943">
        <w:rPr>
          <w:rStyle w:val="StyleUnderline"/>
          <w:rFonts w:cstheme="minorHAnsi"/>
          <w:highlight w:val="cyan"/>
        </w:rPr>
        <w:t>The world is a complicated place</w:t>
      </w:r>
      <w:r w:rsidRPr="00247C2E">
        <w:rPr>
          <w:sz w:val="16"/>
        </w:rPr>
        <w:t xml:space="preserve">, </w:t>
      </w:r>
      <w:r w:rsidRPr="00030943">
        <w:rPr>
          <w:rStyle w:val="StyleUnderline"/>
          <w:rFonts w:cstheme="minorHAnsi"/>
        </w:rPr>
        <w:t>predictions are hard</w:t>
      </w:r>
      <w:r w:rsidRPr="00247C2E">
        <w:rPr>
          <w:sz w:val="16"/>
        </w:rPr>
        <w:t xml:space="preserve">, </w:t>
      </w:r>
      <w:r w:rsidRPr="00247C2E">
        <w:rPr>
          <w:rStyle w:val="StyleUnderline"/>
          <w:rFonts w:cstheme="minorHAnsi"/>
        </w:rPr>
        <w:t xml:space="preserve">and </w:t>
      </w:r>
      <w:r w:rsidRPr="00030943">
        <w:rPr>
          <w:rStyle w:val="StyleUnderline"/>
          <w:rFonts w:cstheme="minorHAnsi"/>
        </w:rPr>
        <w:t>most people are wrong</w:t>
      </w:r>
      <w:r w:rsidRPr="00247C2E">
        <w:rPr>
          <w:sz w:val="16"/>
        </w:rPr>
        <w:t xml:space="preserve">. And again, this is before contesting the substance of the negative’s argument(!)—if deemed necessary. So, in my view, </w:t>
      </w:r>
      <w:r w:rsidRPr="00247C2E">
        <w:rPr>
          <w:rStyle w:val="Emphasis"/>
        </w:rPr>
        <w:t>the low probability scenario is waiting to be eliminated from debate, basically as soon as a capable team tries to do it</w:t>
      </w:r>
      <w:r w:rsidRPr="00247C2E">
        <w:rPr>
          <w:sz w:val="16"/>
        </w:rPr>
        <w:t xml:space="preserve">. That would open to the door to all of the arguments, previously excluded, de facto, by the prevalence of nuclear war impacts. It’s been tough to talk about racism or gender violence, since modest measures to mitigate these impacts have a difficult time outweighing a nuclear war. It’s been tough to discuss ethical policy making, since it’s hard to argue that any commitment to philosophical or ethical purity should apply in the face of an existential risk. It’s been tough to introduce unconventional forms of evidence, since they can’t really address the probability of nuclear war. Yes, the affirmative would still need to debate counterplans. Sometimes, I get the impression that’s a point of controversy, too. Quite frankly, I think counterplans are good. I don’t think the negative should only be forced to exclusively debate about harms. There’s no way we can have a fair topic about, say, prison reform, if the negative can only defend the status quo. That’s especially true if you don’t want to debate the political cost of the action—which, in many instances, is the reason why the government hasn’t made obvious policy changes. Yet at the same time, I think </w:t>
      </w:r>
      <w:r w:rsidRPr="00247C2E">
        <w:rPr>
          <w:rStyle w:val="StyleUnderline"/>
        </w:rPr>
        <w:t>it’s</w:t>
      </w:r>
      <w:r w:rsidRPr="00247C2E">
        <w:rPr>
          <w:sz w:val="16"/>
        </w:rPr>
        <w:t xml:space="preserve"> probably </w:t>
      </w:r>
      <w:r w:rsidRPr="00247C2E">
        <w:rPr>
          <w:rStyle w:val="StyleUnderline"/>
        </w:rPr>
        <w:t>time to retire</w:t>
      </w:r>
      <w:r w:rsidRPr="00247C2E">
        <w:rPr>
          <w:sz w:val="16"/>
        </w:rPr>
        <w:t xml:space="preserve"> a few genres of </w:t>
      </w:r>
      <w:r w:rsidRPr="00247C2E">
        <w:rPr>
          <w:rStyle w:val="Emphasis"/>
        </w:rPr>
        <w:t>generic counterplans</w:t>
      </w:r>
      <w:r w:rsidRPr="00247C2E">
        <w:rPr>
          <w:sz w:val="16"/>
        </w:rPr>
        <w:t xml:space="preserve">. I think it’s time to retire </w:t>
      </w:r>
      <w:r w:rsidRPr="00247C2E">
        <w:rPr>
          <w:rStyle w:val="StyleUnderline"/>
        </w:rPr>
        <w:t>the “alternative actor” counterplan</w:t>
      </w:r>
      <w:r w:rsidRPr="00247C2E">
        <w:rPr>
          <w:sz w:val="16"/>
        </w:rPr>
        <w:t xml:space="preserve">, which </w:t>
      </w:r>
      <w:r w:rsidRPr="00247C2E">
        <w:rPr>
          <w:rStyle w:val="Emphasis"/>
        </w:rPr>
        <w:t>isn’t a logical response</w:t>
      </w:r>
      <w:r w:rsidRPr="00247C2E">
        <w:rPr>
          <w:sz w:val="16"/>
        </w:rPr>
        <w:t xml:space="preserve"> </w:t>
      </w:r>
      <w:r w:rsidRPr="00247C2E">
        <w:rPr>
          <w:rStyle w:val="StyleUnderline"/>
        </w:rPr>
        <w:t>to the aff</w:t>
      </w:r>
      <w:r w:rsidRPr="00247C2E">
        <w:rPr>
          <w:sz w:val="16"/>
        </w:rPr>
        <w:t xml:space="preserve">irmative. I also think it’s time to require that teams read evidence at a comprehensible speed. Comprehensible in front of me would still be “fast” by non-debater standards, but it would make debate far more accessible, it would solve the apparently rampant issue of card clipping, and, well, I don’t really know why it wasn’t required in the first place. I still think judges should call for cards, but they should call cards for additional scrutiny, not to make up for the fact that they never understood the content in the first place. Top policy judges and coaches should consider leading on this issues by writing and endorsing a pact establishing norms for clarity. The standard should be simple: the relevant warrant and argument in the card should be on your flow. There are certainly other problematic norms that I haven’t addressed. I’d love to hear others comment on specific norms and practices that they find problematic. </w:t>
      </w:r>
    </w:p>
    <w:p w14:paraId="1D5DAA40" w14:textId="1E585995" w:rsidR="00542493" w:rsidRPr="00247C2E" w:rsidRDefault="00A91A54" w:rsidP="00542493">
      <w:pPr>
        <w:pStyle w:val="Heading4"/>
      </w:pPr>
      <w:r>
        <w:t>DA’s entrench violence-t</w:t>
      </w:r>
      <w:r w:rsidR="00542493" w:rsidRPr="00247C2E">
        <w:t xml:space="preserve">he </w:t>
      </w:r>
      <w:r w:rsidR="00542493" w:rsidRPr="00247C2E">
        <w:rPr>
          <w:u w:val="single"/>
        </w:rPr>
        <w:t>temporality</w:t>
      </w:r>
      <w:r w:rsidR="00542493" w:rsidRPr="00247C2E">
        <w:t xml:space="preserve"> </w:t>
      </w:r>
      <w:r>
        <w:t>is not neutral</w:t>
      </w:r>
    </w:p>
    <w:p w14:paraId="2D5927DA" w14:textId="77777777" w:rsidR="00542493" w:rsidRPr="00247C2E" w:rsidRDefault="00542493" w:rsidP="00542493">
      <w:pPr>
        <w:rPr>
          <w:sz w:val="16"/>
          <w:szCs w:val="16"/>
        </w:rPr>
      </w:pPr>
      <w:r w:rsidRPr="00247C2E">
        <w:rPr>
          <w:rStyle w:val="Style13ptBold"/>
        </w:rPr>
        <w:t>Brown 5</w:t>
      </w:r>
      <w:r w:rsidRPr="00247C2E">
        <w:rPr>
          <w:sz w:val="16"/>
          <w:szCs w:val="16"/>
        </w:rPr>
        <w:t xml:space="preserve"> (Wendy, professor of political science at UC-Berkeley, “Edgework: Critical Essays on Knowledge and Politics”, </w:t>
      </w:r>
      <w:hyperlink r:id="rId10" w:history="1">
        <w:r w:rsidRPr="00247C2E">
          <w:rPr>
            <w:rStyle w:val="Hyperlink"/>
            <w:sz w:val="16"/>
            <w:szCs w:val="16"/>
          </w:rPr>
          <w:t>http://press.princeton.edu/chapters/s8079.html</w:t>
        </w:r>
      </w:hyperlink>
      <w:r w:rsidRPr="00247C2E">
        <w:rPr>
          <w:sz w:val="16"/>
          <w:szCs w:val="16"/>
        </w:rPr>
        <w:t>)</w:t>
      </w:r>
    </w:p>
    <w:p w14:paraId="505A9E6D" w14:textId="77777777" w:rsidR="00542493" w:rsidRPr="00247C2E" w:rsidRDefault="00542493" w:rsidP="00542493">
      <w:pPr>
        <w:rPr>
          <w:sz w:val="16"/>
        </w:rPr>
      </w:pPr>
      <w:r w:rsidRPr="00247C2E">
        <w:rPr>
          <w:sz w:val="16"/>
          <w:szCs w:val="16"/>
        </w:rPr>
        <w:t xml:space="preserve">Despite the variation </w:t>
      </w:r>
      <w:r w:rsidRPr="00247C2E">
        <w:rPr>
          <w:sz w:val="16"/>
        </w:rPr>
        <w:t xml:space="preserve">in their political significance, these three political episodes feature </w:t>
      </w:r>
      <w:r w:rsidRPr="003B4EAC">
        <w:rPr>
          <w:rStyle w:val="StyleUnderline"/>
          <w:highlight w:val="cyan"/>
        </w:rPr>
        <w:t>a</w:t>
      </w:r>
      <w:r w:rsidRPr="00247C2E">
        <w:rPr>
          <w:sz w:val="16"/>
        </w:rPr>
        <w:t xml:space="preserve"> common conservative and moralizing </w:t>
      </w:r>
      <w:r w:rsidRPr="003B4EAC">
        <w:rPr>
          <w:rStyle w:val="StyleUnderline"/>
          <w:highlight w:val="cyan"/>
        </w:rPr>
        <w:t>rejection of critique</w:t>
      </w:r>
      <w:r w:rsidRPr="00247C2E">
        <w:rPr>
          <w:sz w:val="16"/>
        </w:rPr>
        <w:t xml:space="preserve"> as untimely. "It is not the time," declare the workers in the political trenches to the critics, a retort that </w:t>
      </w:r>
      <w:r w:rsidRPr="003B4EAC">
        <w:rPr>
          <w:rStyle w:val="StyleUnderline"/>
          <w:highlight w:val="cyan"/>
        </w:rPr>
        <w:t>invokes</w:t>
      </w:r>
      <w:r w:rsidRPr="00247C2E">
        <w:rPr>
          <w:sz w:val="16"/>
        </w:rPr>
        <w:t xml:space="preserve"> time in the triple sense of (1) the </w:t>
      </w:r>
      <w:r w:rsidRPr="003B4EAC">
        <w:rPr>
          <w:rStyle w:val="Emphasis"/>
          <w:highlight w:val="cyan"/>
        </w:rPr>
        <w:t>timing relevant to successful political campaigns</w:t>
      </w:r>
      <w:r w:rsidRPr="00247C2E">
        <w:rPr>
          <w:sz w:val="16"/>
        </w:rPr>
        <w:t xml:space="preserve">, (2) the </w:t>
      </w:r>
      <w:r w:rsidRPr="003B4EAC">
        <w:rPr>
          <w:rStyle w:val="Emphasis"/>
          <w:highlight w:val="cyan"/>
        </w:rPr>
        <w:t>constrained</w:t>
      </w:r>
      <w:r w:rsidRPr="00247C2E">
        <w:rPr>
          <w:sz w:val="16"/>
        </w:rPr>
        <w:t xml:space="preserve"> or dark </w:t>
      </w:r>
      <w:r w:rsidRPr="003B4EAC">
        <w:rPr>
          <w:rStyle w:val="StyleUnderline"/>
          <w:highlight w:val="cyan"/>
        </w:rPr>
        <w:t>political times</w:t>
      </w:r>
      <w:r w:rsidRPr="00247C2E">
        <w:rPr>
          <w:sz w:val="16"/>
        </w:rPr>
        <w:t xml:space="preserve"> we feel ourselves to be in, </w:t>
      </w:r>
      <w:r w:rsidRPr="003B4EAC">
        <w:rPr>
          <w:rStyle w:val="StyleUnderline"/>
          <w:highlight w:val="cyan"/>
        </w:rPr>
        <w:t>and</w:t>
      </w:r>
      <w:r w:rsidRPr="00247C2E">
        <w:rPr>
          <w:sz w:val="16"/>
        </w:rPr>
        <w:t xml:space="preserve"> (3) </w:t>
      </w:r>
      <w:r w:rsidRPr="003B4EAC">
        <w:rPr>
          <w:rStyle w:val="StyleUnderline"/>
          <w:highlight w:val="cyan"/>
        </w:rPr>
        <w:t>appropriateness</w:t>
      </w:r>
      <w:r w:rsidRPr="00247C2E">
        <w:rPr>
          <w:sz w:val="16"/>
        </w:rPr>
        <w:t xml:space="preserve">, mannerliness, or civility--timeliness as temperateness about when, how, and where one raises certain issues or mentions certain problems.4 The first sense is concerned with strategy and efficiency in reaching a defined political end, the second speaks to holding back the dark, and the third invokes maturity and propriety against infantilism or indecorousness. Critique is taken to be at best irrelevant, at worst damaging, to the value represented by each.  The rebuff of critical theory as untimely provides the core matter of the affirmative case for it. </w:t>
      </w:r>
      <w:r w:rsidRPr="00247C2E">
        <w:rPr>
          <w:rStyle w:val="StyleUnderline"/>
        </w:rPr>
        <w:t xml:space="preserve">Critical </w:t>
      </w:r>
      <w:r w:rsidRPr="003B4EAC">
        <w:rPr>
          <w:rStyle w:val="StyleUnderline"/>
          <w:highlight w:val="cyan"/>
        </w:rPr>
        <w:t>theory is essential</w:t>
      </w:r>
      <w:r w:rsidRPr="00247C2E">
        <w:rPr>
          <w:sz w:val="16"/>
        </w:rPr>
        <w:t xml:space="preserve"> in dark times not for the sake of sustaining utopian hopes, making flamboyant interventions, or </w:t>
      </w:r>
      <w:r w:rsidRPr="00247C2E">
        <w:rPr>
          <w:sz w:val="16"/>
        </w:rPr>
        <w:lastRenderedPageBreak/>
        <w:t xml:space="preserve">staging irreverent protests, but rather </w:t>
      </w:r>
      <w:r w:rsidRPr="003B4EAC">
        <w:rPr>
          <w:rStyle w:val="StyleUnderline"/>
          <w:highlight w:val="cyan"/>
        </w:rPr>
        <w:t>to contest</w:t>
      </w:r>
      <w:r w:rsidRPr="00247C2E">
        <w:rPr>
          <w:sz w:val="16"/>
        </w:rPr>
        <w:t xml:space="preserve"> the very </w:t>
      </w:r>
      <w:r w:rsidRPr="003B4EAC">
        <w:rPr>
          <w:rStyle w:val="StyleUnderline"/>
          <w:highlight w:val="cyan"/>
        </w:rPr>
        <w:t>senses of time invoked to declare critique untimely</w:t>
      </w:r>
      <w:r w:rsidRPr="00247C2E">
        <w:rPr>
          <w:rStyle w:val="StyleUnderline"/>
        </w:rPr>
        <w:t>.</w:t>
      </w:r>
      <w:r w:rsidRPr="00247C2E">
        <w:rPr>
          <w:sz w:val="16"/>
        </w:rPr>
        <w:t xml:space="preserve"> If the charge of untimeliness inevitably also fixes time, then disrupting this fixity is crucial to keeping the times from closing in on us. </w:t>
      </w:r>
      <w:r w:rsidRPr="003B4EAC">
        <w:rPr>
          <w:rStyle w:val="StyleUnderline"/>
          <w:highlight w:val="cyan"/>
        </w:rPr>
        <w:t>It</w:t>
      </w:r>
      <w:r w:rsidRPr="00247C2E">
        <w:rPr>
          <w:sz w:val="16"/>
        </w:rPr>
        <w:t xml:space="preserve"> is a way of </w:t>
      </w:r>
      <w:r w:rsidRPr="003B4EAC">
        <w:rPr>
          <w:rStyle w:val="StyleUnderline"/>
          <w:highlight w:val="cyan"/>
        </w:rPr>
        <w:t>reclaim</w:t>
      </w:r>
      <w:r w:rsidRPr="00247C2E">
        <w:rPr>
          <w:rStyle w:val="StyleUnderline"/>
        </w:rPr>
        <w:t>ing</w:t>
      </w:r>
      <w:r w:rsidRPr="00247C2E">
        <w:rPr>
          <w:sz w:val="16"/>
        </w:rPr>
        <w:t xml:space="preserve"> </w:t>
      </w:r>
      <w:r w:rsidRPr="003B4EAC">
        <w:rPr>
          <w:rStyle w:val="StyleUnderline"/>
          <w:highlight w:val="cyan"/>
        </w:rPr>
        <w:t xml:space="preserve">the present from the </w:t>
      </w:r>
      <w:r w:rsidRPr="003B4EAC">
        <w:rPr>
          <w:rStyle w:val="Emphasis"/>
          <w:highlight w:val="cyan"/>
        </w:rPr>
        <w:t>conservative hold</w:t>
      </w:r>
      <w:r w:rsidRPr="00247C2E">
        <w:rPr>
          <w:sz w:val="16"/>
        </w:rPr>
        <w:t xml:space="preserve"> on it that is borne by the charge of untimeliness.  </w:t>
      </w:r>
      <w:r w:rsidRPr="003B4EAC">
        <w:rPr>
          <w:rStyle w:val="StyleUnderline"/>
          <w:highlight w:val="cyan"/>
        </w:rPr>
        <w:t>To insist on</w:t>
      </w:r>
      <w:r w:rsidRPr="00247C2E">
        <w:rPr>
          <w:sz w:val="16"/>
        </w:rPr>
        <w:t xml:space="preserve"> the value of </w:t>
      </w:r>
      <w:r w:rsidRPr="003B4EAC">
        <w:rPr>
          <w:rStyle w:val="StyleUnderline"/>
          <w:highlight w:val="cyan"/>
        </w:rPr>
        <w:t>untimely</w:t>
      </w:r>
      <w:r w:rsidRPr="00247C2E">
        <w:rPr>
          <w:sz w:val="16"/>
        </w:rPr>
        <w:t xml:space="preserve"> political </w:t>
      </w:r>
      <w:r w:rsidRPr="003B4EAC">
        <w:rPr>
          <w:rStyle w:val="StyleUnderline"/>
          <w:highlight w:val="cyan"/>
        </w:rPr>
        <w:t>critique</w:t>
      </w:r>
      <w:r w:rsidRPr="00247C2E">
        <w:rPr>
          <w:sz w:val="16"/>
        </w:rPr>
        <w:t xml:space="preserve"> is not, then, to refuse the problem of time or timing in politics but rather to </w:t>
      </w:r>
      <w:r w:rsidRPr="003B4EAC">
        <w:rPr>
          <w:rStyle w:val="StyleUnderline"/>
          <w:highlight w:val="cyan"/>
        </w:rPr>
        <w:t>contest settled accounts of what</w:t>
      </w:r>
      <w:r w:rsidRPr="003B4EAC">
        <w:rPr>
          <w:sz w:val="16"/>
          <w:highlight w:val="cyan"/>
        </w:rPr>
        <w:t xml:space="preserve"> </w:t>
      </w:r>
      <w:r w:rsidRPr="00247C2E">
        <w:rPr>
          <w:sz w:val="16"/>
        </w:rPr>
        <w:t xml:space="preserve">time it is, what the times are, and what political tempo and </w:t>
      </w:r>
      <w:r w:rsidRPr="003B4EAC">
        <w:rPr>
          <w:rStyle w:val="StyleUnderline"/>
          <w:highlight w:val="cyan"/>
        </w:rPr>
        <w:t>temporality we should hew to</w:t>
      </w:r>
      <w:r w:rsidRPr="003B4EAC">
        <w:rPr>
          <w:sz w:val="16"/>
          <w:highlight w:val="cyan"/>
        </w:rPr>
        <w:t xml:space="preserve"> </w:t>
      </w:r>
      <w:r w:rsidRPr="00247C2E">
        <w:rPr>
          <w:sz w:val="16"/>
        </w:rPr>
        <w:t xml:space="preserve">in political life. Untimeliness deployed as an effective intellectual and political strategy, far from being a gesture of indifference to time, is a bid to reset time. Intellectual and political strategies of successful untimeliness therefore depend on a close engagement with time in every sense of the word. They are concerned with timing and tempo. They involve efforts to grasp the times by thinking against the times. They attempt, as Nietzsche put it, to "overcome the present" by puncturing the present's "overvaluation of itself,"5 an overcoming whose aim is to breathe new possibility into the age. If our times are dark, what could be more important? </w:t>
      </w:r>
    </w:p>
    <w:p w14:paraId="762ECE0C" w14:textId="63C094FC" w:rsidR="00492A5E" w:rsidRPr="00231BA9" w:rsidRDefault="00492A5E" w:rsidP="00492A5E">
      <w:pPr>
        <w:pStyle w:val="Heading4"/>
      </w:pPr>
      <w:r w:rsidRPr="00231BA9">
        <w:t xml:space="preserve">The plan </w:t>
      </w:r>
      <w:r w:rsidR="00692AF5">
        <w:t xml:space="preserve">results in a </w:t>
      </w:r>
      <w:r w:rsidR="00692AF5">
        <w:rPr>
          <w:u w:val="single"/>
        </w:rPr>
        <w:t>paradigm shift</w:t>
      </w:r>
      <w:r w:rsidR="00692AF5" w:rsidRPr="00692AF5">
        <w:t xml:space="preserve"> </w:t>
      </w:r>
      <w:r w:rsidR="00692AF5">
        <w:t xml:space="preserve">towards policy solutions that consider </w:t>
      </w:r>
      <w:r w:rsidR="00692AF5">
        <w:rPr>
          <w:u w:val="single"/>
        </w:rPr>
        <w:t>spatial inequity</w:t>
      </w:r>
    </w:p>
    <w:p w14:paraId="7CA38736" w14:textId="77777777" w:rsidR="00492A5E" w:rsidRPr="00231BA9" w:rsidRDefault="00492A5E" w:rsidP="00492A5E">
      <w:r w:rsidRPr="00231BA9">
        <w:rPr>
          <w:rStyle w:val="Style13ptBold"/>
        </w:rPr>
        <w:t xml:space="preserve">Holme et al 16 </w:t>
      </w:r>
      <w:r w:rsidRPr="00231BA9">
        <w:rPr>
          <w:rStyle w:val="Style13ptBold"/>
          <w:b w:val="0"/>
          <w:sz w:val="20"/>
        </w:rPr>
        <w:t>(</w:t>
      </w:r>
      <w:r w:rsidRPr="00231BA9">
        <w:t>JENNIFER JELLISON HOLME is Associate Professor of Educational Policy and Planning in the Department of Educational Administration at the University of Texas at Austin. KARA S. FINNIGAN is Associate Professor of education policy at the University of Rochester’s Warner School of Education. SARAH DIEM is an Associate Professor in the Department of Educational Leadership and Policy Analysis at the University of Missouri. She earned her Ph.D. in Educational Policy and Planning from the University of Texas at Austin. March 2016. “Challenging Boundaries, Changing Fate? Metropolitan Inequality and the Legacy of Milliken.” Teacher’s College Record at Columbia University. &lt;https://www.academia.edu/29401010/Challenging_Boundaries_Changing_Fate_Metropolitan_Inequality_and_the_Legacy_of_Milliken&gt; SK)</w:t>
      </w:r>
    </w:p>
    <w:p w14:paraId="28872645" w14:textId="77777777" w:rsidR="00492A5E" w:rsidRDefault="00492A5E" w:rsidP="00492A5E">
      <w:pPr>
        <w:rPr>
          <w:sz w:val="16"/>
        </w:rPr>
      </w:pPr>
      <w:r w:rsidRPr="00231BA9">
        <w:rPr>
          <w:rStyle w:val="StyleUnderline"/>
        </w:rPr>
        <w:t xml:space="preserve">Our study suggests that </w:t>
      </w:r>
      <w:r w:rsidRPr="003B4EAC">
        <w:rPr>
          <w:rStyle w:val="StyleUnderline"/>
          <w:highlight w:val="cyan"/>
        </w:rPr>
        <w:t>policymakers must revisit the issues at the core of the Milliken case</w:t>
      </w:r>
      <w:r w:rsidRPr="00231BA9">
        <w:rPr>
          <w:rStyle w:val="StyleUnderline"/>
        </w:rPr>
        <w:t>—from segregation to competition within metro areas—</w:t>
      </w:r>
      <w:r w:rsidRPr="003B4EAC">
        <w:rPr>
          <w:rStyle w:val="StyleUnderline"/>
          <w:highlight w:val="cyan"/>
        </w:rPr>
        <w:t>by considering spatial inequities</w:t>
      </w:r>
      <w:r w:rsidRPr="00231BA9">
        <w:rPr>
          <w:rStyle w:val="StyleUnderline"/>
        </w:rPr>
        <w:t xml:space="preserve"> rather than continue to address urban district challenges through “place blind” means such as through accountability and market-based reforms. </w:t>
      </w:r>
      <w:r w:rsidRPr="003B4EAC">
        <w:rPr>
          <w:rStyle w:val="StyleUnderline"/>
          <w:highlight w:val="cyan"/>
        </w:rPr>
        <w:t xml:space="preserve">These efforts would require a policy shift away from blaming struggling districts for their </w:t>
      </w:r>
      <w:r w:rsidRPr="00876CE3">
        <w:rPr>
          <w:rStyle w:val="StyleUnderline"/>
        </w:rPr>
        <w:t xml:space="preserve">own </w:t>
      </w:r>
      <w:r w:rsidRPr="003B4EAC">
        <w:rPr>
          <w:rStyle w:val="StyleUnderline"/>
          <w:highlight w:val="cyan"/>
        </w:rPr>
        <w:t xml:space="preserve">failures toward policy solutions that </w:t>
      </w:r>
      <w:r w:rsidRPr="00876CE3">
        <w:rPr>
          <w:rStyle w:val="StyleUnderline"/>
        </w:rPr>
        <w:t>begin to</w:t>
      </w:r>
      <w:r w:rsidRPr="003B4EAC">
        <w:rPr>
          <w:rStyle w:val="StyleUnderline"/>
          <w:highlight w:val="cyan"/>
        </w:rPr>
        <w:t xml:space="preserve"> get at the root of these larger social problems</w:t>
      </w:r>
      <w:r w:rsidRPr="00231BA9">
        <w:rPr>
          <w:rStyle w:val="StyleUnderline"/>
        </w:rPr>
        <w:t>, such as through the elimination of the boundaries themselves,</w:t>
      </w:r>
      <w:r w:rsidRPr="00231BA9">
        <w:rPr>
          <w:sz w:val="16"/>
        </w:rPr>
        <w:t xml:space="preserve"> which has been successfully accomplished without a court order in a handful of metro areas (Holme &amp; Finnigan, 2013). </w:t>
      </w:r>
      <w:r w:rsidRPr="00231BA9">
        <w:rPr>
          <w:rStyle w:val="StyleUnderline"/>
        </w:rPr>
        <w:t xml:space="preserve">In lieu of boundary elimination, which is politically difficult, </w:t>
      </w:r>
      <w:r w:rsidRPr="003B4EAC">
        <w:rPr>
          <w:rStyle w:val="StyleUnderline"/>
          <w:highlight w:val="cyan"/>
        </w:rPr>
        <w:t>policymakers could</w:t>
      </w:r>
      <w:r w:rsidRPr="00231BA9">
        <w:rPr>
          <w:rStyle w:val="StyleUnderline"/>
        </w:rPr>
        <w:t xml:space="preserve"> instead </w:t>
      </w:r>
      <w:r w:rsidRPr="003B4EAC">
        <w:rPr>
          <w:rStyle w:val="StyleUnderline"/>
          <w:highlight w:val="cyan"/>
        </w:rPr>
        <w:t>work to enact policies that</w:t>
      </w:r>
      <w:r w:rsidRPr="00231BA9">
        <w:rPr>
          <w:rStyle w:val="StyleUnderline"/>
        </w:rPr>
        <w:t xml:space="preserve"> have been shown to </w:t>
      </w:r>
      <w:r w:rsidRPr="003B4EAC">
        <w:rPr>
          <w:rStyle w:val="StyleUnderline"/>
          <w:highlight w:val="cyan"/>
        </w:rPr>
        <w:t>promote equity across communities and school districts</w:t>
      </w:r>
      <w:r w:rsidRPr="00231BA9">
        <w:rPr>
          <w:rStyle w:val="StyleUnderline"/>
        </w:rPr>
        <w:t xml:space="preserve">: fair housing policy, tax-base sharing, </w:t>
      </w:r>
      <w:r w:rsidRPr="00876CE3">
        <w:rPr>
          <w:rStyle w:val="StyleUnderline"/>
        </w:rPr>
        <w:t xml:space="preserve">school choice plans to promote racial and socioeconomic diversity across district lines; and strong state investment in high poverty districts </w:t>
      </w:r>
      <w:r w:rsidRPr="003B4EAC">
        <w:rPr>
          <w:rStyle w:val="StyleUnderline"/>
          <w:highlight w:val="cyan"/>
        </w:rPr>
        <w:t>to create high quality schools that draw students back into diverse and equitable schools</w:t>
      </w:r>
      <w:r w:rsidRPr="00876CE3">
        <w:rPr>
          <w:rStyle w:val="StyleUnderline"/>
        </w:rPr>
        <w:t xml:space="preserve"> within the city</w:t>
      </w:r>
      <w:r w:rsidRPr="00876CE3">
        <w:rPr>
          <w:sz w:val="16"/>
        </w:rPr>
        <w:t xml:space="preserve"> (se</w:t>
      </w:r>
      <w:r w:rsidRPr="00231BA9">
        <w:rPr>
          <w:sz w:val="16"/>
        </w:rPr>
        <w:t>e Finnigan &amp; Holme, in press).</w:t>
      </w:r>
    </w:p>
    <w:p w14:paraId="63AAA93F" w14:textId="5C78984C" w:rsidR="00682D04" w:rsidRPr="00376FBF" w:rsidRDefault="00692AF5" w:rsidP="00D3091E">
      <w:pPr>
        <w:pStyle w:val="Heading4"/>
      </w:pPr>
      <w:r>
        <w:t xml:space="preserve">The spatial inequity frame is key to address </w:t>
      </w:r>
      <w:r>
        <w:rPr>
          <w:u w:val="single"/>
        </w:rPr>
        <w:t xml:space="preserve">white </w:t>
      </w:r>
      <w:r w:rsidRPr="00692AF5">
        <w:rPr>
          <w:u w:val="single"/>
        </w:rPr>
        <w:t>flight</w:t>
      </w:r>
      <w:r>
        <w:t xml:space="preserve">, </w:t>
      </w:r>
      <w:r>
        <w:rPr>
          <w:u w:val="single"/>
        </w:rPr>
        <w:t>school deterioration</w:t>
      </w:r>
      <w:r>
        <w:t xml:space="preserve">, and </w:t>
      </w:r>
      <w:r>
        <w:rPr>
          <w:u w:val="single"/>
        </w:rPr>
        <w:t>reallocation</w:t>
      </w:r>
      <w:r>
        <w:t xml:space="preserve"> of funding and resources</w:t>
      </w:r>
    </w:p>
    <w:p w14:paraId="252BD21F" w14:textId="77777777" w:rsidR="00682D04" w:rsidRPr="00E10D45" w:rsidRDefault="00682D04" w:rsidP="00682D04">
      <w:pPr>
        <w:rPr>
          <w:b/>
          <w:sz w:val="26"/>
        </w:rPr>
      </w:pPr>
      <w:r>
        <w:rPr>
          <w:rStyle w:val="Style13ptBold"/>
        </w:rPr>
        <w:t xml:space="preserve">Baugh 11 </w:t>
      </w:r>
      <w:r w:rsidRPr="00406BF1">
        <w:t xml:space="preserve">(Joyce A Baugh is professor of political science at Central Michigan University. She is the author of Supreme Court Justices in the Post-Bork Era: Configuration Politics and Judicial Performance and coauthor of The Changing Supreme Court: Constitutional Rights and Liberties, </w:t>
      </w:r>
      <w:r>
        <w:t>2011, “The Detroit School Bussing Case Milliken v. Bradley and the Controversy over Desegregation”, Chapter 7-MB)</w:t>
      </w:r>
    </w:p>
    <w:p w14:paraId="1D28A8E2" w14:textId="77777777" w:rsidR="00682D04" w:rsidRPr="004B1DAD" w:rsidRDefault="00682D04" w:rsidP="00492A5E">
      <w:pPr>
        <w:rPr>
          <w:sz w:val="10"/>
        </w:rPr>
      </w:pPr>
      <w:r w:rsidRPr="00E55253">
        <w:rPr>
          <w:rStyle w:val="StyleUnderline"/>
        </w:rPr>
        <w:lastRenderedPageBreak/>
        <w:t>Arthur Johnson</w:t>
      </w:r>
      <w:r w:rsidRPr="004B1DAD">
        <w:rPr>
          <w:sz w:val="10"/>
        </w:rPr>
        <w:t xml:space="preserve">, who </w:t>
      </w:r>
      <w:r w:rsidRPr="00E55253">
        <w:rPr>
          <w:rStyle w:val="StyleUnderline"/>
        </w:rPr>
        <w:t>was appointed</w:t>
      </w:r>
      <w:r w:rsidRPr="004B1DAD">
        <w:rPr>
          <w:sz w:val="10"/>
        </w:rPr>
        <w:t xml:space="preserve"> in 1966 </w:t>
      </w:r>
      <w:r w:rsidRPr="00E55253">
        <w:rPr>
          <w:rStyle w:val="StyleUnderline"/>
        </w:rPr>
        <w:t>as the first black assistant superintendent in</w:t>
      </w:r>
      <w:r w:rsidRPr="004B1DAD">
        <w:rPr>
          <w:sz w:val="10"/>
        </w:rPr>
        <w:t xml:space="preserve"> the history of </w:t>
      </w:r>
      <w:r w:rsidRPr="00E55253">
        <w:rPr>
          <w:rStyle w:val="StyleUnderline"/>
        </w:rPr>
        <w:t>the Detroit school system</w:t>
      </w:r>
      <w:r w:rsidRPr="004B1DAD">
        <w:rPr>
          <w:sz w:val="10"/>
        </w:rPr>
        <w:t xml:space="preserve">, </w:t>
      </w:r>
      <w:r w:rsidRPr="00E55253">
        <w:rPr>
          <w:rStyle w:val="StyleUnderline"/>
        </w:rPr>
        <w:t xml:space="preserve">takes a different position. Reflecting on Milliken in his memoirs, he contended: </w:t>
      </w:r>
      <w:r w:rsidRPr="003B4EAC">
        <w:rPr>
          <w:rStyle w:val="StyleUnderline"/>
          <w:highlight w:val="cyan"/>
        </w:rPr>
        <w:t>"If the city's black children attended schools that were mostly white, there is no way that American society and leadership would have allowed the schools and educational culture to deteriorate</w:t>
      </w:r>
      <w:r w:rsidRPr="00E55253">
        <w:rPr>
          <w:rStyle w:val="StyleUnderline"/>
        </w:rPr>
        <w:t xml:space="preserve"> as they have in Detroit and other urban districts that are predominantly black. The absence of a white constituency means the absence of genuine political concern in the corridors of power."</w:t>
      </w:r>
      <w:r w:rsidRPr="004B1DAD">
        <w:rPr>
          <w:sz w:val="10"/>
        </w:rPr>
        <w:t xml:space="preserve"> Looking back from the vantage point of the second decade of the twenty-first century, which of these assessments seems more accurate? While the fiscal, social, and political issues facing metropolitan communities since the 1970s indeed have been extremely complex, </w:t>
      </w:r>
      <w:r w:rsidRPr="003B4EAC">
        <w:rPr>
          <w:rStyle w:val="StyleUnderline"/>
          <w:highlight w:val="cyan"/>
        </w:rPr>
        <w:t>it is difficult to believe that the crisis</w:t>
      </w:r>
      <w:r w:rsidRPr="00477C16">
        <w:rPr>
          <w:rStyle w:val="StyleUnderline"/>
        </w:rPr>
        <w:t xml:space="preserve"> in urban education generally, and Detroit specifically, </w:t>
      </w:r>
      <w:r w:rsidRPr="003B4EAC">
        <w:rPr>
          <w:rStyle w:val="StyleUnderline"/>
          <w:highlight w:val="cyan"/>
        </w:rPr>
        <w:t>would be what it is today had the Court decided differently in Milliken</w:t>
      </w:r>
      <w:r w:rsidRPr="00477C16">
        <w:rPr>
          <w:rStyle w:val="StyleUnderline"/>
        </w:rPr>
        <w:t xml:space="preserve">. It is reasonable to assume that </w:t>
      </w:r>
      <w:r w:rsidRPr="003B4EAC">
        <w:rPr>
          <w:rStyle w:val="StyleUnderline"/>
          <w:highlight w:val="cyan"/>
        </w:rPr>
        <w:t>had white and black children</w:t>
      </w:r>
      <w:r w:rsidRPr="00477C16">
        <w:rPr>
          <w:rStyle w:val="StyleUnderline"/>
        </w:rPr>
        <w:t xml:space="preserve"> across metropolitan areas </w:t>
      </w:r>
      <w:r w:rsidRPr="003B4EAC">
        <w:rPr>
          <w:rStyle w:val="StyleUnderline"/>
          <w:highlight w:val="cyan"/>
        </w:rPr>
        <w:t>been required to attend the same schools, urban schools would not have deteriorated so badly</w:t>
      </w:r>
      <w:r w:rsidRPr="00477C16">
        <w:rPr>
          <w:rStyle w:val="StyleUnderline"/>
        </w:rPr>
        <w:t xml:space="preserve">. Without the opportunity to escape desegregation by further flight to the suburbs, </w:t>
      </w:r>
      <w:r w:rsidRPr="003B4EAC">
        <w:rPr>
          <w:rStyle w:val="StyleUnderline"/>
          <w:highlight w:val="cyan"/>
        </w:rPr>
        <w:t xml:space="preserve">white residents </w:t>
      </w:r>
      <w:r w:rsidRPr="007F15F8">
        <w:rPr>
          <w:rStyle w:val="StyleUnderline"/>
        </w:rPr>
        <w:t xml:space="preserve">likely </w:t>
      </w:r>
      <w:r w:rsidRPr="003B4EAC">
        <w:rPr>
          <w:rStyle w:val="StyleUnderline"/>
          <w:highlight w:val="cyan"/>
        </w:rPr>
        <w:t xml:space="preserve">would have been </w:t>
      </w:r>
      <w:r w:rsidRPr="007F15F8">
        <w:rPr>
          <w:rStyle w:val="StyleUnderline"/>
        </w:rPr>
        <w:t>more</w:t>
      </w:r>
      <w:r w:rsidRPr="003B4EAC">
        <w:rPr>
          <w:rStyle w:val="StyleUnderline"/>
          <w:highlight w:val="cyan"/>
        </w:rPr>
        <w:t xml:space="preserve"> concerned about ensuring high quality in all the schools. State legislatures would have</w:t>
      </w:r>
      <w:r w:rsidRPr="00477C16">
        <w:rPr>
          <w:rStyle w:val="StyleUnderline"/>
        </w:rPr>
        <w:t xml:space="preserve"> had </w:t>
      </w:r>
      <w:r w:rsidRPr="003B4EAC">
        <w:rPr>
          <w:rStyle w:val="StyleUnderline"/>
          <w:highlight w:val="cyan"/>
        </w:rPr>
        <w:t>a greater incentive to allocate resources</w:t>
      </w:r>
      <w:r w:rsidRPr="00477C16">
        <w:rPr>
          <w:rStyle w:val="StyleUnderline"/>
        </w:rPr>
        <w:t xml:space="preserve"> in ways that served the needs of all schools in urban areas, not simply those in the suburbs. </w:t>
      </w:r>
      <w:r w:rsidRPr="004B1DAD">
        <w:rPr>
          <w:sz w:val="10"/>
        </w:rPr>
        <w:t xml:space="preserve">White voters may have been more inclined to support millage and bond proposals when deemed necessary. And perhaps </w:t>
      </w:r>
      <w:r w:rsidRPr="00477C16">
        <w:rPr>
          <w:rStyle w:val="StyleUnderline"/>
        </w:rPr>
        <w:t>the current emphasis on charter schools and Vouchers for private schools would not be necessary</w:t>
      </w:r>
      <w:r w:rsidRPr="004B1DAD">
        <w:rPr>
          <w:sz w:val="10"/>
        </w:rPr>
        <w:t xml:space="preserve">. The argument that the better strategy would have been to jettison the idea of cross-district desegregation in favor of providing more funding for urban schools seems doubtful and somewhat naive. As Judge Cohn observed of Detroit, even at the outset, </w:t>
      </w:r>
      <w:r w:rsidRPr="003B4EAC">
        <w:rPr>
          <w:rStyle w:val="StyleUnderline"/>
          <w:highlight w:val="cyan"/>
        </w:rPr>
        <w:t>the funding</w:t>
      </w:r>
      <w:r w:rsidRPr="00477C16">
        <w:rPr>
          <w:rStyle w:val="StyleUnderline"/>
        </w:rPr>
        <w:t xml:space="preserve"> connected with the educational components program </w:t>
      </w:r>
      <w:r w:rsidRPr="003B4EAC">
        <w:rPr>
          <w:rStyle w:val="StyleUnderline"/>
          <w:highlight w:val="cyan"/>
        </w:rPr>
        <w:t>was not adequate to bring about major improvements because so many of the schools were in such poor shape</w:t>
      </w:r>
      <w:r w:rsidRPr="00477C16">
        <w:rPr>
          <w:rStyle w:val="StyleUnderline"/>
        </w:rPr>
        <w:t xml:space="preserve"> to begin with.</w:t>
      </w:r>
      <w:r w:rsidRPr="004B1DAD">
        <w:rPr>
          <w:sz w:val="10"/>
        </w:rPr>
        <w:t xml:space="preserve"> In that context, massive amount of continued additional funding also would have been necessary, and, even if chose extra resources were promised, what were the chances that such promises would be kept? Given the sentiments held by many whites in the Detroit metropolitan area, it is unlikely that either city residents or state legislators would have supported continual increases in funding for Detroit public schools. After all, even before the drive toward desegregation began, white voters in Detroit had begun voting against millage increases and bond proposals, despite evidence of dire financial circumstances in the district. At the national level, policy decisions in the 1980s illustrate the difficulty of depending on public officials to provide increased funds for inner-city schools, even chose under desegregation orders. At the same time that the Reagan administration decried busing and called for alternatives such as magnet schools, it was cutting the funding to pay for these programs. In 1981, the administration merged numerous categorical grant program into one block grant program to be administered by the states according to state formula approved by the federal Department of Education. This included an emergency school aid program for district with desegregation problems, a program under which cities had been allowed to apply directly for the funding. Under this new Chapter 2 block grant, however, this funding was controlled by tares. Cities complained that </w:t>
      </w:r>
      <w:r w:rsidRPr="00477C16">
        <w:rPr>
          <w:rStyle w:val="StyleUnderline"/>
        </w:rPr>
        <w:t>state governments were not taking into consideration the higher per-pupil costs of inner-city district</w:t>
      </w:r>
      <w:r w:rsidRPr="004B1DAD">
        <w:rPr>
          <w:sz w:val="10"/>
        </w:rPr>
        <w:t xml:space="preserve">. Consequently, </w:t>
      </w:r>
      <w:r w:rsidRPr="00477C16">
        <w:rPr>
          <w:rStyle w:val="StyleUnderline"/>
        </w:rPr>
        <w:t xml:space="preserve">because many of those districts had to take money from their regular programs to pay for desegregation, they found themselves in a catch-22 situation. </w:t>
      </w:r>
      <w:r w:rsidRPr="004B1DAD">
        <w:rPr>
          <w:sz w:val="10"/>
        </w:rPr>
        <w:t xml:space="preserve">As a St. Louis school official described it, “we’ll have to rob Peter to pay Paul.” The superintendent of Buffalo, where twenty-one magnet schools had been created, made this observation: “One of the most galling things is that the president has argued for this type of desegregation magnet schools [sic] and we have gone in that direction. Yet he has stripped us of all the money to do this sort of thing." </w:t>
      </w:r>
      <w:r w:rsidRPr="003B4EAC">
        <w:rPr>
          <w:rStyle w:val="StyleUnderline"/>
          <w:highlight w:val="cyan"/>
        </w:rPr>
        <w:t>The issue presented with urban and metropolitan desegregation cases was not that of racial balance, but student equity</w:t>
      </w:r>
      <w:r w:rsidRPr="00477C16">
        <w:rPr>
          <w:rStyle w:val="StyleUnderline"/>
        </w:rPr>
        <w:t>.</w:t>
      </w:r>
      <w:r w:rsidRPr="004B1DAD">
        <w:rPr>
          <w:sz w:val="10"/>
        </w:rPr>
        <w:t xml:space="preserve"> As many noted at the time, </w:t>
      </w:r>
      <w:r w:rsidRPr="003B4EAC">
        <w:rPr>
          <w:rStyle w:val="StyleUnderline"/>
          <w:highlight w:val="cyan"/>
        </w:rPr>
        <w:t>the plaintiffs</w:t>
      </w:r>
      <w:r w:rsidRPr="00477C16">
        <w:rPr>
          <w:rStyle w:val="StyleUnderline"/>
        </w:rPr>
        <w:t xml:space="preserve"> and most of their </w:t>
      </w:r>
      <w:r w:rsidRPr="00A4258F">
        <w:rPr>
          <w:rStyle w:val="Emphasis"/>
        </w:rPr>
        <w:t xml:space="preserve">supporters </w:t>
      </w:r>
      <w:r w:rsidRPr="00A4258F">
        <w:rPr>
          <w:rStyle w:val="Emphasis"/>
          <w:sz w:val="32"/>
          <w:szCs w:val="32"/>
          <w:highlight w:val="cyan"/>
        </w:rPr>
        <w:t xml:space="preserve">were not seeking to desegregate Detroit schools because </w:t>
      </w:r>
      <w:r w:rsidRPr="00A4258F">
        <w:rPr>
          <w:rStyle w:val="Emphasis"/>
          <w:sz w:val="32"/>
          <w:szCs w:val="32"/>
        </w:rPr>
        <w:t xml:space="preserve">they believed that </w:t>
      </w:r>
      <w:r w:rsidRPr="00A4258F">
        <w:rPr>
          <w:rStyle w:val="Emphasis"/>
          <w:sz w:val="32"/>
          <w:szCs w:val="32"/>
          <w:highlight w:val="cyan"/>
        </w:rPr>
        <w:t>black students needed to be sitting next to white students to learn</w:t>
      </w:r>
      <w:r w:rsidRPr="00A4258F">
        <w:rPr>
          <w:rStyle w:val="Emphasis"/>
          <w:sz w:val="32"/>
          <w:szCs w:val="32"/>
        </w:rPr>
        <w:t>. As Verda Bradley noted in her interview in 2004, "</w:t>
      </w:r>
      <w:r w:rsidRPr="00A4258F">
        <w:rPr>
          <w:rStyle w:val="Emphasis"/>
          <w:sz w:val="32"/>
          <w:szCs w:val="32"/>
          <w:highlight w:val="cyan"/>
        </w:rPr>
        <w:t>We were upset because [Detroit's black schools] weren't getting as many materials as some other schools. We figured if it was desegregated, we would get the same.</w:t>
      </w:r>
      <w:r w:rsidRPr="00A4258F">
        <w:rPr>
          <w:rStyle w:val="Emphasis"/>
          <w:sz w:val="32"/>
          <w:szCs w:val="32"/>
        </w:rPr>
        <w:t>"</w:t>
      </w:r>
      <w:r w:rsidRPr="00A4258F">
        <w:rPr>
          <w:sz w:val="32"/>
          <w:szCs w:val="32"/>
        </w:rPr>
        <w:t xml:space="preserve"> </w:t>
      </w:r>
      <w:r w:rsidRPr="004B1DAD">
        <w:rPr>
          <w:sz w:val="10"/>
        </w:rPr>
        <w:t xml:space="preserve">Finally, from a theoretical perspective, it does appear that </w:t>
      </w:r>
      <w:r w:rsidRPr="003B4EAC">
        <w:rPr>
          <w:rStyle w:val="StyleUnderline"/>
          <w:highlight w:val="cyan"/>
        </w:rPr>
        <w:t>focusing solely on upgrading urban schools rather than on desegregating them would have signaled a return to the Plessy v. Ferguson doctrine</w:t>
      </w:r>
      <w:r w:rsidRPr="00477C16">
        <w:rPr>
          <w:rStyle w:val="StyleUnderline"/>
        </w:rPr>
        <w:t xml:space="preserve"> of "separate-but-equal."</w:t>
      </w:r>
      <w:r w:rsidRPr="004B1DAD">
        <w:rPr>
          <w:sz w:val="10"/>
        </w:rPr>
        <w:t xml:space="preserve"> </w:t>
      </w:r>
      <w:r w:rsidRPr="00477C16">
        <w:rPr>
          <w:rStyle w:val="StyleUnderline"/>
        </w:rPr>
        <w:t>This pernicious doctrine was based on the premise of white superiority and black inferiority, a theory which Brown, the cases that followed it, and the Civil Rights Movement of the 1950s and 1960s attempted to eradicate.</w:t>
      </w:r>
      <w:r w:rsidRPr="004B1DAD">
        <w:rPr>
          <w:sz w:val="10"/>
        </w:rPr>
        <w:t xml:space="preserve"> </w:t>
      </w:r>
      <w:r w:rsidRPr="003B4EAC">
        <w:rPr>
          <w:rStyle w:val="StyleUnderline"/>
          <w:highlight w:val="cyan"/>
        </w:rPr>
        <w:t>Permitting</w:t>
      </w:r>
      <w:r w:rsidRPr="00477C16">
        <w:rPr>
          <w:rStyle w:val="StyleUnderline"/>
        </w:rPr>
        <w:t xml:space="preserve"> a resurgence of </w:t>
      </w:r>
      <w:r w:rsidRPr="003B4EAC">
        <w:rPr>
          <w:rStyle w:val="StyleUnderline"/>
          <w:highlight w:val="cyan"/>
        </w:rPr>
        <w:t>"separate-but-equal" in metropolitan school systems would</w:t>
      </w:r>
      <w:r w:rsidRPr="004B1DAD">
        <w:rPr>
          <w:sz w:val="10"/>
        </w:rPr>
        <w:t xml:space="preserve"> simply </w:t>
      </w:r>
      <w:r w:rsidRPr="003B4EAC">
        <w:rPr>
          <w:rStyle w:val="StyleUnderline"/>
          <w:highlight w:val="cyan"/>
        </w:rPr>
        <w:t>have legitimated</w:t>
      </w:r>
      <w:r w:rsidRPr="004B1DAD">
        <w:rPr>
          <w:sz w:val="10"/>
        </w:rPr>
        <w:t xml:space="preserve"> what Paul Dimond refers to as </w:t>
      </w:r>
      <w:r w:rsidRPr="00477C16">
        <w:rPr>
          <w:rStyle w:val="StyleUnderline"/>
        </w:rPr>
        <w:t>"</w:t>
      </w:r>
      <w:r w:rsidRPr="003B4EAC">
        <w:rPr>
          <w:rStyle w:val="StyleUnderline"/>
          <w:highlight w:val="cyan"/>
        </w:rPr>
        <w:t xml:space="preserve">a </w:t>
      </w:r>
      <w:r w:rsidRPr="003B4EAC">
        <w:rPr>
          <w:rStyle w:val="StyleUnderline"/>
          <w:highlight w:val="cyan"/>
        </w:rPr>
        <w:lastRenderedPageBreak/>
        <w:t>caste system of racial ghettoization."</w:t>
      </w:r>
      <w:r w:rsidRPr="004B1DAD">
        <w:rPr>
          <w:sz w:val="10"/>
        </w:rPr>
        <w:t xml:space="preserve"> In the final analysis, </w:t>
      </w:r>
      <w:r w:rsidRPr="003B4EAC">
        <w:rPr>
          <w:rStyle w:val="StyleUnderline"/>
          <w:highlight w:val="cyan"/>
        </w:rPr>
        <w:t>Milliken v. Bradley</w:t>
      </w:r>
      <w:r w:rsidRPr="00477C16">
        <w:rPr>
          <w:rStyle w:val="StyleUnderline"/>
        </w:rPr>
        <w:t xml:space="preserve"> was about far more than school desegregation and busing. It </w:t>
      </w:r>
      <w:r w:rsidRPr="003B4EAC">
        <w:rPr>
          <w:rStyle w:val="StyleUnderline"/>
          <w:highlight w:val="cyan"/>
        </w:rPr>
        <w:t xml:space="preserve">reflected differing perceptions </w:t>
      </w:r>
      <w:r w:rsidRPr="0052397F">
        <w:rPr>
          <w:rStyle w:val="StyleUnderline"/>
        </w:rPr>
        <w:t xml:space="preserve">and perspectives </w:t>
      </w:r>
      <w:r w:rsidRPr="003B4EAC">
        <w:rPr>
          <w:rStyle w:val="StyleUnderline"/>
          <w:highlight w:val="cyan"/>
        </w:rPr>
        <w:t xml:space="preserve">about </w:t>
      </w:r>
      <w:r w:rsidRPr="006E4061">
        <w:rPr>
          <w:rStyle w:val="StyleUnderline"/>
        </w:rPr>
        <w:t>several things</w:t>
      </w:r>
      <w:r w:rsidRPr="00477C16">
        <w:rPr>
          <w:rStyle w:val="StyleUnderline"/>
        </w:rPr>
        <w:t xml:space="preserve"> - </w:t>
      </w:r>
      <w:r w:rsidRPr="003B4EAC">
        <w:rPr>
          <w:rStyle w:val="StyleUnderline"/>
          <w:highlight w:val="cyan"/>
        </w:rPr>
        <w:t>the origin and operation of the metropolitan color line; the political, economic, and social dynamics of Detroit and its suburbs; and the role of law and the courts in achieving social change</w:t>
      </w:r>
      <w:r w:rsidRPr="00477C16">
        <w:rPr>
          <w:rStyle w:val="StyleUnderline"/>
        </w:rPr>
        <w:t>, especially in the face of resistance from the public, as well as from government officials.</w:t>
      </w:r>
      <w:r w:rsidRPr="004B1DAD">
        <w:rPr>
          <w:sz w:val="10"/>
        </w:rPr>
        <w:t xml:space="preserve"> But the aftermath of the decision leaves one important question unanswered: is school integration still an important value in American society? </w:t>
      </w:r>
      <w:r w:rsidRPr="00477C16">
        <w:rPr>
          <w:rStyle w:val="StyleUnderline"/>
        </w:rPr>
        <w:t xml:space="preserve">In his Milliken dissent, Justice Marshall wrote: "Our Nation, I fear, will be ill served by the Court's refusal to remedy separate and unequal education, for </w:t>
      </w:r>
      <w:r w:rsidRPr="003B4EAC">
        <w:rPr>
          <w:rStyle w:val="Emphasis"/>
          <w:highlight w:val="cyan"/>
        </w:rPr>
        <w:t>unless our children begin to learn together, there is little hope that our people will ever learn to live together</w:t>
      </w:r>
      <w:r w:rsidRPr="00477C16">
        <w:rPr>
          <w:rStyle w:val="StyleUnderline"/>
        </w:rPr>
        <w:t>."</w:t>
      </w:r>
      <w:r w:rsidRPr="004B1DAD">
        <w:rPr>
          <w:sz w:val="10"/>
        </w:rPr>
        <w:t xml:space="preserve"> Early in this new century, it is unclear how many Americans share these sentiments.</w:t>
      </w:r>
    </w:p>
    <w:p w14:paraId="3C0985C6" w14:textId="3ED02249" w:rsidR="00692AF5" w:rsidRPr="000A71D6" w:rsidRDefault="00692AF5" w:rsidP="00692AF5">
      <w:pPr>
        <w:pStyle w:val="Heading4"/>
      </w:pPr>
      <w:r>
        <w:t xml:space="preserve">No Counterplans – Milliken is the </w:t>
      </w:r>
      <w:r>
        <w:rPr>
          <w:u w:val="single"/>
        </w:rPr>
        <w:t>core pillar</w:t>
      </w:r>
      <w:r>
        <w:t xml:space="preserve"> that makes desegregation untouchable </w:t>
      </w:r>
    </w:p>
    <w:p w14:paraId="545DC71C" w14:textId="77777777" w:rsidR="00692AF5" w:rsidRPr="000A71D6" w:rsidRDefault="00692AF5" w:rsidP="00692AF5">
      <w:pPr>
        <w:rPr>
          <w:rStyle w:val="Style13ptBold"/>
        </w:rPr>
      </w:pPr>
      <w:r>
        <w:rPr>
          <w:rStyle w:val="Style13ptBold"/>
        </w:rPr>
        <w:t xml:space="preserve">Orfield 10 </w:t>
      </w:r>
      <w:r w:rsidRPr="00953C58">
        <w:t>(G</w:t>
      </w:r>
      <w:r w:rsidRPr="000A71D6">
        <w:t>ary Orfiled is an American professor of education, law, political science and urban planning at the UCLA Graduate School of Education and Information Studies, formerly of the Harvard Graduate School, 3/16/10, “Turning Back to Segregation (chapter name)”, Chapter 1, http://www.harperhighschool.org/ourpages/auto/2010/3/16/49545933/deseg.pdf-MB)</w:t>
      </w:r>
    </w:p>
    <w:p w14:paraId="2CAC5045" w14:textId="77777777" w:rsidR="00692AF5" w:rsidRPr="00D74520" w:rsidRDefault="00692AF5" w:rsidP="00692AF5">
      <w:pPr>
        <w:rPr>
          <w:sz w:val="14"/>
        </w:rPr>
      </w:pPr>
      <w:r w:rsidRPr="003B4EAC">
        <w:rPr>
          <w:rStyle w:val="StyleUnderline"/>
          <w:highlight w:val="cyan"/>
        </w:rPr>
        <w:t>Rejection of city-suburban desegregation brought an end to</w:t>
      </w:r>
      <w:r w:rsidRPr="007826E3">
        <w:rPr>
          <w:rStyle w:val="StyleUnderline"/>
        </w:rPr>
        <w:t xml:space="preserve"> the period of </w:t>
      </w:r>
      <w:r w:rsidRPr="003B4EAC">
        <w:rPr>
          <w:rStyle w:val="StyleUnderline"/>
          <w:highlight w:val="cyan"/>
        </w:rPr>
        <w:t>rapidly increasing school desegregation</w:t>
      </w:r>
      <w:r w:rsidRPr="007826E3">
        <w:rPr>
          <w:rStyle w:val="StyleUnderline"/>
        </w:rPr>
        <w:t xml:space="preserve"> for black students</w:t>
      </w:r>
      <w:r w:rsidRPr="007826E3">
        <w:rPr>
          <w:sz w:val="14"/>
        </w:rPr>
        <w:t>, which began in 1965.</w:t>
      </w:r>
      <w:r w:rsidRPr="007826E3">
        <w:rPr>
          <w:rStyle w:val="StyleUnderline"/>
        </w:rPr>
        <w:t xml:space="preserve">26 No longer was the most severe segregation found among schools within the same community; </w:t>
      </w:r>
      <w:r w:rsidRPr="003B4EAC">
        <w:rPr>
          <w:rStyle w:val="StyleUnderline"/>
          <w:highlight w:val="cyan"/>
        </w:rPr>
        <w:t>the starkest racial separations occurred between urban and suburban school districts</w:t>
      </w:r>
      <w:r w:rsidRPr="007826E3">
        <w:rPr>
          <w:sz w:val="14"/>
        </w:rPr>
        <w:t xml:space="preserve"> within a metropolitan area</w:t>
      </w:r>
      <w:r w:rsidRPr="007826E3">
        <w:rPr>
          <w:rStyle w:val="StyleUnderline"/>
        </w:rPr>
        <w:t xml:space="preserve">. But </w:t>
      </w:r>
      <w:r w:rsidRPr="003B4EAC">
        <w:rPr>
          <w:rStyle w:val="StyleUnderline"/>
          <w:highlight w:val="cyan"/>
        </w:rPr>
        <w:t>Milliken made this segregation almost untouchable</w:t>
      </w:r>
      <w:r w:rsidRPr="007826E3">
        <w:rPr>
          <w:sz w:val="14"/>
        </w:rPr>
        <w:t xml:space="preserve">. By 1991, African Americans in Michigan were more segregated than those in any other state." </w:t>
      </w:r>
      <w:r w:rsidRPr="00AB0B5F">
        <w:rPr>
          <w:rStyle w:val="StyleUnderline"/>
        </w:rPr>
        <w:t xml:space="preserve">When </w:t>
      </w:r>
      <w:r w:rsidRPr="003B4EAC">
        <w:rPr>
          <w:rStyle w:val="StyleUnderline"/>
          <w:highlight w:val="cyan"/>
        </w:rPr>
        <w:t>the Supreme Court</w:t>
      </w:r>
      <w:r w:rsidRPr="007826E3">
        <w:rPr>
          <w:rStyle w:val="StyleUnderline"/>
        </w:rPr>
        <w:t>, through Milliken I</w:t>
      </w:r>
      <w:r w:rsidRPr="003B4EAC">
        <w:rPr>
          <w:rStyle w:val="StyleUnderline"/>
          <w:highlight w:val="cyan"/>
        </w:rPr>
        <w:t>, slammed the door on</w:t>
      </w:r>
      <w:r w:rsidRPr="007826E3">
        <w:rPr>
          <w:rStyle w:val="StyleUnderline"/>
        </w:rPr>
        <w:t xml:space="preserve"> the only possible </w:t>
      </w:r>
      <w:r w:rsidRPr="003B4EAC">
        <w:rPr>
          <w:rStyle w:val="StyleUnderline"/>
          <w:highlight w:val="cyan"/>
        </w:rPr>
        <w:t>desegregation strategy</w:t>
      </w:r>
      <w:r w:rsidRPr="007826E3">
        <w:rPr>
          <w:rStyle w:val="StyleUnderline"/>
        </w:rPr>
        <w:t xml:space="preserve"> for cities with few whites, it shifted the attention of urban educators and civil rights lawyers away from desegregation and toward other approaches</w:t>
      </w:r>
      <w:r w:rsidRPr="007826E3">
        <w:rPr>
          <w:sz w:val="14"/>
        </w:rPr>
        <w:t xml:space="preserve"> for helping minority children confined to segregated and inferior city schools. </w:t>
      </w:r>
      <w:r w:rsidRPr="003B4EAC">
        <w:rPr>
          <w:rStyle w:val="StyleUnderline"/>
          <w:highlight w:val="cyan"/>
        </w:rPr>
        <w:t xml:space="preserve">The outcome in Milliken </w:t>
      </w:r>
      <w:proofErr w:type="gramStart"/>
      <w:r w:rsidRPr="003B4EAC">
        <w:rPr>
          <w:rStyle w:val="StyleUnderline"/>
          <w:highlight w:val="cyan"/>
        </w:rPr>
        <w:t>v .</w:t>
      </w:r>
      <w:proofErr w:type="gramEnd"/>
      <w:r w:rsidRPr="003B4EAC">
        <w:rPr>
          <w:rStyle w:val="StyleUnderline"/>
          <w:highlight w:val="cyan"/>
        </w:rPr>
        <w:t xml:space="preserve"> Bradley reflected Nixon's goal of weakening desegregation </w:t>
      </w:r>
      <w:r w:rsidRPr="00AB0B5F">
        <w:rPr>
          <w:rStyle w:val="StyleUnderline"/>
        </w:rPr>
        <w:t>requirements.</w:t>
      </w:r>
      <w:r w:rsidRPr="007826E3">
        <w:rPr>
          <w:sz w:val="14"/>
        </w:rPr>
        <w:t xml:space="preserve"> His four appointees made up four of the five votes to protect the suburbs. </w:t>
      </w:r>
      <w:r w:rsidRPr="007826E3">
        <w:rPr>
          <w:rStyle w:val="StyleUnderline"/>
        </w:rPr>
        <w:t>Milliken was consistent with Nixon's fervent attacks on busing and on efforts to open up suburban housing to black families.</w:t>
      </w:r>
      <w:r w:rsidRPr="007826E3">
        <w:rPr>
          <w:sz w:val="14"/>
        </w:rPr>
        <w:t xml:space="preserve"> </w:t>
      </w:r>
      <w:r w:rsidRPr="007826E3">
        <w:rPr>
          <w:rStyle w:val="StyleUnderline"/>
        </w:rPr>
        <w:t>He had derided suburban housing initiatives as "forced integration of the suburbs"</w:t>
      </w:r>
      <w:r w:rsidRPr="007826E3">
        <w:rPr>
          <w:sz w:val="14"/>
        </w:rPr>
        <w:t xml:space="preserve"> just before firing the leading advocate for the initiatives, Housing and Urban Development Secretary George Romney. John Ehrlichman, Nixon's top domestic policy advisor, said </w:t>
      </w:r>
      <w:r w:rsidRPr="003B4EAC">
        <w:rPr>
          <w:rStyle w:val="StyleUnderline"/>
          <w:highlight w:val="cyan"/>
        </w:rPr>
        <w:t>the strategy was based on</w:t>
      </w:r>
      <w:r w:rsidRPr="007826E3">
        <w:rPr>
          <w:sz w:val="14"/>
        </w:rPr>
        <w:t xml:space="preserve"> politics and on </w:t>
      </w:r>
      <w:r w:rsidRPr="003B4EAC">
        <w:rPr>
          <w:rStyle w:val="StyleUnderline"/>
          <w:highlight w:val="cyan"/>
        </w:rPr>
        <w:t>Nixon's conviction that blacks were genetically inferior whites</w:t>
      </w:r>
      <w:r w:rsidRPr="007826E3">
        <w:rPr>
          <w:sz w:val="14"/>
        </w:rPr>
        <w:t xml:space="preserve">. 28 Writing to his chief of staff early in 1972, the year of his reelection campaign, </w:t>
      </w:r>
      <w:r w:rsidRPr="007826E3">
        <w:rPr>
          <w:rStyle w:val="StyleUnderline"/>
        </w:rPr>
        <w:t>Nixon called for emphasis on</w:t>
      </w:r>
      <w:r w:rsidRPr="007826E3">
        <w:rPr>
          <w:sz w:val="14"/>
        </w:rPr>
        <w:t xml:space="preserve"> three domestic issues in the campaign: inflation, the drug problem, and </w:t>
      </w:r>
      <w:r w:rsidRPr="007826E3">
        <w:rPr>
          <w:rStyle w:val="StyleUnderline"/>
        </w:rPr>
        <w:t>his opposition to busing</w:t>
      </w:r>
      <w:r w:rsidRPr="007826E3">
        <w:rPr>
          <w:sz w:val="14"/>
        </w:rPr>
        <w:t>. Writing two months later to Ehrlichman, Nixon said it was time for the administration to abandon "the responsible position" on desegregation and "come to a Constitutional Amendment" in order to express a clear difference with the Democrats. 30 "We are not going to gain any brownie points whatsoever by being so responsible that we appear to be totally ineffective," he wrote.</w:t>
      </w:r>
    </w:p>
    <w:p w14:paraId="39D04B77" w14:textId="77777777" w:rsidR="00692AF5" w:rsidRPr="00366B91" w:rsidRDefault="00692AF5" w:rsidP="00692AF5">
      <w:pPr>
        <w:pStyle w:val="Heading4"/>
      </w:pPr>
      <w:r>
        <w:t xml:space="preserve">A Supreme Court decision over de facto segregation is key to </w:t>
      </w:r>
      <w:r w:rsidRPr="00692AF5">
        <w:rPr>
          <w:u w:val="single"/>
        </w:rPr>
        <w:t>spillover</w:t>
      </w:r>
    </w:p>
    <w:p w14:paraId="06EBE741" w14:textId="77777777" w:rsidR="00692AF5" w:rsidRPr="00AD00A6" w:rsidRDefault="00692AF5" w:rsidP="00692AF5">
      <w:pPr>
        <w:rPr>
          <w:bCs/>
          <w:sz w:val="20"/>
        </w:rPr>
      </w:pPr>
      <w:r>
        <w:rPr>
          <w:rStyle w:val="Style13ptBold"/>
        </w:rPr>
        <w:t>Bracey 5</w:t>
      </w:r>
      <w:r>
        <w:rPr>
          <w:rStyle w:val="Style13ptBold"/>
          <w:b w:val="0"/>
        </w:rPr>
        <w:t xml:space="preserve"> </w:t>
      </w:r>
      <w:r>
        <w:rPr>
          <w:rStyle w:val="Style13ptBold"/>
          <w:b w:val="0"/>
          <w:sz w:val="20"/>
        </w:rPr>
        <w:t>(Christopher A. Bracey is the Associate Professor of Law at W</w:t>
      </w:r>
      <w:r w:rsidRPr="00E363FC">
        <w:rPr>
          <w:rStyle w:val="Style13ptBold"/>
          <w:b w:val="0"/>
          <w:sz w:val="20"/>
        </w:rPr>
        <w:t>ashington University School of Law.</w:t>
      </w:r>
      <w:r>
        <w:rPr>
          <w:rStyle w:val="Style13ptBold"/>
          <w:b w:val="0"/>
          <w:sz w:val="20"/>
        </w:rPr>
        <w:t xml:space="preserve"> February 2005, “Dignity in Race Jurisprudence,” Journal of Constitutional Law at the University of Pennsylvania, Volume 7/Issue 3, &lt;</w:t>
      </w:r>
      <w:hyperlink r:id="rId11" w:history="1">
        <w:r w:rsidRPr="00F057A1">
          <w:rPr>
            <w:rStyle w:val="Hyperlink"/>
            <w:sz w:val="20"/>
          </w:rPr>
          <w:t>http://scholarship.law.upenn.edu/jcl/vol7/iss3/4/</w:t>
        </w:r>
      </w:hyperlink>
      <w:r>
        <w:rPr>
          <w:rStyle w:val="Style13ptBold"/>
          <w:b w:val="0"/>
          <w:sz w:val="20"/>
        </w:rPr>
        <w:t>&gt; SK)</w:t>
      </w:r>
    </w:p>
    <w:p w14:paraId="231365FB" w14:textId="77777777" w:rsidR="00692AF5" w:rsidRPr="00682D04" w:rsidRDefault="00692AF5" w:rsidP="00692AF5">
      <w:pPr>
        <w:rPr>
          <w:sz w:val="16"/>
        </w:rPr>
      </w:pPr>
      <w:r w:rsidRPr="00791576">
        <w:rPr>
          <w:sz w:val="16"/>
        </w:rPr>
        <w:t xml:space="preserve">Despite the mixed legacy of Brown, </w:t>
      </w:r>
      <w:r w:rsidRPr="00F563AD">
        <w:rPr>
          <w:rStyle w:val="StyleUnderline"/>
        </w:rPr>
        <w:t xml:space="preserve">I nevertheless subscribe to the view that </w:t>
      </w:r>
      <w:r w:rsidRPr="00503E6D">
        <w:rPr>
          <w:rStyle w:val="StyleUnderline"/>
          <w:highlight w:val="cyan"/>
        </w:rPr>
        <w:t>acknowledging and affirming the equal humanity of people of color is a good thing</w:t>
      </w:r>
      <w:r w:rsidRPr="00F563AD">
        <w:rPr>
          <w:rStyle w:val="StyleUnderline"/>
        </w:rPr>
        <w:t xml:space="preserve">, in and of itself. </w:t>
      </w:r>
      <w:r w:rsidRPr="004E7F55">
        <w:rPr>
          <w:rStyle w:val="StyleUnderline"/>
          <w:highlight w:val="cyan"/>
        </w:rPr>
        <w:t>Nothing has proven more disabling of African American advancement than the corrosive denial of equal humanity</w:t>
      </w:r>
      <w:r w:rsidRPr="00F563AD">
        <w:rPr>
          <w:rStyle w:val="StyleUnderline"/>
        </w:rPr>
        <w:t xml:space="preserve">. </w:t>
      </w:r>
      <w:r w:rsidRPr="004E7F55">
        <w:rPr>
          <w:rStyle w:val="StyleUnderline"/>
          <w:highlight w:val="cyan"/>
        </w:rPr>
        <w:t>Enslavement of blacks was rooted in the prevailing view that blacks were</w:t>
      </w:r>
      <w:r w:rsidRPr="00791576">
        <w:rPr>
          <w:sz w:val="16"/>
        </w:rPr>
        <w:t xml:space="preserve">, in some way, </w:t>
      </w:r>
      <w:r w:rsidRPr="004E7F55">
        <w:rPr>
          <w:rStyle w:val="StyleUnderline"/>
          <w:highlight w:val="cyan"/>
        </w:rPr>
        <w:t xml:space="preserve">less human </w:t>
      </w:r>
      <w:r w:rsidRPr="004E7F55">
        <w:rPr>
          <w:rStyle w:val="StyleUnderline"/>
          <w:highlight w:val="cyan"/>
        </w:rPr>
        <w:lastRenderedPageBreak/>
        <w:t>than whites</w:t>
      </w:r>
      <w:r w:rsidRPr="00791576">
        <w:rPr>
          <w:sz w:val="16"/>
        </w:rPr>
        <w:t xml:space="preserve">. 4 </w:t>
      </w:r>
      <w:r w:rsidRPr="00F563AD">
        <w:rPr>
          <w:rStyle w:val="StyleUnderline"/>
        </w:rPr>
        <w:t xml:space="preserve">In the modem era, claims of inferior intelligence and work ethic fueled opposition to full citizenship, participation injury service, voting and other mundane aspects of public life, as well as employment and educational </w:t>
      </w:r>
      <w:r w:rsidRPr="00791576">
        <w:rPr>
          <w:rStyle w:val="StyleUnderline"/>
        </w:rPr>
        <w:t>advancement</w:t>
      </w:r>
      <w:r w:rsidRPr="004E7F55">
        <w:rPr>
          <w:rStyle w:val="StyleUnderline"/>
          <w:highlight w:val="cyan"/>
        </w:rPr>
        <w:t xml:space="preserve">. Presumptions of cultural inferiority justified segregation, and are reflected in </w:t>
      </w:r>
      <w:r w:rsidRPr="00B22F05">
        <w:rPr>
          <w:rStyle w:val="StyleUnderline"/>
        </w:rPr>
        <w:t xml:space="preserve">today's social networks, </w:t>
      </w:r>
      <w:r w:rsidRPr="004E7F55">
        <w:rPr>
          <w:rStyle w:val="StyleUnderline"/>
          <w:highlight w:val="cyan"/>
        </w:rPr>
        <w:t>housing patterns, and racially disparate law enforcement policies</w:t>
      </w:r>
      <w:r w:rsidRPr="00791576">
        <w:rPr>
          <w:rStyle w:val="StyleUnderline"/>
        </w:rPr>
        <w:t>. In many ways</w:t>
      </w:r>
      <w:r w:rsidRPr="004E7F55">
        <w:rPr>
          <w:rStyle w:val="StyleUnderline"/>
          <w:highlight w:val="cyan"/>
        </w:rPr>
        <w:t xml:space="preserve">, the acknowledgment of equal humanity is </w:t>
      </w:r>
      <w:r w:rsidRPr="00B22F05">
        <w:rPr>
          <w:rStyle w:val="StyleUnderline"/>
        </w:rPr>
        <w:t>both</w:t>
      </w:r>
      <w:r w:rsidRPr="004E7F55">
        <w:rPr>
          <w:rStyle w:val="StyleUnderline"/>
          <w:highlight w:val="cyan"/>
        </w:rPr>
        <w:t xml:space="preserve"> the first and final frontier of American race relations</w:t>
      </w:r>
      <w:r w:rsidRPr="00791576">
        <w:rPr>
          <w:rStyle w:val="StyleUnderline"/>
        </w:rPr>
        <w:t xml:space="preserve">. </w:t>
      </w:r>
      <w:r w:rsidRPr="004E7F55">
        <w:rPr>
          <w:rStyle w:val="StyleUnderline"/>
          <w:highlight w:val="cyan"/>
        </w:rPr>
        <w:t>Judicial acknowledgment</w:t>
      </w:r>
      <w:r w:rsidRPr="00791576">
        <w:rPr>
          <w:rStyle w:val="StyleUnderline"/>
        </w:rPr>
        <w:t xml:space="preserve"> of second-order communal dignity not only </w:t>
      </w:r>
      <w:r w:rsidRPr="004E7F55">
        <w:rPr>
          <w:rStyle w:val="StyleUnderline"/>
          <w:highlight w:val="cyan"/>
        </w:rPr>
        <w:t>expands our understanding of</w:t>
      </w:r>
      <w:r w:rsidRPr="00791576">
        <w:rPr>
          <w:rStyle w:val="StyleUnderline"/>
        </w:rPr>
        <w:t xml:space="preserve"> what racial justice entails, but makes relevant a host of considerations routinely thought to be "off limits" in contemporary race jurisprudence: </w:t>
      </w:r>
      <w:r w:rsidRPr="004E7F55">
        <w:rPr>
          <w:rStyle w:val="StyleUnderline"/>
          <w:highlight w:val="cyan"/>
        </w:rPr>
        <w:t xml:space="preserve">the widespread acceptance of destructive stereotypes, the disabling consequences of seemingly </w:t>
      </w:r>
      <w:r w:rsidRPr="00B22F05">
        <w:rPr>
          <w:rStyle w:val="StyleUnderline"/>
        </w:rPr>
        <w:t xml:space="preserve">innocuous, </w:t>
      </w:r>
      <w:r w:rsidRPr="004E7F55">
        <w:rPr>
          <w:rStyle w:val="StyleUnderline"/>
          <w:highlight w:val="cyan"/>
        </w:rPr>
        <w:t>subtle forms of racial bias, and the unexamined acceptance of so-called societal discrimination</w:t>
      </w:r>
      <w:r w:rsidRPr="00791576">
        <w:rPr>
          <w:rStyle w:val="StyleUnderline"/>
        </w:rPr>
        <w:t>, among others. Focusing on dignity</w:t>
      </w:r>
      <w:r w:rsidRPr="00791576">
        <w:rPr>
          <w:sz w:val="16"/>
        </w:rPr>
        <w:t xml:space="preserve">, then, </w:t>
      </w:r>
      <w:r w:rsidRPr="00791576">
        <w:rPr>
          <w:rStyle w:val="StyleUnderline"/>
        </w:rPr>
        <w:t>provides us with an opportunity to move the race dialogue forward by re-centering our conversation on matters of substantive racial justice.</w:t>
      </w:r>
      <w:r w:rsidRPr="00791576">
        <w:rPr>
          <w:sz w:val="16"/>
        </w:rPr>
        <w:t xml:space="preserve"> This is a welcome reprieve from the incessant wrangling over the scope and contours of procedural equality that has come to dominate contemporary race jurisprudence. </w:t>
      </w:r>
      <w:r w:rsidRPr="00791576">
        <w:rPr>
          <w:rStyle w:val="StyleUnderline"/>
        </w:rPr>
        <w:t>It is critical that we identify and resurrect these easily overlooked dignity concerns, lest they be forgotten entirely, and re-deploy them to rescue an increasingly unanchored jurisprudence.</w:t>
      </w:r>
    </w:p>
    <w:p w14:paraId="363326BA" w14:textId="043B72F8" w:rsidR="009A226B" w:rsidRPr="00E5596E" w:rsidRDefault="009A226B" w:rsidP="009A226B">
      <w:pPr>
        <w:pStyle w:val="Heading4"/>
      </w:pPr>
      <w:r>
        <w:t>No alt causes – education is a key site to address racial inequality</w:t>
      </w:r>
    </w:p>
    <w:p w14:paraId="636189F4" w14:textId="77777777" w:rsidR="009A226B" w:rsidRPr="000B777D" w:rsidRDefault="009A226B" w:rsidP="009A226B">
      <w:r>
        <w:rPr>
          <w:rStyle w:val="Style13ptBold"/>
        </w:rPr>
        <w:t xml:space="preserve">Boger and Orfield 5 </w:t>
      </w:r>
      <w:r>
        <w:t>(</w:t>
      </w:r>
      <w:r w:rsidRPr="006F09D7">
        <w:t>Editors:</w:t>
      </w:r>
      <w:r>
        <w:t xml:space="preserve"> </w:t>
      </w:r>
      <w:r w:rsidRPr="000B777D">
        <w:t>John Charles Boger is Wade Edwards Professor of Law at the University of North Carolina School of Law and deputy director of the University of North Carolina Center for Civil Rights.</w:t>
      </w:r>
      <w:r>
        <w:t xml:space="preserve"> </w:t>
      </w:r>
      <w:r w:rsidRPr="000B777D">
        <w:t>Gary Orfield is an American professor of education, law, political science and urban planning at the UCLA Graduate School of Education and Information Studies</w:t>
      </w:r>
      <w:r>
        <w:t xml:space="preserve">. September 2005, “School Resegregation- Must the South Turn Back?” </w:t>
      </w:r>
      <w:r w:rsidRPr="00866AB9">
        <w:t>Pages 283-284</w:t>
      </w:r>
      <w:r>
        <w:t>, SK)</w:t>
      </w:r>
    </w:p>
    <w:p w14:paraId="2FF6546C" w14:textId="77777777" w:rsidR="009A226B" w:rsidRDefault="009A226B" w:rsidP="009A226B">
      <w:pPr>
        <w:rPr>
          <w:rStyle w:val="StyleUnderline"/>
        </w:rPr>
      </w:pPr>
      <w:r w:rsidRPr="00BC7D13">
        <w:rPr>
          <w:rStyle w:val="StyleUnderline"/>
          <w:highlight w:val="cyan"/>
        </w:rPr>
        <w:t>The claim that segregation is neutral is</w:t>
      </w:r>
      <w:r w:rsidRPr="00331621">
        <w:rPr>
          <w:rStyle w:val="StyleUnderline"/>
        </w:rPr>
        <w:t xml:space="preserve"> exposed as </w:t>
      </w:r>
      <w:r w:rsidRPr="00BC7D13">
        <w:rPr>
          <w:rStyle w:val="StyleUnderline"/>
          <w:highlight w:val="cyan"/>
        </w:rPr>
        <w:t>dangerously wrong</w:t>
      </w:r>
      <w:r w:rsidRPr="00331621">
        <w:rPr>
          <w:rStyle w:val="StyleUnderline"/>
        </w:rPr>
        <w:t xml:space="preserve"> when we think of the educational goals of citizenship in a diverse nation or even of employment in a diverse workplace. </w:t>
      </w:r>
      <w:r w:rsidRPr="00E430BB">
        <w:rPr>
          <w:sz w:val="14"/>
        </w:rPr>
        <w:t xml:space="preserve">As the military brief explained in the 2003 case affirming the importance of diversity at the University of Michigan Law School, Grutter v. Bollinger, </w:t>
      </w:r>
      <w:r w:rsidRPr="00BC7D13">
        <w:rPr>
          <w:rStyle w:val="StyleUnderline"/>
          <w:highlight w:val="cyan"/>
        </w:rPr>
        <w:t>the need for diversity in our institutions of higher learning is a matter of national security</w:t>
      </w:r>
      <w:r w:rsidRPr="00331621">
        <w:rPr>
          <w:rStyle w:val="StyleUnderline"/>
        </w:rPr>
        <w:t xml:space="preserve">, not </w:t>
      </w:r>
      <w:r w:rsidRPr="00BC7D13">
        <w:rPr>
          <w:rStyle w:val="StyleUnderline"/>
          <w:highlight w:val="cyan"/>
        </w:rPr>
        <w:t>because</w:t>
      </w:r>
      <w:r w:rsidRPr="00331621">
        <w:rPr>
          <w:rStyle w:val="StyleUnderline"/>
        </w:rPr>
        <w:t xml:space="preserve"> students cannot learn to read and write in a segregated setting but because </w:t>
      </w:r>
      <w:r w:rsidRPr="00BC7D13">
        <w:rPr>
          <w:rStyle w:val="StyleUnderline"/>
          <w:highlight w:val="cyan"/>
        </w:rPr>
        <w:t>of what such a setting conveys in terms of stereotypes</w:t>
      </w:r>
      <w:r w:rsidRPr="00331621">
        <w:rPr>
          <w:rStyle w:val="StyleUnderline"/>
        </w:rPr>
        <w:t xml:space="preserve">, racial subordination, </w:t>
      </w:r>
      <w:r w:rsidRPr="00BC7D13">
        <w:rPr>
          <w:rStyle w:val="StyleUnderline"/>
          <w:highlight w:val="cyan"/>
        </w:rPr>
        <w:t>and racial hierarchy</w:t>
      </w:r>
      <w:r w:rsidRPr="00331621">
        <w:rPr>
          <w:rStyle w:val="StyleUnderline"/>
        </w:rPr>
        <w:t>.</w:t>
      </w:r>
      <w:r w:rsidRPr="00E430BB">
        <w:rPr>
          <w:sz w:val="14"/>
        </w:rPr>
        <w:t xml:space="preserve">7 </w:t>
      </w:r>
      <w:r w:rsidRPr="00331621">
        <w:rPr>
          <w:rStyle w:val="StyleUnderline"/>
        </w:rPr>
        <w:t xml:space="preserve">If this is so, what does this tell us about the widespread segregation in our nationwide system of compulsory education? One may question </w:t>
      </w:r>
      <w:r w:rsidRPr="00BC7D13">
        <w:rPr>
          <w:rStyle w:val="StyleUnderline"/>
          <w:highlight w:val="cyan"/>
        </w:rPr>
        <w:t>why we refuse to accept what we know about these issues</w:t>
      </w:r>
      <w:r w:rsidRPr="00331621">
        <w:rPr>
          <w:rStyle w:val="StyleUnderline"/>
        </w:rPr>
        <w:t>.</w:t>
      </w:r>
      <w:r w:rsidRPr="00E430BB">
        <w:rPr>
          <w:sz w:val="14"/>
        </w:rPr>
        <w:t xml:space="preserve"> In </w:t>
      </w:r>
      <w:proofErr w:type="gramStart"/>
      <w:r w:rsidRPr="00E430BB">
        <w:rPr>
          <w:sz w:val="14"/>
        </w:rPr>
        <w:t>The</w:t>
      </w:r>
      <w:proofErr w:type="gramEnd"/>
      <w:r w:rsidRPr="00E430BB">
        <w:rPr>
          <w:sz w:val="14"/>
        </w:rPr>
        <w:t xml:space="preserve"> Possessive Investment in Whiteness, George Lipsitz answers this question: </w:t>
      </w:r>
      <w:r w:rsidRPr="00BC7D13">
        <w:rPr>
          <w:rStyle w:val="StyleUnderline"/>
          <w:highlight w:val="cyan"/>
        </w:rPr>
        <w:t>the costs, real or perceived, associated with what we know are such that we are unwilling to accept the implications of that knowledge</w:t>
      </w:r>
      <w:r w:rsidRPr="0036535D">
        <w:rPr>
          <w:rStyle w:val="StyleUnderline"/>
        </w:rPr>
        <w:t>. Similarly, we often feel that the response needed is collective, while we, at best, have control over only our individual lives.</w:t>
      </w:r>
      <w:r w:rsidRPr="00E430BB">
        <w:rPr>
          <w:sz w:val="14"/>
        </w:rPr>
        <w:t xml:space="preserve">8 </w:t>
      </w:r>
      <w:r w:rsidRPr="00BC7D13">
        <w:rPr>
          <w:rStyle w:val="StyleUnderline"/>
          <w:highlight w:val="cyan"/>
        </w:rPr>
        <w:t>We feel collectively disempowered to do what we know individually to be right</w:t>
      </w:r>
      <w:r w:rsidRPr="0036535D">
        <w:rPr>
          <w:rStyle w:val="StyleUnderline"/>
        </w:rPr>
        <w:t xml:space="preserve">. </w:t>
      </w:r>
      <w:r w:rsidRPr="00BC7D13">
        <w:rPr>
          <w:rStyle w:val="StyleUnderline"/>
          <w:highlight w:val="cyan"/>
        </w:rPr>
        <w:t>Education is critical to solving this problem</w:t>
      </w:r>
      <w:r w:rsidRPr="0036535D">
        <w:rPr>
          <w:rStyle w:val="StyleUnderline"/>
        </w:rPr>
        <w:t xml:space="preserve">. </w:t>
      </w:r>
      <w:r w:rsidRPr="00BC7D13">
        <w:rPr>
          <w:rStyle w:val="StyleUnderline"/>
          <w:highlight w:val="cyan"/>
        </w:rPr>
        <w:t>Education is</w:t>
      </w:r>
      <w:r w:rsidRPr="0036535D">
        <w:rPr>
          <w:rStyle w:val="StyleUnderline"/>
        </w:rPr>
        <w:t xml:space="preserve"> the site of the constitution of the self and </w:t>
      </w:r>
      <w:r w:rsidRPr="00BC7D13">
        <w:rPr>
          <w:rStyle w:val="StyleUnderline"/>
          <w:highlight w:val="cyan"/>
        </w:rPr>
        <w:t>the basis for</w:t>
      </w:r>
      <w:r w:rsidRPr="0036535D">
        <w:rPr>
          <w:rStyle w:val="StyleUnderline"/>
        </w:rPr>
        <w:t xml:space="preserve"> the creation of a </w:t>
      </w:r>
      <w:r w:rsidRPr="00BC7D13">
        <w:rPr>
          <w:rStyle w:val="StyleUnderline"/>
          <w:highlight w:val="cyan"/>
        </w:rPr>
        <w:t>more equitable multiracial</w:t>
      </w:r>
      <w:r w:rsidRPr="0036535D">
        <w:rPr>
          <w:rStyle w:val="StyleUnderline"/>
        </w:rPr>
        <w:t xml:space="preserve"> and multiethnic </w:t>
      </w:r>
      <w:r w:rsidRPr="00BC7D13">
        <w:rPr>
          <w:rStyle w:val="StyleUnderline"/>
          <w:highlight w:val="cyan"/>
        </w:rPr>
        <w:t>democracy</w:t>
      </w:r>
      <w:r w:rsidRPr="0036535D">
        <w:rPr>
          <w:rStyle w:val="StyleUnderline"/>
        </w:rPr>
        <w:t>.</w:t>
      </w:r>
      <w:r w:rsidRPr="00E430BB">
        <w:rPr>
          <w:sz w:val="14"/>
        </w:rPr>
        <w:t xml:space="preserve"> In 1916, John Dewey wrote that it is </w:t>
      </w:r>
      <w:r w:rsidRPr="00B202E6">
        <w:rPr>
          <w:rStyle w:val="StyleUnderline"/>
          <w:highlight w:val="cyan"/>
        </w:rPr>
        <w:t>the role of our schools “to balance the various elements in the social environment, and to</w:t>
      </w:r>
      <w:r w:rsidRPr="0036535D">
        <w:rPr>
          <w:rStyle w:val="StyleUnderline"/>
        </w:rPr>
        <w:t xml:space="preserve"> </w:t>
      </w:r>
      <w:r w:rsidRPr="00B202E6">
        <w:rPr>
          <w:rStyle w:val="StyleUnderline"/>
          <w:highlight w:val="cyan"/>
        </w:rPr>
        <w:t>see to it</w:t>
      </w:r>
      <w:r w:rsidRPr="0036535D">
        <w:rPr>
          <w:rStyle w:val="StyleUnderline"/>
        </w:rPr>
        <w:t xml:space="preserve"> that each individual gets </w:t>
      </w:r>
      <w:r w:rsidRPr="00B202E6">
        <w:rPr>
          <w:rStyle w:val="StyleUnderline"/>
          <w:highlight w:val="cyan"/>
        </w:rPr>
        <w:t>an opportunity to escape from the limitations of the social group</w:t>
      </w:r>
      <w:r w:rsidRPr="0036535D">
        <w:rPr>
          <w:rStyle w:val="StyleUnderline"/>
        </w:rPr>
        <w:t xml:space="preserve"> in which he was born, and to come into living contact with a broader environment.</w:t>
      </w:r>
      <w:r w:rsidRPr="00E430BB">
        <w:rPr>
          <w:sz w:val="14"/>
        </w:rPr>
        <w:t>”9 Leading educational institutions, businesses, and military officials validated and perhaps expanded this imperative in friend of the court briefs seeking to preserve diverse educational settings today, reminding the Grutter Court that “numerous authorities concur that ‘</w:t>
      </w:r>
      <w:r w:rsidRPr="0036535D">
        <w:rPr>
          <w:rStyle w:val="StyleUnderline"/>
        </w:rPr>
        <w:t>crosscultural competence’ is ‘the most important new attribute for future effective performance in a global marketplace</w:t>
      </w:r>
      <w:r w:rsidRPr="00E430BB">
        <w:rPr>
          <w:sz w:val="14"/>
        </w:rPr>
        <w:t xml:space="preserve">.’ ”10 This competence, the Court agreed, “can only be developed through exposure to widely diverse people, culture, ideas, and viewpoints.”11 If our schools are the laboratories in which we </w:t>
      </w:r>
      <w:r w:rsidRPr="00E430BB">
        <w:rPr>
          <w:sz w:val="14"/>
        </w:rPr>
        <w:lastRenderedPageBreak/>
        <w:t xml:space="preserve">reinvent and renew our changing society, pushing aside these important interests in favor of the current focus on testing reflects goals that are far too narrow and shortsighted. Moreover, as the Grutter case made clear, segregated schools do not well serve even limited testing goals. </w:t>
      </w:r>
      <w:r w:rsidRPr="00E430BB">
        <w:rPr>
          <w:rStyle w:val="StyleUnderline"/>
          <w:highlight w:val="cyan"/>
        </w:rPr>
        <w:t>We need to prepare students for an increasingly diverse society</w:t>
      </w:r>
      <w:r w:rsidRPr="00E430BB">
        <w:rPr>
          <w:sz w:val="14"/>
        </w:rPr>
        <w:t xml:space="preserve"> to the maximum extent feasible not only at the university level but also</w:t>
      </w:r>
      <w:r w:rsidRPr="0036535D">
        <w:rPr>
          <w:rStyle w:val="StyleUnderline"/>
        </w:rPr>
        <w:t xml:space="preserve"> </w:t>
      </w:r>
      <w:r w:rsidRPr="00E430BB">
        <w:rPr>
          <w:rStyle w:val="StyleUnderline"/>
          <w:highlight w:val="cyan"/>
        </w:rPr>
        <w:t xml:space="preserve">in the context of K – 12 </w:t>
      </w:r>
      <w:proofErr w:type="gramStart"/>
      <w:r w:rsidRPr="00E430BB">
        <w:rPr>
          <w:rStyle w:val="StyleUnderline"/>
          <w:highlight w:val="cyan"/>
        </w:rPr>
        <w:t>education</w:t>
      </w:r>
      <w:proofErr w:type="gramEnd"/>
      <w:r w:rsidRPr="0036535D">
        <w:rPr>
          <w:rStyle w:val="StyleUnderline"/>
        </w:rPr>
        <w:t xml:space="preserve">. </w:t>
      </w:r>
      <w:r w:rsidRPr="00E430BB">
        <w:rPr>
          <w:rStyle w:val="StyleUnderline"/>
          <w:highlight w:val="cyan"/>
        </w:rPr>
        <w:t>It is critical that we provide these opportunities to children</w:t>
      </w:r>
      <w:r w:rsidRPr="0036535D">
        <w:rPr>
          <w:rStyle w:val="StyleUnderline"/>
        </w:rPr>
        <w:t xml:space="preserve"> during their formative years and beyond, since public school will constitute the greatest part of most students’ educational experience.</w:t>
      </w:r>
    </w:p>
    <w:p w14:paraId="1EB9E9DD" w14:textId="0087B241" w:rsidR="00692AF5" w:rsidRDefault="00692AF5" w:rsidP="009D364D">
      <w:pPr>
        <w:pStyle w:val="Heading4"/>
      </w:pPr>
      <w:r>
        <w:t xml:space="preserve">Integration </w:t>
      </w:r>
      <w:r w:rsidR="009A226B">
        <w:t>good:</w:t>
      </w:r>
    </w:p>
    <w:p w14:paraId="2BBF7360" w14:textId="343AAC46" w:rsidR="009D364D" w:rsidRPr="00A51828" w:rsidRDefault="00692AF5" w:rsidP="009D364D">
      <w:pPr>
        <w:pStyle w:val="Heading4"/>
      </w:pPr>
      <w:r>
        <w:t xml:space="preserve">(1)  The contact hypothesis – co-existence with the other generates </w:t>
      </w:r>
      <w:r>
        <w:rPr>
          <w:u w:val="single"/>
        </w:rPr>
        <w:t>mutual dialogue</w:t>
      </w:r>
      <w:r w:rsidRPr="00692AF5">
        <w:t xml:space="preserve"> </w:t>
      </w:r>
      <w:r>
        <w:t xml:space="preserve">that preserves </w:t>
      </w:r>
      <w:r>
        <w:rPr>
          <w:u w:val="single"/>
        </w:rPr>
        <w:t>difference</w:t>
      </w:r>
      <w:r>
        <w:t xml:space="preserve"> in relationalities</w:t>
      </w:r>
      <w:r w:rsidR="009D364D">
        <w:t>.</w:t>
      </w:r>
    </w:p>
    <w:p w14:paraId="6AB9F301" w14:textId="77777777" w:rsidR="009D364D" w:rsidRDefault="009D364D" w:rsidP="009D364D">
      <w:pPr>
        <w:rPr>
          <w:rStyle w:val="Style13ptBold"/>
          <w:b w:val="0"/>
          <w:sz w:val="18"/>
        </w:rPr>
      </w:pPr>
      <w:r>
        <w:rPr>
          <w:rStyle w:val="Style13ptBold"/>
        </w:rPr>
        <w:t xml:space="preserve">Aoki 5 </w:t>
      </w:r>
      <w:r>
        <w:rPr>
          <w:rStyle w:val="Style13ptBold"/>
          <w:b w:val="0"/>
          <w:sz w:val="18"/>
        </w:rPr>
        <w:t>(</w:t>
      </w:r>
      <w:r w:rsidRPr="00070B03">
        <w:rPr>
          <w:rStyle w:val="Style13ptBold"/>
          <w:b w:val="0"/>
          <w:sz w:val="18"/>
        </w:rPr>
        <w:t>Keith Aoki was an American law professor who served on the faculty of UC Davis and the University of Oregon.</w:t>
      </w:r>
      <w:r>
        <w:rPr>
          <w:rStyle w:val="Style13ptBold"/>
          <w:b w:val="0"/>
          <w:sz w:val="18"/>
        </w:rPr>
        <w:t xml:space="preserve"> 2005, “</w:t>
      </w:r>
      <w:r w:rsidRPr="00070B03">
        <w:rPr>
          <w:bCs/>
          <w:sz w:val="18"/>
        </w:rPr>
        <w:t>Cities in (White) Flight: Space, Difference and Complexity in Latcrit Theory</w:t>
      </w:r>
      <w:r>
        <w:rPr>
          <w:bCs/>
          <w:sz w:val="18"/>
        </w:rPr>
        <w:t>,” Cleveland State Law Review, &lt;</w:t>
      </w:r>
      <w:r w:rsidRPr="00070B03">
        <w:rPr>
          <w:bCs/>
          <w:sz w:val="18"/>
        </w:rPr>
        <w:t>http://engagedscholarship.csuohio.edu/cgi/viewcontent.cgi?article=1276&amp;context=clevstlrev</w:t>
      </w:r>
      <w:r>
        <w:rPr>
          <w:bCs/>
          <w:sz w:val="18"/>
        </w:rPr>
        <w:t>&gt; SK)</w:t>
      </w:r>
    </w:p>
    <w:p w14:paraId="7AAC51FD" w14:textId="77777777" w:rsidR="009D364D" w:rsidRDefault="009D364D" w:rsidP="009D364D">
      <w:pPr>
        <w:rPr>
          <w:rStyle w:val="StyleUnderline"/>
        </w:rPr>
      </w:pPr>
      <w:r w:rsidRPr="001D301A">
        <w:rPr>
          <w:sz w:val="16"/>
        </w:rPr>
        <w:t>If the liberal vision sees a central threat to individual autonomy stemming from unbridled domination by the “public” sphere (and decentralization as an important check on that domination) and the communitarian vision sees the unbridled pursuit of individual self-interest as a central threat to a meaningful articulation of shared values (and decentralization as providing and encouraging a level where deliberate self-governance might be best realized), is there a model that addresses the weaknesses of the liberal and communitarian visions?</w:t>
      </w:r>
      <w:r w:rsidRPr="001D301A">
        <w:rPr>
          <w:rStyle w:val="Style13ptBold"/>
          <w:b w:val="0"/>
          <w:sz w:val="16"/>
        </w:rPr>
        <w:t xml:space="preserve"> Iris Young critiques </w:t>
      </w:r>
      <w:r w:rsidRPr="00D65B77">
        <w:rPr>
          <w:rStyle w:val="StyleUnderline"/>
        </w:rPr>
        <w:t>the communitarian vision</w:t>
      </w:r>
      <w:r w:rsidRPr="001D301A">
        <w:rPr>
          <w:rStyle w:val="Style13ptBold"/>
          <w:b w:val="0"/>
          <w:sz w:val="16"/>
        </w:rPr>
        <w:t xml:space="preserve"> for the way that it </w:t>
      </w:r>
      <w:r w:rsidRPr="00D65B77">
        <w:rPr>
          <w:rStyle w:val="StyleUnderline"/>
        </w:rPr>
        <w:t>“validates and reinforces the fear and aversion some social groups exhibit towards others,</w:t>
      </w:r>
      <w:r w:rsidRPr="001D301A">
        <w:rPr>
          <w:rStyle w:val="Style13ptBold"/>
          <w:b w:val="0"/>
          <w:sz w:val="16"/>
        </w:rPr>
        <w:t xml:space="preserve">” and argues that </w:t>
      </w:r>
      <w:r w:rsidRPr="00D65B77">
        <w:rPr>
          <w:rStyle w:val="StyleUnderline"/>
        </w:rPr>
        <w:t xml:space="preserve">“[i]f </w:t>
      </w:r>
      <w:r w:rsidRPr="00C37045">
        <w:rPr>
          <w:rStyle w:val="StyleUnderline"/>
          <w:highlight w:val="cyan"/>
        </w:rPr>
        <w:t>community is a positive norm</w:t>
      </w:r>
      <w:r w:rsidRPr="00D65B77">
        <w:rPr>
          <w:rStyle w:val="StyleUnderline"/>
        </w:rPr>
        <w:t xml:space="preserve">, that is, if existing together with others in relations </w:t>
      </w:r>
      <w:r w:rsidRPr="00C37045">
        <w:rPr>
          <w:rStyle w:val="StyleUnderline"/>
          <w:highlight w:val="cyan"/>
        </w:rPr>
        <w:t>of mutual understanding and reciprocity</w:t>
      </w:r>
      <w:r w:rsidRPr="00D65B77">
        <w:rPr>
          <w:rStyle w:val="StyleUnderline"/>
        </w:rPr>
        <w:t xml:space="preserve"> is a goal, then it is understandable that we exclude and avoid those with whom we do not or cannot identify</w:t>
      </w:r>
      <w:r w:rsidRPr="001D301A">
        <w:rPr>
          <w:rStyle w:val="Style13ptBold"/>
          <w:b w:val="0"/>
          <w:sz w:val="16"/>
        </w:rPr>
        <w:t xml:space="preserve">.”12 Young is careful to note that her </w:t>
      </w:r>
      <w:r w:rsidRPr="00D65B77">
        <w:rPr>
          <w:rStyle w:val="StyleUnderline"/>
        </w:rPr>
        <w:t>“</w:t>
      </w:r>
      <w:r w:rsidRPr="00C37045">
        <w:rPr>
          <w:rStyle w:val="StyleUnderline"/>
        </w:rPr>
        <w:t>arguments against community are not arguments</w:t>
      </w:r>
      <w:r w:rsidRPr="00D65B77">
        <w:rPr>
          <w:rStyle w:val="StyleUnderline"/>
        </w:rPr>
        <w:t xml:space="preserve"> against the political project of constructing and affirming a positive group identity and relations of group solidarity, as a means of confronting cultural imperialism and discovering things about oneself and others with whom one feels affinity. . . . Those </w:t>
      </w:r>
      <w:r w:rsidRPr="00C37045">
        <w:rPr>
          <w:rStyle w:val="StyleUnderline"/>
          <w:highlight w:val="cyan"/>
        </w:rPr>
        <w:t>affirming the specificity of a group</w:t>
      </w:r>
      <w:r w:rsidRPr="00D65B77">
        <w:rPr>
          <w:rStyle w:val="StyleUnderline"/>
        </w:rPr>
        <w:t xml:space="preserve"> affinity </w:t>
      </w:r>
      <w:r w:rsidRPr="00C37045">
        <w:rPr>
          <w:rStyle w:val="StyleUnderline"/>
          <w:highlight w:val="cyan"/>
        </w:rPr>
        <w:t>should at the same time recognize and affirm the group and individual differences within the group</w:t>
      </w:r>
      <w:r w:rsidRPr="00D65B77">
        <w:rPr>
          <w:rStyle w:val="StyleUnderline"/>
        </w:rPr>
        <w:t>.”</w:t>
      </w:r>
      <w:r w:rsidRPr="001D301A">
        <w:rPr>
          <w:rStyle w:val="Style13ptBold"/>
          <w:b w:val="0"/>
          <w:sz w:val="16"/>
        </w:rPr>
        <w:t xml:space="preserve"> Young offers a normative ideal of city life, </w:t>
      </w:r>
      <w:r w:rsidRPr="00D65B77">
        <w:rPr>
          <w:rStyle w:val="StyleUnderline"/>
        </w:rPr>
        <w:t>the “being together of strangers” – the valuing the disorientation and momentary discomfort that contact with “difference” evokes.</w:t>
      </w:r>
      <w:r w:rsidRPr="001D301A">
        <w:rPr>
          <w:rStyle w:val="Style13ptBold"/>
          <w:b w:val="0"/>
          <w:sz w:val="16"/>
        </w:rPr>
        <w:t xml:space="preserve"> She writes that </w:t>
      </w:r>
      <w:proofErr w:type="gramStart"/>
      <w:r w:rsidRPr="00F34BC2">
        <w:rPr>
          <w:rStyle w:val="StyleUnderline"/>
        </w:rPr>
        <w:t>In</w:t>
      </w:r>
      <w:proofErr w:type="gramEnd"/>
      <w:r w:rsidRPr="00F34BC2">
        <w:rPr>
          <w:rStyle w:val="StyleUnderline"/>
        </w:rPr>
        <w:t xml:space="preserve"> the city </w:t>
      </w:r>
      <w:r w:rsidRPr="00C37045">
        <w:rPr>
          <w:rStyle w:val="StyleUnderline"/>
          <w:highlight w:val="cyan"/>
        </w:rPr>
        <w:t>persons and groups interact within spaces and institutions they all experience themselves as belonging to, but without those interactions dissolving into unity or commonness</w:t>
      </w:r>
      <w:r w:rsidRPr="00D65B77">
        <w:rPr>
          <w:rStyle w:val="StyleUnderline"/>
        </w:rPr>
        <w:t xml:space="preserve">. City life is </w:t>
      </w:r>
      <w:r w:rsidRPr="00F34BC2">
        <w:rPr>
          <w:rStyle w:val="StyleUnderline"/>
        </w:rPr>
        <w:t>composed of clusters of people with affinities</w:t>
      </w:r>
      <w:r w:rsidRPr="00D65B77">
        <w:rPr>
          <w:rStyle w:val="StyleUnderline"/>
        </w:rPr>
        <w:t xml:space="preserve"> – families, social group networks, voluntary associations, neighborhood networks, a vast array of small “communities.” City </w:t>
      </w:r>
      <w:r w:rsidRPr="00F34BC2">
        <w:rPr>
          <w:rStyle w:val="StyleUnderline"/>
        </w:rPr>
        <w:t>dwellers</w:t>
      </w:r>
      <w:r w:rsidRPr="00D65B77">
        <w:rPr>
          <w:rStyle w:val="StyleUnderline"/>
        </w:rPr>
        <w:t xml:space="preserve"> frequently </w:t>
      </w:r>
      <w:r w:rsidRPr="00F34BC2">
        <w:rPr>
          <w:rStyle w:val="StyleUnderline"/>
        </w:rPr>
        <w:t>venture beyond</w:t>
      </w:r>
      <w:r w:rsidRPr="00D65B77">
        <w:rPr>
          <w:rStyle w:val="StyleUnderline"/>
        </w:rPr>
        <w:t xml:space="preserve"> such familiar enclaves, however, </w:t>
      </w:r>
      <w:r w:rsidRPr="00F34BC2">
        <w:rPr>
          <w:rStyle w:val="StyleUnderline"/>
        </w:rPr>
        <w:t>to the more open public of politics</w:t>
      </w:r>
      <w:r w:rsidRPr="00D65B77">
        <w:rPr>
          <w:rStyle w:val="StyleUnderline"/>
        </w:rPr>
        <w:t xml:space="preserve">, commerce, and festival, </w:t>
      </w:r>
      <w:r w:rsidRPr="00F34BC2">
        <w:rPr>
          <w:rStyle w:val="StyleUnderline"/>
          <w:highlight w:val="cyan"/>
        </w:rPr>
        <w:t>where strangers meet and interact</w:t>
      </w:r>
      <w:r w:rsidRPr="00D65B77">
        <w:rPr>
          <w:rStyle w:val="StyleUnderline"/>
        </w:rPr>
        <w:t xml:space="preserve">.… City </w:t>
      </w:r>
      <w:r w:rsidRPr="00F34BC2">
        <w:rPr>
          <w:rStyle w:val="StyleUnderline"/>
        </w:rPr>
        <w:t>life is a vast</w:t>
      </w:r>
      <w:r w:rsidRPr="001F31F4">
        <w:rPr>
          <w:rStyle w:val="StyleUnderline"/>
        </w:rPr>
        <w:t>,</w:t>
      </w:r>
      <w:r w:rsidRPr="00D65B77">
        <w:rPr>
          <w:rStyle w:val="StyleUnderline"/>
        </w:rPr>
        <w:t xml:space="preserve"> even infinite, </w:t>
      </w:r>
      <w:r w:rsidRPr="00F34BC2">
        <w:rPr>
          <w:rStyle w:val="StyleUnderline"/>
        </w:rPr>
        <w:t>economic network of production</w:t>
      </w:r>
      <w:r w:rsidRPr="00D65B77">
        <w:rPr>
          <w:rStyle w:val="StyleUnderline"/>
        </w:rPr>
        <w:t xml:space="preserve">, distribution, transportation, </w:t>
      </w:r>
      <w:r w:rsidRPr="00F34BC2">
        <w:rPr>
          <w:rStyle w:val="StyleUnderline"/>
        </w:rPr>
        <w:t>exchange, communication</w:t>
      </w:r>
      <w:r w:rsidRPr="00D65B77">
        <w:rPr>
          <w:rStyle w:val="StyleUnderline"/>
        </w:rPr>
        <w:t>, service provision, and amusement</w:t>
      </w:r>
      <w:proofErr w:type="gramStart"/>
      <w:r w:rsidRPr="00D65B77">
        <w:rPr>
          <w:rStyle w:val="StyleUnderline"/>
        </w:rPr>
        <w:t>. . . .</w:t>
      </w:r>
      <w:proofErr w:type="gramEnd"/>
      <w:r w:rsidRPr="00D65B77">
        <w:rPr>
          <w:rStyle w:val="StyleUnderline"/>
        </w:rPr>
        <w:t xml:space="preserve"> City dwellers are thus together, bound to one another, in what should be and sometimes is a single polity.… Because city life is a being together of strangers, diverse and overlapping neighbors, social justice cannot issue from the institution of an Enlightment universal public.</w:t>
      </w:r>
      <w:r w:rsidRPr="001D301A">
        <w:rPr>
          <w:rStyle w:val="Style13ptBold"/>
          <w:b w:val="0"/>
          <w:sz w:val="16"/>
        </w:rPr>
        <w:t xml:space="preserve"> On the contrary, social justice in the city requires </w:t>
      </w:r>
      <w:r w:rsidRPr="00F34BC2">
        <w:rPr>
          <w:rStyle w:val="StyleUnderline"/>
          <w:highlight w:val="cyan"/>
        </w:rPr>
        <w:t>the realization of a politics of difference</w:t>
      </w:r>
      <w:r w:rsidRPr="001D301A">
        <w:rPr>
          <w:rStyle w:val="Style13ptBold"/>
          <w:b w:val="0"/>
          <w:sz w:val="16"/>
        </w:rPr>
        <w:t xml:space="preserve"> . . . [that] </w:t>
      </w:r>
      <w:r w:rsidRPr="001D301A">
        <w:rPr>
          <w:rStyle w:val="Style13ptBold"/>
          <w:b w:val="0"/>
          <w:sz w:val="16"/>
          <w:highlight w:val="cyan"/>
        </w:rPr>
        <w:t>l</w:t>
      </w:r>
      <w:r w:rsidRPr="00F34BC2">
        <w:rPr>
          <w:rStyle w:val="StyleUnderline"/>
          <w:highlight w:val="cyan"/>
        </w:rPr>
        <w:t>ays down institutional and ideological means for recognizing and affirming diverse social groups by giving political representation to these groups</w:t>
      </w:r>
      <w:r w:rsidRPr="00D65B77">
        <w:rPr>
          <w:rStyle w:val="StyleUnderline"/>
        </w:rPr>
        <w:t>, and celebrating their distinctive characteristics and cultures</w:t>
      </w:r>
      <w:r w:rsidRPr="001D301A">
        <w:rPr>
          <w:rStyle w:val="Style13ptBold"/>
          <w:b w:val="0"/>
          <w:sz w:val="16"/>
        </w:rPr>
        <w:t xml:space="preserve">. . . .In public life the differences remain unassimilated, but </w:t>
      </w:r>
      <w:r w:rsidRPr="00D65B77">
        <w:rPr>
          <w:rStyle w:val="StyleUnderline"/>
        </w:rPr>
        <w:t>each participating group acknowledges and is open to listening to the others</w:t>
      </w:r>
      <w:r w:rsidRPr="001D301A">
        <w:rPr>
          <w:rStyle w:val="Style13ptBold"/>
          <w:b w:val="0"/>
          <w:sz w:val="16"/>
        </w:rPr>
        <w:t xml:space="preserve"> . . . .</w:t>
      </w:r>
      <w:r w:rsidRPr="00775659">
        <w:rPr>
          <w:rStyle w:val="StyleUnderline"/>
        </w:rPr>
        <w:t>heterogeneous, plural, and playful</w:t>
      </w:r>
      <w:r w:rsidRPr="001D301A">
        <w:rPr>
          <w:rStyle w:val="Style13ptBold"/>
          <w:b w:val="0"/>
          <w:sz w:val="16"/>
        </w:rPr>
        <w:t xml:space="preserve"> . . . </w:t>
      </w:r>
      <w:r w:rsidRPr="00775659">
        <w:rPr>
          <w:rStyle w:val="StyleUnderline"/>
        </w:rPr>
        <w:t>witness[ing] and appreciate[ing] diverse cultural expressions that they do not share and do not fully understand</w:t>
      </w:r>
      <w:r w:rsidRPr="001D301A">
        <w:rPr>
          <w:rStyle w:val="Style13ptBold"/>
          <w:b w:val="0"/>
          <w:sz w:val="16"/>
        </w:rPr>
        <w:t xml:space="preserve">. . . .13 The city does not and should not exist </w:t>
      </w:r>
      <w:r w:rsidRPr="001D301A">
        <w:rPr>
          <w:rStyle w:val="Style13ptBold"/>
          <w:b w:val="0"/>
          <w:sz w:val="16"/>
        </w:rPr>
        <w:lastRenderedPageBreak/>
        <w:t xml:space="preserve">merely to vindicate the individual preference of the people who live within its borders. Indeed, </w:t>
      </w:r>
      <w:r w:rsidRPr="00F34BC2">
        <w:rPr>
          <w:rStyle w:val="StyleUnderline"/>
        </w:rPr>
        <w:t>the interaction and participation in local politics shapes, challenges and transforms such preferences</w:t>
      </w:r>
      <w:r w:rsidRPr="001D301A">
        <w:rPr>
          <w:rStyle w:val="Style13ptBold"/>
          <w:b w:val="0"/>
          <w:sz w:val="16"/>
        </w:rPr>
        <w:t>. Young suggests that “</w:t>
      </w:r>
      <w:r w:rsidRPr="00775659">
        <w:rPr>
          <w:rStyle w:val="StyleUnderline"/>
        </w:rPr>
        <w:t>social justice in the city requires the realization of a politics of difference . . . [wherein] people are open to unassimilated otherness</w:t>
      </w:r>
      <w:r w:rsidRPr="001D301A">
        <w:rPr>
          <w:rStyle w:val="Style13ptBold"/>
          <w:b w:val="0"/>
          <w:sz w:val="16"/>
        </w:rPr>
        <w:t xml:space="preserve">.”14 The city does not, and should not, exist merely to maximize the individual preferences of its residents. What is the role of local politics in Young’s vision? Local </w:t>
      </w:r>
      <w:r w:rsidRPr="00F34BC2">
        <w:rPr>
          <w:rStyle w:val="StyleUnderline"/>
          <w:highlight w:val="cyan"/>
        </w:rPr>
        <w:t>politics engages individuals to enter into a dialogue and debate in which values and preferences are contested, shaped and transformed</w:t>
      </w:r>
      <w:r w:rsidRPr="00775659">
        <w:rPr>
          <w:rStyle w:val="StyleUnderline"/>
        </w:rPr>
        <w:t xml:space="preserve"> </w:t>
      </w:r>
      <w:r w:rsidRPr="001D301A">
        <w:rPr>
          <w:rStyle w:val="Style13ptBold"/>
          <w:b w:val="0"/>
          <w:sz w:val="16"/>
        </w:rPr>
        <w:t xml:space="preserve">– similar to Michelman’s deliberative communitarianism. But Young doesn’t view this process as one that provides a settled consensus, but as </w:t>
      </w:r>
      <w:r w:rsidRPr="00775659">
        <w:rPr>
          <w:rStyle w:val="StyleUnderline"/>
        </w:rPr>
        <w:t xml:space="preserve">an ongoing dynamic contestation – “the differences remain unassimilated, but </w:t>
      </w:r>
      <w:r w:rsidRPr="00F34BC2">
        <w:rPr>
          <w:rStyle w:val="StyleUnderline"/>
          <w:highlight w:val="cyan"/>
        </w:rPr>
        <w:t>each group is open to listening to the others</w:t>
      </w:r>
      <w:r w:rsidRPr="00775659">
        <w:rPr>
          <w:rStyle w:val="StyleUnderline"/>
        </w:rPr>
        <w:t xml:space="preserve">.” Young’s epitome of this difference is the public demonstration. </w:t>
      </w:r>
    </w:p>
    <w:p w14:paraId="3B5F5824" w14:textId="14E35A13" w:rsidR="009A226B" w:rsidRPr="009A226B" w:rsidRDefault="009A226B" w:rsidP="009A226B">
      <w:pPr>
        <w:pStyle w:val="Heading4"/>
        <w:rPr>
          <w:rStyle w:val="Style13ptBold"/>
          <w:rFonts w:asciiTheme="majorHAnsi" w:hAnsiTheme="majorHAnsi"/>
          <w:b/>
          <w:bCs w:val="0"/>
        </w:rPr>
      </w:pPr>
      <w:r>
        <w:rPr>
          <w:rFonts w:asciiTheme="majorHAnsi" w:hAnsiTheme="majorHAnsi"/>
        </w:rPr>
        <w:t xml:space="preserve">(2)  Reverses </w:t>
      </w:r>
      <w:r>
        <w:rPr>
          <w:rFonts w:asciiTheme="majorHAnsi" w:hAnsiTheme="majorHAnsi"/>
          <w:u w:val="single"/>
        </w:rPr>
        <w:t>entrenched</w:t>
      </w:r>
      <w:r w:rsidRPr="009A226B">
        <w:rPr>
          <w:rFonts w:asciiTheme="majorHAnsi" w:hAnsiTheme="majorHAnsi"/>
        </w:rPr>
        <w:t xml:space="preserve"> </w:t>
      </w:r>
      <w:r>
        <w:rPr>
          <w:rFonts w:asciiTheme="majorHAnsi" w:hAnsiTheme="majorHAnsi"/>
        </w:rPr>
        <w:t xml:space="preserve">white supremacist attitudes by resolving racial mistrust </w:t>
      </w:r>
      <w:r>
        <w:rPr>
          <w:rFonts w:asciiTheme="majorHAnsi" w:hAnsiTheme="majorHAnsi"/>
          <w:u w:val="single"/>
        </w:rPr>
        <w:t>early on</w:t>
      </w:r>
    </w:p>
    <w:p w14:paraId="53C5436E" w14:textId="77777777" w:rsidR="009A226B" w:rsidRPr="008C2A56" w:rsidRDefault="009A226B" w:rsidP="009A226B">
      <w:pPr>
        <w:rPr>
          <w:rFonts w:asciiTheme="majorHAnsi" w:hAnsiTheme="majorHAnsi"/>
        </w:rPr>
      </w:pPr>
      <w:r>
        <w:rPr>
          <w:rStyle w:val="Style13ptBold"/>
          <w:rFonts w:asciiTheme="majorHAnsi" w:hAnsiTheme="majorHAnsi"/>
        </w:rPr>
        <w:t>Zahler</w:t>
      </w:r>
      <w:r w:rsidRPr="008C2A56">
        <w:rPr>
          <w:rStyle w:val="Style13ptBold"/>
          <w:rFonts w:asciiTheme="majorHAnsi" w:hAnsiTheme="majorHAnsi"/>
        </w:rPr>
        <w:t xml:space="preserve"> 99- </w:t>
      </w:r>
      <w:r w:rsidRPr="008C2A56">
        <w:rPr>
          <w:rFonts w:asciiTheme="majorHAnsi" w:hAnsiTheme="majorHAnsi"/>
        </w:rPr>
        <w:t xml:space="preserve">(Joanna, “Lesson in Humanity: Diversity as a Compelling State Interest in Public Education,” </w:t>
      </w:r>
      <w:r w:rsidRPr="008C2A56">
        <w:rPr>
          <w:rStyle w:val="StyleUnderline"/>
          <w:rFonts w:asciiTheme="majorHAnsi" w:hAnsiTheme="majorHAnsi"/>
        </w:rPr>
        <w:t>Boston Law Review,</w:t>
      </w:r>
      <w:r w:rsidRPr="008C2A56">
        <w:rPr>
          <w:rStyle w:val="StyleUnderline"/>
          <w:rFonts w:asciiTheme="majorHAnsi" w:hAnsiTheme="majorHAnsi"/>
          <w:u w:val="none"/>
        </w:rPr>
        <w:t xml:space="preserve"> </w:t>
      </w:r>
      <w:r w:rsidRPr="008C2A56">
        <w:rPr>
          <w:rFonts w:asciiTheme="majorHAnsi" w:hAnsiTheme="majorHAnsi"/>
        </w:rPr>
        <w:t xml:space="preserve">p. 1021-1025, July 1999, </w:t>
      </w:r>
      <w:hyperlink r:id="rId12" w:history="1">
        <w:r w:rsidRPr="008C2A56">
          <w:rPr>
            <w:rStyle w:val="Hyperlink"/>
            <w:rFonts w:asciiTheme="majorHAnsi" w:hAnsiTheme="majorHAnsi"/>
          </w:rPr>
          <w:t>http://www.lexisnexis.com.proxy.lib.umich.edu/hottopics/lnacademic/)</w:t>
        </w:r>
      </w:hyperlink>
    </w:p>
    <w:p w14:paraId="51B8B172" w14:textId="77777777" w:rsidR="009A226B" w:rsidRPr="002459F1" w:rsidRDefault="009A226B" w:rsidP="009A226B">
      <w:pPr>
        <w:rPr>
          <w:rFonts w:asciiTheme="majorHAnsi" w:hAnsiTheme="majorHAnsi"/>
          <w:sz w:val="16"/>
        </w:rPr>
      </w:pPr>
      <w:r w:rsidRPr="002459F1">
        <w:rPr>
          <w:rStyle w:val="StyleUnderline"/>
          <w:rFonts w:asciiTheme="majorHAnsi" w:hAnsiTheme="majorHAnsi"/>
          <w:sz w:val="16"/>
          <w:u w:val="none"/>
        </w:rPr>
        <w:t xml:space="preserve">The Beneficial Long-Term Effects of Students' Exposure to Diversity in Public Schools </w:t>
      </w:r>
      <w:r w:rsidRPr="002459F1">
        <w:rPr>
          <w:rStyle w:val="StyleUnderline"/>
          <w:rFonts w:asciiTheme="majorHAnsi" w:hAnsiTheme="majorHAnsi"/>
        </w:rPr>
        <w:t xml:space="preserve">A substantial body of recent research indicates that </w:t>
      </w:r>
      <w:r w:rsidRPr="002459F1">
        <w:rPr>
          <w:rStyle w:val="StyleUnderline"/>
          <w:rFonts w:asciiTheme="majorHAnsi" w:hAnsiTheme="majorHAnsi"/>
          <w:highlight w:val="cyan"/>
        </w:rPr>
        <w:t xml:space="preserve">a desegregated K-12 education has </w:t>
      </w:r>
      <w:r w:rsidRPr="002459F1">
        <w:rPr>
          <w:rStyle w:val="StyleUnderline"/>
          <w:rFonts w:asciiTheme="majorHAnsi" w:hAnsiTheme="majorHAnsi"/>
        </w:rPr>
        <w:t xml:space="preserve">concrete, </w:t>
      </w:r>
      <w:r w:rsidRPr="002459F1">
        <w:rPr>
          <w:rStyle w:val="StyleUnderline"/>
          <w:rFonts w:asciiTheme="majorHAnsi" w:hAnsiTheme="majorHAnsi"/>
          <w:highlight w:val="cyan"/>
        </w:rPr>
        <w:t xml:space="preserve">beneficial effects </w:t>
      </w:r>
      <w:r w:rsidRPr="002459F1">
        <w:rPr>
          <w:rStyle w:val="StyleUnderline"/>
          <w:rFonts w:asciiTheme="majorHAnsi" w:hAnsiTheme="majorHAnsi"/>
        </w:rPr>
        <w:t xml:space="preserve">over the long term </w:t>
      </w:r>
      <w:r w:rsidRPr="002459F1">
        <w:rPr>
          <w:rStyle w:val="StyleUnderline"/>
          <w:rFonts w:asciiTheme="majorHAnsi" w:hAnsiTheme="majorHAnsi"/>
          <w:highlight w:val="cyan"/>
        </w:rPr>
        <w:t>for students of all races and ethnicities</w:t>
      </w:r>
      <w:r w:rsidRPr="002459F1">
        <w:rPr>
          <w:rStyle w:val="StyleUnderline"/>
          <w:rFonts w:asciiTheme="majorHAnsi" w:hAnsiTheme="majorHAnsi"/>
        </w:rPr>
        <w:t>.</w:t>
      </w:r>
      <w:r w:rsidRPr="002459F1">
        <w:rPr>
          <w:rFonts w:asciiTheme="majorHAnsi" w:hAnsiTheme="majorHAnsi"/>
          <w:sz w:val="16"/>
        </w:rPr>
        <w:t xml:space="preserve"> n195 </w:t>
      </w:r>
      <w:proofErr w:type="gramStart"/>
      <w:r w:rsidRPr="002459F1">
        <w:rPr>
          <w:rStyle w:val="Emphasis"/>
          <w:rFonts w:asciiTheme="majorHAnsi" w:hAnsiTheme="majorHAnsi"/>
        </w:rPr>
        <w:t>The</w:t>
      </w:r>
      <w:proofErr w:type="gramEnd"/>
      <w:r w:rsidRPr="002459F1">
        <w:rPr>
          <w:rStyle w:val="Emphasis"/>
          <w:rFonts w:asciiTheme="majorHAnsi" w:hAnsiTheme="majorHAnsi"/>
        </w:rPr>
        <w:t xml:space="preserve"> findings from numerous studies indicate that </w:t>
      </w:r>
      <w:r w:rsidRPr="002459F1">
        <w:rPr>
          <w:rStyle w:val="Emphasis"/>
          <w:rFonts w:asciiTheme="majorHAnsi" w:hAnsiTheme="majorHAnsi"/>
          <w:highlight w:val="cyan"/>
        </w:rPr>
        <w:t>diverse, desegregated schools often serve as vehicles for breaking the cycle of racial segregation later in life</w:t>
      </w:r>
      <w:r w:rsidRPr="002459F1">
        <w:rPr>
          <w:rFonts w:asciiTheme="majorHAnsi" w:hAnsiTheme="majorHAnsi"/>
          <w:sz w:val="16"/>
        </w:rPr>
        <w:t xml:space="preserve">. n196 Amy Stuart Wells and Robert L. Crain assembled findings from twenty-one of the most substantial studies of the long-term effects of school desegregation. n197 Due to the ambiguous findings of the research on short-term effects of school desegregation, </w:t>
      </w:r>
      <w:r w:rsidRPr="002459F1">
        <w:rPr>
          <w:rStyle w:val="StyleUnderline"/>
          <w:rFonts w:asciiTheme="majorHAnsi" w:hAnsiTheme="majorHAnsi"/>
        </w:rPr>
        <w:t xml:space="preserve">Wells and Crain believe researchers and </w:t>
      </w:r>
      <w:r w:rsidRPr="002459F1">
        <w:rPr>
          <w:rStyle w:val="StyleUnderline"/>
          <w:rFonts w:asciiTheme="majorHAnsi" w:hAnsiTheme="majorHAnsi"/>
          <w:highlight w:val="cyan"/>
        </w:rPr>
        <w:t>policymakers should</w:t>
      </w:r>
      <w:r w:rsidRPr="002459F1">
        <w:rPr>
          <w:rStyle w:val="StyleUnderline"/>
          <w:rFonts w:asciiTheme="majorHAnsi" w:hAnsiTheme="majorHAnsi"/>
        </w:rPr>
        <w:t xml:space="preserve"> look beyond short-term effects and </w:t>
      </w:r>
      <w:r w:rsidRPr="002459F1">
        <w:rPr>
          <w:rStyle w:val="StyleUnderline"/>
          <w:rFonts w:asciiTheme="majorHAnsi" w:hAnsiTheme="majorHAnsi"/>
          <w:highlight w:val="cyan"/>
        </w:rPr>
        <w:t>focus more on long-term social and economic outcomes</w:t>
      </w:r>
      <w:r w:rsidRPr="002459F1">
        <w:rPr>
          <w:rFonts w:asciiTheme="majorHAnsi" w:hAnsiTheme="majorHAnsi"/>
          <w:sz w:val="16"/>
        </w:rPr>
        <w:t xml:space="preserve">. n198 According to Wells and Crain, </w:t>
      </w:r>
      <w:r w:rsidRPr="002459F1">
        <w:rPr>
          <w:rStyle w:val="StyleUnderline"/>
          <w:rFonts w:asciiTheme="majorHAnsi" w:hAnsiTheme="majorHAnsi"/>
        </w:rPr>
        <w:t>school desegregation should do more than</w:t>
      </w:r>
      <w:r w:rsidRPr="002459F1">
        <w:rPr>
          <w:rFonts w:asciiTheme="majorHAnsi" w:hAnsiTheme="majorHAnsi"/>
          <w:sz w:val="16"/>
        </w:rPr>
        <w:t xml:space="preserve"> [*1022] </w:t>
      </w:r>
      <w:r w:rsidRPr="002459F1">
        <w:rPr>
          <w:rStyle w:val="StyleUnderline"/>
          <w:rFonts w:asciiTheme="majorHAnsi" w:hAnsiTheme="majorHAnsi"/>
        </w:rPr>
        <w:t xml:space="preserve">just raise test scores -- </w:t>
      </w:r>
      <w:r w:rsidRPr="002459F1">
        <w:rPr>
          <w:rStyle w:val="Emphasis"/>
          <w:rFonts w:asciiTheme="majorHAnsi" w:hAnsiTheme="majorHAnsi"/>
          <w:highlight w:val="cyan"/>
        </w:rPr>
        <w:t>it must break the cycle of racial segregation that leaves whites and African Americans worlds apart</w:t>
      </w:r>
      <w:r w:rsidRPr="002459F1">
        <w:rPr>
          <w:rFonts w:asciiTheme="majorHAnsi" w:hAnsiTheme="majorHAnsi"/>
          <w:sz w:val="16"/>
        </w:rPr>
        <w:t xml:space="preserve">. n199 Wells and Crain have described </w:t>
      </w:r>
      <w:r w:rsidRPr="002459F1">
        <w:rPr>
          <w:rStyle w:val="Emphasis"/>
          <w:rFonts w:asciiTheme="majorHAnsi" w:hAnsiTheme="majorHAnsi"/>
        </w:rPr>
        <w:t xml:space="preserve">the cycle of racial segregation as the "perpetuation theory," the concept that </w:t>
      </w:r>
      <w:r w:rsidRPr="002459F1">
        <w:rPr>
          <w:rStyle w:val="Emphasis"/>
          <w:rFonts w:asciiTheme="majorHAnsi" w:hAnsiTheme="majorHAnsi"/>
          <w:highlight w:val="cyan"/>
        </w:rPr>
        <w:t>segregation tends to repeat itself across stages of the life cycle and institutions when individuals have not had sustained experiences in desegregated settings earlier in life</w:t>
      </w:r>
      <w:r w:rsidRPr="002459F1">
        <w:rPr>
          <w:rStyle w:val="Emphasis"/>
          <w:rFonts w:asciiTheme="majorHAnsi" w:hAnsiTheme="majorHAnsi"/>
        </w:rPr>
        <w:t>.</w:t>
      </w:r>
      <w:r w:rsidRPr="002459F1">
        <w:rPr>
          <w:rFonts w:asciiTheme="majorHAnsi" w:hAnsiTheme="majorHAnsi"/>
          <w:sz w:val="16"/>
        </w:rPr>
        <w:t xml:space="preserve"> n200 Wells and Crain found that </w:t>
      </w:r>
      <w:r w:rsidRPr="002459F1">
        <w:rPr>
          <w:rStyle w:val="StyleUnderline"/>
          <w:rFonts w:asciiTheme="majorHAnsi" w:hAnsiTheme="majorHAnsi"/>
        </w:rPr>
        <w:t>minority students who have not experienced the realities of desegregation regularly may overestimate the degree of overt hostility they will encounter or underestimate their skill at coping with strains in interracial situations.</w:t>
      </w:r>
      <w:r w:rsidRPr="002459F1">
        <w:rPr>
          <w:rFonts w:asciiTheme="majorHAnsi" w:hAnsiTheme="majorHAnsi"/>
          <w:sz w:val="16"/>
        </w:rPr>
        <w:t xml:space="preserve"> n201 </w:t>
      </w:r>
      <w:r w:rsidRPr="002459F1">
        <w:rPr>
          <w:rStyle w:val="Emphasis"/>
          <w:rFonts w:asciiTheme="majorHAnsi" w:hAnsiTheme="majorHAnsi"/>
          <w:highlight w:val="cyan"/>
        </w:rPr>
        <w:t>These segregated students will most likely make choices that maintain their physical segregation when they become adults because they have never tested their racial beliefs</w:t>
      </w:r>
      <w:r w:rsidRPr="002459F1">
        <w:rPr>
          <w:rFonts w:asciiTheme="majorHAnsi" w:hAnsiTheme="majorHAnsi"/>
          <w:sz w:val="16"/>
        </w:rPr>
        <w:t xml:space="preserve">. n202 There is evidence that African Americans who attended desegregated schools are more likely to report living in integrated neighborhoods and having white social contacts later in life. n203 </w:t>
      </w:r>
      <w:r w:rsidRPr="002459F1">
        <w:rPr>
          <w:rStyle w:val="StyleUnderline"/>
          <w:rFonts w:asciiTheme="majorHAnsi" w:hAnsiTheme="majorHAnsi"/>
        </w:rPr>
        <w:t>A 1990 study found a positive relation between years of desegregated schooling and acceptance of residential integration for white high school seniors</w:t>
      </w:r>
      <w:r w:rsidRPr="002459F1">
        <w:rPr>
          <w:rFonts w:asciiTheme="majorHAnsi" w:hAnsiTheme="majorHAnsi"/>
          <w:sz w:val="16"/>
        </w:rPr>
        <w:t xml:space="preserve">. n204 There is a documented tendency for all students who attend desegregated schools to be much more likely to settle in interracial neighborhoods. n205 </w:t>
      </w:r>
      <w:proofErr w:type="gramStart"/>
      <w:r w:rsidRPr="002459F1">
        <w:rPr>
          <w:rFonts w:asciiTheme="majorHAnsi" w:hAnsiTheme="majorHAnsi"/>
          <w:sz w:val="16"/>
        </w:rPr>
        <w:t>In</w:t>
      </w:r>
      <w:proofErr w:type="gramEnd"/>
      <w:r w:rsidRPr="002459F1">
        <w:rPr>
          <w:rFonts w:asciiTheme="majorHAnsi" w:hAnsiTheme="majorHAnsi"/>
          <w:sz w:val="16"/>
        </w:rPr>
        <w:t xml:space="preserve"> sum, </w:t>
      </w:r>
      <w:r w:rsidRPr="002459F1">
        <w:rPr>
          <w:rStyle w:val="StyleUnderline"/>
          <w:rFonts w:asciiTheme="majorHAnsi" w:hAnsiTheme="majorHAnsi"/>
        </w:rPr>
        <w:t>many studies indicate that students who have experienced desegregated schooling are more likely to continue to choose desegregated contexts, both in school and in other spheres of their lives.</w:t>
      </w:r>
      <w:r w:rsidRPr="002459F1">
        <w:rPr>
          <w:rFonts w:asciiTheme="majorHAnsi" w:hAnsiTheme="majorHAnsi"/>
          <w:sz w:val="16"/>
        </w:rPr>
        <w:t xml:space="preserve"> n206 </w:t>
      </w:r>
      <w:proofErr w:type="gramStart"/>
      <w:r w:rsidRPr="002459F1">
        <w:rPr>
          <w:rFonts w:asciiTheme="majorHAnsi" w:hAnsiTheme="majorHAnsi"/>
          <w:sz w:val="16"/>
        </w:rPr>
        <w:t>In</w:t>
      </w:r>
      <w:proofErr w:type="gramEnd"/>
      <w:r w:rsidRPr="002459F1">
        <w:rPr>
          <w:rFonts w:asciiTheme="majorHAnsi" w:hAnsiTheme="majorHAnsi"/>
          <w:sz w:val="16"/>
        </w:rPr>
        <w:t xml:space="preserve"> addition to breaking cycles of racial segregation, </w:t>
      </w:r>
      <w:r w:rsidRPr="002459F1">
        <w:rPr>
          <w:rStyle w:val="StyleUnderline"/>
          <w:rFonts w:asciiTheme="majorHAnsi" w:hAnsiTheme="majorHAnsi"/>
          <w:highlight w:val="cyan"/>
        </w:rPr>
        <w:t>the desegregated school experience develops students' ability to work effectively</w:t>
      </w:r>
      <w:r w:rsidRPr="002459F1">
        <w:rPr>
          <w:rFonts w:asciiTheme="majorHAnsi" w:hAnsiTheme="majorHAnsi"/>
          <w:sz w:val="16"/>
        </w:rPr>
        <w:t xml:space="preserve"> [*1023] </w:t>
      </w:r>
      <w:r w:rsidRPr="002459F1">
        <w:rPr>
          <w:rStyle w:val="StyleUnderline"/>
          <w:rFonts w:asciiTheme="majorHAnsi" w:hAnsiTheme="majorHAnsi"/>
          <w:highlight w:val="cyan"/>
        </w:rPr>
        <w:t>in the context of cultural diversity</w:t>
      </w:r>
      <w:r w:rsidRPr="002459F1">
        <w:rPr>
          <w:rStyle w:val="StyleUnderline"/>
          <w:rFonts w:asciiTheme="majorHAnsi" w:hAnsiTheme="majorHAnsi"/>
        </w:rPr>
        <w:t>.</w:t>
      </w:r>
      <w:r w:rsidRPr="002459F1">
        <w:rPr>
          <w:rFonts w:asciiTheme="majorHAnsi" w:hAnsiTheme="majorHAnsi"/>
          <w:sz w:val="16"/>
        </w:rPr>
        <w:t xml:space="preserve"> Current population trends make the acquisition of this skill an increasingly compelling aspect of children's education. n207 </w:t>
      </w:r>
      <w:proofErr w:type="gramStart"/>
      <w:r w:rsidRPr="002459F1">
        <w:rPr>
          <w:rFonts w:asciiTheme="majorHAnsi" w:hAnsiTheme="majorHAnsi"/>
          <w:sz w:val="16"/>
        </w:rPr>
        <w:t>In</w:t>
      </w:r>
      <w:proofErr w:type="gramEnd"/>
      <w:r w:rsidRPr="002459F1">
        <w:rPr>
          <w:rFonts w:asciiTheme="majorHAnsi" w:hAnsiTheme="majorHAnsi"/>
          <w:sz w:val="16"/>
        </w:rPr>
        <w:t xml:space="preserve"> their 1984 paper, Jomills Henry Braddock II, Robert L. Crain and James M. McPartland summarize the results of several national surveys and conclude that </w:t>
      </w:r>
      <w:r w:rsidRPr="002459F1">
        <w:rPr>
          <w:rStyle w:val="StyleUnderline"/>
          <w:rFonts w:asciiTheme="majorHAnsi" w:hAnsiTheme="majorHAnsi"/>
          <w:highlight w:val="cyan"/>
        </w:rPr>
        <w:t xml:space="preserve">African Americans, Latino/as and white students who attended </w:t>
      </w:r>
      <w:r w:rsidRPr="002459F1">
        <w:rPr>
          <w:rStyle w:val="StyleUnderline"/>
          <w:rFonts w:asciiTheme="majorHAnsi" w:hAnsiTheme="majorHAnsi"/>
          <w:highlight w:val="cyan"/>
        </w:rPr>
        <w:lastRenderedPageBreak/>
        <w:t>desegregated schools are more likely to work in racially-mixed workplaces</w:t>
      </w:r>
      <w:r w:rsidRPr="002459F1">
        <w:rPr>
          <w:rStyle w:val="StyleUnderline"/>
          <w:rFonts w:asciiTheme="majorHAnsi" w:hAnsiTheme="majorHAnsi"/>
        </w:rPr>
        <w:t xml:space="preserve"> than their peers who attended segregated schools</w:t>
      </w:r>
      <w:r w:rsidRPr="002459F1">
        <w:rPr>
          <w:rFonts w:asciiTheme="majorHAnsi" w:hAnsiTheme="majorHAnsi"/>
          <w:sz w:val="16"/>
        </w:rPr>
        <w:t xml:space="preserve">. n208 Additional support for this conclusion comes from Dr. William Trent's 1991 examination of data from the 1979 cohort of the National Longitudinal Survey of Labor Force Behavior Youth Survey. n209 </w:t>
      </w:r>
      <w:r w:rsidRPr="002459F1">
        <w:rPr>
          <w:rStyle w:val="StyleUnderline"/>
          <w:rFonts w:asciiTheme="majorHAnsi" w:hAnsiTheme="majorHAnsi"/>
        </w:rPr>
        <w:t>Trent found that desegregated schooling may not only affect one's propensity to work in racially mixed settings, but also one's reaction to the experience.</w:t>
      </w:r>
      <w:r w:rsidRPr="002459F1">
        <w:rPr>
          <w:rFonts w:asciiTheme="majorHAnsi" w:hAnsiTheme="majorHAnsi"/>
          <w:sz w:val="16"/>
        </w:rPr>
        <w:t xml:space="preserve"> n210 Specifically, Trent concluded that African-American, Latino/a, and white graduates of segregated schools perceive racially-mixed work groups as less friendly than racially-homogeneous ones, while respondents from desegregated schools make much less of a distinction. n211 This suggests, Trent concluded, that </w:t>
      </w:r>
      <w:r w:rsidRPr="002459F1">
        <w:rPr>
          <w:rStyle w:val="StyleUnderline"/>
          <w:rFonts w:asciiTheme="majorHAnsi" w:hAnsiTheme="majorHAnsi"/>
        </w:rPr>
        <w:t>a desegregated school experience can have far-reaching effects in a number of different contexts.</w:t>
      </w:r>
      <w:r w:rsidRPr="002459F1">
        <w:rPr>
          <w:rFonts w:asciiTheme="majorHAnsi" w:hAnsiTheme="majorHAnsi"/>
          <w:sz w:val="16"/>
        </w:rPr>
        <w:t xml:space="preserve"> n212 </w:t>
      </w:r>
      <w:proofErr w:type="gramStart"/>
      <w:r w:rsidRPr="002459F1">
        <w:rPr>
          <w:rStyle w:val="StyleUnderline"/>
          <w:rFonts w:asciiTheme="majorHAnsi" w:hAnsiTheme="majorHAnsi"/>
        </w:rPr>
        <w:t>For</w:t>
      </w:r>
      <w:proofErr w:type="gramEnd"/>
      <w:r w:rsidRPr="002459F1">
        <w:rPr>
          <w:rStyle w:val="StyleUnderline"/>
          <w:rFonts w:asciiTheme="majorHAnsi" w:hAnsiTheme="majorHAnsi"/>
        </w:rPr>
        <w:t xml:space="preserve"> example, in the employment arena, </w:t>
      </w:r>
      <w:r w:rsidRPr="002459F1">
        <w:rPr>
          <w:rStyle w:val="StyleUnderline"/>
          <w:rFonts w:asciiTheme="majorHAnsi" w:hAnsiTheme="majorHAnsi"/>
          <w:highlight w:val="cyan"/>
        </w:rPr>
        <w:t>a desegregated school experience can reduce negative feelings toward co-workers</w:t>
      </w:r>
      <w:r w:rsidRPr="002459F1">
        <w:rPr>
          <w:rStyle w:val="StyleUnderline"/>
          <w:rFonts w:asciiTheme="majorHAnsi" w:hAnsiTheme="majorHAnsi"/>
        </w:rPr>
        <w:t xml:space="preserve"> of other ethnic groups</w:t>
      </w:r>
      <w:r w:rsidRPr="002459F1">
        <w:rPr>
          <w:rFonts w:asciiTheme="majorHAnsi" w:hAnsiTheme="majorHAnsi"/>
          <w:sz w:val="16"/>
        </w:rPr>
        <w:t xml:space="preserve">. n213 A study conducted by Braddock and McPartland further suggests that </w:t>
      </w:r>
      <w:r w:rsidRPr="002459F1">
        <w:rPr>
          <w:rStyle w:val="StyleUnderline"/>
          <w:rFonts w:asciiTheme="majorHAnsi" w:hAnsiTheme="majorHAnsi"/>
        </w:rPr>
        <w:t>high school desegregation appears to promote more positive perceptions and social contacts among African Americans and whites in racially heterogeneous work groups</w:t>
      </w:r>
      <w:r w:rsidRPr="002459F1">
        <w:rPr>
          <w:rFonts w:asciiTheme="majorHAnsi" w:hAnsiTheme="majorHAnsi"/>
          <w:sz w:val="16"/>
        </w:rPr>
        <w:t xml:space="preserve">. n214 Braddock and McPartland found that </w:t>
      </w:r>
      <w:r w:rsidRPr="002459F1">
        <w:rPr>
          <w:rStyle w:val="StyleUnderline"/>
          <w:rFonts w:asciiTheme="majorHAnsi" w:hAnsiTheme="majorHAnsi"/>
          <w:highlight w:val="cyan"/>
        </w:rPr>
        <w:t>earlier experiences</w:t>
      </w:r>
      <w:r w:rsidRPr="002459F1">
        <w:rPr>
          <w:rStyle w:val="StyleUnderline"/>
          <w:rFonts w:asciiTheme="majorHAnsi" w:hAnsiTheme="majorHAnsi"/>
        </w:rPr>
        <w:t xml:space="preserve"> of African Americans in desegregated settings, such as those in schools, </w:t>
      </w:r>
      <w:r w:rsidRPr="002459F1">
        <w:rPr>
          <w:rStyle w:val="StyleUnderline"/>
          <w:rFonts w:asciiTheme="majorHAnsi" w:hAnsiTheme="majorHAnsi"/>
          <w:highlight w:val="cyan"/>
        </w:rPr>
        <w:t>help to break down social barriers by creating more accurate</w:t>
      </w:r>
      <w:r w:rsidRPr="002459F1">
        <w:rPr>
          <w:rStyle w:val="StyleUnderline"/>
          <w:rFonts w:asciiTheme="majorHAnsi" w:hAnsiTheme="majorHAnsi"/>
        </w:rPr>
        <w:t xml:space="preserve"> and positive </w:t>
      </w:r>
      <w:r w:rsidRPr="002459F1">
        <w:rPr>
          <w:rStyle w:val="StyleUnderline"/>
          <w:rFonts w:asciiTheme="majorHAnsi" w:hAnsiTheme="majorHAnsi"/>
          <w:highlight w:val="cyan"/>
        </w:rPr>
        <w:t>expectations</w:t>
      </w:r>
      <w:r w:rsidRPr="002459F1">
        <w:rPr>
          <w:rStyle w:val="StyleUnderline"/>
          <w:rFonts w:asciiTheme="majorHAnsi" w:hAnsiTheme="majorHAnsi"/>
        </w:rPr>
        <w:t xml:space="preserve"> of white reactions, by building confidence in one's ability to succeed in racially-mixed environments and by providing practice to deal with the strains caused</w:t>
      </w:r>
      <w:r w:rsidRPr="002459F1">
        <w:rPr>
          <w:rFonts w:asciiTheme="majorHAnsi" w:hAnsiTheme="majorHAnsi"/>
          <w:sz w:val="16"/>
        </w:rPr>
        <w:t xml:space="preserve"> [*1024] </w:t>
      </w:r>
      <w:r w:rsidRPr="002459F1">
        <w:rPr>
          <w:rStyle w:val="StyleUnderline"/>
          <w:rFonts w:asciiTheme="majorHAnsi" w:hAnsiTheme="majorHAnsi"/>
        </w:rPr>
        <w:t>by cross-racial contacts</w:t>
      </w:r>
      <w:r w:rsidRPr="002459F1">
        <w:rPr>
          <w:rFonts w:asciiTheme="majorHAnsi" w:hAnsiTheme="majorHAnsi"/>
          <w:sz w:val="16"/>
        </w:rPr>
        <w:t xml:space="preserve">. n215 Because of this early experience in a desegregated setting, one would expect less avoidance or withdrawal from desegregated experiences later in life. n216 Thus, </w:t>
      </w:r>
      <w:r w:rsidRPr="002459F1">
        <w:rPr>
          <w:rStyle w:val="Emphasis"/>
          <w:rFonts w:asciiTheme="majorHAnsi" w:hAnsiTheme="majorHAnsi"/>
        </w:rPr>
        <w:t xml:space="preserve">if </w:t>
      </w:r>
      <w:r w:rsidRPr="002459F1">
        <w:rPr>
          <w:rStyle w:val="Emphasis"/>
          <w:rFonts w:asciiTheme="majorHAnsi" w:hAnsiTheme="majorHAnsi"/>
          <w:highlight w:val="cyan"/>
        </w:rPr>
        <w:t>cross-racial relationships in desegregated schools reduce white students' negative racial stereotypes</w:t>
      </w:r>
      <w:r w:rsidRPr="002459F1">
        <w:rPr>
          <w:rStyle w:val="Emphasis"/>
          <w:rFonts w:asciiTheme="majorHAnsi" w:hAnsiTheme="majorHAnsi"/>
        </w:rPr>
        <w:t xml:space="preserve"> and fears of hostile reactions in interracial situations</w:t>
      </w:r>
      <w:r w:rsidRPr="002459F1">
        <w:rPr>
          <w:rFonts w:asciiTheme="majorHAnsi" w:hAnsiTheme="majorHAnsi"/>
          <w:sz w:val="16"/>
        </w:rPr>
        <w:t xml:space="preserve">, </w:t>
      </w:r>
      <w:r w:rsidRPr="002459F1">
        <w:rPr>
          <w:rStyle w:val="StyleUnderline"/>
          <w:rFonts w:asciiTheme="majorHAnsi" w:hAnsiTheme="majorHAnsi"/>
        </w:rPr>
        <w:t xml:space="preserve">then these white students will be less resistant to admitting African Americans into co-worker friendship groups as adults. </w:t>
      </w:r>
      <w:r w:rsidRPr="002459F1">
        <w:rPr>
          <w:rFonts w:asciiTheme="majorHAnsi" w:hAnsiTheme="majorHAnsi"/>
          <w:sz w:val="16"/>
        </w:rPr>
        <w:t xml:space="preserve">n217 Regarding the long-term impact of desegregation on white students, two studies demonstrated that the racial composition of students' high school or college influences the likelihood that they will work in a desegregated setting later in life. n218 This finding may stem from the fact that </w:t>
      </w:r>
      <w:r w:rsidRPr="002459F1">
        <w:rPr>
          <w:rStyle w:val="Emphasis"/>
          <w:rFonts w:asciiTheme="majorHAnsi" w:hAnsiTheme="majorHAnsi"/>
        </w:rPr>
        <w:t>whites in desegregated schools frequently show a decrease in their often initially high levels of fear and avoidance of African Americans, and an increasing willingness and ability to work with African Americans</w:t>
      </w:r>
      <w:r w:rsidRPr="002459F1">
        <w:rPr>
          <w:rFonts w:asciiTheme="majorHAnsi" w:hAnsiTheme="majorHAnsi"/>
          <w:sz w:val="16"/>
        </w:rPr>
        <w:t xml:space="preserve">. n219 </w:t>
      </w:r>
      <w:proofErr w:type="gramStart"/>
      <w:r w:rsidRPr="002459F1">
        <w:rPr>
          <w:rStyle w:val="StyleUnderline"/>
          <w:rFonts w:asciiTheme="majorHAnsi" w:hAnsiTheme="majorHAnsi"/>
        </w:rPr>
        <w:t>With</w:t>
      </w:r>
      <w:proofErr w:type="gramEnd"/>
      <w:r w:rsidRPr="002459F1">
        <w:rPr>
          <w:rStyle w:val="StyleUnderline"/>
          <w:rFonts w:asciiTheme="majorHAnsi" w:hAnsiTheme="majorHAnsi"/>
        </w:rPr>
        <w:t xml:space="preserve"> regard to African Americans in predominantly white work settings, the higher the percentage of white students in their high schools, the more they considered their white co-workers to be friendly. </w:t>
      </w:r>
      <w:r w:rsidRPr="002459F1">
        <w:rPr>
          <w:rFonts w:asciiTheme="majorHAnsi" w:hAnsiTheme="majorHAnsi"/>
          <w:sz w:val="16"/>
        </w:rPr>
        <w:t xml:space="preserve">n220 </w:t>
      </w:r>
      <w:proofErr w:type="gramStart"/>
      <w:r w:rsidRPr="002459F1">
        <w:rPr>
          <w:rFonts w:asciiTheme="majorHAnsi" w:hAnsiTheme="majorHAnsi"/>
          <w:sz w:val="16"/>
        </w:rPr>
        <w:t>In</w:t>
      </w:r>
      <w:proofErr w:type="gramEnd"/>
      <w:r w:rsidRPr="002459F1">
        <w:rPr>
          <w:rFonts w:asciiTheme="majorHAnsi" w:hAnsiTheme="majorHAnsi"/>
          <w:sz w:val="16"/>
        </w:rPr>
        <w:t xml:space="preserve"> addition to positive occupational outcomes, a substantial body of research suggests that desegregation tends to lead to more positive intergroup attitudes. n221 Because of the pervasive residential segregation in our society, students often have their first relatively extended interracial experiences in school. n222 </w:t>
      </w:r>
      <w:proofErr w:type="gramStart"/>
      <w:r w:rsidRPr="002459F1">
        <w:rPr>
          <w:rFonts w:asciiTheme="majorHAnsi" w:hAnsiTheme="majorHAnsi"/>
          <w:sz w:val="16"/>
        </w:rPr>
        <w:t>The</w:t>
      </w:r>
      <w:proofErr w:type="gramEnd"/>
      <w:r w:rsidRPr="002459F1">
        <w:rPr>
          <w:rFonts w:asciiTheme="majorHAnsi" w:hAnsiTheme="majorHAnsi"/>
          <w:sz w:val="16"/>
        </w:rPr>
        <w:t xml:space="preserve"> growth or decrease of hostility and stereotyping may be influenced particularly by circumstances occurring at school; whether schools consciously try to influence intergroup relations, schools are extremely likely to do so in one way or another. n223 Studies have found that </w:t>
      </w:r>
      <w:r w:rsidRPr="002459F1">
        <w:rPr>
          <w:rStyle w:val="Emphasis"/>
          <w:rFonts w:asciiTheme="majorHAnsi" w:hAnsiTheme="majorHAnsi"/>
          <w:highlight w:val="cyan"/>
        </w:rPr>
        <w:t>social barriers to interracial contact among white adults may be broken down by experiences in cross-racial situations earlier in life</w:t>
      </w:r>
      <w:r w:rsidRPr="002459F1">
        <w:rPr>
          <w:rFonts w:asciiTheme="majorHAnsi" w:hAnsiTheme="majorHAnsi"/>
          <w:sz w:val="16"/>
        </w:rPr>
        <w:t xml:space="preserve">. n224 Research suggests that </w:t>
      </w:r>
      <w:r w:rsidRPr="002459F1">
        <w:rPr>
          <w:rStyle w:val="StyleUnderline"/>
          <w:rFonts w:asciiTheme="majorHAnsi" w:hAnsiTheme="majorHAnsi"/>
        </w:rPr>
        <w:t>white students who have increased contact with African-American and Mexican American peers in desegregated schools develop more positive attitudes towards</w:t>
      </w:r>
      <w:r w:rsidRPr="002459F1">
        <w:rPr>
          <w:rFonts w:asciiTheme="majorHAnsi" w:hAnsiTheme="majorHAnsi"/>
          <w:sz w:val="16"/>
        </w:rPr>
        <w:t xml:space="preserve"> [*1025] </w:t>
      </w:r>
      <w:r w:rsidRPr="002459F1">
        <w:rPr>
          <w:rStyle w:val="StyleUnderline"/>
          <w:rFonts w:asciiTheme="majorHAnsi" w:hAnsiTheme="majorHAnsi"/>
        </w:rPr>
        <w:t>members of these groups</w:t>
      </w:r>
      <w:r w:rsidRPr="002459F1">
        <w:rPr>
          <w:rFonts w:asciiTheme="majorHAnsi" w:hAnsiTheme="majorHAnsi"/>
          <w:sz w:val="16"/>
        </w:rPr>
        <w:t xml:space="preserve">. n225 A National Opinion Research Center Survey in 1979 found that </w:t>
      </w:r>
      <w:r w:rsidRPr="002459F1">
        <w:rPr>
          <w:rStyle w:val="StyleUnderline"/>
          <w:rFonts w:asciiTheme="majorHAnsi" w:hAnsiTheme="majorHAnsi"/>
        </w:rPr>
        <w:t>white students in desegregated school situations were more likely to report having a close African-American friend and having had African-American friends visit their homes.</w:t>
      </w:r>
      <w:r w:rsidRPr="002459F1">
        <w:rPr>
          <w:rFonts w:asciiTheme="majorHAnsi" w:hAnsiTheme="majorHAnsi"/>
          <w:sz w:val="16"/>
        </w:rPr>
        <w:t xml:space="preserve"> n226</w:t>
      </w:r>
    </w:p>
    <w:p w14:paraId="7360B602" w14:textId="2C139C45" w:rsidR="002459F1" w:rsidRDefault="002459F1" w:rsidP="002459F1">
      <w:pPr>
        <w:pStyle w:val="Heading2"/>
      </w:pPr>
      <w:r>
        <w:lastRenderedPageBreak/>
        <w:t>Good Cards to maybe add</w:t>
      </w:r>
    </w:p>
    <w:p w14:paraId="2D1A2ECC" w14:textId="77777777" w:rsidR="00692AF5" w:rsidRPr="00231BA9" w:rsidRDefault="00692AF5" w:rsidP="00692AF5">
      <w:pPr>
        <w:pStyle w:val="Heading4"/>
      </w:pPr>
      <w:r w:rsidRPr="00231BA9">
        <w:t xml:space="preserve">A corrected decision will provide stability through improved </w:t>
      </w:r>
      <w:r>
        <w:t>race relations, integration,</w:t>
      </w:r>
      <w:r w:rsidRPr="00231BA9">
        <w:t xml:space="preserve"> redevelopment, and democracy.</w:t>
      </w:r>
    </w:p>
    <w:p w14:paraId="6082034D" w14:textId="77777777" w:rsidR="00692AF5" w:rsidRPr="00231BA9" w:rsidRDefault="00692AF5" w:rsidP="00692AF5">
      <w:pPr>
        <w:rPr>
          <w:rStyle w:val="Style13ptBold"/>
          <w:b w:val="0"/>
          <w:sz w:val="20"/>
        </w:rPr>
      </w:pPr>
      <w:r w:rsidRPr="00231BA9">
        <w:rPr>
          <w:rStyle w:val="Style13ptBold"/>
        </w:rPr>
        <w:t xml:space="preserve">Orfield 15 </w:t>
      </w:r>
      <w:r w:rsidRPr="00231BA9">
        <w:t>(Myron Orfield is a Professor of Law and the Director of the Institute for Metropolitan Opportunity at the University of Minnesota. 2015. “Milliken, Meredith, and Metropolitan Segregation.” UCLA Law Review. &lt;http://www.uclalawreview.org/pdf/62-2-3.pdf&gt; SK)</w:t>
      </w:r>
    </w:p>
    <w:p w14:paraId="76C58DD7" w14:textId="77777777" w:rsidR="00692AF5" w:rsidRPr="00F52EB0" w:rsidRDefault="00692AF5" w:rsidP="00692AF5">
      <w:pPr>
        <w:rPr>
          <w:sz w:val="14"/>
        </w:rPr>
      </w:pPr>
      <w:r w:rsidRPr="003B4EAC">
        <w:rPr>
          <w:rStyle w:val="StyleUnderline"/>
          <w:highlight w:val="cyan"/>
        </w:rPr>
        <w:t>Had Milliken been decided more consistently with historical</w:t>
      </w:r>
      <w:r w:rsidRPr="00231BA9">
        <w:rPr>
          <w:rStyle w:val="StyleUnderline"/>
        </w:rPr>
        <w:t xml:space="preserve"> local government </w:t>
      </w:r>
      <w:r w:rsidRPr="003B4EAC">
        <w:rPr>
          <w:rStyle w:val="StyleUnderline"/>
          <w:highlight w:val="cyan"/>
        </w:rPr>
        <w:t>law</w:t>
      </w:r>
      <w:r w:rsidRPr="00231BA9">
        <w:rPr>
          <w:rStyle w:val="StyleUnderline"/>
        </w:rPr>
        <w:t xml:space="preserve"> and the Court’s four most recent desegregation decisions, </w:t>
      </w:r>
      <w:r w:rsidRPr="003B4EAC">
        <w:rPr>
          <w:rStyle w:val="StyleUnderline"/>
          <w:highlight w:val="cyan"/>
        </w:rPr>
        <w:t xml:space="preserve">and had it not ignored the </w:t>
      </w:r>
      <w:r w:rsidRPr="00040DD8">
        <w:rPr>
          <w:rStyle w:val="StyleUnderline"/>
        </w:rPr>
        <w:t>clear</w:t>
      </w:r>
      <w:r w:rsidRPr="003B4EAC">
        <w:rPr>
          <w:rStyle w:val="StyleUnderline"/>
          <w:highlight w:val="cyan"/>
        </w:rPr>
        <w:t xml:space="preserve"> factual findings of </w:t>
      </w:r>
      <w:r w:rsidRPr="00040DD8">
        <w:rPr>
          <w:rStyle w:val="StyleUnderline"/>
        </w:rPr>
        <w:t>housing</w:t>
      </w:r>
      <w:r w:rsidRPr="003B4EAC">
        <w:rPr>
          <w:rStyle w:val="StyleUnderline"/>
          <w:highlight w:val="cyan"/>
        </w:rPr>
        <w:t xml:space="preserve"> discrimination and that single district remedies would increase white flight, U.S. schools would be </w:t>
      </w:r>
      <w:r w:rsidRPr="00040DD8">
        <w:rPr>
          <w:rStyle w:val="StyleUnderline"/>
        </w:rPr>
        <w:t>more</w:t>
      </w:r>
      <w:r w:rsidRPr="003B4EAC">
        <w:rPr>
          <w:rStyle w:val="StyleUnderline"/>
          <w:highlight w:val="cyan"/>
        </w:rPr>
        <w:t xml:space="preserve"> integrated and our racial achievement gaps would</w:t>
      </w:r>
      <w:r w:rsidRPr="00231BA9">
        <w:rPr>
          <w:rStyle w:val="StyleUnderline"/>
        </w:rPr>
        <w:t xml:space="preserve"> almost certainly </w:t>
      </w:r>
      <w:r w:rsidRPr="003B4EAC">
        <w:rPr>
          <w:rStyle w:val="StyleUnderline"/>
          <w:highlight w:val="cyan"/>
        </w:rPr>
        <w:t>be narrower</w:t>
      </w:r>
      <w:r w:rsidRPr="00231BA9">
        <w:rPr>
          <w:rStyle w:val="StyleUnderline"/>
        </w:rPr>
        <w:t xml:space="preserve">. </w:t>
      </w:r>
      <w:r w:rsidRPr="00F52EB0">
        <w:rPr>
          <w:sz w:val="14"/>
        </w:rPr>
        <w:t xml:space="preserve"> In addition, </w:t>
      </w:r>
      <w:r w:rsidRPr="003B4EAC">
        <w:rPr>
          <w:rStyle w:val="StyleUnderline"/>
          <w:highlight w:val="cyan"/>
        </w:rPr>
        <w:t>metropolitan neighborhoods would be</w:t>
      </w:r>
      <w:r w:rsidRPr="00231BA9">
        <w:rPr>
          <w:rStyle w:val="StyleUnderline"/>
        </w:rPr>
        <w:t xml:space="preserve"> both more </w:t>
      </w:r>
      <w:r w:rsidRPr="003B4EAC">
        <w:rPr>
          <w:rStyle w:val="StyleUnderline"/>
          <w:highlight w:val="cyan"/>
        </w:rPr>
        <w:t>integrated and</w:t>
      </w:r>
      <w:r w:rsidRPr="00231BA9">
        <w:rPr>
          <w:rStyle w:val="StyleUnderline"/>
        </w:rPr>
        <w:t xml:space="preserve"> more racially </w:t>
      </w:r>
      <w:r w:rsidRPr="003B4EAC">
        <w:rPr>
          <w:rStyle w:val="StyleUnderline"/>
          <w:highlight w:val="cyan"/>
        </w:rPr>
        <w:t>stable</w:t>
      </w:r>
      <w:r w:rsidRPr="00231BA9">
        <w:rPr>
          <w:rStyle w:val="StyleUnderline"/>
        </w:rPr>
        <w:t xml:space="preserve">.  Race relations and the housing markets of many central cities and fully developed suburbs of America would be stronger.  </w:t>
      </w:r>
      <w:r w:rsidRPr="003B4EAC">
        <w:rPr>
          <w:rStyle w:val="StyleUnderline"/>
          <w:highlight w:val="cyan"/>
        </w:rPr>
        <w:t xml:space="preserve">This stability would have encouraged urban and older suburban redevelopment rather than </w:t>
      </w:r>
      <w:r w:rsidRPr="002349E0">
        <w:rPr>
          <w:rStyle w:val="StyleUnderline"/>
        </w:rPr>
        <w:t>the decline and</w:t>
      </w:r>
      <w:r w:rsidRPr="00231BA9">
        <w:rPr>
          <w:rStyle w:val="StyleUnderline"/>
        </w:rPr>
        <w:t xml:space="preserve"> blight that almost always occur </w:t>
      </w:r>
      <w:r w:rsidRPr="003B4EAC">
        <w:rPr>
          <w:rStyle w:val="StyleUnderline"/>
          <w:highlight w:val="cyan"/>
        </w:rPr>
        <w:t>when neighborhoods resegregate and become majority nonwhite.</w:t>
      </w:r>
      <w:r w:rsidRPr="00231BA9">
        <w:rPr>
          <w:rStyle w:val="StyleUnderline"/>
        </w:rPr>
        <w:t xml:space="preserve">  American prosperity might have been greater and more fully shared.  And American democracy might have been more vibrant and hopeful.</w:t>
      </w:r>
      <w:r w:rsidRPr="00F52EB0">
        <w:rPr>
          <w:sz w:val="14"/>
        </w:rPr>
        <w:t xml:space="preserve"> Richard Nixon resigned a disgraced president because of the cover-up of political burglaries. His ethical lapses disillusioned a generation of Americans.  </w:t>
      </w:r>
      <w:r w:rsidRPr="00231BA9">
        <w:rPr>
          <w:rStyle w:val="StyleUnderline"/>
        </w:rPr>
        <w:t xml:space="preserve">Yet, an arguably even greater disservice was his appointment of </w:t>
      </w:r>
      <w:r w:rsidRPr="003B4EAC">
        <w:rPr>
          <w:rStyle w:val="StyleUnderline"/>
          <w:highlight w:val="cyan"/>
        </w:rPr>
        <w:t>justices</w:t>
      </w:r>
      <w:r w:rsidRPr="00231BA9">
        <w:rPr>
          <w:rStyle w:val="StyleUnderline"/>
        </w:rPr>
        <w:t xml:space="preserve"> who, in the service of a divisive political vision, </w:t>
      </w:r>
      <w:r w:rsidRPr="003B4EAC">
        <w:rPr>
          <w:rStyle w:val="StyleUnderline"/>
          <w:highlight w:val="cyan"/>
        </w:rPr>
        <w:t>distorted the law and ignored clear factual findings in order to stop the rapid progress</w:t>
      </w:r>
      <w:r w:rsidRPr="00231BA9">
        <w:rPr>
          <w:rStyle w:val="StyleUnderline"/>
        </w:rPr>
        <w:t xml:space="preserve"> toward equality that had begun under Brown and Title VI of the Civil Rights Act of 1964. </w:t>
      </w:r>
      <w:r w:rsidRPr="00F52EB0">
        <w:rPr>
          <w:sz w:val="14"/>
        </w:rPr>
        <w:t xml:space="preserve">Should Justice Kennedy be replaced with someone more like Chief Justice Roberts, the Supreme Court would likely sustain a pattern of racial apartheid more severe and unyielding than it allowed under Plessy v. Ferguson. For all its perfidy, Plessy did not forbid integration; it simply did not require it.  Moreover, Plessy was decided in an America where the suburbs were nascent and whites and nonwhites by and large still shared the same local governments and local tax base.  Today in most parts of metropolitan America, affluent whites and poor blacks live in different jurisdictions, with predominantly white school districts endowed with far more local tax resources.  Because the Court in San Antonio v. Rodriquez declared the federal courts were powerless to equalize state school finance, nonwhites will not only be stranded in segregated cities and school districts but in jurisdictions, unless the state has chosen to intervene, without the local tax resources to either exercise meaningful “local control” or to be “separate but equal.” The next Supreme Court decision on school desegregation will be another version of Meredith.  </w:t>
      </w:r>
      <w:r w:rsidRPr="003B4EAC">
        <w:rPr>
          <w:rStyle w:val="StyleUnderline"/>
          <w:highlight w:val="cyan"/>
        </w:rPr>
        <w:t>Will the Supreme</w:t>
      </w:r>
      <w:r w:rsidRPr="00231BA9">
        <w:rPr>
          <w:rStyle w:val="StyleUnderline"/>
        </w:rPr>
        <w:t xml:space="preserve"> </w:t>
      </w:r>
      <w:r w:rsidRPr="003B4EAC">
        <w:rPr>
          <w:rStyle w:val="StyleUnderline"/>
          <w:highlight w:val="cyan"/>
        </w:rPr>
        <w:t>Court</w:t>
      </w:r>
      <w:r w:rsidRPr="00231BA9">
        <w:rPr>
          <w:rStyle w:val="StyleUnderline"/>
        </w:rPr>
        <w:t xml:space="preserve"> look at the evidence and allow locally elected officials the discretion to create stable integration plans that improve student achievement and help integrate neighborhoods?  Or will it </w:t>
      </w:r>
      <w:r w:rsidRPr="003B4EAC">
        <w:rPr>
          <w:rStyle w:val="StyleUnderline"/>
          <w:highlight w:val="cyan"/>
        </w:rPr>
        <w:t>continue to limit the authority of elected officials to integrate schools</w:t>
      </w:r>
      <w:r w:rsidRPr="00231BA9">
        <w:rPr>
          <w:rStyle w:val="StyleUnderline"/>
        </w:rPr>
        <w:t xml:space="preserve">, forcing local, state, and federal governments to helplessly watch now-integrated neighborhoods resegregate?  </w:t>
      </w:r>
      <w:r w:rsidRPr="003B4EAC">
        <w:rPr>
          <w:rStyle w:val="StyleUnderline"/>
          <w:highlight w:val="cyan"/>
        </w:rPr>
        <w:t>There is</w:t>
      </w:r>
      <w:r w:rsidRPr="00231BA9">
        <w:rPr>
          <w:rStyle w:val="StyleUnderline"/>
        </w:rPr>
        <w:t xml:space="preserve"> a clear </w:t>
      </w:r>
      <w:r w:rsidRPr="003B4EAC">
        <w:rPr>
          <w:rStyle w:val="StyleUnderline"/>
          <w:highlight w:val="cyan"/>
        </w:rPr>
        <w:t>scholarly consensus that integration is beneficial</w:t>
      </w:r>
      <w:r w:rsidRPr="00231BA9">
        <w:rPr>
          <w:rStyle w:val="StyleUnderline"/>
        </w:rPr>
        <w:t xml:space="preserve"> to individuals and communities, and that segregation destroys the lives of individuals and prospects of neighborhoods.  </w:t>
      </w:r>
      <w:r w:rsidRPr="003B4EAC">
        <w:rPr>
          <w:rStyle w:val="StyleUnderline"/>
          <w:highlight w:val="cyan"/>
        </w:rPr>
        <w:t>Segregation hurts regions, the American economy, and the cohesiveness</w:t>
      </w:r>
      <w:r w:rsidRPr="00231BA9">
        <w:rPr>
          <w:rStyle w:val="StyleUnderline"/>
        </w:rPr>
        <w:t xml:space="preserve"> and fairness </w:t>
      </w:r>
      <w:r w:rsidRPr="003B4EAC">
        <w:rPr>
          <w:rStyle w:val="StyleUnderline"/>
          <w:highlight w:val="cyan"/>
        </w:rPr>
        <w:t>of American democracy</w:t>
      </w:r>
      <w:r w:rsidRPr="00231BA9">
        <w:rPr>
          <w:rStyle w:val="StyleUnderline"/>
        </w:rPr>
        <w:t xml:space="preserve">.  It is hard to accept that a court-imposed return to the school segregation levels of the past can be consistent with equal protection under the law in the twenty-first century. The urban and metropolitan history of Detroit and Louisville demonstrate the clear benefits of regional cooperation on issues of educational segregation and the terrible harms that arise in its absence.  There is no region in the United States that would have chosen Detroit’s fate over Louisville’s if it had the chance. </w:t>
      </w:r>
      <w:r w:rsidRPr="00F52EB0">
        <w:rPr>
          <w:sz w:val="14"/>
        </w:rPr>
        <w:t xml:space="preserve"> While this Article has been about the lost opportunity represented by Milliken, it is important to remember that nothing until Meredith could have stopped the elected officials in the State of Michigan from solving the problems of segregation themselves had they wanted to.  Going forward, given the position of our federal courts on race, this is realization is central.  Until different judges occupy our courts, electoral politics are the principle route for reform.  Today, America’s regions have the chance to decide to be more like Louisville than Detroit.  </w:t>
      </w:r>
      <w:r w:rsidRPr="00231BA9">
        <w:rPr>
          <w:rStyle w:val="StyleUnderline"/>
        </w:rPr>
        <w:t xml:space="preserve">But in order to so, </w:t>
      </w:r>
      <w:r w:rsidRPr="003B4EAC">
        <w:rPr>
          <w:rStyle w:val="StyleUnderline"/>
          <w:highlight w:val="cyan"/>
        </w:rPr>
        <w:t xml:space="preserve">political understandings, and </w:t>
      </w:r>
      <w:r w:rsidRPr="00082EDF">
        <w:rPr>
          <w:rStyle w:val="StyleUnderline"/>
        </w:rPr>
        <w:t xml:space="preserve">then the </w:t>
      </w:r>
      <w:r w:rsidRPr="003B4EAC">
        <w:rPr>
          <w:rStyle w:val="StyleUnderline"/>
          <w:highlight w:val="cyan"/>
        </w:rPr>
        <w:lastRenderedPageBreak/>
        <w:t>law, must evolve</w:t>
      </w:r>
      <w:r w:rsidRPr="00231BA9">
        <w:rPr>
          <w:rStyle w:val="StyleUnderline"/>
        </w:rPr>
        <w:t>. In</w:t>
      </w:r>
      <w:r w:rsidRPr="00F52EB0">
        <w:rPr>
          <w:sz w:val="14"/>
        </w:rPr>
        <w:t xml:space="preserve"> 2010, 80 percent of our nation lived in the 235 metropolitan areas with more than 50,000 people.  Last year, for the first time, a majority of the children born in the United States were not white. By 2043, there will be no racial majority in the population at large.  </w:t>
      </w:r>
      <w:r w:rsidRPr="003B4EAC">
        <w:rPr>
          <w:rStyle w:val="StyleUnderline"/>
          <w:highlight w:val="cyan"/>
        </w:rPr>
        <w:t>There is profound inequality between the races</w:t>
      </w:r>
      <w:r w:rsidRPr="00231BA9">
        <w:rPr>
          <w:rStyle w:val="StyleUnderline"/>
        </w:rPr>
        <w:t xml:space="preserve">, in education attainment, income, and health: </w:t>
      </w:r>
      <w:r w:rsidRPr="003B4EAC">
        <w:rPr>
          <w:rStyle w:val="StyleUnderline"/>
          <w:highlight w:val="cyan"/>
        </w:rPr>
        <w:t>a gap that, after improving, is now growing wider.</w:t>
      </w:r>
      <w:r w:rsidRPr="00231BA9">
        <w:rPr>
          <w:rStyle w:val="StyleUnderline"/>
        </w:rPr>
        <w:t xml:space="preserve">  </w:t>
      </w:r>
      <w:r w:rsidRPr="003B4EAC">
        <w:rPr>
          <w:rStyle w:val="StyleUnderline"/>
          <w:highlight w:val="cyan"/>
        </w:rPr>
        <w:t xml:space="preserve">Much of this inequality is rooted in racial and social segregation that is caused by </w:t>
      </w:r>
      <w:r w:rsidRPr="00082EDF">
        <w:rPr>
          <w:rStyle w:val="StyleUnderline"/>
        </w:rPr>
        <w:t>continuing</w:t>
      </w:r>
      <w:r w:rsidRPr="003B4EAC">
        <w:rPr>
          <w:rStyle w:val="StyleUnderline"/>
          <w:highlight w:val="cyan"/>
        </w:rPr>
        <w:t xml:space="preserve"> public and private discrimination.</w:t>
      </w:r>
      <w:r w:rsidRPr="00231BA9">
        <w:rPr>
          <w:rStyle w:val="StyleUnderline"/>
        </w:rPr>
        <w:t xml:space="preserve">  Divergent perceptions of the causes and consequences of our racial inequality have always polarized our politics and sense of common citizenship.</w:t>
      </w:r>
      <w:r w:rsidRPr="00F52EB0">
        <w:rPr>
          <w:sz w:val="14"/>
        </w:rPr>
        <w:t xml:space="preserve"> While they do not yet perceive it, stably integrated metropolitan schools and neighborhoods, which will prevent expanding ghettos from sweeping into America’s suburbs, are in the clear and immediate self-interest of the majority of metropolitan voters. </w:t>
      </w:r>
      <w:r w:rsidRPr="00231BA9">
        <w:rPr>
          <w:rStyle w:val="StyleUnderline"/>
        </w:rPr>
        <w:t xml:space="preserve">The lessons of Detroit and Louisville should be used to persuade elected officials and their voters of this fact.  Elected officials must use their power to enforce and improve the law to end racial segregation, a goal that can now be seen more clearly to be in the long-term self-interest of all Americans. </w:t>
      </w:r>
      <w:r w:rsidRPr="003B4EAC">
        <w:rPr>
          <w:rStyle w:val="StyleUnderline"/>
          <w:highlight w:val="cyan"/>
        </w:rPr>
        <w:t>Perhaps someday the Supreme Court will again require racial fairness from elected governments, rather than forbid it.  Milliken is an unprincipled decision and should someday be corrected.</w:t>
      </w:r>
      <w:r w:rsidRPr="00F52EB0">
        <w:rPr>
          <w:sz w:val="14"/>
        </w:rPr>
        <w:t xml:space="preserve">  In the meanwhile, it can be rendered less oppressive by building metropolitan political coalitions between cities and older diverse suburbs to legislatively reform local government law in a manner that can reduce the nation’s profound residential and educational segregation. </w:t>
      </w:r>
    </w:p>
    <w:p w14:paraId="154A54C5" w14:textId="77777777" w:rsidR="002459F1" w:rsidRPr="008C2A56" w:rsidRDefault="002459F1" w:rsidP="002459F1">
      <w:pPr>
        <w:pStyle w:val="Heading3"/>
        <w:rPr>
          <w:rFonts w:asciiTheme="majorHAnsi" w:hAnsiTheme="majorHAnsi"/>
        </w:rPr>
      </w:pPr>
      <w:r w:rsidRPr="008C2A56">
        <w:rPr>
          <w:rFonts w:asciiTheme="majorHAnsi" w:hAnsiTheme="majorHAnsi"/>
        </w:rPr>
        <w:lastRenderedPageBreak/>
        <w:t xml:space="preserve">Integration Good – Reduces Racial Bias </w:t>
      </w:r>
    </w:p>
    <w:p w14:paraId="5FA2CFEC" w14:textId="57D6D64D" w:rsidR="002459F1" w:rsidRPr="008C2A56" w:rsidRDefault="002459F1" w:rsidP="002459F1">
      <w:pPr>
        <w:pStyle w:val="Heading4"/>
        <w:rPr>
          <w:rFonts w:asciiTheme="majorHAnsi" w:hAnsiTheme="majorHAnsi"/>
        </w:rPr>
      </w:pPr>
      <w:r w:rsidRPr="008C2A56">
        <w:rPr>
          <w:rFonts w:asciiTheme="majorHAnsi" w:hAnsiTheme="majorHAnsi"/>
        </w:rPr>
        <w:t xml:space="preserve">Integration leads to the lessening of implicit biases and increase in different outlooks </w:t>
      </w:r>
    </w:p>
    <w:p w14:paraId="040F8015" w14:textId="77777777" w:rsidR="002459F1" w:rsidRPr="008C2A56" w:rsidRDefault="002459F1" w:rsidP="002459F1">
      <w:pPr>
        <w:rPr>
          <w:rFonts w:asciiTheme="majorHAnsi" w:hAnsiTheme="majorHAnsi"/>
        </w:rPr>
      </w:pPr>
      <w:r w:rsidRPr="008C2A56">
        <w:rPr>
          <w:rStyle w:val="Style13ptBold"/>
          <w:rFonts w:asciiTheme="majorHAnsi" w:hAnsiTheme="majorHAnsi"/>
        </w:rPr>
        <w:t xml:space="preserve">Wells et al 16 </w:t>
      </w:r>
      <w:r w:rsidRPr="008C2A56">
        <w:rPr>
          <w:rFonts w:asciiTheme="majorHAnsi" w:hAnsiTheme="majorHAnsi"/>
        </w:rPr>
        <w:t>– Amy Wells: PHD in Education at Columbia, Lauren: PHD in sociology and education, Diana: PHD candidate in Education at Columbia</w:t>
      </w:r>
    </w:p>
    <w:p w14:paraId="61B155F5" w14:textId="77777777" w:rsidR="002459F1" w:rsidRPr="008C2A56" w:rsidRDefault="002459F1" w:rsidP="002459F1">
      <w:pPr>
        <w:rPr>
          <w:rFonts w:asciiTheme="majorHAnsi" w:hAnsiTheme="majorHAnsi"/>
        </w:rPr>
      </w:pPr>
      <w:r w:rsidRPr="008C2A56">
        <w:rPr>
          <w:rFonts w:asciiTheme="majorHAnsi" w:hAnsiTheme="majorHAnsi"/>
        </w:rPr>
        <w:t xml:space="preserve">(Amy, Lauren Fox, Diana Cordova-cobo, 2/9/16, “How Racially Diverse Schools and Classrooms Can Benefit All Students”, </w:t>
      </w:r>
      <w:hyperlink r:id="rId13" w:history="1">
        <w:r w:rsidRPr="008C2A56">
          <w:rPr>
            <w:rStyle w:val="Hyperlink"/>
            <w:rFonts w:asciiTheme="majorHAnsi" w:hAnsiTheme="majorHAnsi"/>
          </w:rPr>
          <w:t>https://tcf.org/content/report/how-racially-diverse-schools-and-classrooms-can-benefit-all-students/</w:t>
        </w:r>
      </w:hyperlink>
      <w:r>
        <w:rPr>
          <w:rFonts w:asciiTheme="majorHAnsi" w:hAnsiTheme="majorHAnsi"/>
        </w:rPr>
        <w:t>)</w:t>
      </w:r>
    </w:p>
    <w:p w14:paraId="6B3B77E9" w14:textId="77777777" w:rsidR="002459F1" w:rsidRPr="008C2A56" w:rsidRDefault="002459F1" w:rsidP="002459F1">
      <w:pPr>
        <w:rPr>
          <w:rFonts w:asciiTheme="majorHAnsi" w:hAnsiTheme="majorHAnsi"/>
        </w:rPr>
      </w:pPr>
    </w:p>
    <w:p w14:paraId="637412AA" w14:textId="77777777" w:rsidR="002459F1" w:rsidRPr="00495DCE" w:rsidRDefault="002459F1" w:rsidP="002459F1">
      <w:pPr>
        <w:rPr>
          <w:rFonts w:asciiTheme="majorHAnsi" w:hAnsiTheme="majorHAnsi"/>
          <w:sz w:val="16"/>
        </w:rPr>
      </w:pPr>
      <w:r w:rsidRPr="00495DCE">
        <w:rPr>
          <w:rFonts w:asciiTheme="majorHAnsi" w:hAnsiTheme="majorHAnsi"/>
          <w:sz w:val="16"/>
        </w:rPr>
        <w:t xml:space="preserve">Buttressing these arguments on the part of the universities is a growing body of evidence demonstrating several key academic and social outcomes related to student diversity on college campuses. </w:t>
      </w:r>
      <w:r w:rsidRPr="008C2A56">
        <w:rPr>
          <w:rStyle w:val="StyleUnderline"/>
          <w:rFonts w:asciiTheme="majorHAnsi" w:hAnsiTheme="majorHAnsi"/>
        </w:rPr>
        <w:t xml:space="preserve">The central takeaway from this scholarship is that </w:t>
      </w:r>
      <w:r w:rsidRPr="0063737A">
        <w:rPr>
          <w:rStyle w:val="StyleUnderline"/>
          <w:rFonts w:asciiTheme="majorHAnsi" w:hAnsiTheme="majorHAnsi"/>
          <w:highlight w:val="cyan"/>
        </w:rPr>
        <w:t>students who attend colleges and universities with more</w:t>
      </w:r>
      <w:r w:rsidRPr="008C2A56">
        <w:rPr>
          <w:rStyle w:val="StyleUnderline"/>
          <w:rFonts w:asciiTheme="majorHAnsi" w:hAnsiTheme="majorHAnsi"/>
        </w:rPr>
        <w:t xml:space="preserve"> racially and ethnically </w:t>
      </w:r>
      <w:r w:rsidRPr="0063737A">
        <w:rPr>
          <w:rStyle w:val="StyleUnderline"/>
          <w:rFonts w:asciiTheme="majorHAnsi" w:hAnsiTheme="majorHAnsi"/>
          <w:highlight w:val="cyan"/>
        </w:rPr>
        <w:t xml:space="preserve">diverse student bodies are said to be exposed to a </w:t>
      </w:r>
      <w:r w:rsidRPr="0063737A">
        <w:rPr>
          <w:rStyle w:val="Emphasis"/>
          <w:rFonts w:asciiTheme="majorHAnsi" w:hAnsiTheme="majorHAnsi"/>
          <w:highlight w:val="cyan"/>
        </w:rPr>
        <w:t>wider</w:t>
      </w:r>
      <w:r w:rsidRPr="008C2A56">
        <w:rPr>
          <w:rStyle w:val="Emphasis"/>
          <w:rFonts w:asciiTheme="majorHAnsi" w:hAnsiTheme="majorHAnsi"/>
        </w:rPr>
        <w:t xml:space="preserve"> </w:t>
      </w:r>
      <w:r w:rsidRPr="0063737A">
        <w:rPr>
          <w:rStyle w:val="Emphasis"/>
          <w:rFonts w:asciiTheme="majorHAnsi" w:hAnsiTheme="majorHAnsi"/>
          <w:highlight w:val="cyan"/>
        </w:rPr>
        <w:t>array</w:t>
      </w:r>
      <w:r w:rsidRPr="0063737A">
        <w:rPr>
          <w:rStyle w:val="StyleUnderline"/>
          <w:rFonts w:asciiTheme="majorHAnsi" w:hAnsiTheme="majorHAnsi"/>
          <w:highlight w:val="cyan"/>
        </w:rPr>
        <w:t xml:space="preserve"> of </w:t>
      </w:r>
      <w:r w:rsidRPr="0063737A">
        <w:rPr>
          <w:rStyle w:val="Emphasis"/>
          <w:rFonts w:asciiTheme="majorHAnsi" w:hAnsiTheme="majorHAnsi"/>
          <w:highlight w:val="cyan"/>
        </w:rPr>
        <w:t>experiences, outlooks, and ideas</w:t>
      </w:r>
      <w:r w:rsidRPr="0063737A">
        <w:rPr>
          <w:rStyle w:val="StyleUnderline"/>
          <w:rFonts w:asciiTheme="majorHAnsi" w:hAnsiTheme="majorHAnsi"/>
          <w:highlight w:val="cyan"/>
        </w:rPr>
        <w:t xml:space="preserve"> that</w:t>
      </w:r>
      <w:r w:rsidRPr="008C2A56">
        <w:rPr>
          <w:rStyle w:val="StyleUnderline"/>
          <w:rFonts w:asciiTheme="majorHAnsi" w:hAnsiTheme="majorHAnsi"/>
        </w:rPr>
        <w:t xml:space="preserve"> can potentially </w:t>
      </w:r>
      <w:r w:rsidRPr="0063737A">
        <w:rPr>
          <w:rStyle w:val="StyleUnderline"/>
          <w:rFonts w:asciiTheme="majorHAnsi" w:hAnsiTheme="majorHAnsi"/>
          <w:highlight w:val="cyan"/>
        </w:rPr>
        <w:t>enhance</w:t>
      </w:r>
      <w:r w:rsidRPr="008C2A56">
        <w:rPr>
          <w:rStyle w:val="StyleUnderline"/>
          <w:rFonts w:asciiTheme="majorHAnsi" w:hAnsiTheme="majorHAnsi"/>
        </w:rPr>
        <w:t xml:space="preserve"> the </w:t>
      </w:r>
      <w:r w:rsidRPr="0063737A">
        <w:rPr>
          <w:rStyle w:val="StyleUnderline"/>
          <w:rFonts w:asciiTheme="majorHAnsi" w:hAnsiTheme="majorHAnsi"/>
          <w:highlight w:val="cyan"/>
        </w:rPr>
        <w:t>education</w:t>
      </w:r>
      <w:r w:rsidRPr="008C2A56">
        <w:rPr>
          <w:rStyle w:val="StyleUnderline"/>
          <w:rFonts w:asciiTheme="majorHAnsi" w:hAnsiTheme="majorHAnsi"/>
        </w:rPr>
        <w:t xml:space="preserve"> of all students.</w:t>
      </w:r>
      <w:r w:rsidRPr="00495DCE">
        <w:rPr>
          <w:rFonts w:asciiTheme="majorHAnsi" w:hAnsiTheme="majorHAnsi"/>
          <w:sz w:val="16"/>
        </w:rPr>
        <w:t xml:space="preserve">15 In fact, the majority of amicus briefs filed in the Fisher II case prior to oral arguments before the U.S. Supreme Court support, bolster, and enhance prior research findings demonstrating the educational benefits of racially and ethnically diverse college campuses.16 Below we present key quotes and highlights from these briefs, organized into the most positive outcomes for all students on diverse campuses: Enhanced Learning Outcomes for Students in Diverse Educational Contexts Several amicus briefs in the Fisher II case underscore that research more strongly than ever supports the benefits of college diversity and demonstrates that exposure to diversity enhances critical thinking and problem-solving ability, while also improving several other attributes related to academic success, including student satisfaction and motivation, general knowledge, and intellectual self-confidence.17 One brief states “a diverse student population creates a richer learning environment because students learn most from those who have very different life experiences from theirs.”18 Another brief argues that </w:t>
      </w:r>
      <w:r w:rsidRPr="008C2A56">
        <w:rPr>
          <w:rStyle w:val="StyleUnderline"/>
          <w:rFonts w:asciiTheme="majorHAnsi" w:hAnsiTheme="majorHAnsi"/>
        </w:rPr>
        <w:t xml:space="preserve">researchers have documented that students’ exposure to other students who are different from themselves and the novel ideas and challenges that </w:t>
      </w:r>
      <w:r w:rsidRPr="0063737A">
        <w:rPr>
          <w:rStyle w:val="StyleUnderline"/>
          <w:rFonts w:asciiTheme="majorHAnsi" w:hAnsiTheme="majorHAnsi"/>
          <w:highlight w:val="cyan"/>
        </w:rPr>
        <w:t>such exposure</w:t>
      </w:r>
      <w:r w:rsidRPr="008C2A56">
        <w:rPr>
          <w:rStyle w:val="StyleUnderline"/>
          <w:rFonts w:asciiTheme="majorHAnsi" w:hAnsiTheme="majorHAnsi"/>
        </w:rPr>
        <w:t xml:space="preserve"> brings </w:t>
      </w:r>
      <w:r w:rsidRPr="0063737A">
        <w:rPr>
          <w:rStyle w:val="StyleUnderline"/>
          <w:rFonts w:asciiTheme="majorHAnsi" w:hAnsiTheme="majorHAnsi"/>
          <w:highlight w:val="cyan"/>
        </w:rPr>
        <w:t>leads to improved cognitive skills</w:t>
      </w:r>
      <w:r w:rsidRPr="008C2A56">
        <w:rPr>
          <w:rStyle w:val="StyleUnderline"/>
          <w:rFonts w:asciiTheme="majorHAnsi" w:hAnsiTheme="majorHAnsi"/>
        </w:rPr>
        <w:t>, including critical thinking and problem-solving.</w:t>
      </w:r>
      <w:r w:rsidRPr="00495DCE">
        <w:rPr>
          <w:rFonts w:asciiTheme="majorHAnsi" w:hAnsiTheme="majorHAnsi"/>
          <w:sz w:val="16"/>
        </w:rPr>
        <w:t xml:space="preserve">19 In addition, </w:t>
      </w:r>
      <w:r w:rsidRPr="008C2A56">
        <w:rPr>
          <w:rStyle w:val="StyleUnderline"/>
          <w:rFonts w:asciiTheme="majorHAnsi" w:hAnsiTheme="majorHAnsi"/>
        </w:rPr>
        <w:t xml:space="preserve">there is evidence that college students who experience </w:t>
      </w:r>
      <w:r w:rsidRPr="0063737A">
        <w:rPr>
          <w:rStyle w:val="StyleUnderline"/>
          <w:rFonts w:asciiTheme="majorHAnsi" w:hAnsiTheme="majorHAnsi"/>
          <w:highlight w:val="cyan"/>
        </w:rPr>
        <w:t>positive interactions</w:t>
      </w:r>
      <w:r w:rsidRPr="008C2A56">
        <w:rPr>
          <w:rStyle w:val="StyleUnderline"/>
          <w:rFonts w:asciiTheme="majorHAnsi" w:hAnsiTheme="majorHAnsi"/>
        </w:rPr>
        <w:t xml:space="preserve"> with students from different racial backgrounds </w:t>
      </w:r>
      <w:r w:rsidRPr="0063737A">
        <w:rPr>
          <w:rStyle w:val="StyleUnderline"/>
          <w:rFonts w:asciiTheme="majorHAnsi" w:hAnsiTheme="majorHAnsi"/>
          <w:highlight w:val="cyan"/>
        </w:rPr>
        <w:t>results in more open minds</w:t>
      </w:r>
      <w:r w:rsidRPr="008C2A56">
        <w:rPr>
          <w:rStyle w:val="StyleUnderline"/>
          <w:rFonts w:asciiTheme="majorHAnsi" w:hAnsiTheme="majorHAnsi"/>
        </w:rPr>
        <w:t xml:space="preserve"> and engaging classroom conversations</w:t>
      </w:r>
      <w:r w:rsidRPr="00495DCE">
        <w:rPr>
          <w:rFonts w:asciiTheme="majorHAnsi" w:hAnsiTheme="majorHAnsi"/>
          <w:sz w:val="16"/>
        </w:rPr>
        <w:t xml:space="preserve">. And improved learning actually occurs in these classrooms because abstract concepts are tied directly to concrete examples drawn from a range of experiences.20 Beyond the ways that diversity helps all higher education students, </w:t>
      </w:r>
      <w:r w:rsidRPr="0063737A">
        <w:rPr>
          <w:rStyle w:val="StyleUnderline"/>
          <w:rFonts w:asciiTheme="majorHAnsi" w:hAnsiTheme="majorHAnsi"/>
          <w:highlight w:val="cyan"/>
        </w:rPr>
        <w:t>there are benefits for</w:t>
      </w:r>
      <w:r w:rsidRPr="008C2A56">
        <w:rPr>
          <w:rStyle w:val="StyleUnderline"/>
          <w:rFonts w:asciiTheme="majorHAnsi" w:hAnsiTheme="majorHAnsi"/>
        </w:rPr>
        <w:t xml:space="preserve"> “nonminority”</w:t>
      </w:r>
      <w:r w:rsidRPr="00495DCE">
        <w:rPr>
          <w:rFonts w:asciiTheme="majorHAnsi" w:hAnsiTheme="majorHAnsi"/>
          <w:sz w:val="16"/>
        </w:rPr>
        <w:t xml:space="preserve"> white </w:t>
      </w:r>
      <w:r w:rsidRPr="008C2A56">
        <w:rPr>
          <w:rStyle w:val="StyleUnderline"/>
          <w:rFonts w:asciiTheme="majorHAnsi" w:hAnsiTheme="majorHAnsi"/>
        </w:rPr>
        <w:t>students</w:t>
      </w:r>
      <w:r w:rsidRPr="00495DCE">
        <w:rPr>
          <w:rFonts w:asciiTheme="majorHAnsi" w:hAnsiTheme="majorHAnsi"/>
          <w:sz w:val="16"/>
        </w:rPr>
        <w:t xml:space="preserve"> </w:t>
      </w:r>
      <w:r w:rsidRPr="008C2A56">
        <w:rPr>
          <w:rStyle w:val="StyleUnderline"/>
          <w:rFonts w:asciiTheme="majorHAnsi" w:hAnsiTheme="majorHAnsi"/>
        </w:rPr>
        <w:t xml:space="preserve">specifically, </w:t>
      </w:r>
      <w:r w:rsidRPr="008C2A56">
        <w:rPr>
          <w:rStyle w:val="Emphasis"/>
          <w:rFonts w:asciiTheme="majorHAnsi" w:hAnsiTheme="majorHAnsi"/>
        </w:rPr>
        <w:t xml:space="preserve">as well as </w:t>
      </w:r>
      <w:r w:rsidRPr="0063737A">
        <w:rPr>
          <w:rStyle w:val="Emphasis"/>
          <w:rFonts w:asciiTheme="majorHAnsi" w:hAnsiTheme="majorHAnsi"/>
          <w:highlight w:val="cyan"/>
        </w:rPr>
        <w:t>students of color</w:t>
      </w:r>
      <w:r w:rsidRPr="008C2A56">
        <w:rPr>
          <w:rStyle w:val="Emphasis"/>
          <w:rFonts w:asciiTheme="majorHAnsi" w:hAnsiTheme="majorHAnsi"/>
        </w:rPr>
        <w:t xml:space="preserve">. </w:t>
      </w:r>
      <w:r w:rsidRPr="00495DCE">
        <w:rPr>
          <w:rFonts w:asciiTheme="majorHAnsi" w:hAnsiTheme="majorHAnsi"/>
          <w:sz w:val="16"/>
        </w:rPr>
        <w:t xml:space="preserve">For instance, the </w:t>
      </w:r>
      <w:r w:rsidRPr="008C2A56">
        <w:rPr>
          <w:rStyle w:val="Emphasis"/>
          <w:rFonts w:asciiTheme="majorHAnsi" w:hAnsiTheme="majorHAnsi"/>
        </w:rPr>
        <w:t>American Psychological Association’s</w:t>
      </w:r>
      <w:r w:rsidRPr="008C2A56">
        <w:rPr>
          <w:rStyle w:val="StyleUnderline"/>
          <w:rFonts w:asciiTheme="majorHAnsi" w:hAnsiTheme="majorHAnsi"/>
        </w:rPr>
        <w:t xml:space="preserve"> brief reviewed evidence that the “negative effects associated with insufficient racial diversity extend to members of nonminority groups</w:t>
      </w:r>
      <w:r w:rsidRPr="00495DCE">
        <w:rPr>
          <w:rFonts w:asciiTheme="majorHAnsi" w:hAnsiTheme="majorHAnsi"/>
          <w:sz w:val="16"/>
        </w:rPr>
        <w:t xml:space="preserve">,” most notably the </w:t>
      </w:r>
      <w:r w:rsidRPr="008C2A56">
        <w:rPr>
          <w:rStyle w:val="StyleUnderline"/>
          <w:rFonts w:asciiTheme="majorHAnsi" w:hAnsiTheme="majorHAnsi"/>
        </w:rPr>
        <w:t xml:space="preserve">persistence of </w:t>
      </w:r>
      <w:r w:rsidRPr="0063737A">
        <w:rPr>
          <w:rStyle w:val="StyleUnderline"/>
          <w:rFonts w:asciiTheme="majorHAnsi" w:hAnsiTheme="majorHAnsi"/>
          <w:highlight w:val="cyan"/>
        </w:rPr>
        <w:t>implicit bias toward</w:t>
      </w:r>
      <w:r w:rsidRPr="00872E9E">
        <w:rPr>
          <w:rStyle w:val="StyleUnderline"/>
          <w:rFonts w:asciiTheme="majorHAnsi" w:hAnsiTheme="majorHAnsi"/>
        </w:rPr>
        <w:t xml:space="preserve"> members</w:t>
      </w:r>
      <w:r w:rsidRPr="008C2A56">
        <w:rPr>
          <w:rStyle w:val="StyleUnderline"/>
          <w:rFonts w:asciiTheme="majorHAnsi" w:hAnsiTheme="majorHAnsi"/>
        </w:rPr>
        <w:t xml:space="preserve"> of </w:t>
      </w:r>
      <w:r w:rsidRPr="0063737A">
        <w:rPr>
          <w:rStyle w:val="StyleUnderline"/>
          <w:rFonts w:asciiTheme="majorHAnsi" w:hAnsiTheme="majorHAnsi"/>
          <w:highlight w:val="cyan"/>
        </w:rPr>
        <w:t>minority</w:t>
      </w:r>
      <w:r w:rsidRPr="008C2A56">
        <w:rPr>
          <w:rStyle w:val="StyleUnderline"/>
          <w:rFonts w:asciiTheme="majorHAnsi" w:hAnsiTheme="majorHAnsi"/>
        </w:rPr>
        <w:t xml:space="preserve"> racial </w:t>
      </w:r>
      <w:r w:rsidRPr="0063737A">
        <w:rPr>
          <w:rStyle w:val="StyleUnderline"/>
          <w:rFonts w:asciiTheme="majorHAnsi" w:hAnsiTheme="majorHAnsi"/>
          <w:highlight w:val="cyan"/>
        </w:rPr>
        <w:t>groups</w:t>
      </w:r>
      <w:r w:rsidRPr="00495DCE">
        <w:rPr>
          <w:rFonts w:asciiTheme="majorHAnsi" w:hAnsiTheme="majorHAnsi"/>
          <w:sz w:val="16"/>
        </w:rPr>
        <w:t xml:space="preserve"> that </w:t>
      </w:r>
      <w:r w:rsidRPr="0063737A">
        <w:rPr>
          <w:rStyle w:val="Emphasis"/>
          <w:rFonts w:asciiTheme="majorHAnsi" w:hAnsiTheme="majorHAnsi"/>
          <w:highlight w:val="cyan"/>
        </w:rPr>
        <w:t>interferes with the educational process</w:t>
      </w:r>
      <w:r w:rsidRPr="00495DCE">
        <w:rPr>
          <w:rFonts w:asciiTheme="majorHAnsi" w:hAnsiTheme="majorHAnsi"/>
          <w:sz w:val="16"/>
        </w:rPr>
        <w:t xml:space="preserve">. Recent events across the country concerning policing and campus unrest have raised more awareness of implicit, subconscious biases and how they can produce discriminatory behavior. Indeed, the APA’s brief notes that implicit biases can also disrupt cognitive functioning for members of both the majority and minority, as well-intentioned students exert significant mental effort “in order to combat the expression of stereotypes and negative attitudes that are often activated automatically and unintentionally.”21 Efforts to manage negative thoughts inhibit mental capacity by occupying the brain’s executive function and depleting cognitive resources related to attention and control.22 </w:t>
      </w:r>
      <w:r w:rsidRPr="0063737A">
        <w:rPr>
          <w:rStyle w:val="StyleUnderline"/>
          <w:rFonts w:asciiTheme="majorHAnsi" w:hAnsiTheme="majorHAnsi"/>
          <w:highlight w:val="cyan"/>
        </w:rPr>
        <w:t xml:space="preserve">Proactive efforts to increase campus diversity can significantly reduce </w:t>
      </w:r>
      <w:r w:rsidRPr="00872E9E">
        <w:rPr>
          <w:rStyle w:val="StyleUnderline"/>
          <w:rFonts w:asciiTheme="majorHAnsi" w:hAnsiTheme="majorHAnsi"/>
        </w:rPr>
        <w:t>this</w:t>
      </w:r>
      <w:r w:rsidRPr="008C2A56">
        <w:rPr>
          <w:rStyle w:val="StyleUnderline"/>
          <w:rFonts w:asciiTheme="majorHAnsi" w:hAnsiTheme="majorHAnsi"/>
        </w:rPr>
        <w:t xml:space="preserve"> implicit bias and its detrimental effects</w:t>
      </w:r>
      <w:r w:rsidRPr="00495DCE">
        <w:rPr>
          <w:rFonts w:asciiTheme="majorHAnsi" w:hAnsiTheme="majorHAnsi"/>
          <w:sz w:val="16"/>
        </w:rPr>
        <w:t xml:space="preserve">.23 White students in particular benefit from racially and ethnically diverse learning contexts in that the presence of students of color stimulates an increase in the complexity with which students—especially white students—approach a given issue. When white students are in racially homogeneous groups, no such cognitive stimulation occurs. Research shows that “the mere inclusion of different perspectives, and especially divergent ones, in any course of discussion leads to the kind of learning outcomes (for example, critical thinking, perspective-taking) that educators, regardless of field, are interested in.”24 </w:t>
      </w:r>
      <w:r w:rsidRPr="008C2A56">
        <w:rPr>
          <w:rStyle w:val="StyleUnderline"/>
          <w:rFonts w:asciiTheme="majorHAnsi" w:hAnsiTheme="majorHAnsi"/>
        </w:rPr>
        <w:t>Diversity benefits</w:t>
      </w:r>
      <w:r w:rsidRPr="00495DCE">
        <w:rPr>
          <w:rFonts w:asciiTheme="majorHAnsi" w:hAnsiTheme="majorHAnsi"/>
          <w:sz w:val="16"/>
        </w:rPr>
        <w:t xml:space="preserve"> that are more specific to the academic benefits of students of color </w:t>
      </w:r>
      <w:r w:rsidRPr="008C2A56">
        <w:rPr>
          <w:rStyle w:val="StyleUnderline"/>
          <w:rFonts w:asciiTheme="majorHAnsi" w:hAnsiTheme="majorHAnsi"/>
        </w:rPr>
        <w:t>include the decreased</w:t>
      </w:r>
      <w:r w:rsidRPr="00495DCE">
        <w:rPr>
          <w:rFonts w:asciiTheme="majorHAnsi" w:hAnsiTheme="majorHAnsi"/>
          <w:sz w:val="16"/>
        </w:rPr>
        <w:t xml:space="preserve"> </w:t>
      </w:r>
      <w:r w:rsidRPr="008C2A56">
        <w:rPr>
          <w:rStyle w:val="StyleUnderline"/>
          <w:rFonts w:asciiTheme="majorHAnsi" w:hAnsiTheme="majorHAnsi"/>
        </w:rPr>
        <w:t xml:space="preserve">risk of experiencing </w:t>
      </w:r>
      <w:r w:rsidRPr="0063737A">
        <w:rPr>
          <w:rStyle w:val="StyleUnderline"/>
          <w:rFonts w:asciiTheme="majorHAnsi" w:hAnsiTheme="majorHAnsi"/>
          <w:highlight w:val="cyan"/>
        </w:rPr>
        <w:t xml:space="preserve">stereotyping and </w:t>
      </w:r>
      <w:r w:rsidRPr="0063737A">
        <w:rPr>
          <w:rStyle w:val="StyleUnderline"/>
          <w:rFonts w:asciiTheme="majorHAnsi" w:hAnsiTheme="majorHAnsi"/>
          <w:highlight w:val="cyan"/>
        </w:rPr>
        <w:lastRenderedPageBreak/>
        <w:t>discrimination</w:t>
      </w:r>
      <w:r w:rsidRPr="008C2A56">
        <w:rPr>
          <w:rStyle w:val="StyleUnderline"/>
          <w:rFonts w:asciiTheme="majorHAnsi" w:hAnsiTheme="majorHAnsi"/>
        </w:rPr>
        <w:t>,</w:t>
      </w:r>
      <w:r w:rsidRPr="00495DCE">
        <w:rPr>
          <w:rFonts w:asciiTheme="majorHAnsi" w:hAnsiTheme="majorHAnsi"/>
          <w:sz w:val="16"/>
        </w:rPr>
        <w:t xml:space="preserve"> which can otherwise undermine black, Latino, and Asian students’ academic achievement on less diverse college campuses. “Isolation, subordination, and negative stereotyping are commonplace in settings where minority numbers are especially low and the norms and behaviors of majority groups dominate.”25 These experiences become less prevalent and less detrimental to black, Latino, and Asian students when campuses are more diverse and minority students are not tokens, thereby enhancing their learning experience and outcomes. Increased Intercultural and Cross-Racial Knowledge, Understanding, and Empathy In addition to the robust social science evidence on the positive relationship between student body diversity and academic outcomes, </w:t>
      </w:r>
      <w:r w:rsidRPr="0063737A">
        <w:rPr>
          <w:rStyle w:val="StyleUnderline"/>
          <w:rFonts w:asciiTheme="majorHAnsi" w:hAnsiTheme="majorHAnsi"/>
          <w:highlight w:val="cyan"/>
        </w:rPr>
        <w:t>there is</w:t>
      </w:r>
      <w:r w:rsidRPr="008C2A56">
        <w:rPr>
          <w:rStyle w:val="StyleUnderline"/>
          <w:rFonts w:asciiTheme="majorHAnsi" w:hAnsiTheme="majorHAnsi"/>
        </w:rPr>
        <w:t xml:space="preserve"> a similarly impressive body of </w:t>
      </w:r>
      <w:r w:rsidRPr="0063737A">
        <w:rPr>
          <w:rStyle w:val="StyleUnderline"/>
          <w:rFonts w:asciiTheme="majorHAnsi" w:hAnsiTheme="majorHAnsi"/>
          <w:highlight w:val="cyan"/>
        </w:rPr>
        <w:t>research supporting the correlation</w:t>
      </w:r>
      <w:r w:rsidRPr="008C2A56">
        <w:rPr>
          <w:rStyle w:val="StyleUnderline"/>
          <w:rFonts w:asciiTheme="majorHAnsi" w:hAnsiTheme="majorHAnsi"/>
        </w:rPr>
        <w:t xml:space="preserve"> between campus and </w:t>
      </w:r>
      <w:r w:rsidRPr="0063737A">
        <w:rPr>
          <w:rStyle w:val="StyleUnderline"/>
          <w:rFonts w:asciiTheme="majorHAnsi" w:hAnsiTheme="majorHAnsi"/>
          <w:highlight w:val="cyan"/>
        </w:rPr>
        <w:t>classroom diversity and an enhanced ability of students to exhibit</w:t>
      </w:r>
      <w:r w:rsidRPr="008C2A56">
        <w:rPr>
          <w:rStyle w:val="StyleUnderline"/>
          <w:rFonts w:asciiTheme="majorHAnsi" w:hAnsiTheme="majorHAnsi"/>
        </w:rPr>
        <w:t xml:space="preserve"> </w:t>
      </w:r>
      <w:r w:rsidRPr="0063737A">
        <w:rPr>
          <w:rStyle w:val="StyleUnderline"/>
          <w:rFonts w:asciiTheme="majorHAnsi" w:hAnsiTheme="majorHAnsi"/>
          <w:highlight w:val="cyan"/>
        </w:rPr>
        <w:t xml:space="preserve">interracial </w:t>
      </w:r>
      <w:r w:rsidRPr="00632152">
        <w:rPr>
          <w:rStyle w:val="StyleUnderline"/>
          <w:rFonts w:asciiTheme="majorHAnsi" w:hAnsiTheme="majorHAnsi"/>
        </w:rPr>
        <w:t xml:space="preserve">understanding, </w:t>
      </w:r>
      <w:r w:rsidRPr="0063737A">
        <w:rPr>
          <w:rStyle w:val="StyleUnderline"/>
          <w:rFonts w:asciiTheme="majorHAnsi" w:hAnsiTheme="majorHAnsi"/>
          <w:highlight w:val="cyan"/>
        </w:rPr>
        <w:t>empathy</w:t>
      </w:r>
      <w:r w:rsidRPr="008C2A56">
        <w:rPr>
          <w:rStyle w:val="StyleUnderline"/>
          <w:rFonts w:asciiTheme="majorHAnsi" w:hAnsiTheme="majorHAnsi"/>
        </w:rPr>
        <w:t xml:space="preserve">, and an ability to live with and learn from people of diverse backgrounds. </w:t>
      </w:r>
      <w:r w:rsidRPr="00495DCE">
        <w:rPr>
          <w:rFonts w:asciiTheme="majorHAnsi" w:hAnsiTheme="majorHAnsi"/>
          <w:sz w:val="16"/>
        </w:rPr>
        <w:t xml:space="preserve">The amicus brief filed by Brown and other elite universities in the Fisher II case highlights that “diversity encourages students to question their assumptions, to understand that wisdom may be found in unexpected voices, and to gain an appreciation of the complexity of today’s world.”26 Other research includes analyses of how racially diverse educational settings are effective in reducing prejudice, by promoting greater contact between students of different races—both informally and in classroom settings—and by encouraging relationships and friendships across group lines.27 </w:t>
      </w:r>
      <w:r w:rsidRPr="0063737A">
        <w:rPr>
          <w:rStyle w:val="StyleUnderline"/>
          <w:rFonts w:asciiTheme="majorHAnsi" w:hAnsiTheme="majorHAnsi"/>
          <w:highlight w:val="cyan"/>
        </w:rPr>
        <w:t>The takeaway for policy makers in the K–12 education context is that</w:t>
      </w:r>
      <w:r w:rsidRPr="008C2A56">
        <w:rPr>
          <w:rStyle w:val="StyleUnderline"/>
          <w:rFonts w:asciiTheme="majorHAnsi" w:hAnsiTheme="majorHAnsi"/>
        </w:rPr>
        <w:t xml:space="preserve"> there is extensive and solid evidence that </w:t>
      </w:r>
      <w:r w:rsidRPr="0063737A">
        <w:rPr>
          <w:rStyle w:val="StyleUnderline"/>
          <w:rFonts w:asciiTheme="majorHAnsi" w:hAnsiTheme="majorHAnsi"/>
          <w:highlight w:val="cyan"/>
        </w:rPr>
        <w:t>intergroup contact</w:t>
      </w:r>
      <w:r w:rsidRPr="008C2A56">
        <w:rPr>
          <w:rStyle w:val="StyleUnderline"/>
          <w:rFonts w:asciiTheme="majorHAnsi" w:hAnsiTheme="majorHAnsi"/>
        </w:rPr>
        <w:t xml:space="preserve"> and cross-racial interaction </w:t>
      </w:r>
      <w:r w:rsidRPr="0063737A">
        <w:rPr>
          <w:rStyle w:val="StyleUnderline"/>
          <w:rFonts w:asciiTheme="majorHAnsi" w:hAnsiTheme="majorHAnsi"/>
          <w:highlight w:val="cyan"/>
        </w:rPr>
        <w:t>improves</w:t>
      </w:r>
      <w:r w:rsidRPr="008C2A56">
        <w:rPr>
          <w:rStyle w:val="StyleUnderline"/>
          <w:rFonts w:asciiTheme="majorHAnsi" w:hAnsiTheme="majorHAnsi"/>
        </w:rPr>
        <w:t xml:space="preserve"> interracial </w:t>
      </w:r>
      <w:r w:rsidRPr="0063737A">
        <w:rPr>
          <w:rStyle w:val="StyleUnderline"/>
          <w:rFonts w:asciiTheme="majorHAnsi" w:hAnsiTheme="majorHAnsi"/>
          <w:highlight w:val="cyan"/>
        </w:rPr>
        <w:t>attitudes</w:t>
      </w:r>
      <w:r w:rsidRPr="008C2A56">
        <w:rPr>
          <w:rStyle w:val="StyleUnderline"/>
          <w:rFonts w:asciiTheme="majorHAnsi" w:hAnsiTheme="majorHAnsi"/>
        </w:rPr>
        <w:t xml:space="preserve"> toward an entire group and reduces prejudice and the implicit biases discussed above.</w:t>
      </w:r>
      <w:r w:rsidRPr="00495DCE">
        <w:rPr>
          <w:rFonts w:asciiTheme="majorHAnsi" w:hAnsiTheme="majorHAnsi"/>
          <w:sz w:val="16"/>
        </w:rPr>
        <w:t>28 Indeed, as we discuss below, research on these issues in K–12 education with similar findings was, at one time, far more central to policy debates in elementary and secondary education.</w:t>
      </w:r>
    </w:p>
    <w:p w14:paraId="76FCE8AF" w14:textId="77777777" w:rsidR="002459F1" w:rsidRPr="008C2A56" w:rsidRDefault="002459F1" w:rsidP="002459F1">
      <w:pPr>
        <w:rPr>
          <w:rFonts w:asciiTheme="majorHAnsi" w:hAnsiTheme="majorHAnsi"/>
        </w:rPr>
      </w:pPr>
    </w:p>
    <w:p w14:paraId="5F77751D" w14:textId="77777777" w:rsidR="002459F1" w:rsidRPr="008C2A56" w:rsidRDefault="002459F1" w:rsidP="002459F1">
      <w:pPr>
        <w:pStyle w:val="Heading4"/>
        <w:rPr>
          <w:rFonts w:asciiTheme="majorHAnsi" w:hAnsiTheme="majorHAnsi"/>
        </w:rPr>
      </w:pPr>
      <w:r w:rsidRPr="008C2A56">
        <w:rPr>
          <w:rFonts w:asciiTheme="majorHAnsi" w:hAnsiTheme="majorHAnsi"/>
        </w:rPr>
        <w:t>Integration key- breaks down the “dominant” white mindset and develops longstanding interracial relationships</w:t>
      </w:r>
    </w:p>
    <w:p w14:paraId="04D4B6FA" w14:textId="77777777" w:rsidR="002459F1" w:rsidRPr="008C2A56" w:rsidRDefault="002459F1" w:rsidP="002459F1">
      <w:pPr>
        <w:rPr>
          <w:rFonts w:asciiTheme="majorHAnsi" w:hAnsiTheme="majorHAnsi"/>
        </w:rPr>
      </w:pPr>
      <w:r w:rsidRPr="008C2A56">
        <w:rPr>
          <w:rStyle w:val="Style13ptBold"/>
          <w:rFonts w:asciiTheme="majorHAnsi" w:hAnsiTheme="majorHAnsi"/>
        </w:rPr>
        <w:t xml:space="preserve">Zahler, 99- </w:t>
      </w:r>
      <w:r w:rsidRPr="008C2A56">
        <w:rPr>
          <w:rFonts w:asciiTheme="majorHAnsi" w:hAnsiTheme="majorHAnsi"/>
        </w:rPr>
        <w:t xml:space="preserve">(Joanna, “Lesson in Humanity: Diversity as a Compelling State Interest in Public Education,” </w:t>
      </w:r>
      <w:r w:rsidRPr="008C2A56">
        <w:rPr>
          <w:rStyle w:val="StyleUnderline"/>
          <w:rFonts w:asciiTheme="majorHAnsi" w:hAnsiTheme="majorHAnsi"/>
        </w:rPr>
        <w:t>Boston Law Review,</w:t>
      </w:r>
      <w:r w:rsidRPr="008C2A56">
        <w:rPr>
          <w:rStyle w:val="StyleUnderline"/>
          <w:rFonts w:asciiTheme="majorHAnsi" w:hAnsiTheme="majorHAnsi"/>
          <w:u w:val="none"/>
        </w:rPr>
        <w:t xml:space="preserve"> July 1999, </w:t>
      </w:r>
      <w:r w:rsidRPr="008C2A56">
        <w:rPr>
          <w:rFonts w:asciiTheme="majorHAnsi" w:hAnsiTheme="majorHAnsi"/>
        </w:rPr>
        <w:t xml:space="preserve">p. 1033-1039, </w:t>
      </w:r>
      <w:hyperlink r:id="rId14" w:history="1">
        <w:r w:rsidRPr="008C2A56">
          <w:rPr>
            <w:rStyle w:val="Hyperlink"/>
            <w:rFonts w:asciiTheme="majorHAnsi" w:hAnsiTheme="majorHAnsi"/>
          </w:rPr>
          <w:t>http://www.lexisnexis.com.proxy.lib.umich.edu/hottopics/lnacademic/)</w:t>
        </w:r>
      </w:hyperlink>
    </w:p>
    <w:p w14:paraId="0B171E01" w14:textId="77777777" w:rsidR="002459F1" w:rsidRPr="00495DCE" w:rsidRDefault="002459F1" w:rsidP="002459F1">
      <w:pPr>
        <w:rPr>
          <w:rFonts w:asciiTheme="majorHAnsi" w:hAnsiTheme="majorHAnsi"/>
          <w:sz w:val="16"/>
        </w:rPr>
      </w:pPr>
      <w:r w:rsidRPr="00495DCE">
        <w:rPr>
          <w:rFonts w:asciiTheme="majorHAnsi" w:hAnsiTheme="majorHAnsi"/>
          <w:sz w:val="16"/>
        </w:rPr>
        <w:t xml:space="preserve">D. The Importance of Diversity in the Public Education Context: Looking Back to Brown Instead of looking to marketplace affirmative action cases, </w:t>
      </w:r>
      <w:r w:rsidRPr="0063737A">
        <w:rPr>
          <w:rStyle w:val="Emphasis"/>
          <w:rFonts w:asciiTheme="majorHAnsi" w:hAnsiTheme="majorHAnsi"/>
          <w:highlight w:val="cyan"/>
        </w:rPr>
        <w:t>the Court should follow its reasoning</w:t>
      </w:r>
      <w:r w:rsidRPr="008C2A56">
        <w:rPr>
          <w:rStyle w:val="Emphasis"/>
          <w:rFonts w:asciiTheme="majorHAnsi" w:hAnsiTheme="majorHAnsi"/>
        </w:rPr>
        <w:t xml:space="preserve"> in McLaurin v. Oklahoma State Regents, Brown v. Board of Education and Washington v. Seattle School District -- the case law that eliminated segregation in public schools -- </w:t>
      </w:r>
      <w:r w:rsidRPr="0063737A">
        <w:rPr>
          <w:rStyle w:val="Emphasis"/>
          <w:rFonts w:asciiTheme="majorHAnsi" w:hAnsiTheme="majorHAnsi"/>
          <w:highlight w:val="cyan"/>
        </w:rPr>
        <w:t>in order to determine the compelling interests that racial preferencing programs serve in public K-12 education</w:t>
      </w:r>
      <w:r w:rsidRPr="008C2A56">
        <w:rPr>
          <w:rStyle w:val="Emphasis"/>
          <w:rFonts w:asciiTheme="majorHAnsi" w:hAnsiTheme="majorHAnsi"/>
        </w:rPr>
        <w:t>.</w:t>
      </w:r>
      <w:r w:rsidRPr="00495DCE">
        <w:rPr>
          <w:rFonts w:asciiTheme="majorHAnsi" w:hAnsiTheme="majorHAnsi"/>
          <w:sz w:val="16"/>
        </w:rPr>
        <w:t xml:space="preserve"> n295 Legal scholars propose that [*1034] Bakke builds "squarely on the rock of Brown." n296 </w:t>
      </w:r>
      <w:proofErr w:type="gramStart"/>
      <w:r w:rsidRPr="00495DCE">
        <w:rPr>
          <w:rFonts w:asciiTheme="majorHAnsi" w:hAnsiTheme="majorHAnsi"/>
          <w:sz w:val="16"/>
        </w:rPr>
        <w:t>In</w:t>
      </w:r>
      <w:proofErr w:type="gramEnd"/>
      <w:r w:rsidRPr="00495DCE">
        <w:rPr>
          <w:rFonts w:asciiTheme="majorHAnsi" w:hAnsiTheme="majorHAnsi"/>
          <w:sz w:val="16"/>
        </w:rPr>
        <w:t xml:space="preserve"> addition, the U.S. District Court for the District of Massachusetts </w:t>
      </w:r>
      <w:r w:rsidRPr="008C2A56">
        <w:rPr>
          <w:rStyle w:val="StyleUnderline"/>
          <w:rFonts w:asciiTheme="majorHAnsi" w:hAnsiTheme="majorHAnsi"/>
        </w:rPr>
        <w:t xml:space="preserve">adopted the reasoning of Brown in Wessmann I, emphasizing </w:t>
      </w:r>
      <w:r w:rsidRPr="0063737A">
        <w:rPr>
          <w:rStyle w:val="StyleUnderline"/>
          <w:rFonts w:asciiTheme="majorHAnsi" w:hAnsiTheme="majorHAnsi"/>
          <w:highlight w:val="cyan"/>
        </w:rPr>
        <w:t>the importance of public schools as the</w:t>
      </w:r>
      <w:r w:rsidRPr="008C2A56">
        <w:rPr>
          <w:rStyle w:val="StyleUnderline"/>
          <w:rFonts w:asciiTheme="majorHAnsi" w:hAnsiTheme="majorHAnsi"/>
        </w:rPr>
        <w:t xml:space="preserve"> principal </w:t>
      </w:r>
      <w:r w:rsidRPr="0063737A">
        <w:rPr>
          <w:rStyle w:val="StyleUnderline"/>
          <w:rFonts w:asciiTheme="majorHAnsi" w:hAnsiTheme="majorHAnsi"/>
          <w:highlight w:val="cyan"/>
        </w:rPr>
        <w:t>instrument in awakening the child to cultural values</w:t>
      </w:r>
      <w:r w:rsidRPr="008C2A56">
        <w:rPr>
          <w:rStyle w:val="StyleUnderline"/>
          <w:rFonts w:asciiTheme="majorHAnsi" w:hAnsiTheme="majorHAnsi"/>
        </w:rPr>
        <w:t xml:space="preserve"> and in helping him adjust normally to his environment</w:t>
      </w:r>
      <w:r w:rsidRPr="00495DCE">
        <w:rPr>
          <w:rFonts w:asciiTheme="majorHAnsi" w:hAnsiTheme="majorHAnsi"/>
          <w:sz w:val="16"/>
        </w:rPr>
        <w:t xml:space="preserve">. n297 </w:t>
      </w:r>
      <w:proofErr w:type="gramStart"/>
      <w:r w:rsidRPr="00495DCE">
        <w:rPr>
          <w:rFonts w:asciiTheme="majorHAnsi" w:hAnsiTheme="majorHAnsi"/>
          <w:sz w:val="16"/>
        </w:rPr>
        <w:t>In</w:t>
      </w:r>
      <w:proofErr w:type="gramEnd"/>
      <w:r w:rsidRPr="00495DCE">
        <w:rPr>
          <w:rFonts w:asciiTheme="majorHAnsi" w:hAnsiTheme="majorHAnsi"/>
          <w:sz w:val="16"/>
        </w:rPr>
        <w:t xml:space="preserve"> 1950, the U.S. Supreme Court recognized the compelling educational value of student interaction in McLaurin; the value of interchange among students applies with added force today. n298 The McLaurin Court found the African-American plaintiff's interaction with other students was essential to his educational experience and thus struck down the segregative university policies. n299 Specifically, </w:t>
      </w:r>
      <w:r w:rsidRPr="008C2A56">
        <w:rPr>
          <w:rStyle w:val="StyleUnderline"/>
          <w:rFonts w:asciiTheme="majorHAnsi" w:hAnsiTheme="majorHAnsi"/>
        </w:rPr>
        <w:t xml:space="preserve">the Court found that setting McLaurin apart from other students handicapped his pursuit of education, by impairing and inhibiting his ability to study, engage in discussion and exchange views with other students. n300 The McLaurin Court's reasoning applies with substantial force today, as recent research underscores the value of interaction that occurs at integrated public schools. n301 </w:t>
      </w:r>
      <w:r w:rsidRPr="0063737A">
        <w:rPr>
          <w:rStyle w:val="StyleUnderline"/>
          <w:rFonts w:asciiTheme="majorHAnsi" w:hAnsiTheme="majorHAnsi"/>
          <w:highlight w:val="cyan"/>
        </w:rPr>
        <w:t xml:space="preserve">Extensive pedagogical research supports the view that desegregation connects students to a network that provides greater </w:t>
      </w:r>
      <w:r w:rsidRPr="001A3A30">
        <w:rPr>
          <w:rStyle w:val="StyleUnderline"/>
          <w:rFonts w:asciiTheme="majorHAnsi" w:hAnsiTheme="majorHAnsi"/>
        </w:rPr>
        <w:t xml:space="preserve">lifelong </w:t>
      </w:r>
      <w:r w:rsidRPr="0063737A">
        <w:rPr>
          <w:rStyle w:val="StyleUnderline"/>
          <w:rFonts w:asciiTheme="majorHAnsi" w:hAnsiTheme="majorHAnsi"/>
          <w:highlight w:val="cyan"/>
        </w:rPr>
        <w:t>opportunities</w:t>
      </w:r>
      <w:r w:rsidRPr="008C2A56">
        <w:rPr>
          <w:rStyle w:val="StyleUnderline"/>
          <w:rFonts w:asciiTheme="majorHAnsi" w:hAnsiTheme="majorHAnsi"/>
        </w:rPr>
        <w:t>. n302</w:t>
      </w:r>
      <w:r>
        <w:rPr>
          <w:rStyle w:val="StyleUnderline"/>
          <w:rFonts w:asciiTheme="majorHAnsi" w:hAnsiTheme="majorHAnsi"/>
        </w:rPr>
        <w:t xml:space="preserve"> </w:t>
      </w:r>
      <w:r w:rsidRPr="008624EF">
        <w:rPr>
          <w:rStyle w:val="StyleUnderline"/>
          <w:rFonts w:asciiTheme="majorHAnsi" w:hAnsiTheme="majorHAnsi"/>
        </w:rPr>
        <w:t>Segregation is perpetuated across generations in part because African Americans and Latino/as often lack access to informal networks that provide information about and entrance to desegregated institutions</w:t>
      </w:r>
      <w:r w:rsidRPr="008C2A56">
        <w:rPr>
          <w:rStyle w:val="StyleUnderline"/>
          <w:rFonts w:asciiTheme="majorHAnsi" w:hAnsiTheme="majorHAnsi"/>
        </w:rPr>
        <w:t xml:space="preserve"> and employment. n303 </w:t>
      </w:r>
      <w:proofErr w:type="gramStart"/>
      <w:r w:rsidRPr="008C2A56">
        <w:rPr>
          <w:rStyle w:val="StyleUnderline"/>
          <w:rFonts w:asciiTheme="majorHAnsi" w:hAnsiTheme="majorHAnsi"/>
        </w:rPr>
        <w:t>The</w:t>
      </w:r>
      <w:proofErr w:type="gramEnd"/>
      <w:r w:rsidRPr="008C2A56">
        <w:rPr>
          <w:rStyle w:val="StyleUnderline"/>
          <w:rFonts w:asciiTheme="majorHAnsi" w:hAnsiTheme="majorHAnsi"/>
        </w:rPr>
        <w:t xml:space="preserve"> knowledge students need regarding occupational opportunities is usually transmitted through the </w:t>
      </w:r>
      <w:r w:rsidRPr="008C2A56">
        <w:rPr>
          <w:rStyle w:val="StyleUnderline"/>
          <w:rFonts w:asciiTheme="majorHAnsi" w:hAnsiTheme="majorHAnsi"/>
        </w:rPr>
        <w:lastRenderedPageBreak/>
        <w:t>interaction of students, school personnel and people outside the school system, especially parents. This knowledge has been found to be more prevalent within environments linked to the dominant white community</w:t>
      </w:r>
      <w:r>
        <w:rPr>
          <w:rStyle w:val="StyleUnderline"/>
          <w:rFonts w:asciiTheme="majorHAnsi" w:hAnsiTheme="majorHAnsi"/>
        </w:rPr>
        <w:t xml:space="preserve"> </w:t>
      </w:r>
      <w:r w:rsidRPr="008C2A56">
        <w:rPr>
          <w:rStyle w:val="StyleUnderline"/>
          <w:rFonts w:asciiTheme="majorHAnsi" w:hAnsiTheme="majorHAnsi"/>
        </w:rPr>
        <w:t>[*1035]</w:t>
      </w:r>
      <w:r>
        <w:rPr>
          <w:rStyle w:val="StyleUnderline"/>
          <w:rFonts w:asciiTheme="majorHAnsi" w:hAnsiTheme="majorHAnsi"/>
        </w:rPr>
        <w:t xml:space="preserve"> </w:t>
      </w:r>
      <w:r w:rsidRPr="008C2A56">
        <w:rPr>
          <w:rStyle w:val="StyleUnderline"/>
          <w:rFonts w:asciiTheme="majorHAnsi" w:hAnsiTheme="majorHAnsi"/>
        </w:rPr>
        <w:t>(i.e., the predominantly white school)</w:t>
      </w:r>
      <w:r w:rsidRPr="00495DCE">
        <w:rPr>
          <w:rFonts w:asciiTheme="majorHAnsi" w:hAnsiTheme="majorHAnsi"/>
          <w:sz w:val="16"/>
        </w:rPr>
        <w:t xml:space="preserve">. n304 Thus, research indicates that school </w:t>
      </w:r>
      <w:r w:rsidRPr="0063737A">
        <w:rPr>
          <w:rStyle w:val="Emphasis"/>
          <w:rFonts w:asciiTheme="majorHAnsi" w:hAnsiTheme="majorHAnsi"/>
          <w:highlight w:val="cyan"/>
        </w:rPr>
        <w:t>desegregation will help break the cycle</w:t>
      </w:r>
      <w:r w:rsidRPr="008C2A56">
        <w:rPr>
          <w:rStyle w:val="Emphasis"/>
          <w:rFonts w:asciiTheme="majorHAnsi" w:hAnsiTheme="majorHAnsi"/>
        </w:rPr>
        <w:t xml:space="preserve"> of segregation </w:t>
      </w:r>
      <w:r w:rsidRPr="0063737A">
        <w:rPr>
          <w:rStyle w:val="Emphasis"/>
          <w:rFonts w:asciiTheme="majorHAnsi" w:hAnsiTheme="majorHAnsi"/>
          <w:highlight w:val="cyan"/>
        </w:rPr>
        <w:t>by alleviating</w:t>
      </w:r>
      <w:r w:rsidRPr="008C2A56">
        <w:rPr>
          <w:rStyle w:val="Emphasis"/>
          <w:rFonts w:asciiTheme="majorHAnsi" w:hAnsiTheme="majorHAnsi"/>
        </w:rPr>
        <w:t xml:space="preserve"> one of the </w:t>
      </w:r>
      <w:r w:rsidRPr="0063737A">
        <w:rPr>
          <w:rStyle w:val="Emphasis"/>
          <w:rFonts w:asciiTheme="majorHAnsi" w:hAnsiTheme="majorHAnsi"/>
          <w:highlight w:val="cyan"/>
        </w:rPr>
        <w:t>mechanisms that perpetuates racial isolation: African Americans'</w:t>
      </w:r>
      <w:r w:rsidRPr="008C2A56">
        <w:rPr>
          <w:rStyle w:val="Emphasis"/>
          <w:rFonts w:asciiTheme="majorHAnsi" w:hAnsiTheme="majorHAnsi"/>
        </w:rPr>
        <w:t xml:space="preserve"> and Latino/as' </w:t>
      </w:r>
      <w:r w:rsidRPr="0063737A">
        <w:rPr>
          <w:rStyle w:val="Emphasis"/>
          <w:rFonts w:asciiTheme="majorHAnsi" w:hAnsiTheme="majorHAnsi"/>
          <w:highlight w:val="cyan"/>
        </w:rPr>
        <w:t>lack of information concerning educational opportunities</w:t>
      </w:r>
      <w:r w:rsidRPr="008C2A56">
        <w:rPr>
          <w:rStyle w:val="Emphasis"/>
          <w:rFonts w:asciiTheme="majorHAnsi" w:hAnsiTheme="majorHAnsi"/>
        </w:rPr>
        <w:t xml:space="preserve"> and methods of attaining specific goals</w:t>
      </w:r>
      <w:r w:rsidRPr="00495DCE">
        <w:rPr>
          <w:rFonts w:asciiTheme="majorHAnsi" w:hAnsiTheme="majorHAnsi"/>
          <w:sz w:val="16"/>
        </w:rPr>
        <w:t xml:space="preserve">. n305 Recent educational research further suggests that </w:t>
      </w:r>
      <w:r w:rsidRPr="0063737A">
        <w:rPr>
          <w:rStyle w:val="StyleUnderline"/>
          <w:rFonts w:asciiTheme="majorHAnsi" w:hAnsiTheme="majorHAnsi"/>
          <w:highlight w:val="cyan"/>
        </w:rPr>
        <w:t>interactions with students from other backgrounds is</w:t>
      </w:r>
      <w:r w:rsidRPr="008C2A56">
        <w:rPr>
          <w:rStyle w:val="StyleUnderline"/>
          <w:rFonts w:asciiTheme="majorHAnsi" w:hAnsiTheme="majorHAnsi"/>
        </w:rPr>
        <w:t xml:space="preserve"> </w:t>
      </w:r>
      <w:r w:rsidRPr="008624EF">
        <w:rPr>
          <w:rStyle w:val="StyleUnderline"/>
          <w:rFonts w:asciiTheme="majorHAnsi" w:hAnsiTheme="majorHAnsi"/>
        </w:rPr>
        <w:t>beneficial</w:t>
      </w:r>
      <w:r w:rsidRPr="008C2A56">
        <w:rPr>
          <w:rStyle w:val="StyleUnderline"/>
          <w:rFonts w:asciiTheme="majorHAnsi" w:hAnsiTheme="majorHAnsi"/>
        </w:rPr>
        <w:t xml:space="preserve"> not only </w:t>
      </w:r>
      <w:r w:rsidRPr="008624EF">
        <w:rPr>
          <w:rStyle w:val="StyleUnderline"/>
          <w:rFonts w:asciiTheme="majorHAnsi" w:hAnsiTheme="majorHAnsi"/>
        </w:rPr>
        <w:t>for</w:t>
      </w:r>
      <w:r w:rsidRPr="008C2A56">
        <w:rPr>
          <w:rStyle w:val="StyleUnderline"/>
          <w:rFonts w:asciiTheme="majorHAnsi" w:hAnsiTheme="majorHAnsi"/>
        </w:rPr>
        <w:t xml:space="preserve"> African Americans, as McLaurin recognized, but </w:t>
      </w:r>
      <w:r w:rsidRPr="0063737A">
        <w:rPr>
          <w:rStyle w:val="StyleUnderline"/>
          <w:rFonts w:asciiTheme="majorHAnsi" w:hAnsiTheme="majorHAnsi"/>
          <w:highlight w:val="cyan"/>
        </w:rPr>
        <w:t>for students of all races</w:t>
      </w:r>
      <w:r w:rsidRPr="008C2A56">
        <w:rPr>
          <w:rStyle w:val="StyleUnderline"/>
          <w:rFonts w:asciiTheme="majorHAnsi" w:hAnsiTheme="majorHAnsi"/>
        </w:rPr>
        <w:t xml:space="preserve">, backgrounds </w:t>
      </w:r>
      <w:r w:rsidRPr="0063737A">
        <w:rPr>
          <w:rStyle w:val="StyleUnderline"/>
          <w:rFonts w:asciiTheme="majorHAnsi" w:hAnsiTheme="majorHAnsi"/>
          <w:highlight w:val="cyan"/>
        </w:rPr>
        <w:t>and</w:t>
      </w:r>
      <w:r w:rsidRPr="008C2A56">
        <w:rPr>
          <w:rStyle w:val="StyleUnderline"/>
          <w:rFonts w:asciiTheme="majorHAnsi" w:hAnsiTheme="majorHAnsi"/>
        </w:rPr>
        <w:t xml:space="preserve"> ethnicities, including white students</w:t>
      </w:r>
      <w:r w:rsidRPr="00495DCE">
        <w:rPr>
          <w:rFonts w:asciiTheme="majorHAnsi" w:hAnsiTheme="majorHAnsi"/>
          <w:sz w:val="16"/>
        </w:rPr>
        <w:t xml:space="preserve">. n306 Numerous studies suggest that </w:t>
      </w:r>
      <w:r w:rsidRPr="008C2A56">
        <w:rPr>
          <w:rStyle w:val="StyleUnderline"/>
          <w:rFonts w:asciiTheme="majorHAnsi" w:hAnsiTheme="majorHAnsi"/>
        </w:rPr>
        <w:t xml:space="preserve">desegregation </w:t>
      </w:r>
      <w:r w:rsidRPr="0063737A">
        <w:rPr>
          <w:rStyle w:val="StyleUnderline"/>
          <w:rFonts w:asciiTheme="majorHAnsi" w:hAnsiTheme="majorHAnsi"/>
          <w:highlight w:val="cyan"/>
        </w:rPr>
        <w:t>tends to lead to more positive intergroup attitudes</w:t>
      </w:r>
      <w:r w:rsidRPr="008C2A56">
        <w:rPr>
          <w:rStyle w:val="StyleUnderline"/>
          <w:rFonts w:asciiTheme="majorHAnsi" w:hAnsiTheme="majorHAnsi"/>
        </w:rPr>
        <w:t xml:space="preserve">. n307 </w:t>
      </w:r>
      <w:proofErr w:type="gramStart"/>
      <w:r w:rsidRPr="008C2A56">
        <w:rPr>
          <w:rStyle w:val="StyleUnderline"/>
          <w:rFonts w:asciiTheme="majorHAnsi" w:hAnsiTheme="majorHAnsi"/>
        </w:rPr>
        <w:t>As</w:t>
      </w:r>
      <w:proofErr w:type="gramEnd"/>
      <w:r w:rsidRPr="008C2A56">
        <w:rPr>
          <w:rStyle w:val="StyleUnderline"/>
          <w:rFonts w:asciiTheme="majorHAnsi" w:hAnsiTheme="majorHAnsi"/>
        </w:rPr>
        <w:t xml:space="preserve"> a result of the pervasive residential segregation in our society, students often have their first relatively extended interracial experiences in school; the growth or decrease of hostility and stereotyping may be critically influenced by circumstances occurring at school</w:t>
      </w:r>
      <w:r w:rsidRPr="00495DCE">
        <w:rPr>
          <w:rFonts w:asciiTheme="majorHAnsi" w:hAnsiTheme="majorHAnsi"/>
          <w:sz w:val="16"/>
        </w:rPr>
        <w:t xml:space="preserve">. n308 Regardless of whether schools consciously try to influence intergroup relations, schools are extremely likely to do so in one way or another. n309 Thus, </w:t>
      </w:r>
      <w:r w:rsidRPr="008C2A56">
        <w:rPr>
          <w:rStyle w:val="StyleUnderline"/>
          <w:rFonts w:asciiTheme="majorHAnsi" w:hAnsiTheme="majorHAnsi"/>
        </w:rPr>
        <w:t xml:space="preserve">there exists a </w:t>
      </w:r>
      <w:r w:rsidRPr="0063737A">
        <w:rPr>
          <w:rStyle w:val="StyleUnderline"/>
          <w:rFonts w:asciiTheme="majorHAnsi" w:hAnsiTheme="majorHAnsi"/>
          <w:highlight w:val="cyan"/>
        </w:rPr>
        <w:t>positive connection between a</w:t>
      </w:r>
      <w:r w:rsidRPr="008C2A56">
        <w:rPr>
          <w:rStyle w:val="StyleUnderline"/>
          <w:rFonts w:asciiTheme="majorHAnsi" w:hAnsiTheme="majorHAnsi"/>
        </w:rPr>
        <w:t xml:space="preserve"> school admissions </w:t>
      </w:r>
      <w:r w:rsidRPr="0063737A">
        <w:rPr>
          <w:rStyle w:val="StyleUnderline"/>
          <w:rFonts w:asciiTheme="majorHAnsi" w:hAnsiTheme="majorHAnsi"/>
          <w:highlight w:val="cyan"/>
        </w:rPr>
        <w:t>policy designed to achieve student diversity</w:t>
      </w:r>
      <w:r w:rsidRPr="008C2A56">
        <w:rPr>
          <w:rStyle w:val="StyleUnderline"/>
          <w:rFonts w:asciiTheme="majorHAnsi" w:hAnsiTheme="majorHAnsi"/>
        </w:rPr>
        <w:t xml:space="preserve"> and a "vigorous exchange of ideas." </w:t>
      </w:r>
      <w:r w:rsidRPr="00495DCE">
        <w:rPr>
          <w:rFonts w:asciiTheme="majorHAnsi" w:hAnsiTheme="majorHAnsi"/>
          <w:sz w:val="16"/>
        </w:rPr>
        <w:t xml:space="preserve">n310 Finally, the long-term benefits of students' early and continued interaction with children of a variety of backgrounds can be traced to the occupational environment. n311 </w:t>
      </w:r>
      <w:r w:rsidRPr="008C2A56">
        <w:rPr>
          <w:rStyle w:val="StyleUnderline"/>
          <w:rFonts w:asciiTheme="majorHAnsi" w:hAnsiTheme="majorHAnsi"/>
        </w:rPr>
        <w:t>Research indicates that African Americans, Latino/as and white students who attend desegregated schools are more likely to work in racially-mixed workplaces</w:t>
      </w:r>
      <w:r w:rsidRPr="00495DCE">
        <w:rPr>
          <w:rFonts w:asciiTheme="majorHAnsi" w:hAnsiTheme="majorHAnsi"/>
          <w:sz w:val="16"/>
        </w:rPr>
        <w:t xml:space="preserve">. n312 </w:t>
      </w:r>
      <w:proofErr w:type="gramStart"/>
      <w:r w:rsidRPr="00495DCE">
        <w:rPr>
          <w:rFonts w:asciiTheme="majorHAnsi" w:hAnsiTheme="majorHAnsi"/>
          <w:sz w:val="16"/>
        </w:rPr>
        <w:t>With</w:t>
      </w:r>
      <w:proofErr w:type="gramEnd"/>
      <w:r w:rsidRPr="00495DCE">
        <w:rPr>
          <w:rFonts w:asciiTheme="majorHAnsi" w:hAnsiTheme="majorHAnsi"/>
          <w:sz w:val="16"/>
        </w:rPr>
        <w:t xml:space="preserve"> regard to African Americans in work settings with a greater number of whites, the higher the percentage of white students in these African Americans' high school, the more they considered their white co-workers to be friendly. n313 While African-American, Latino/a, and white graduates of segregated schools perceive racially-mixed work groups as less [*1036] friendly than racially-homogeneous ones, respondents from desegregated schools make much less of a distinction. n314 Thus, the desegregated school experience can reduce negative feelings toward co-workers of other ethnic groups. n315 Another study suggests that high school desegregation appears to promote more positive perceptions and social contacts among African Americans and whites in racially heterogeneous work groups. n316 Earlier experiences of African Americans in desegregated settings, such as those in school, help to break down social barriers by creating more accurate and positive expectations of white reactions, by building confidence in one's ability to succeed in racially-mixed environments and by providing practice to deal with the strains of cross-racial contacts. n317 </w:t>
      </w:r>
      <w:r w:rsidRPr="008C2A56">
        <w:rPr>
          <w:rStyle w:val="Emphasis"/>
          <w:rFonts w:asciiTheme="majorHAnsi" w:hAnsiTheme="majorHAnsi"/>
        </w:rPr>
        <w:t xml:space="preserve">Similarly, </w:t>
      </w:r>
      <w:r w:rsidRPr="0063737A">
        <w:rPr>
          <w:rStyle w:val="Emphasis"/>
          <w:rFonts w:asciiTheme="majorHAnsi" w:hAnsiTheme="majorHAnsi"/>
          <w:highlight w:val="cyan"/>
        </w:rPr>
        <w:t>social barriers among white adults to interracial contact may be broken down by experiences in cross-racial situations earlier in life</w:t>
      </w:r>
      <w:r w:rsidRPr="00495DCE">
        <w:rPr>
          <w:rFonts w:asciiTheme="majorHAnsi" w:hAnsiTheme="majorHAnsi"/>
          <w:sz w:val="16"/>
        </w:rPr>
        <w:t xml:space="preserve">. n318 When cross-racial relationships in desegregated schools reduce white students' negative racial stereotypes and fears of hostile reactions in interracial situations, these white students as adults will be less resistant to admitting African Americans into co-worker friendship groups. n319 Recent tabulations of racial attitude questions from national surveys of African-American and white students further suggest that school desegregation creates more positive reactions, among African Americans and whites, to future interracial situations. n320 Thus, while McLaurin only began to recognize the importance of interaction with white students to the African American's educational experience, there is now ample evidence to support the notion that interaction with a diverse group of students has beneficial effects for all students over the long term. n321 As the U.S. Supreme Court in Brown evaluated the effect of segregation itself on public education, </w:t>
      </w:r>
      <w:r w:rsidRPr="0063737A">
        <w:rPr>
          <w:rStyle w:val="StyleUnderline"/>
          <w:rFonts w:asciiTheme="majorHAnsi" w:hAnsiTheme="majorHAnsi"/>
          <w:highlight w:val="cyan"/>
        </w:rPr>
        <w:t>the Court should evaluate the</w:t>
      </w:r>
      <w:r w:rsidRPr="008C2A56">
        <w:rPr>
          <w:rStyle w:val="StyleUnderline"/>
          <w:rFonts w:asciiTheme="majorHAnsi" w:hAnsiTheme="majorHAnsi"/>
        </w:rPr>
        <w:t xml:space="preserve"> documented </w:t>
      </w:r>
      <w:r w:rsidRPr="0063737A">
        <w:rPr>
          <w:rStyle w:val="StyleUnderline"/>
          <w:rFonts w:asciiTheme="majorHAnsi" w:hAnsiTheme="majorHAnsi"/>
          <w:highlight w:val="cyan"/>
        </w:rPr>
        <w:t>long-term effects of</w:t>
      </w:r>
      <w:r w:rsidRPr="008C2A56">
        <w:rPr>
          <w:rStyle w:val="StyleUnderline"/>
          <w:rFonts w:asciiTheme="majorHAnsi" w:hAnsiTheme="majorHAnsi"/>
        </w:rPr>
        <w:t xml:space="preserve"> diversity and </w:t>
      </w:r>
      <w:r w:rsidRPr="0063737A">
        <w:rPr>
          <w:rStyle w:val="StyleUnderline"/>
          <w:rFonts w:asciiTheme="majorHAnsi" w:hAnsiTheme="majorHAnsi"/>
          <w:highlight w:val="cyan"/>
        </w:rPr>
        <w:t>desegregation on public education</w:t>
      </w:r>
      <w:r w:rsidRPr="008C2A56">
        <w:rPr>
          <w:rStyle w:val="StyleUnderline"/>
          <w:rFonts w:asciiTheme="majorHAnsi" w:hAnsiTheme="majorHAnsi"/>
        </w:rPr>
        <w:t xml:space="preserve"> in order to determine just how diversity serves a compelling state interest</w:t>
      </w:r>
      <w:r w:rsidRPr="00495DCE">
        <w:rPr>
          <w:rFonts w:asciiTheme="majorHAnsi" w:hAnsiTheme="majorHAnsi"/>
          <w:sz w:val="16"/>
        </w:rPr>
        <w:t xml:space="preserve">. n322 While the Court in Brown reasoned that integration [*1037] was necessary because modern educational and psychological data indicated that segregation caused the minority school children to feel inferior, diversity in schools is compelling for an almost opposite reason -- so </w:t>
      </w:r>
      <w:r w:rsidRPr="008C2A56">
        <w:rPr>
          <w:rStyle w:val="StyleUnderline"/>
          <w:rFonts w:asciiTheme="majorHAnsi" w:hAnsiTheme="majorHAnsi"/>
        </w:rPr>
        <w:t xml:space="preserve">that students of "dominant" cultures do not develop a false sense of superiority. n323 Scholars have found that students from </w:t>
      </w:r>
      <w:r w:rsidRPr="0063737A">
        <w:rPr>
          <w:rStyle w:val="StyleUnderline"/>
          <w:rFonts w:asciiTheme="majorHAnsi" w:hAnsiTheme="majorHAnsi"/>
          <w:highlight w:val="cyan"/>
        </w:rPr>
        <w:t>"dominant" cultures need multicultural education</w:t>
      </w:r>
      <w:r w:rsidRPr="008C2A56">
        <w:rPr>
          <w:rStyle w:val="StyleUnderline"/>
          <w:rFonts w:asciiTheme="majorHAnsi" w:hAnsiTheme="majorHAnsi"/>
        </w:rPr>
        <w:t xml:space="preserve"> more than others, </w:t>
      </w:r>
      <w:r w:rsidRPr="0063737A">
        <w:rPr>
          <w:rStyle w:val="StyleUnderline"/>
          <w:rFonts w:asciiTheme="majorHAnsi" w:hAnsiTheme="majorHAnsi"/>
          <w:highlight w:val="cyan"/>
        </w:rPr>
        <w:t>for they are often the most miseducated about diversity</w:t>
      </w:r>
      <w:r w:rsidRPr="008C2A56">
        <w:rPr>
          <w:rStyle w:val="StyleUnderline"/>
          <w:rFonts w:asciiTheme="majorHAnsi" w:hAnsiTheme="majorHAnsi"/>
        </w:rPr>
        <w:t xml:space="preserve"> in our society</w:t>
      </w:r>
      <w:r w:rsidRPr="00495DCE">
        <w:rPr>
          <w:rFonts w:asciiTheme="majorHAnsi" w:hAnsiTheme="majorHAnsi"/>
          <w:sz w:val="16"/>
        </w:rPr>
        <w:t xml:space="preserve">. n324 White students often feel that their way of living, believing and acting are simply the only possibilities and anything else is "ethnic" and "exotic." n325 </w:t>
      </w:r>
      <w:r w:rsidRPr="003017CF">
        <w:rPr>
          <w:rStyle w:val="StyleUnderline"/>
          <w:rFonts w:asciiTheme="majorHAnsi" w:hAnsiTheme="majorHAnsi"/>
        </w:rPr>
        <w:t>These children are prone to develop unrealistic views</w:t>
      </w:r>
      <w:r w:rsidRPr="008C2A56">
        <w:rPr>
          <w:rStyle w:val="StyleUnderline"/>
          <w:rFonts w:asciiTheme="majorHAnsi" w:hAnsiTheme="majorHAnsi"/>
        </w:rPr>
        <w:t xml:space="preserve"> of the world and their place in it. n326 Thus, </w:t>
      </w:r>
      <w:r w:rsidRPr="0063737A">
        <w:rPr>
          <w:rStyle w:val="StyleUnderline"/>
          <w:rFonts w:asciiTheme="majorHAnsi" w:hAnsiTheme="majorHAnsi"/>
          <w:highlight w:val="cyan"/>
        </w:rPr>
        <w:t xml:space="preserve">a classroom devoid of diversity may </w:t>
      </w:r>
      <w:r w:rsidRPr="003017CF">
        <w:rPr>
          <w:rStyle w:val="StyleUnderline"/>
          <w:rFonts w:asciiTheme="majorHAnsi" w:hAnsiTheme="majorHAnsi"/>
        </w:rPr>
        <w:t xml:space="preserve">intentionally or unintentionally </w:t>
      </w:r>
      <w:r w:rsidRPr="0063737A">
        <w:rPr>
          <w:rStyle w:val="StyleUnderline"/>
          <w:rFonts w:asciiTheme="majorHAnsi" w:hAnsiTheme="majorHAnsi"/>
          <w:highlight w:val="cyan"/>
        </w:rPr>
        <w:t>give white children a false sense of superiority which later may lead to prejudice or racism</w:t>
      </w:r>
      <w:r w:rsidRPr="008C2A56">
        <w:rPr>
          <w:rStyle w:val="StyleUnderline"/>
          <w:rFonts w:asciiTheme="majorHAnsi" w:hAnsiTheme="majorHAnsi"/>
        </w:rPr>
        <w:t>.</w:t>
      </w:r>
      <w:r w:rsidRPr="00495DCE">
        <w:rPr>
          <w:rFonts w:asciiTheme="majorHAnsi" w:hAnsiTheme="majorHAnsi"/>
          <w:sz w:val="16"/>
        </w:rPr>
        <w:t xml:space="preserve"> n327 As the Court in Brown found, </w:t>
      </w:r>
      <w:r w:rsidRPr="0063737A">
        <w:rPr>
          <w:rStyle w:val="StyleUnderline"/>
          <w:rFonts w:asciiTheme="majorHAnsi" w:hAnsiTheme="majorHAnsi"/>
          <w:highlight w:val="cyan"/>
        </w:rPr>
        <w:t>segregation has a tendency to inhibit the educational</w:t>
      </w:r>
      <w:r w:rsidRPr="008C2A56">
        <w:rPr>
          <w:rStyle w:val="StyleUnderline"/>
          <w:rFonts w:asciiTheme="majorHAnsi" w:hAnsiTheme="majorHAnsi"/>
        </w:rPr>
        <w:t xml:space="preserve"> and mental </w:t>
      </w:r>
      <w:r w:rsidRPr="0063737A">
        <w:rPr>
          <w:rStyle w:val="StyleUnderline"/>
          <w:rFonts w:asciiTheme="majorHAnsi" w:hAnsiTheme="majorHAnsi"/>
          <w:highlight w:val="cyan"/>
        </w:rPr>
        <w:t>development of</w:t>
      </w:r>
      <w:r w:rsidRPr="008C2A56">
        <w:rPr>
          <w:rStyle w:val="StyleUnderline"/>
          <w:rFonts w:asciiTheme="majorHAnsi" w:hAnsiTheme="majorHAnsi"/>
        </w:rPr>
        <w:t xml:space="preserve"> African-American </w:t>
      </w:r>
      <w:r w:rsidRPr="0063737A">
        <w:rPr>
          <w:rStyle w:val="StyleUnderline"/>
          <w:rFonts w:asciiTheme="majorHAnsi" w:hAnsiTheme="majorHAnsi"/>
          <w:highlight w:val="cyan"/>
        </w:rPr>
        <w:t>children and</w:t>
      </w:r>
      <w:r w:rsidRPr="008C2A56">
        <w:rPr>
          <w:rStyle w:val="StyleUnderline"/>
          <w:rFonts w:asciiTheme="majorHAnsi" w:hAnsiTheme="majorHAnsi"/>
        </w:rPr>
        <w:t xml:space="preserve"> to </w:t>
      </w:r>
      <w:r w:rsidRPr="0063737A">
        <w:rPr>
          <w:rStyle w:val="StyleUnderline"/>
          <w:rFonts w:asciiTheme="majorHAnsi" w:hAnsiTheme="majorHAnsi"/>
          <w:highlight w:val="cyan"/>
        </w:rPr>
        <w:t>deprive them of</w:t>
      </w:r>
      <w:r w:rsidRPr="008C2A56">
        <w:rPr>
          <w:rStyle w:val="StyleUnderline"/>
          <w:rFonts w:asciiTheme="majorHAnsi" w:hAnsiTheme="majorHAnsi"/>
        </w:rPr>
        <w:t xml:space="preserve"> some </w:t>
      </w:r>
      <w:r w:rsidRPr="008C2A56">
        <w:rPr>
          <w:rStyle w:val="StyleUnderline"/>
          <w:rFonts w:asciiTheme="majorHAnsi" w:hAnsiTheme="majorHAnsi"/>
        </w:rPr>
        <w:lastRenderedPageBreak/>
        <w:t xml:space="preserve">of the </w:t>
      </w:r>
      <w:r w:rsidRPr="0063737A">
        <w:rPr>
          <w:rStyle w:val="StyleUnderline"/>
          <w:rFonts w:asciiTheme="majorHAnsi" w:hAnsiTheme="majorHAnsi"/>
          <w:highlight w:val="cyan"/>
        </w:rPr>
        <w:t>benefits</w:t>
      </w:r>
      <w:r w:rsidRPr="008C2A56">
        <w:rPr>
          <w:rStyle w:val="StyleUnderline"/>
          <w:rFonts w:asciiTheme="majorHAnsi" w:hAnsiTheme="majorHAnsi"/>
        </w:rPr>
        <w:t xml:space="preserve"> they would receive </w:t>
      </w:r>
      <w:r w:rsidRPr="0063737A">
        <w:rPr>
          <w:rStyle w:val="StyleUnderline"/>
          <w:rFonts w:asciiTheme="majorHAnsi" w:hAnsiTheme="majorHAnsi"/>
          <w:highlight w:val="cyan"/>
        </w:rPr>
        <w:t>in a racially integrated school</w:t>
      </w:r>
      <w:r w:rsidRPr="008C2A56">
        <w:rPr>
          <w:rStyle w:val="StyleUnderline"/>
          <w:rFonts w:asciiTheme="majorHAnsi" w:hAnsiTheme="majorHAnsi"/>
        </w:rPr>
        <w:t>; a classroom devoid of diversity may also retard the educational and mental development of white students</w:t>
      </w:r>
      <w:r w:rsidRPr="00495DCE">
        <w:rPr>
          <w:rFonts w:asciiTheme="majorHAnsi" w:hAnsiTheme="majorHAnsi"/>
          <w:sz w:val="16"/>
        </w:rPr>
        <w:t xml:space="preserve">. n328 Moreover, the U.S. Supreme Court in Seattle School District recognized that white as well as African-American children benefit from exposure to ethnic and racial diversity in the classroom. n329 The Seattle School District Court found that when an educational environment is largely shaped by members of different racial and ethnic groups, minority children can achieve their full measure of success only if they learn to function in -- and are fully accepted by -- the larger community. n330 The Court further recognized that </w:t>
      </w:r>
      <w:r w:rsidRPr="008C2A56">
        <w:rPr>
          <w:rStyle w:val="StyleUnderline"/>
          <w:rFonts w:asciiTheme="majorHAnsi" w:hAnsiTheme="majorHAnsi"/>
        </w:rPr>
        <w:t xml:space="preserve">attending an ethnically diverse school may help accomplish this goal by preparing minority children for citizenship in our pluralistic society. </w:t>
      </w:r>
      <w:r w:rsidRPr="00495DCE">
        <w:rPr>
          <w:rFonts w:asciiTheme="majorHAnsi" w:hAnsiTheme="majorHAnsi"/>
          <w:sz w:val="16"/>
        </w:rPr>
        <w:t>n331 Consistent with the reasoning employed in Seattle School District, educators have found that when [*1038] white children are denied the richness of music, literature, lifestyles, values and perspectives of other ethnic groups, their potential understanding is limited. n332 Thus</w:t>
      </w:r>
      <w:r w:rsidRPr="008C2A56">
        <w:rPr>
          <w:rStyle w:val="StyleUnderline"/>
          <w:rFonts w:asciiTheme="majorHAnsi" w:hAnsiTheme="majorHAnsi"/>
        </w:rPr>
        <w:t xml:space="preserve">, the achievement of a diverse classroom serves the compelling interest of ensuring that all students, including white mainstream students, develop skills for living in a pluralistic society. </w:t>
      </w:r>
      <w:r w:rsidRPr="00495DCE">
        <w:rPr>
          <w:rFonts w:asciiTheme="majorHAnsi" w:hAnsiTheme="majorHAnsi"/>
          <w:sz w:val="16"/>
        </w:rPr>
        <w:t xml:space="preserve">n333 </w:t>
      </w:r>
      <w:r w:rsidRPr="008C2A56">
        <w:rPr>
          <w:rStyle w:val="StyleUnderline"/>
          <w:rFonts w:asciiTheme="majorHAnsi" w:hAnsiTheme="majorHAnsi"/>
        </w:rPr>
        <w:t>Recent research demonstrates the positive effects of school desegregation on inter-group relations, especially interracial attitudes, further supporting the reasoning in Seattle School District</w:t>
      </w:r>
      <w:r w:rsidRPr="00495DCE">
        <w:rPr>
          <w:rFonts w:asciiTheme="majorHAnsi" w:hAnsiTheme="majorHAnsi"/>
          <w:sz w:val="16"/>
        </w:rPr>
        <w:t xml:space="preserve">. n334 Research suggests that white students who have increased contact with African-American and Mexican-American peers in desegregated schools develop more positive attitudes toward members of these groups. n335 </w:t>
      </w:r>
      <w:r w:rsidRPr="008C2A56">
        <w:rPr>
          <w:rStyle w:val="StyleUnderline"/>
          <w:rFonts w:asciiTheme="majorHAnsi" w:hAnsiTheme="majorHAnsi"/>
        </w:rPr>
        <w:t>A National Opinion Research Center survey in 1979 found that desegregated white students were more likely to report having a close African-American friend and having had African-American friends visit their homes</w:t>
      </w:r>
      <w:r w:rsidRPr="00495DCE">
        <w:rPr>
          <w:rFonts w:asciiTheme="majorHAnsi" w:hAnsiTheme="majorHAnsi"/>
          <w:sz w:val="16"/>
        </w:rPr>
        <w:t xml:space="preserve">. n336 </w:t>
      </w:r>
      <w:r w:rsidRPr="008C2A56">
        <w:rPr>
          <w:rStyle w:val="Emphasis"/>
          <w:rFonts w:asciiTheme="majorHAnsi" w:hAnsiTheme="majorHAnsi"/>
        </w:rPr>
        <w:t>Recognizing that education is "the principal instrument in awakening the child to cultural values, in preparing him for later professional training, and in helping him to adjust normally to his environment</w:t>
      </w:r>
      <w:r w:rsidRPr="00495DCE">
        <w:rPr>
          <w:rFonts w:asciiTheme="majorHAnsi" w:hAnsiTheme="majorHAnsi"/>
          <w:sz w:val="16"/>
        </w:rPr>
        <w:t xml:space="preserve">," the Court in Brown reasoned that considerations found in McLaurin, including the ability to engage in discussions and exchange views with other students, applied with added force to children in grade and high schools. n337 Similarly, research indicates that desegregation which started at the </w:t>
      </w:r>
      <w:r w:rsidRPr="008C2A56">
        <w:rPr>
          <w:rStyle w:val="StyleUnderline"/>
          <w:rFonts w:asciiTheme="majorHAnsi" w:hAnsiTheme="majorHAnsi"/>
        </w:rPr>
        <w:t xml:space="preserve">beginning of elementary school and lasted throughout the school years had larger benefits. n338 Recent research also supports the view that </w:t>
      </w:r>
      <w:r w:rsidRPr="0063737A">
        <w:rPr>
          <w:rStyle w:val="StyleUnderline"/>
          <w:rFonts w:asciiTheme="majorHAnsi" w:hAnsiTheme="majorHAnsi"/>
          <w:highlight w:val="cyan"/>
        </w:rPr>
        <w:t>earlier experiences of African Americans in desegregated settings</w:t>
      </w:r>
      <w:r w:rsidRPr="00495DCE">
        <w:rPr>
          <w:rFonts w:asciiTheme="majorHAnsi" w:hAnsiTheme="majorHAnsi"/>
          <w:sz w:val="16"/>
        </w:rPr>
        <w:t>, such as those in school</w:t>
      </w:r>
      <w:r w:rsidRPr="0063737A">
        <w:rPr>
          <w:rFonts w:asciiTheme="majorHAnsi" w:hAnsiTheme="majorHAnsi"/>
          <w:sz w:val="16"/>
          <w:highlight w:val="cyan"/>
        </w:rPr>
        <w:t xml:space="preserve">, </w:t>
      </w:r>
      <w:r w:rsidRPr="0063737A">
        <w:rPr>
          <w:rStyle w:val="Emphasis"/>
          <w:rFonts w:asciiTheme="majorHAnsi" w:hAnsiTheme="majorHAnsi"/>
          <w:highlight w:val="cyan"/>
        </w:rPr>
        <w:t>help to break down social barriers by creating</w:t>
      </w:r>
      <w:r w:rsidRPr="008C2A56">
        <w:rPr>
          <w:rStyle w:val="Emphasis"/>
          <w:rFonts w:asciiTheme="majorHAnsi" w:hAnsiTheme="majorHAnsi"/>
        </w:rPr>
        <w:t xml:space="preserve"> more accurate and </w:t>
      </w:r>
      <w:r w:rsidRPr="0063737A">
        <w:rPr>
          <w:rStyle w:val="Emphasis"/>
          <w:rFonts w:asciiTheme="majorHAnsi" w:hAnsiTheme="majorHAnsi"/>
          <w:highlight w:val="cyan"/>
        </w:rPr>
        <w:t>positive expectations of white reactions, by building confidence</w:t>
      </w:r>
      <w:r w:rsidRPr="008C2A56">
        <w:rPr>
          <w:rStyle w:val="Emphasis"/>
          <w:rFonts w:asciiTheme="majorHAnsi" w:hAnsiTheme="majorHAnsi"/>
        </w:rPr>
        <w:t xml:space="preserve"> in one's ability to succeed in racially-mixed environments </w:t>
      </w:r>
      <w:r w:rsidRPr="0063737A">
        <w:rPr>
          <w:rStyle w:val="Emphasis"/>
          <w:rFonts w:asciiTheme="majorHAnsi" w:hAnsiTheme="majorHAnsi"/>
          <w:highlight w:val="cyan"/>
        </w:rPr>
        <w:t>and by providing practice dealing with the strains of cross-racial contacts</w:t>
      </w:r>
      <w:r w:rsidRPr="008C2A56">
        <w:rPr>
          <w:rStyle w:val="Emphasis"/>
          <w:rFonts w:asciiTheme="majorHAnsi" w:hAnsiTheme="majorHAnsi"/>
        </w:rPr>
        <w:t>.</w:t>
      </w:r>
      <w:r w:rsidRPr="00495DCE">
        <w:rPr>
          <w:rFonts w:asciiTheme="majorHAnsi" w:hAnsiTheme="majorHAnsi"/>
          <w:sz w:val="16"/>
        </w:rPr>
        <w:t xml:space="preserve"> n339 [*1039] Although the Brown Court was criticized in 1954 for its reliance on "the shifting sands of sociological knowledge rather than on constitutional principles," since Brown, the Court has continued to give deference to educational research findings. n340 </w:t>
      </w:r>
      <w:r w:rsidRPr="008C2A56">
        <w:rPr>
          <w:rStyle w:val="StyleUnderline"/>
          <w:rFonts w:asciiTheme="majorHAnsi" w:hAnsiTheme="majorHAnsi"/>
        </w:rPr>
        <w:t>More than four decades after Brown, federal courts have continued to hear testimony from educators and social scientists on issues related to remedying segregation</w:t>
      </w:r>
      <w:r w:rsidRPr="00495DCE">
        <w:rPr>
          <w:rFonts w:asciiTheme="majorHAnsi" w:hAnsiTheme="majorHAnsi"/>
          <w:sz w:val="16"/>
        </w:rPr>
        <w:t>. n341 Moreover, education experts hope to narrow the gap that exists between the world of academic research and the world of legal policy. n342</w:t>
      </w:r>
    </w:p>
    <w:p w14:paraId="10E6C649" w14:textId="77777777" w:rsidR="002459F1" w:rsidRPr="008C2A56" w:rsidRDefault="002459F1" w:rsidP="002459F1">
      <w:pPr>
        <w:rPr>
          <w:rFonts w:asciiTheme="majorHAnsi" w:hAnsiTheme="majorHAnsi"/>
        </w:rPr>
      </w:pPr>
    </w:p>
    <w:p w14:paraId="0051A1A9" w14:textId="77777777" w:rsidR="002459F1" w:rsidRPr="008C2A56" w:rsidRDefault="002459F1" w:rsidP="002459F1">
      <w:pPr>
        <w:pStyle w:val="Heading4"/>
        <w:rPr>
          <w:rFonts w:asciiTheme="majorHAnsi" w:hAnsiTheme="majorHAnsi" w:cs="Times New Roman"/>
        </w:rPr>
      </w:pPr>
      <w:r w:rsidRPr="008C2A56">
        <w:rPr>
          <w:rFonts w:asciiTheme="majorHAnsi" w:hAnsiTheme="majorHAnsi" w:cs="Calibri"/>
          <w:color w:val="000000"/>
        </w:rPr>
        <w:t xml:space="preserve">Integration is key to racial equity </w:t>
      </w:r>
    </w:p>
    <w:p w14:paraId="56B37A47" w14:textId="77777777" w:rsidR="002459F1" w:rsidRPr="008C2A56" w:rsidRDefault="002459F1" w:rsidP="002459F1">
      <w:pPr>
        <w:rPr>
          <w:rFonts w:asciiTheme="majorHAnsi" w:hAnsiTheme="majorHAnsi"/>
        </w:rPr>
      </w:pPr>
      <w:r w:rsidRPr="008C2A56">
        <w:rPr>
          <w:rStyle w:val="Style13ptBold"/>
          <w:rFonts w:asciiTheme="majorHAnsi" w:hAnsiTheme="majorHAnsi"/>
        </w:rPr>
        <w:t>Orfield, Kucsera &amp; Siegel-Hawley ’12</w:t>
      </w:r>
      <w:r w:rsidRPr="008C2A56">
        <w:rPr>
          <w:rFonts w:asciiTheme="majorHAnsi" w:hAnsiTheme="majorHAnsi"/>
        </w:rPr>
        <w:t xml:space="preserve">- Distinguished Research Professor of Education, Law, Political Science and Urban Planning at the University of California, Los Angeles, co-founder and director of the Harvard Civil Rights Project, and now serves as co-director of the Civil Rights Project/Proyecto Derechos Civiles at UCLA// Senior Research Associate for the Civil Rights Project at UCLA// research affiliate for the Civil Rights Project (Gary, John, Genevieve, The Civil Rights Project, “E PLURIBUS… SEPARATION DEEPENING DOUBLE SEGREGATION FOR MORE STUDENTS,” September 2012, pg. 84,, </w:t>
      </w:r>
      <w:hyperlink r:id="rId15" w:history="1">
        <w:r w:rsidRPr="008C2A56">
          <w:rPr>
            <w:rStyle w:val="Hyperlink"/>
            <w:rFonts w:asciiTheme="majorHAnsi" w:hAnsiTheme="majorHAnsi"/>
          </w:rPr>
          <w:t>https://www.civilrightsproject.ucla.edu/research/k-12-education/integration-and-diversity/mlk-national/e-pluribus...separation-deepening-double-segregation-for-more-students/orfield_epluribus_revised_omplete_2012.pdf)</w:t>
        </w:r>
      </w:hyperlink>
      <w:r w:rsidRPr="008C2A56">
        <w:rPr>
          <w:rFonts w:asciiTheme="majorHAnsi" w:hAnsiTheme="majorHAnsi"/>
        </w:rPr>
        <w:t xml:space="preserve"> </w:t>
      </w:r>
    </w:p>
    <w:p w14:paraId="3E66E43D" w14:textId="77777777" w:rsidR="002459F1" w:rsidRPr="008C2A56" w:rsidRDefault="002459F1" w:rsidP="002459F1">
      <w:pPr>
        <w:rPr>
          <w:rFonts w:asciiTheme="majorHAnsi" w:hAnsiTheme="majorHAnsi"/>
        </w:rPr>
      </w:pPr>
    </w:p>
    <w:p w14:paraId="0C4ED659" w14:textId="77777777" w:rsidR="002459F1" w:rsidRPr="008C2A56" w:rsidRDefault="002459F1" w:rsidP="002459F1">
      <w:pPr>
        <w:pStyle w:val="NormalWeb"/>
        <w:spacing w:after="0"/>
        <w:rPr>
          <w:rFonts w:asciiTheme="majorHAnsi" w:hAnsiTheme="majorHAnsi" w:cs="Calibri"/>
          <w:color w:val="000000"/>
          <w:sz w:val="22"/>
          <w:szCs w:val="22"/>
          <w:u w:val="single"/>
        </w:rPr>
      </w:pPr>
      <w:r w:rsidRPr="0063737A">
        <w:rPr>
          <w:rFonts w:asciiTheme="majorHAnsi" w:hAnsiTheme="majorHAnsi" w:cs="Calibri"/>
          <w:b/>
          <w:bCs/>
          <w:color w:val="000000"/>
          <w:sz w:val="22"/>
          <w:szCs w:val="22"/>
          <w:highlight w:val="cyan"/>
          <w:u w:val="single"/>
        </w:rPr>
        <w:lastRenderedPageBreak/>
        <w:t xml:space="preserve">The time has come to stop celebrating the Brown decision </w:t>
      </w:r>
      <w:r w:rsidRPr="0081340B">
        <w:rPr>
          <w:rFonts w:asciiTheme="majorHAnsi" w:hAnsiTheme="majorHAnsi" w:cs="Calibri"/>
          <w:b/>
          <w:bCs/>
          <w:color w:val="000000"/>
          <w:sz w:val="22"/>
          <w:szCs w:val="22"/>
          <w:u w:val="single"/>
        </w:rPr>
        <w:t xml:space="preserve">and the civil rights movement </w:t>
      </w:r>
      <w:r w:rsidRPr="0063737A">
        <w:rPr>
          <w:rFonts w:asciiTheme="majorHAnsi" w:hAnsiTheme="majorHAnsi" w:cs="Calibri"/>
          <w:b/>
          <w:bCs/>
          <w:color w:val="000000"/>
          <w:sz w:val="22"/>
          <w:szCs w:val="22"/>
          <w:highlight w:val="cyan"/>
          <w:u w:val="single"/>
        </w:rPr>
        <w:t>as if the dream of equal opportunity had been realized</w:t>
      </w:r>
      <w:r w:rsidRPr="00495DCE">
        <w:rPr>
          <w:rFonts w:asciiTheme="majorHAnsi" w:hAnsiTheme="majorHAnsi" w:cs="Calibri"/>
          <w:color w:val="000000"/>
          <w:sz w:val="16"/>
          <w:szCs w:val="22"/>
        </w:rPr>
        <w:t xml:space="preserve">. Words on paper are very important, but </w:t>
      </w:r>
      <w:r w:rsidRPr="008C2A56">
        <w:rPr>
          <w:rFonts w:asciiTheme="majorHAnsi" w:hAnsiTheme="majorHAnsi" w:cs="Calibri"/>
          <w:color w:val="000000"/>
          <w:sz w:val="22"/>
          <w:szCs w:val="22"/>
          <w:u w:val="single"/>
        </w:rPr>
        <w:t xml:space="preserve">opponents of the civil rights revolution mobilized against the implementation of those rights, and took over the machinery that interprets and enforces rights. </w:t>
      </w:r>
      <w:r w:rsidRPr="0063737A">
        <w:rPr>
          <w:rFonts w:asciiTheme="majorHAnsi" w:hAnsiTheme="majorHAnsi" w:cs="Calibri"/>
          <w:color w:val="000000"/>
          <w:sz w:val="22"/>
          <w:szCs w:val="22"/>
          <w:highlight w:val="cyan"/>
          <w:u w:val="single"/>
        </w:rPr>
        <w:t>Increasing segregation is a clear sign that we are</w:t>
      </w:r>
      <w:r w:rsidRPr="00495DCE">
        <w:rPr>
          <w:rFonts w:asciiTheme="majorHAnsi" w:hAnsiTheme="majorHAnsi" w:cs="Calibri"/>
          <w:color w:val="000000"/>
          <w:sz w:val="16"/>
          <w:szCs w:val="22"/>
        </w:rPr>
        <w:t xml:space="preserve">, in fact, </w:t>
      </w:r>
      <w:r w:rsidRPr="0063737A">
        <w:rPr>
          <w:rFonts w:asciiTheme="majorHAnsi" w:hAnsiTheme="majorHAnsi" w:cs="Calibri"/>
          <w:color w:val="000000"/>
          <w:sz w:val="22"/>
          <w:szCs w:val="22"/>
          <w:highlight w:val="cyan"/>
          <w:u w:val="single"/>
        </w:rPr>
        <w:t>going backwards</w:t>
      </w:r>
      <w:r w:rsidRPr="00495DCE">
        <w:rPr>
          <w:rFonts w:asciiTheme="majorHAnsi" w:hAnsiTheme="majorHAnsi" w:cs="Calibri"/>
          <w:color w:val="000000"/>
          <w:sz w:val="16"/>
          <w:szCs w:val="22"/>
        </w:rPr>
        <w:t xml:space="preserve">. These changes have not happened because school integration failed. It succeeded. They are </w:t>
      </w:r>
      <w:r w:rsidRPr="008C2A56">
        <w:rPr>
          <w:rFonts w:asciiTheme="majorHAnsi" w:hAnsiTheme="majorHAnsi" w:cs="Calibri"/>
          <w:color w:val="000000"/>
          <w:sz w:val="22"/>
          <w:szCs w:val="22"/>
          <w:u w:val="single"/>
        </w:rPr>
        <w:t xml:space="preserve">due to the tacit acceptance of segregation by our educational and political leaders, who cover it with </w:t>
      </w:r>
      <w:r w:rsidRPr="00495DCE">
        <w:rPr>
          <w:rFonts w:asciiTheme="majorHAnsi" w:hAnsiTheme="majorHAnsi" w:cs="Calibri"/>
          <w:color w:val="000000"/>
          <w:sz w:val="16"/>
          <w:szCs w:val="22"/>
        </w:rPr>
        <w:t>hopeful</w:t>
      </w:r>
      <w:r w:rsidRPr="008C2A56">
        <w:rPr>
          <w:rFonts w:asciiTheme="majorHAnsi" w:hAnsiTheme="majorHAnsi" w:cs="Calibri"/>
          <w:color w:val="000000"/>
          <w:sz w:val="22"/>
          <w:szCs w:val="22"/>
          <w:u w:val="single"/>
        </w:rPr>
        <w:t xml:space="preserve"> rhetoric, which has not borne fruit in practice.</w:t>
      </w:r>
      <w:r>
        <w:rPr>
          <w:rFonts w:asciiTheme="majorHAnsi" w:hAnsiTheme="majorHAnsi" w:cs="Calibri"/>
          <w:color w:val="000000"/>
          <w:sz w:val="22"/>
          <w:szCs w:val="22"/>
          <w:u w:val="single"/>
        </w:rPr>
        <w:t xml:space="preserve"> </w:t>
      </w:r>
      <w:r w:rsidRPr="008C2A56">
        <w:rPr>
          <w:rFonts w:asciiTheme="majorHAnsi" w:hAnsiTheme="majorHAnsi" w:cs="Calibri"/>
          <w:color w:val="000000"/>
          <w:sz w:val="22"/>
          <w:szCs w:val="22"/>
          <w:u w:val="single"/>
        </w:rPr>
        <w:t xml:space="preserve">If we are to have a successful and equitable society, especially at a time when success depends on education and the ability for all groups to live and work well together, then </w:t>
      </w:r>
      <w:r w:rsidRPr="0063737A">
        <w:rPr>
          <w:rFonts w:asciiTheme="majorHAnsi" w:hAnsiTheme="majorHAnsi" w:cs="Calibri"/>
          <w:color w:val="000000"/>
          <w:sz w:val="22"/>
          <w:szCs w:val="22"/>
          <w:highlight w:val="cyan"/>
          <w:u w:val="single"/>
        </w:rPr>
        <w:t>we need a new commitment to access and integration</w:t>
      </w:r>
      <w:r w:rsidRPr="008C2A56">
        <w:rPr>
          <w:rFonts w:asciiTheme="majorHAnsi" w:hAnsiTheme="majorHAnsi" w:cs="Calibri"/>
          <w:color w:val="000000"/>
          <w:sz w:val="22"/>
          <w:szCs w:val="22"/>
          <w:u w:val="single"/>
        </w:rPr>
        <w:t xml:space="preserve"> wherever it is feasible. If we passively accept </w:t>
      </w:r>
      <w:r w:rsidRPr="00495DCE">
        <w:rPr>
          <w:rFonts w:asciiTheme="majorHAnsi" w:hAnsiTheme="majorHAnsi" w:cs="Calibri"/>
          <w:color w:val="000000"/>
          <w:sz w:val="16"/>
          <w:szCs w:val="22"/>
        </w:rPr>
        <w:t xml:space="preserve">the spread of segregated and blatantly </w:t>
      </w:r>
      <w:r w:rsidRPr="008C2A56">
        <w:rPr>
          <w:rFonts w:asciiTheme="majorHAnsi" w:hAnsiTheme="majorHAnsi" w:cs="Calibri"/>
          <w:color w:val="000000"/>
          <w:sz w:val="22"/>
          <w:szCs w:val="22"/>
          <w:u w:val="single"/>
        </w:rPr>
        <w:t>unequal schools</w:t>
      </w:r>
      <w:r w:rsidRPr="00495DCE">
        <w:rPr>
          <w:rFonts w:asciiTheme="majorHAnsi" w:hAnsiTheme="majorHAnsi" w:cs="Calibri"/>
          <w:color w:val="000000"/>
          <w:sz w:val="16"/>
          <w:szCs w:val="22"/>
        </w:rPr>
        <w:t xml:space="preserve"> into more and more suburbs, then </w:t>
      </w:r>
      <w:r w:rsidRPr="0063737A">
        <w:rPr>
          <w:rFonts w:asciiTheme="majorHAnsi" w:hAnsiTheme="majorHAnsi" w:cs="Calibri"/>
          <w:color w:val="000000"/>
          <w:sz w:val="22"/>
          <w:szCs w:val="22"/>
          <w:highlight w:val="cyan"/>
          <w:u w:val="single"/>
        </w:rPr>
        <w:t>many more communities will experience the decline and disinvestment that led to the collapse of many city neighborhoods</w:t>
      </w:r>
      <w:r w:rsidRPr="008C2A56">
        <w:rPr>
          <w:rFonts w:asciiTheme="majorHAnsi" w:hAnsiTheme="majorHAnsi" w:cs="Calibri"/>
          <w:color w:val="000000"/>
          <w:sz w:val="22"/>
          <w:szCs w:val="22"/>
          <w:u w:val="single"/>
        </w:rPr>
        <w:t xml:space="preserve"> a half century ago</w:t>
      </w:r>
      <w:r w:rsidRPr="00495DCE">
        <w:rPr>
          <w:rFonts w:asciiTheme="majorHAnsi" w:hAnsiTheme="majorHAnsi" w:cs="Calibri"/>
          <w:color w:val="000000"/>
          <w:sz w:val="16"/>
          <w:szCs w:val="22"/>
        </w:rPr>
        <w:t>. Whites could better understand—and work to change— palpable inequalities by simply spending time observing classes and talking to educators in nearby schools. African American and/or Latino schools must not let themselves be pushed back into a form of multiple inequalities that never worked effectively on any scale, justified by the claim that more tests, sanctions or charters will overcome these inequalities. Latinos must insist that as they gain numbers and presence in the society, they not be locked into the kind of isolated and self-perpetuating segregation in unequal schools that so devastated black communities. Asians, who have prospered greatly as the nation’s most integrated group, must be part of the coalition for justice so they will not be an isolated successful community in a society that is profoundly unequal and declining in average education and competitiveness. People of all races need to fight for their children to have strong preparation for the multiracial society we are becoming</w:t>
      </w:r>
      <w:r w:rsidRPr="00495DCE">
        <w:rPr>
          <w:rFonts w:asciiTheme="majorHAnsi" w:hAnsiTheme="majorHAnsi"/>
          <w:sz w:val="16"/>
        </w:rPr>
        <w:t xml:space="preserve"> </w:t>
      </w:r>
      <w:r w:rsidRPr="00495DCE">
        <w:rPr>
          <w:rFonts w:asciiTheme="majorHAnsi" w:hAnsiTheme="majorHAnsi" w:cs="Calibri"/>
          <w:color w:val="000000"/>
          <w:sz w:val="16"/>
          <w:szCs w:val="22"/>
        </w:rPr>
        <w:t xml:space="preserve">Our political and educational leaders, who have let this decay happen, need to find some of the same courage that transformed our society in the mid-twentieth century. The challenges we face now are far less intense than what those earlier leaders had the strength to overcome. Many things can be done, at all levels of government and in thousands of communities, to move towards a new vision of educational and social equity. </w:t>
      </w:r>
      <w:r w:rsidRPr="0063737A">
        <w:rPr>
          <w:rFonts w:asciiTheme="majorHAnsi" w:hAnsiTheme="majorHAnsi" w:cs="Calibri"/>
          <w:color w:val="000000"/>
          <w:sz w:val="22"/>
          <w:szCs w:val="22"/>
          <w:highlight w:val="cyan"/>
          <w:u w:val="single"/>
        </w:rPr>
        <w:t>There is much to learn about how to create lasting and successful diverse schools</w:t>
      </w:r>
      <w:r w:rsidRPr="008C2A56">
        <w:rPr>
          <w:rFonts w:asciiTheme="majorHAnsi" w:hAnsiTheme="majorHAnsi" w:cs="Calibri"/>
          <w:color w:val="000000"/>
          <w:sz w:val="22"/>
          <w:szCs w:val="22"/>
          <w:u w:val="single"/>
        </w:rPr>
        <w:t xml:space="preserve"> that can shape a successful multiracial society. Ultimately </w:t>
      </w:r>
      <w:r w:rsidRPr="0063737A">
        <w:rPr>
          <w:rFonts w:asciiTheme="majorHAnsi" w:hAnsiTheme="majorHAnsi" w:cs="Calibri"/>
          <w:color w:val="000000"/>
          <w:sz w:val="22"/>
          <w:szCs w:val="22"/>
          <w:highlight w:val="cyan"/>
          <w:u w:val="single"/>
        </w:rPr>
        <w:t>these issues need to come back to the highest levels of</w:t>
      </w:r>
      <w:r w:rsidRPr="008C2A56">
        <w:rPr>
          <w:rFonts w:asciiTheme="majorHAnsi" w:hAnsiTheme="majorHAnsi" w:cs="Calibri"/>
          <w:color w:val="000000"/>
          <w:sz w:val="22"/>
          <w:szCs w:val="22"/>
          <w:u w:val="single"/>
        </w:rPr>
        <w:t xml:space="preserve"> state and federal </w:t>
      </w:r>
      <w:r w:rsidRPr="0063737A">
        <w:rPr>
          <w:rFonts w:asciiTheme="majorHAnsi" w:hAnsiTheme="majorHAnsi" w:cs="Calibri"/>
          <w:color w:val="000000"/>
          <w:sz w:val="22"/>
          <w:szCs w:val="22"/>
          <w:highlight w:val="cyan"/>
          <w:u w:val="single"/>
        </w:rPr>
        <w:t>government</w:t>
      </w:r>
      <w:r w:rsidRPr="008C2A56">
        <w:rPr>
          <w:rFonts w:asciiTheme="majorHAnsi" w:hAnsiTheme="majorHAnsi" w:cs="Calibri"/>
          <w:color w:val="000000"/>
          <w:sz w:val="22"/>
          <w:szCs w:val="22"/>
          <w:u w:val="single"/>
        </w:rPr>
        <w:t>. The time to begin is now.</w:t>
      </w:r>
    </w:p>
    <w:p w14:paraId="66DBF313" w14:textId="77777777" w:rsidR="002459F1" w:rsidRPr="008C2A56" w:rsidRDefault="002459F1" w:rsidP="002459F1">
      <w:pPr>
        <w:rPr>
          <w:rFonts w:asciiTheme="majorHAnsi" w:hAnsiTheme="majorHAnsi"/>
        </w:rPr>
      </w:pPr>
    </w:p>
    <w:p w14:paraId="1F08FED7" w14:textId="77777777" w:rsidR="002459F1" w:rsidRPr="008C2A56" w:rsidRDefault="002459F1" w:rsidP="002459F1">
      <w:pPr>
        <w:pStyle w:val="Heading3"/>
        <w:rPr>
          <w:rFonts w:asciiTheme="majorHAnsi" w:hAnsiTheme="majorHAnsi"/>
        </w:rPr>
      </w:pPr>
      <w:r w:rsidRPr="008C2A56">
        <w:rPr>
          <w:rFonts w:asciiTheme="majorHAnsi" w:hAnsiTheme="majorHAnsi"/>
        </w:rPr>
        <w:lastRenderedPageBreak/>
        <w:t>Integration Good – Achievement Gap</w:t>
      </w:r>
    </w:p>
    <w:p w14:paraId="372536E7" w14:textId="77777777" w:rsidR="002459F1" w:rsidRPr="008C2A56" w:rsidRDefault="002459F1" w:rsidP="002459F1">
      <w:pPr>
        <w:rPr>
          <w:rFonts w:asciiTheme="majorHAnsi" w:hAnsiTheme="majorHAnsi"/>
        </w:rPr>
      </w:pPr>
    </w:p>
    <w:p w14:paraId="29B8099F" w14:textId="77777777" w:rsidR="002459F1" w:rsidRPr="008C2A56" w:rsidRDefault="002459F1" w:rsidP="002459F1">
      <w:pPr>
        <w:pStyle w:val="Heading4"/>
        <w:rPr>
          <w:rFonts w:asciiTheme="majorHAnsi" w:hAnsiTheme="majorHAnsi"/>
        </w:rPr>
      </w:pPr>
      <w:r w:rsidRPr="008C2A56">
        <w:rPr>
          <w:rFonts w:asciiTheme="majorHAnsi" w:hAnsiTheme="majorHAnsi"/>
        </w:rPr>
        <w:t>Desegregation boosts the academic achievement of all groups</w:t>
      </w:r>
    </w:p>
    <w:p w14:paraId="1455DA1A" w14:textId="051B1DC4" w:rsidR="002459F1" w:rsidRPr="008C2A56" w:rsidRDefault="002459F1" w:rsidP="002459F1">
      <w:pPr>
        <w:rPr>
          <w:rFonts w:asciiTheme="majorHAnsi" w:hAnsiTheme="majorHAnsi"/>
        </w:rPr>
      </w:pPr>
      <w:r>
        <w:rPr>
          <w:rStyle w:val="Style13ptBold"/>
          <w:rFonts w:asciiTheme="majorHAnsi" w:hAnsiTheme="majorHAnsi"/>
        </w:rPr>
        <w:t>Zahler</w:t>
      </w:r>
      <w:r w:rsidRPr="008C2A56">
        <w:rPr>
          <w:rStyle w:val="Style13ptBold"/>
          <w:rFonts w:asciiTheme="majorHAnsi" w:hAnsiTheme="majorHAnsi"/>
        </w:rPr>
        <w:t xml:space="preserve"> 99- </w:t>
      </w:r>
      <w:r w:rsidRPr="008C2A56">
        <w:rPr>
          <w:rFonts w:asciiTheme="majorHAnsi" w:hAnsiTheme="majorHAnsi"/>
        </w:rPr>
        <w:t xml:space="preserve">(Joanna, “Lesson in Humanity: Diversity as a Compelling State Interest in Public Education,” </w:t>
      </w:r>
      <w:r w:rsidRPr="008C2A56">
        <w:rPr>
          <w:rStyle w:val="StyleUnderline"/>
          <w:rFonts w:asciiTheme="majorHAnsi" w:hAnsiTheme="majorHAnsi"/>
        </w:rPr>
        <w:t>Boston Law Review,</w:t>
      </w:r>
      <w:r w:rsidRPr="008C2A56">
        <w:rPr>
          <w:rStyle w:val="StyleUnderline"/>
          <w:rFonts w:asciiTheme="majorHAnsi" w:hAnsiTheme="majorHAnsi"/>
          <w:u w:val="none"/>
        </w:rPr>
        <w:t xml:space="preserve"> </w:t>
      </w:r>
      <w:r w:rsidRPr="008C2A56">
        <w:rPr>
          <w:rFonts w:asciiTheme="majorHAnsi" w:hAnsiTheme="majorHAnsi"/>
        </w:rPr>
        <w:t xml:space="preserve">p. 1025-1028, July 1999, </w:t>
      </w:r>
      <w:hyperlink r:id="rId16" w:history="1">
        <w:r w:rsidRPr="008C2A56">
          <w:rPr>
            <w:rStyle w:val="Hyperlink"/>
            <w:rFonts w:asciiTheme="majorHAnsi" w:hAnsiTheme="majorHAnsi"/>
          </w:rPr>
          <w:t>http://www.lexisnexis.com.proxy.lib.umich.edu/hottopics/lnacademic/)</w:t>
        </w:r>
      </w:hyperlink>
    </w:p>
    <w:p w14:paraId="3C9CD9E8" w14:textId="77777777" w:rsidR="002459F1" w:rsidRPr="008C2A56" w:rsidRDefault="002459F1" w:rsidP="002459F1">
      <w:pPr>
        <w:rPr>
          <w:rFonts w:asciiTheme="majorHAnsi" w:hAnsiTheme="majorHAnsi"/>
        </w:rPr>
      </w:pPr>
    </w:p>
    <w:p w14:paraId="6860778A" w14:textId="77777777" w:rsidR="002459F1" w:rsidRPr="00F05666" w:rsidRDefault="002459F1" w:rsidP="002459F1">
      <w:pPr>
        <w:rPr>
          <w:rFonts w:asciiTheme="majorHAnsi" w:hAnsiTheme="majorHAnsi"/>
          <w:sz w:val="16"/>
        </w:rPr>
      </w:pPr>
      <w:r w:rsidRPr="00AB6D02">
        <w:rPr>
          <w:rFonts w:asciiTheme="majorHAnsi" w:hAnsiTheme="majorHAnsi"/>
          <w:sz w:val="16"/>
        </w:rPr>
        <w:t xml:space="preserve">Furthermore, </w:t>
      </w:r>
      <w:r w:rsidRPr="008C2A56">
        <w:rPr>
          <w:rStyle w:val="StyleUnderline"/>
          <w:rFonts w:asciiTheme="majorHAnsi" w:hAnsiTheme="majorHAnsi"/>
        </w:rPr>
        <w:t xml:space="preserve">a wide body of research suggests that </w:t>
      </w:r>
      <w:r w:rsidRPr="0063737A">
        <w:rPr>
          <w:rStyle w:val="StyleUnderline"/>
          <w:rFonts w:asciiTheme="majorHAnsi" w:hAnsiTheme="majorHAnsi"/>
          <w:highlight w:val="cyan"/>
        </w:rPr>
        <w:t>desegregated classrooms have a positive impact on the academic achievement</w:t>
      </w:r>
      <w:r w:rsidRPr="008C2A56">
        <w:rPr>
          <w:rStyle w:val="StyleUnderline"/>
          <w:rFonts w:asciiTheme="majorHAnsi" w:hAnsiTheme="majorHAnsi"/>
        </w:rPr>
        <w:t xml:space="preserve"> of students of all races and ethnicities. n227 Robert L. Crain, a desegregation expert at Columbia University, describes student achievement gains as a result of desegregation to be significant</w:t>
      </w:r>
      <w:r w:rsidRPr="00AB6D02">
        <w:rPr>
          <w:rFonts w:asciiTheme="majorHAnsi" w:hAnsiTheme="majorHAnsi"/>
          <w:sz w:val="16"/>
        </w:rPr>
        <w:t xml:space="preserve">. n228 </w:t>
      </w:r>
      <w:proofErr w:type="gramStart"/>
      <w:r w:rsidRPr="00AB6D02">
        <w:rPr>
          <w:rFonts w:asciiTheme="majorHAnsi" w:hAnsiTheme="majorHAnsi"/>
          <w:sz w:val="16"/>
        </w:rPr>
        <w:t>In</w:t>
      </w:r>
      <w:proofErr w:type="gramEnd"/>
      <w:r w:rsidRPr="00AB6D02">
        <w:rPr>
          <w:rFonts w:asciiTheme="majorHAnsi" w:hAnsiTheme="majorHAnsi"/>
          <w:sz w:val="16"/>
        </w:rPr>
        <w:t xml:space="preserve"> a study with Rita Mahard, Crain found that desegregation that started at the beginning of elementary school and lasted throughout the school years had the greatest benefits in terms of student achievement, as did access of minority students to suburban schools. n229 Jane Schofield conducted the most recent major summary of research literature, finding that there were significant but relatively modest test score gains, especially in reading and English, for students from desegregated classrooms. </w:t>
      </w:r>
      <w:r w:rsidRPr="0063737A">
        <w:rPr>
          <w:rFonts w:asciiTheme="majorHAnsi" w:hAnsiTheme="majorHAnsi"/>
          <w:sz w:val="16"/>
          <w:highlight w:val="cyan"/>
        </w:rPr>
        <w:t xml:space="preserve">n230 </w:t>
      </w:r>
      <w:r w:rsidRPr="0063737A">
        <w:rPr>
          <w:rStyle w:val="Emphasis"/>
          <w:rFonts w:asciiTheme="majorHAnsi" w:hAnsiTheme="majorHAnsi"/>
          <w:highlight w:val="cyan"/>
        </w:rPr>
        <w:t>Fifty-two social scientists</w:t>
      </w:r>
      <w:r w:rsidRPr="0063737A">
        <w:rPr>
          <w:rFonts w:asciiTheme="majorHAnsi" w:hAnsiTheme="majorHAnsi"/>
          <w:sz w:val="16"/>
          <w:highlight w:val="cyan"/>
        </w:rPr>
        <w:t xml:space="preserve"> </w:t>
      </w:r>
      <w:r w:rsidRPr="0063737A">
        <w:rPr>
          <w:rStyle w:val="StyleUnderline"/>
          <w:rFonts w:asciiTheme="majorHAnsi" w:hAnsiTheme="majorHAnsi"/>
          <w:highlight w:val="cyan"/>
        </w:rPr>
        <w:t>attested to findings</w:t>
      </w:r>
      <w:r w:rsidRPr="008C2A56">
        <w:rPr>
          <w:rStyle w:val="StyleUnderline"/>
          <w:rFonts w:asciiTheme="majorHAnsi" w:hAnsiTheme="majorHAnsi"/>
        </w:rPr>
        <w:t xml:space="preserve"> that desegregation is generally associated with significant gains in the achievement of African-American students in an amicus brief submitted to the United States Supreme Court in 1992</w:t>
      </w:r>
      <w:r w:rsidRPr="00AB6D02">
        <w:rPr>
          <w:rFonts w:asciiTheme="majorHAnsi" w:hAnsiTheme="majorHAnsi"/>
          <w:sz w:val="16"/>
        </w:rPr>
        <w:t xml:space="preserve">. n231 Similarly, Susan Eaton and Christina Meldrum examined student performance on the Iowa Test of Basic Skills between 1989 and 1993. n232 They found that performance gaps between African-American students in segregated schools and those in better-integrated schools had become wider. n233 Gaps between African-American third graders in segregated schools and those in better-integrated schools increased from four points in 1990 to ten points in 1993. By grade four, the gaps increased from one point in 1989 to twelve points in 1993. n234 Further, scores for African-American students in integrated schools, although still below the national average, have remained relatively constant while scores for African Americans in [*1026] segregated schools have declined. n235 Results from basic literacy tests reveal a sizable gap between the percentage of students passing in segregated schools and that of students in integrated schools. n236 </w:t>
      </w:r>
      <w:proofErr w:type="gramStart"/>
      <w:r w:rsidRPr="0063737A">
        <w:rPr>
          <w:rStyle w:val="StyleUnderline"/>
          <w:rFonts w:asciiTheme="majorHAnsi" w:hAnsiTheme="majorHAnsi"/>
          <w:highlight w:val="cyan"/>
        </w:rPr>
        <w:t>In</w:t>
      </w:r>
      <w:proofErr w:type="gramEnd"/>
      <w:r w:rsidRPr="0063737A">
        <w:rPr>
          <w:rStyle w:val="StyleUnderline"/>
          <w:rFonts w:asciiTheme="majorHAnsi" w:hAnsiTheme="majorHAnsi"/>
          <w:highlight w:val="cyan"/>
        </w:rPr>
        <w:t xml:space="preserve"> all subjects</w:t>
      </w:r>
      <w:r w:rsidRPr="008C2A56">
        <w:rPr>
          <w:rStyle w:val="StyleUnderline"/>
          <w:rFonts w:asciiTheme="majorHAnsi" w:hAnsiTheme="majorHAnsi"/>
        </w:rPr>
        <w:t xml:space="preserve"> at every grade level, </w:t>
      </w:r>
      <w:r w:rsidRPr="0063737A">
        <w:rPr>
          <w:rStyle w:val="StyleUnderline"/>
          <w:rFonts w:asciiTheme="majorHAnsi" w:hAnsiTheme="majorHAnsi"/>
          <w:highlight w:val="cyan"/>
        </w:rPr>
        <w:t>all students in segregated schools scored far worse</w:t>
      </w:r>
      <w:r w:rsidRPr="008C2A56">
        <w:rPr>
          <w:rStyle w:val="StyleUnderline"/>
          <w:rFonts w:asciiTheme="majorHAnsi" w:hAnsiTheme="majorHAnsi"/>
        </w:rPr>
        <w:t>, on average, on state-required tests, than their counterparts in integrated schools</w:t>
      </w:r>
      <w:r w:rsidRPr="00AB6D02">
        <w:rPr>
          <w:rFonts w:asciiTheme="majorHAnsi" w:hAnsiTheme="majorHAnsi"/>
          <w:sz w:val="16"/>
        </w:rPr>
        <w:t xml:space="preserve">. n237 Thus, based on their findings, </w:t>
      </w:r>
      <w:r w:rsidRPr="008C2A56">
        <w:rPr>
          <w:rStyle w:val="StyleUnderline"/>
          <w:rFonts w:asciiTheme="majorHAnsi" w:hAnsiTheme="majorHAnsi"/>
        </w:rPr>
        <w:t>the researchers concluded that desegregated schools have a positive impact on students' academic achievement</w:t>
      </w:r>
      <w:r w:rsidRPr="00AB6D02">
        <w:rPr>
          <w:rFonts w:asciiTheme="majorHAnsi" w:hAnsiTheme="majorHAnsi"/>
          <w:sz w:val="16"/>
        </w:rPr>
        <w:t xml:space="preserve">. n238 </w:t>
      </w:r>
      <w:proofErr w:type="gramStart"/>
      <w:r w:rsidRPr="00AB6D02">
        <w:rPr>
          <w:rFonts w:asciiTheme="majorHAnsi" w:hAnsiTheme="majorHAnsi"/>
          <w:sz w:val="16"/>
        </w:rPr>
        <w:t>In</w:t>
      </w:r>
      <w:proofErr w:type="gramEnd"/>
      <w:r w:rsidRPr="00AB6D02">
        <w:rPr>
          <w:rFonts w:asciiTheme="majorHAnsi" w:hAnsiTheme="majorHAnsi"/>
          <w:sz w:val="16"/>
        </w:rPr>
        <w:t xml:space="preserve"> an effort to determine the effects of school desegregation in St. Louis under a 1984 consent decree, William Trent examined the graduation rates of African-American students who had transferred to desegregated county (suburban) schools or who were enrolled in the city's desegregated magnet schools as compared to the graduation rate of African-American students in segregated city schools. n239 Trent concluded that although many African-American students in desegregated schools were poor, their graduation rate far exceeded those of students in segregated schools. n240 Gary Orfield, an expert in school desegregation research, also studied the effects of school desegregation in St. Louis following the 1984 consent decree. n241 Orfield found that programs like the interdistrict transfer program in St. Louis, can lead to positive results for disadvantaged students by affording them access to "practical know-how," contacts and counseling that can help students become more aware of opportunities about which they might not otherwise learn. n242 Orfield's findings form part of the most coherent body of evidence supporting school desegregation, which rests on an entirely different way of defining the achievement gains resulting from desegregation: desegregation may alter the life chances for minority students by allowing them entrance into an opportunity system more likely to lead to success in American society. n243 </w:t>
      </w:r>
      <w:proofErr w:type="gramStart"/>
      <w:r w:rsidRPr="00AB6D02">
        <w:rPr>
          <w:rFonts w:asciiTheme="majorHAnsi" w:hAnsiTheme="majorHAnsi"/>
          <w:sz w:val="16"/>
        </w:rPr>
        <w:t>In</w:t>
      </w:r>
      <w:proofErr w:type="gramEnd"/>
      <w:r w:rsidRPr="00AB6D02">
        <w:rPr>
          <w:rFonts w:asciiTheme="majorHAnsi" w:hAnsiTheme="majorHAnsi"/>
          <w:sz w:val="16"/>
        </w:rPr>
        <w:t xml:space="preserve"> work dating back to the late 1970s, a group of researchers at Johns Hopkins University including [*1027] Braddock, McPartland and Crain concluded that test scores were an inadequate measure of the benefits of desegregation. n244 </w:t>
      </w:r>
      <w:proofErr w:type="gramStart"/>
      <w:r w:rsidRPr="0063737A">
        <w:rPr>
          <w:rStyle w:val="Emphasis"/>
          <w:rFonts w:asciiTheme="majorHAnsi" w:hAnsiTheme="majorHAnsi"/>
          <w:highlight w:val="cyan"/>
        </w:rPr>
        <w:t>The</w:t>
      </w:r>
      <w:proofErr w:type="gramEnd"/>
      <w:r w:rsidRPr="0063737A">
        <w:rPr>
          <w:rStyle w:val="Emphasis"/>
          <w:rFonts w:asciiTheme="majorHAnsi" w:hAnsiTheme="majorHAnsi"/>
          <w:highlight w:val="cyan"/>
        </w:rPr>
        <w:t xml:space="preserve"> real goal of desegregation for minority students</w:t>
      </w:r>
      <w:r w:rsidRPr="00AB6D02">
        <w:rPr>
          <w:rFonts w:asciiTheme="majorHAnsi" w:hAnsiTheme="majorHAnsi"/>
          <w:sz w:val="16"/>
        </w:rPr>
        <w:t xml:space="preserve">, they concluded, </w:t>
      </w:r>
      <w:r w:rsidRPr="0063737A">
        <w:rPr>
          <w:rStyle w:val="Emphasis"/>
          <w:rFonts w:asciiTheme="majorHAnsi" w:hAnsiTheme="majorHAnsi"/>
          <w:highlight w:val="cyan"/>
        </w:rPr>
        <w:t>was to change their life chances by moving them into an opportunity system more likely to lead to success in American society</w:t>
      </w:r>
      <w:r w:rsidRPr="00AB6D02">
        <w:rPr>
          <w:rFonts w:asciiTheme="majorHAnsi" w:hAnsiTheme="majorHAnsi"/>
          <w:sz w:val="16"/>
        </w:rPr>
        <w:t xml:space="preserve">. n245 Segregation meant isolation from mainstream opportunities for African Americans -- "a life-long, self-perpetuating process with intergenerational effects that institutionalize inequality." n246 Integration was a means of breaking out of this isolation into a full range of middle class opportunities affecting higher education, employment and choice of community in which to live and raise children. n247 Because there was ample evidence that test scores and grades in school do not explain much of the variance in later income or status, it became very important to study the effects directly. n248 As Orfield declined to focus solely on test scores and grades as indicators of academic achievement, Wells and Crain also analyzed twenty-one studies which produced abundant evidence supporting the </w:t>
      </w:r>
      <w:r w:rsidRPr="00AB6D02">
        <w:rPr>
          <w:rFonts w:asciiTheme="majorHAnsi" w:hAnsiTheme="majorHAnsi"/>
          <w:sz w:val="16"/>
        </w:rPr>
        <w:lastRenderedPageBreak/>
        <w:t xml:space="preserve">view that desegregation connects students to a network tied to greater life-long opportunity. n249 </w:t>
      </w:r>
      <w:r w:rsidRPr="008C2A56">
        <w:rPr>
          <w:rStyle w:val="StyleUnderline"/>
          <w:rFonts w:asciiTheme="majorHAnsi" w:hAnsiTheme="majorHAnsi"/>
        </w:rPr>
        <w:t xml:space="preserve">"Network analysis," a theory developed by Wells and Crain, is the structural argument that </w:t>
      </w:r>
      <w:r w:rsidRPr="0063737A">
        <w:rPr>
          <w:rStyle w:val="StyleUnderline"/>
          <w:rFonts w:asciiTheme="majorHAnsi" w:hAnsiTheme="majorHAnsi"/>
          <w:highlight w:val="cyan"/>
        </w:rPr>
        <w:t>segregation is perpetuated across generations because African Americans and Latino/as</w:t>
      </w:r>
      <w:r w:rsidRPr="008C2A56">
        <w:rPr>
          <w:rStyle w:val="StyleUnderline"/>
          <w:rFonts w:asciiTheme="majorHAnsi" w:hAnsiTheme="majorHAnsi"/>
        </w:rPr>
        <w:t xml:space="preserve"> </w:t>
      </w:r>
      <w:r w:rsidRPr="0063737A">
        <w:rPr>
          <w:rStyle w:val="StyleUnderline"/>
          <w:rFonts w:asciiTheme="majorHAnsi" w:hAnsiTheme="majorHAnsi"/>
          <w:highlight w:val="cyan"/>
        </w:rPr>
        <w:t>lack access to informal networks</w:t>
      </w:r>
      <w:r w:rsidRPr="008C2A56">
        <w:rPr>
          <w:rStyle w:val="StyleUnderline"/>
          <w:rFonts w:asciiTheme="majorHAnsi" w:hAnsiTheme="majorHAnsi"/>
        </w:rPr>
        <w:t xml:space="preserve"> that provide information about, and entrance to, desegregated institutions and employment. </w:t>
      </w:r>
      <w:r w:rsidRPr="00AB6D02">
        <w:rPr>
          <w:rFonts w:asciiTheme="majorHAnsi" w:hAnsiTheme="majorHAnsi"/>
          <w:sz w:val="16"/>
        </w:rPr>
        <w:t xml:space="preserve">n250 Less formal interpersonal networks, such as acquaintances or friends of friends, have a strong impact on the diffusion of influence, mobility opportunities and information. n251 </w:t>
      </w:r>
      <w:proofErr w:type="gramStart"/>
      <w:r w:rsidRPr="00AB6D02">
        <w:rPr>
          <w:rFonts w:asciiTheme="majorHAnsi" w:hAnsiTheme="majorHAnsi"/>
          <w:sz w:val="16"/>
        </w:rPr>
        <w:t>The</w:t>
      </w:r>
      <w:proofErr w:type="gramEnd"/>
      <w:r w:rsidRPr="00AB6D02">
        <w:rPr>
          <w:rFonts w:asciiTheme="majorHAnsi" w:hAnsiTheme="majorHAnsi"/>
          <w:sz w:val="16"/>
        </w:rPr>
        <w:t xml:space="preserve"> knowledge students need concerning association between education and occupational attainment is usually transmitted through the interaction of students, school personnel and certain persons outside the school system, especially parents, and it is more prevalent within environments linked to the dominant white community (i.e. the predominantly white school). n252 </w:t>
      </w:r>
      <w:r w:rsidRPr="008C2A56">
        <w:rPr>
          <w:rStyle w:val="StyleUnderline"/>
          <w:rFonts w:asciiTheme="majorHAnsi" w:hAnsiTheme="majorHAnsi"/>
        </w:rPr>
        <w:t xml:space="preserve">School desegregation helps to break the cycle of segregation by alleviating one of the mechanisms that perpetuates racial isolation: </w:t>
      </w:r>
      <w:r w:rsidRPr="0063737A">
        <w:rPr>
          <w:rStyle w:val="StyleUnderline"/>
          <w:rFonts w:asciiTheme="majorHAnsi" w:hAnsiTheme="majorHAnsi"/>
          <w:highlight w:val="cyan"/>
        </w:rPr>
        <w:t>African Americans' lack</w:t>
      </w:r>
      <w:r w:rsidRPr="00AB6D02">
        <w:rPr>
          <w:rFonts w:asciiTheme="majorHAnsi" w:hAnsiTheme="majorHAnsi"/>
          <w:sz w:val="16"/>
        </w:rPr>
        <w:t xml:space="preserve"> [*1028] </w:t>
      </w:r>
      <w:r w:rsidRPr="0063737A">
        <w:rPr>
          <w:rStyle w:val="StyleUnderline"/>
          <w:rFonts w:asciiTheme="majorHAnsi" w:hAnsiTheme="majorHAnsi"/>
          <w:highlight w:val="cyan"/>
        </w:rPr>
        <w:t>of information concerning educational opportunities</w:t>
      </w:r>
      <w:r w:rsidRPr="008C2A56">
        <w:rPr>
          <w:rStyle w:val="StyleUnderline"/>
          <w:rFonts w:asciiTheme="majorHAnsi" w:hAnsiTheme="majorHAnsi"/>
        </w:rPr>
        <w:t xml:space="preserve"> and methods of attaining specific goals. </w:t>
      </w:r>
      <w:r w:rsidRPr="00AB6D02">
        <w:rPr>
          <w:rFonts w:asciiTheme="majorHAnsi" w:hAnsiTheme="majorHAnsi"/>
          <w:sz w:val="16"/>
        </w:rPr>
        <w:t xml:space="preserve">n253 Furthermore, the findings indicate that desegregated African-American students set their occupational aspirations higher than do segregated African-American students. n254 </w:t>
      </w:r>
      <w:proofErr w:type="gramStart"/>
      <w:r w:rsidRPr="00AB6D02">
        <w:rPr>
          <w:rFonts w:asciiTheme="majorHAnsi" w:hAnsiTheme="majorHAnsi"/>
          <w:sz w:val="16"/>
        </w:rPr>
        <w:t>In</w:t>
      </w:r>
      <w:proofErr w:type="gramEnd"/>
      <w:r w:rsidRPr="00AB6D02">
        <w:rPr>
          <w:rFonts w:asciiTheme="majorHAnsi" w:hAnsiTheme="majorHAnsi"/>
          <w:sz w:val="16"/>
        </w:rPr>
        <w:t xml:space="preserve"> addition, </w:t>
      </w:r>
      <w:r w:rsidRPr="008C2A56">
        <w:rPr>
          <w:rStyle w:val="StyleUnderline"/>
          <w:rFonts w:asciiTheme="majorHAnsi" w:hAnsiTheme="majorHAnsi"/>
        </w:rPr>
        <w:t>desegregated African-American students' occupational aspirations are more realistically related to their educational aspirations and attainment than those of segregated African-American students.</w:t>
      </w:r>
      <w:r w:rsidRPr="00AB6D02">
        <w:rPr>
          <w:rFonts w:asciiTheme="majorHAnsi" w:hAnsiTheme="majorHAnsi"/>
          <w:sz w:val="16"/>
        </w:rPr>
        <w:t xml:space="preserve"> </w:t>
      </w:r>
      <w:r w:rsidRPr="008C2A56">
        <w:rPr>
          <w:rStyle w:val="StyleUnderline"/>
          <w:rFonts w:asciiTheme="majorHAnsi" w:hAnsiTheme="majorHAnsi"/>
        </w:rPr>
        <w:t>n255 There was also marked difference in college success among students who graduated from desegregated schools</w:t>
      </w:r>
      <w:r w:rsidRPr="00AB6D02">
        <w:rPr>
          <w:rFonts w:asciiTheme="majorHAnsi" w:hAnsiTheme="majorHAnsi"/>
          <w:sz w:val="16"/>
        </w:rPr>
        <w:t xml:space="preserve">. n256 </w:t>
      </w:r>
      <w:r w:rsidRPr="008C2A56">
        <w:rPr>
          <w:rStyle w:val="Emphasis"/>
          <w:rFonts w:asciiTheme="majorHAnsi" w:hAnsiTheme="majorHAnsi"/>
        </w:rPr>
        <w:t xml:space="preserve">William Trent found that </w:t>
      </w:r>
      <w:r w:rsidRPr="0063737A">
        <w:rPr>
          <w:rStyle w:val="Emphasis"/>
          <w:rFonts w:asciiTheme="majorHAnsi" w:hAnsiTheme="majorHAnsi"/>
          <w:highlight w:val="cyan"/>
        </w:rPr>
        <w:t>desegregated schooling also has important long-term benefits for minority students, especially in terms of its ability to open up economic opportunities for them</w:t>
      </w:r>
      <w:r w:rsidRPr="00AB6D02">
        <w:rPr>
          <w:rFonts w:asciiTheme="majorHAnsi" w:hAnsiTheme="majorHAnsi"/>
          <w:sz w:val="16"/>
        </w:rPr>
        <w:t xml:space="preserve">. n257 </w:t>
      </w:r>
      <w:r w:rsidRPr="008C2A56">
        <w:rPr>
          <w:rStyle w:val="StyleUnderline"/>
          <w:rFonts w:asciiTheme="majorHAnsi" w:hAnsiTheme="majorHAnsi"/>
        </w:rPr>
        <w:t xml:space="preserve">Parents who attended desegregated schools are more likely to have attended college, have better jobs, and live in desegregated neighborhoods. </w:t>
      </w:r>
      <w:r>
        <w:rPr>
          <w:rFonts w:asciiTheme="majorHAnsi" w:hAnsiTheme="majorHAnsi"/>
          <w:sz w:val="16"/>
        </w:rPr>
        <w:t>n25</w:t>
      </w:r>
    </w:p>
    <w:p w14:paraId="52895253" w14:textId="77777777" w:rsidR="00797E41" w:rsidRPr="008C2A56" w:rsidRDefault="00797E41" w:rsidP="00797E41">
      <w:pPr>
        <w:pStyle w:val="Heading3"/>
        <w:rPr>
          <w:rFonts w:asciiTheme="majorHAnsi" w:hAnsiTheme="majorHAnsi"/>
        </w:rPr>
      </w:pPr>
      <w:r w:rsidRPr="008C2A56">
        <w:rPr>
          <w:rFonts w:asciiTheme="majorHAnsi" w:hAnsiTheme="majorHAnsi"/>
        </w:rPr>
        <w:lastRenderedPageBreak/>
        <w:t>Segregation Bad – Poverty</w:t>
      </w:r>
    </w:p>
    <w:p w14:paraId="792810FE" w14:textId="77777777" w:rsidR="00797E41" w:rsidRPr="008C2A56" w:rsidRDefault="00797E41" w:rsidP="00797E41">
      <w:pPr>
        <w:pStyle w:val="Heading4"/>
        <w:rPr>
          <w:rFonts w:asciiTheme="majorHAnsi" w:hAnsiTheme="majorHAnsi"/>
        </w:rPr>
      </w:pPr>
      <w:r w:rsidRPr="008C2A56">
        <w:rPr>
          <w:rFonts w:asciiTheme="majorHAnsi" w:hAnsiTheme="majorHAnsi"/>
        </w:rPr>
        <w:t>Racial segregation is a direct link to achievement gaps and if not solved regresses to increased levels of poverty</w:t>
      </w:r>
    </w:p>
    <w:p w14:paraId="1120CE1F" w14:textId="4B423635" w:rsidR="00797E41" w:rsidRPr="008C2A56" w:rsidRDefault="00797E41" w:rsidP="00797E41">
      <w:pPr>
        <w:rPr>
          <w:rFonts w:asciiTheme="majorHAnsi" w:hAnsiTheme="majorHAnsi"/>
        </w:rPr>
      </w:pPr>
      <w:r w:rsidRPr="008C2A56">
        <w:rPr>
          <w:rStyle w:val="Style13ptBold"/>
          <w:rFonts w:asciiTheme="majorHAnsi" w:hAnsiTheme="majorHAnsi"/>
        </w:rPr>
        <w:t>Reardon 16</w:t>
      </w:r>
      <w:r w:rsidRPr="008C2A56">
        <w:rPr>
          <w:rFonts w:asciiTheme="majorHAnsi" w:hAnsiTheme="majorHAnsi"/>
        </w:rPr>
        <w:t xml:space="preserve"> (Sean F. Reardon, a professor of poverty and inequality in education at Stanford University, “The Russell Sage Foundation Journal of the Social Sciences,” 2016, http://www.rsfjournal.org/doi/citedby/10.7758/RSF.2016.2.5.03-/</w:t>
      </w:r>
      <w:r w:rsidR="00424C58">
        <w:rPr>
          <w:rFonts w:asciiTheme="majorHAnsi" w:hAnsiTheme="majorHAnsi"/>
        </w:rPr>
        <w:t>)</w:t>
      </w:r>
    </w:p>
    <w:p w14:paraId="329039D4" w14:textId="77777777" w:rsidR="00797E41" w:rsidRPr="008C2A56" w:rsidRDefault="00797E41" w:rsidP="00797E41">
      <w:pPr>
        <w:rPr>
          <w:rFonts w:asciiTheme="majorHAnsi" w:hAnsiTheme="majorHAnsi"/>
          <w:b/>
          <w:sz w:val="14"/>
          <w:u w:val="single"/>
        </w:rPr>
      </w:pPr>
      <w:r w:rsidRPr="00EE19BD">
        <w:rPr>
          <w:rFonts w:asciiTheme="majorHAnsi" w:hAnsiTheme="majorHAnsi"/>
          <w:sz w:val="16"/>
        </w:rPr>
        <w:t>The results of these descriptive analyses are unequivocal.</w:t>
      </w:r>
      <w:r w:rsidRPr="008C2A56">
        <w:rPr>
          <w:rStyle w:val="StyleUnderline"/>
          <w:rFonts w:asciiTheme="majorHAnsi" w:hAnsiTheme="majorHAnsi"/>
          <w:sz w:val="14"/>
        </w:rPr>
        <w:t xml:space="preserve"> </w:t>
      </w:r>
      <w:r w:rsidRPr="0063737A">
        <w:rPr>
          <w:rStyle w:val="StyleUnderline"/>
          <w:rFonts w:asciiTheme="majorHAnsi" w:hAnsiTheme="majorHAnsi"/>
          <w:highlight w:val="cyan"/>
        </w:rPr>
        <w:t>Racial segregation is strongly associated with racial achievement gaps</w:t>
      </w:r>
      <w:r w:rsidRPr="008C2A56">
        <w:rPr>
          <w:rStyle w:val="StyleUnderline"/>
          <w:rFonts w:asciiTheme="majorHAnsi" w:hAnsiTheme="majorHAnsi"/>
          <w:sz w:val="14"/>
        </w:rPr>
        <w:t xml:space="preserve">, </w:t>
      </w:r>
      <w:r w:rsidRPr="00EE19BD">
        <w:rPr>
          <w:rFonts w:asciiTheme="majorHAnsi" w:hAnsiTheme="majorHAnsi"/>
          <w:sz w:val="16"/>
        </w:rPr>
        <w:t>and the racial difference in the proportion of students’ schoolmates who are poor is the key dimension of segregation driving this association. Conditional on that measure, the other measures in tables 6 and 7 collectively explain no additional variance in achievement gaps. The adjusted R-squareds are nearly identical in model 5 and model 3 (which includes seven additional measures of segregation). The coefficients on the difference in exposure to poor schoolmates in model 5 in tables 6 and 7 are relatively large</w:t>
      </w:r>
      <w:r w:rsidRPr="008C2A56">
        <w:rPr>
          <w:rStyle w:val="StyleUnderline"/>
          <w:rFonts w:asciiTheme="majorHAnsi" w:hAnsiTheme="majorHAnsi"/>
          <w:sz w:val="14"/>
        </w:rPr>
        <w:t xml:space="preserve">. </w:t>
      </w:r>
      <w:r w:rsidRPr="008C2A56">
        <w:rPr>
          <w:rStyle w:val="StyleUnderline"/>
          <w:rFonts w:asciiTheme="majorHAnsi" w:hAnsiTheme="majorHAnsi"/>
        </w:rPr>
        <w:t>To get a sense of their magnitude</w:t>
      </w:r>
      <w:r w:rsidRPr="008C2A56">
        <w:rPr>
          <w:rStyle w:val="StyleUnderline"/>
          <w:rFonts w:asciiTheme="majorHAnsi" w:hAnsiTheme="majorHAnsi"/>
          <w:sz w:val="14"/>
        </w:rPr>
        <w:t xml:space="preserve">, </w:t>
      </w:r>
      <w:r w:rsidRPr="00EE19BD">
        <w:rPr>
          <w:rFonts w:asciiTheme="majorHAnsi" w:hAnsiTheme="majorHAnsi"/>
          <w:sz w:val="16"/>
        </w:rPr>
        <w:t>consider figure 1, which shows that</w:t>
      </w:r>
      <w:r w:rsidRPr="008C2A56">
        <w:rPr>
          <w:rStyle w:val="StyleUnderline"/>
          <w:rFonts w:asciiTheme="majorHAnsi" w:hAnsiTheme="majorHAnsi"/>
          <w:sz w:val="14"/>
        </w:rPr>
        <w:t xml:space="preserve"> </w:t>
      </w:r>
      <w:r w:rsidRPr="008C2A56">
        <w:rPr>
          <w:rStyle w:val="StyleUnderline"/>
          <w:rFonts w:asciiTheme="majorHAnsi" w:hAnsiTheme="majorHAnsi"/>
        </w:rPr>
        <w:t xml:space="preserve">in some metropolitan areas there is no difference in exposure to poor schoolmates between black or Hispanic and white students, while in others the difference is as high as 40 percent. </w:t>
      </w:r>
      <w:r w:rsidRPr="00EE19BD">
        <w:rPr>
          <w:rFonts w:asciiTheme="majorHAnsi" w:hAnsiTheme="majorHAnsi"/>
          <w:sz w:val="16"/>
        </w:rPr>
        <w:t>The coefficients in tables 6 and 7 imply that a 40 percent difference in exposure to poverty corresponds to a roughly 0.30- or 0.23-standard-deviation increase in the white-black and white-Hispanic achievement gap, respectively, relative to a metropolitan area where there is no racial difference in exposure to poverty. In the average metropolitan area, the racial difference in exposure to poverty is roughly twenty percentage points, corresponding to an achievement gap of 0.12 to 0.15.</w:t>
      </w:r>
      <w:r w:rsidRPr="008C2A56">
        <w:rPr>
          <w:rStyle w:val="StyleUnderline"/>
          <w:rFonts w:asciiTheme="majorHAnsi" w:hAnsiTheme="majorHAnsi"/>
          <w:sz w:val="14"/>
        </w:rPr>
        <w:t xml:space="preserve"> </w:t>
      </w:r>
      <w:r w:rsidRPr="008C2A56">
        <w:rPr>
          <w:rStyle w:val="StyleUnderline"/>
          <w:rFonts w:asciiTheme="majorHAnsi" w:hAnsiTheme="majorHAnsi"/>
        </w:rPr>
        <w:t xml:space="preserve">This implies that </w:t>
      </w:r>
      <w:r w:rsidRPr="0063737A">
        <w:rPr>
          <w:rStyle w:val="StyleUnderline"/>
          <w:rFonts w:asciiTheme="majorHAnsi" w:hAnsiTheme="majorHAnsi"/>
          <w:highlight w:val="cyan"/>
        </w:rPr>
        <w:t>racial segregation—</w:t>
      </w:r>
      <w:r w:rsidRPr="00EE19BD">
        <w:rPr>
          <w:rStyle w:val="StyleUnderline"/>
          <w:rFonts w:asciiTheme="majorHAnsi" w:hAnsiTheme="majorHAnsi"/>
        </w:rPr>
        <w:t>specifically racial differences in exposure to poverty</w:t>
      </w:r>
      <w:r w:rsidRPr="0063737A">
        <w:rPr>
          <w:rStyle w:val="StyleUnderline"/>
          <w:rFonts w:asciiTheme="majorHAnsi" w:hAnsiTheme="majorHAnsi"/>
          <w:highlight w:val="cyan"/>
        </w:rPr>
        <w:t>—accounts for roughly one-fifth of the average racial achievement gap</w:t>
      </w:r>
      <w:r w:rsidRPr="008C2A56">
        <w:rPr>
          <w:rStyle w:val="StyleUnderline"/>
          <w:rFonts w:asciiTheme="majorHAnsi" w:hAnsiTheme="majorHAnsi"/>
          <w:sz w:val="14"/>
        </w:rPr>
        <w:t xml:space="preserve">. </w:t>
      </w:r>
      <w:r w:rsidRPr="008C2A56">
        <w:rPr>
          <w:rStyle w:val="StyleUnderline"/>
          <w:rFonts w:asciiTheme="majorHAnsi" w:hAnsiTheme="majorHAnsi"/>
        </w:rPr>
        <w:t>What should we make of these findings</w:t>
      </w:r>
      <w:r w:rsidRPr="008C2A56">
        <w:rPr>
          <w:rStyle w:val="StyleUnderline"/>
          <w:rFonts w:asciiTheme="majorHAnsi" w:hAnsiTheme="majorHAnsi"/>
          <w:sz w:val="14"/>
        </w:rPr>
        <w:t xml:space="preserve">? </w:t>
      </w:r>
      <w:r w:rsidRPr="00EE19BD">
        <w:rPr>
          <w:rFonts w:asciiTheme="majorHAnsi" w:hAnsiTheme="majorHAnsi"/>
          <w:sz w:val="16"/>
        </w:rPr>
        <w:t xml:space="preserve">First, it is important to reiterate that the coefficients in tables 4 to 7 should not be interpreted causally. They do not imply that reducing segregation will reduce achievement gaps. The models here simply provide evidence that segregation—specifically </w:t>
      </w:r>
      <w:r w:rsidRPr="0063737A">
        <w:rPr>
          <w:rStyle w:val="StyleUnderline"/>
          <w:rFonts w:asciiTheme="majorHAnsi" w:hAnsiTheme="majorHAnsi"/>
          <w:highlight w:val="cyan"/>
        </w:rPr>
        <w:t>segregation</w:t>
      </w:r>
      <w:r w:rsidRPr="008C2A56">
        <w:rPr>
          <w:rStyle w:val="StyleUnderline"/>
          <w:rFonts w:asciiTheme="majorHAnsi" w:hAnsiTheme="majorHAnsi"/>
        </w:rPr>
        <w:t xml:space="preserve"> that produces racial differences in exposure to poor schoolmates—</w:t>
      </w:r>
      <w:r w:rsidRPr="0063737A">
        <w:rPr>
          <w:rStyle w:val="StyleUnderline"/>
          <w:rFonts w:asciiTheme="majorHAnsi" w:hAnsiTheme="majorHAnsi"/>
          <w:highlight w:val="cyan"/>
        </w:rPr>
        <w:t>is strongly correlated with achievement gaps</w:t>
      </w:r>
      <w:r w:rsidRPr="008C2A56">
        <w:rPr>
          <w:rStyle w:val="StyleUnderline"/>
          <w:rFonts w:asciiTheme="majorHAnsi" w:hAnsiTheme="majorHAnsi"/>
        </w:rPr>
        <w:t xml:space="preserve"> net of a wide range of covariates </w:t>
      </w:r>
      <w:r w:rsidRPr="0063737A">
        <w:rPr>
          <w:rStyle w:val="StyleUnderline"/>
          <w:rFonts w:asciiTheme="majorHAnsi" w:hAnsiTheme="majorHAnsi"/>
          <w:highlight w:val="cyan"/>
        </w:rPr>
        <w:t>that are strongly related to</w:t>
      </w:r>
      <w:r w:rsidRPr="008C2A56">
        <w:rPr>
          <w:rStyle w:val="StyleUnderline"/>
          <w:rFonts w:asciiTheme="majorHAnsi" w:hAnsiTheme="majorHAnsi"/>
        </w:rPr>
        <w:t xml:space="preserve"> achievement gaps</w:t>
      </w:r>
      <w:r w:rsidRPr="008C2A56">
        <w:rPr>
          <w:rStyle w:val="StyleUnderline"/>
          <w:rFonts w:asciiTheme="majorHAnsi" w:hAnsiTheme="majorHAnsi"/>
          <w:sz w:val="14"/>
        </w:rPr>
        <w:t>, i</w:t>
      </w:r>
      <w:r w:rsidRPr="008C2A56">
        <w:rPr>
          <w:rStyle w:val="StyleUnderline"/>
          <w:rFonts w:asciiTheme="majorHAnsi" w:hAnsiTheme="majorHAnsi"/>
        </w:rPr>
        <w:t xml:space="preserve">ncluding racial disparities in </w:t>
      </w:r>
      <w:r w:rsidRPr="0063737A">
        <w:rPr>
          <w:rStyle w:val="StyleUnderline"/>
          <w:rFonts w:asciiTheme="majorHAnsi" w:hAnsiTheme="majorHAnsi"/>
          <w:highlight w:val="cyan"/>
        </w:rPr>
        <w:t>family income, poverty rates, unemployment rates, and parental education</w:t>
      </w:r>
      <w:r w:rsidRPr="008C2A56">
        <w:rPr>
          <w:rStyle w:val="StyleUnderline"/>
          <w:rFonts w:asciiTheme="majorHAnsi" w:hAnsiTheme="majorHAnsi"/>
          <w:sz w:val="14"/>
        </w:rPr>
        <w:t xml:space="preserve">. </w:t>
      </w:r>
      <w:r w:rsidRPr="00EE19BD">
        <w:rPr>
          <w:rFonts w:asciiTheme="majorHAnsi" w:hAnsiTheme="majorHAnsi"/>
          <w:sz w:val="16"/>
        </w:rPr>
        <w:t>In metropolitan areas</w:t>
      </w:r>
      <w:r w:rsidRPr="008C2A56">
        <w:rPr>
          <w:rStyle w:val="StyleUnderline"/>
          <w:rFonts w:asciiTheme="majorHAnsi" w:hAnsiTheme="majorHAnsi"/>
          <w:sz w:val="14"/>
        </w:rPr>
        <w:t xml:space="preserve"> </w:t>
      </w:r>
      <w:r w:rsidRPr="008C2A56">
        <w:rPr>
          <w:rStyle w:val="StyleUnderline"/>
          <w:rFonts w:asciiTheme="majorHAnsi" w:hAnsiTheme="majorHAnsi"/>
        </w:rPr>
        <w:t>where racial segregation is higher</w:t>
      </w:r>
      <w:r w:rsidRPr="008C2A56">
        <w:rPr>
          <w:rStyle w:val="StyleUnderline"/>
          <w:rFonts w:asciiTheme="majorHAnsi" w:hAnsiTheme="majorHAnsi"/>
          <w:sz w:val="14"/>
        </w:rPr>
        <w:t xml:space="preserve"> </w:t>
      </w:r>
      <w:r w:rsidRPr="00EE19BD">
        <w:rPr>
          <w:rFonts w:asciiTheme="majorHAnsi" w:hAnsiTheme="majorHAnsi"/>
          <w:sz w:val="16"/>
        </w:rPr>
        <w:t>than predicted from racial</w:t>
      </w:r>
      <w:r w:rsidRPr="008C2A56">
        <w:rPr>
          <w:rStyle w:val="StyleUnderline"/>
          <w:rFonts w:asciiTheme="majorHAnsi" w:hAnsiTheme="majorHAnsi"/>
          <w:sz w:val="14"/>
        </w:rPr>
        <w:t xml:space="preserve"> </w:t>
      </w:r>
      <w:r w:rsidRPr="008C2A56">
        <w:rPr>
          <w:rStyle w:val="StyleUnderline"/>
          <w:rFonts w:asciiTheme="majorHAnsi" w:hAnsiTheme="majorHAnsi"/>
        </w:rPr>
        <w:t>disparities</w:t>
      </w:r>
      <w:r w:rsidRPr="008C2A56">
        <w:rPr>
          <w:rStyle w:val="StyleUnderline"/>
          <w:rFonts w:asciiTheme="majorHAnsi" w:hAnsiTheme="majorHAnsi"/>
          <w:sz w:val="14"/>
        </w:rPr>
        <w:t xml:space="preserve"> </w:t>
      </w:r>
      <w:r w:rsidRPr="00EE19BD">
        <w:rPr>
          <w:rFonts w:asciiTheme="majorHAnsi" w:hAnsiTheme="majorHAnsi"/>
          <w:sz w:val="16"/>
        </w:rPr>
        <w:t>in socioeconomic conditions, achievement gaps</w:t>
      </w:r>
      <w:r w:rsidRPr="008C2A56">
        <w:rPr>
          <w:rStyle w:val="StyleUnderline"/>
          <w:rFonts w:asciiTheme="majorHAnsi" w:hAnsiTheme="majorHAnsi"/>
          <w:sz w:val="14"/>
        </w:rPr>
        <w:t xml:space="preserve"> </w:t>
      </w:r>
      <w:r w:rsidRPr="008C2A56">
        <w:rPr>
          <w:rStyle w:val="StyleUnderline"/>
          <w:rFonts w:asciiTheme="majorHAnsi" w:hAnsiTheme="majorHAnsi"/>
        </w:rPr>
        <w:t>are, on average,</w:t>
      </w:r>
      <w:r w:rsidRPr="008C2A56">
        <w:rPr>
          <w:rStyle w:val="StyleUnderline"/>
          <w:rFonts w:asciiTheme="majorHAnsi" w:hAnsiTheme="majorHAnsi"/>
          <w:sz w:val="14"/>
        </w:rPr>
        <w:t xml:space="preserve"> </w:t>
      </w:r>
      <w:r w:rsidRPr="008C2A56">
        <w:rPr>
          <w:rStyle w:val="StyleUnderline"/>
          <w:rFonts w:asciiTheme="majorHAnsi" w:hAnsiTheme="majorHAnsi"/>
        </w:rPr>
        <w:t>significantly larger</w:t>
      </w:r>
      <w:r w:rsidRPr="008C2A56">
        <w:rPr>
          <w:rStyle w:val="StyleUnderline"/>
          <w:rFonts w:asciiTheme="majorHAnsi" w:hAnsiTheme="majorHAnsi"/>
          <w:sz w:val="14"/>
        </w:rPr>
        <w:t xml:space="preserve">. </w:t>
      </w:r>
      <w:r w:rsidRPr="00EE19BD">
        <w:rPr>
          <w:rFonts w:asciiTheme="majorHAnsi" w:hAnsiTheme="majorHAnsi"/>
          <w:sz w:val="16"/>
        </w:rPr>
        <w:t>While that is certainly suggestive of a causal link between segregation and achievement gaps, the correlation might arise from mechanisms other than segregation. One might imagine, for example, that metropolitan areas that are more segregated than expected are those in which racial prejudice and discrimination are particularly high in general; if such discrimination affects students’ opportunity through some mechanism other than segregation, this might explain the observed association between segregation and achievement gaps. Additionally, there may be racial-ethnic differences in family background—such as differences in wealth, immigration history and experiences, or English fluency—that are not captured by our measures of socioeconomic status but that lead to both segregation and to differences in academic achievement patterns. Again, this might account for the observed correlation of segregation with achievement gaps</w:t>
      </w:r>
      <w:r w:rsidRPr="008C2A56">
        <w:rPr>
          <w:rStyle w:val="StyleUnderline"/>
          <w:rFonts w:asciiTheme="majorHAnsi" w:hAnsiTheme="majorHAnsi"/>
          <w:sz w:val="14"/>
        </w:rPr>
        <w:t xml:space="preserve">. </w:t>
      </w:r>
      <w:r w:rsidRPr="008C2A56">
        <w:rPr>
          <w:rStyle w:val="StyleUnderline"/>
          <w:rFonts w:asciiTheme="majorHAnsi" w:hAnsiTheme="majorHAnsi"/>
        </w:rPr>
        <w:t xml:space="preserve">The association between segregation and achievement gaps is large, </w:t>
      </w:r>
      <w:r w:rsidRPr="00EE19BD">
        <w:rPr>
          <w:rFonts w:asciiTheme="majorHAnsi" w:hAnsiTheme="majorHAnsi"/>
          <w:sz w:val="16"/>
        </w:rPr>
        <w:t>however, even after controlling for a number of measures of socioeconomic disparities</w:t>
      </w:r>
      <w:r w:rsidRPr="008C2A56">
        <w:rPr>
          <w:rStyle w:val="StyleUnderline"/>
          <w:rFonts w:asciiTheme="majorHAnsi" w:hAnsiTheme="majorHAnsi"/>
          <w:sz w:val="14"/>
        </w:rPr>
        <w:t xml:space="preserve">, </w:t>
      </w:r>
      <w:r w:rsidRPr="008C2A56">
        <w:rPr>
          <w:rStyle w:val="StyleUnderline"/>
          <w:rFonts w:asciiTheme="majorHAnsi" w:hAnsiTheme="majorHAnsi"/>
        </w:rPr>
        <w:t xml:space="preserve">so such </w:t>
      </w:r>
      <w:r w:rsidRPr="0063737A">
        <w:rPr>
          <w:rStyle w:val="StyleUnderline"/>
          <w:rFonts w:asciiTheme="majorHAnsi" w:hAnsiTheme="majorHAnsi"/>
          <w:highlight w:val="cyan"/>
        </w:rPr>
        <w:t>alternative pathways would need to lead to sizable effects on achievement gaps</w:t>
      </w:r>
      <w:r w:rsidRPr="008C2A56">
        <w:rPr>
          <w:rStyle w:val="StyleUnderline"/>
          <w:rFonts w:asciiTheme="majorHAnsi" w:hAnsiTheme="majorHAnsi"/>
          <w:sz w:val="14"/>
        </w:rPr>
        <w:t xml:space="preserve">. </w:t>
      </w:r>
      <w:r w:rsidRPr="00EE19BD">
        <w:rPr>
          <w:rFonts w:asciiTheme="majorHAnsi" w:hAnsiTheme="majorHAnsi"/>
          <w:sz w:val="16"/>
        </w:rPr>
        <w:t>Thus, the results presented here are suggestive of powerful effects of segregation, but are not definitive.</w:t>
      </w:r>
      <w:r w:rsidRPr="008C2A56">
        <w:rPr>
          <w:rStyle w:val="StyleUnderline"/>
          <w:rFonts w:asciiTheme="majorHAnsi" w:hAnsiTheme="majorHAnsi"/>
          <w:sz w:val="14"/>
        </w:rPr>
        <w:t xml:space="preserve"> </w:t>
      </w:r>
    </w:p>
    <w:p w14:paraId="62074731" w14:textId="77777777" w:rsidR="00797E41" w:rsidRPr="008C2A56" w:rsidRDefault="00797E41" w:rsidP="00797E41">
      <w:pPr>
        <w:rPr>
          <w:rFonts w:asciiTheme="majorHAnsi" w:hAnsiTheme="majorHAnsi"/>
        </w:rPr>
      </w:pPr>
    </w:p>
    <w:p w14:paraId="4C430016" w14:textId="77777777" w:rsidR="00797E41" w:rsidRPr="008C2A56" w:rsidRDefault="00797E41" w:rsidP="00797E41">
      <w:pPr>
        <w:pStyle w:val="Heading4"/>
        <w:rPr>
          <w:rFonts w:asciiTheme="majorHAnsi" w:hAnsiTheme="majorHAnsi"/>
          <w:noProof/>
        </w:rPr>
      </w:pPr>
      <w:r w:rsidRPr="008C2A56">
        <w:rPr>
          <w:rFonts w:asciiTheme="majorHAnsi" w:hAnsiTheme="majorHAnsi"/>
          <w:noProof/>
        </w:rPr>
        <w:t xml:space="preserve">Segregation causes poverty and economic problems </w:t>
      </w:r>
    </w:p>
    <w:p w14:paraId="41672B4D" w14:textId="77777777" w:rsidR="00797E41" w:rsidRPr="008C2A56" w:rsidRDefault="00797E41" w:rsidP="00797E41">
      <w:pPr>
        <w:rPr>
          <w:rFonts w:asciiTheme="majorHAnsi" w:hAnsiTheme="majorHAnsi"/>
        </w:rPr>
      </w:pPr>
      <w:r w:rsidRPr="008C2A56">
        <w:rPr>
          <w:rFonts w:asciiTheme="majorHAnsi" w:hAnsiTheme="majorHAnsi"/>
        </w:rPr>
        <w:t xml:space="preserve">Elizabeth S </w:t>
      </w:r>
      <w:r w:rsidRPr="008C2A56">
        <w:rPr>
          <w:rFonts w:asciiTheme="majorHAnsi" w:hAnsiTheme="majorHAnsi"/>
          <w:b/>
          <w:sz w:val="24"/>
        </w:rPr>
        <w:t>Anderson</w:t>
      </w:r>
      <w:r w:rsidRPr="008C2A56">
        <w:rPr>
          <w:rFonts w:asciiTheme="majorHAnsi" w:hAnsiTheme="majorHAnsi"/>
        </w:rPr>
        <w:t xml:space="preserve"> and Jeffery </w:t>
      </w:r>
      <w:r w:rsidRPr="008C2A56">
        <w:rPr>
          <w:rFonts w:asciiTheme="majorHAnsi" w:hAnsiTheme="majorHAnsi"/>
          <w:b/>
          <w:sz w:val="24"/>
        </w:rPr>
        <w:t>Jones 02</w:t>
      </w:r>
      <w:r w:rsidRPr="008C2A56">
        <w:rPr>
          <w:rFonts w:asciiTheme="majorHAnsi" w:hAnsiTheme="majorHAnsi"/>
          <w:sz w:val="24"/>
        </w:rPr>
        <w:t xml:space="preserve"> </w:t>
      </w:r>
      <w:r w:rsidRPr="008C2A56">
        <w:rPr>
          <w:rFonts w:asciiTheme="majorHAnsi" w:hAnsiTheme="majorHAnsi"/>
          <w:sz w:val="18"/>
          <w:szCs w:val="18"/>
        </w:rPr>
        <w:t xml:space="preserve">(Elizabeth is the Chair of the Department of Philosophy at University of Michigan, and the Past President of the Central Division of the American Philosophical Association. Jeffery is an Associate Professor, majoring in Secondary Education, and got his </w:t>
      </w:r>
      <w:proofErr w:type="gramStart"/>
      <w:r w:rsidRPr="008C2A56">
        <w:rPr>
          <w:rFonts w:asciiTheme="majorHAnsi" w:hAnsiTheme="majorHAnsi"/>
          <w:sz w:val="18"/>
          <w:szCs w:val="18"/>
        </w:rPr>
        <w:t>Ph.D</w:t>
      </w:r>
      <w:proofErr w:type="gramEnd"/>
      <w:r w:rsidRPr="008C2A56">
        <w:rPr>
          <w:rFonts w:asciiTheme="majorHAnsi" w:hAnsiTheme="majorHAnsi"/>
          <w:sz w:val="18"/>
          <w:szCs w:val="18"/>
        </w:rPr>
        <w:t xml:space="preserve"> from the University of Virginia.)</w:t>
      </w:r>
    </w:p>
    <w:p w14:paraId="2DF5049D" w14:textId="77777777" w:rsidR="00797E41" w:rsidRPr="008C2A56" w:rsidRDefault="00797E41" w:rsidP="00797E41">
      <w:pPr>
        <w:rPr>
          <w:rFonts w:asciiTheme="majorHAnsi" w:hAnsiTheme="majorHAnsi"/>
          <w:noProof/>
          <w:sz w:val="16"/>
        </w:rPr>
      </w:pPr>
      <w:r w:rsidRPr="008C2A56">
        <w:rPr>
          <w:rFonts w:asciiTheme="majorHAnsi" w:hAnsiTheme="majorHAnsi"/>
          <w:noProof/>
          <w:sz w:val="16"/>
        </w:rPr>
        <w:t>If you surveyed the maps in Racial Segregation in the U.S., two facts would be evident: 1</w:t>
      </w:r>
      <w:r w:rsidRPr="008C2A56">
        <w:rPr>
          <w:rStyle w:val="StyleUnderline"/>
          <w:rFonts w:asciiTheme="majorHAnsi" w:hAnsiTheme="majorHAnsi"/>
        </w:rPr>
        <w:t xml:space="preserve">. Moderate to </w:t>
      </w:r>
      <w:r w:rsidRPr="0063737A">
        <w:rPr>
          <w:rStyle w:val="StyleUnderline"/>
          <w:rFonts w:asciiTheme="majorHAnsi" w:hAnsiTheme="majorHAnsi"/>
          <w:highlight w:val="cyan"/>
        </w:rPr>
        <w:t>high levels of black/white racial segregation</w:t>
      </w:r>
      <w:r w:rsidRPr="008C2A56">
        <w:rPr>
          <w:rStyle w:val="StyleUnderline"/>
          <w:rFonts w:asciiTheme="majorHAnsi" w:hAnsiTheme="majorHAnsi"/>
        </w:rPr>
        <w:t xml:space="preserve">, </w:t>
      </w:r>
      <w:r w:rsidRPr="0063737A">
        <w:rPr>
          <w:rStyle w:val="StyleUnderline"/>
          <w:rFonts w:asciiTheme="majorHAnsi" w:hAnsiTheme="majorHAnsi"/>
          <w:highlight w:val="cyan"/>
        </w:rPr>
        <w:t>and</w:t>
      </w:r>
      <w:r w:rsidRPr="008C2A56">
        <w:rPr>
          <w:rStyle w:val="StyleUnderline"/>
          <w:rFonts w:asciiTheme="majorHAnsi" w:hAnsiTheme="majorHAnsi"/>
        </w:rPr>
        <w:t xml:space="preserve"> somewhat lower but still </w:t>
      </w:r>
      <w:r w:rsidRPr="0063737A">
        <w:rPr>
          <w:rStyle w:val="StyleUnderline"/>
          <w:rFonts w:asciiTheme="majorHAnsi" w:hAnsiTheme="majorHAnsi"/>
          <w:highlight w:val="cyan"/>
        </w:rPr>
        <w:t>substantial Hispanic/white segregation, are the norm for major U.S. metropolitan regions</w:t>
      </w:r>
      <w:r w:rsidRPr="008C2A56">
        <w:rPr>
          <w:rStyle w:val="StyleUnderline"/>
          <w:rFonts w:asciiTheme="majorHAnsi" w:hAnsiTheme="majorHAnsi"/>
        </w:rPr>
        <w:t xml:space="preserve">. </w:t>
      </w:r>
      <w:r w:rsidRPr="008C2A56">
        <w:rPr>
          <w:rFonts w:asciiTheme="majorHAnsi" w:hAnsiTheme="majorHAnsi"/>
          <w:noProof/>
          <w:sz w:val="16"/>
        </w:rPr>
        <w:t xml:space="preserve">2. Moderately to highly segregated black and </w:t>
      </w:r>
      <w:r w:rsidRPr="008C2A56">
        <w:rPr>
          <w:rFonts w:asciiTheme="majorHAnsi" w:hAnsiTheme="majorHAnsi"/>
          <w:noProof/>
          <w:sz w:val="16"/>
        </w:rPr>
        <w:lastRenderedPageBreak/>
        <w:t xml:space="preserve">Hispanic neighborhoods are almost always markedly poor, and poorer than most of the overwhelmingly white neighborhoods in their metro region. This raises a question: are segregated black and Hispanic neighborhoods poorer simply because their inhabitants happen to be poor, or does racial segregation cause the poverty of their inhabitants? </w:t>
      </w:r>
      <w:r w:rsidRPr="008C2A56">
        <w:rPr>
          <w:rStyle w:val="StyleUnderline"/>
          <w:rFonts w:asciiTheme="majorHAnsi" w:hAnsiTheme="majorHAnsi"/>
        </w:rPr>
        <w:t>The model below shows that</w:t>
      </w:r>
      <w:r w:rsidRPr="008C2A56">
        <w:rPr>
          <w:rFonts w:asciiTheme="majorHAnsi" w:hAnsiTheme="majorHAnsi"/>
          <w:noProof/>
          <w:sz w:val="16"/>
        </w:rPr>
        <w:t xml:space="preserve">, while hardly the only factor, </w:t>
      </w:r>
      <w:r w:rsidRPr="0063737A">
        <w:rPr>
          <w:rStyle w:val="StyleUnderline"/>
          <w:rFonts w:asciiTheme="majorHAnsi" w:hAnsiTheme="majorHAnsi"/>
          <w:highlight w:val="cyan"/>
        </w:rPr>
        <w:t>racial segregation is a major cause of systematic economic disadvantage</w:t>
      </w:r>
      <w:r w:rsidRPr="008C2A56">
        <w:rPr>
          <w:rStyle w:val="StyleUnderline"/>
          <w:rFonts w:asciiTheme="majorHAnsi" w:hAnsiTheme="majorHAnsi"/>
        </w:rPr>
        <w:t xml:space="preserve"> for blacks</w:t>
      </w:r>
      <w:r w:rsidRPr="008C2A56">
        <w:rPr>
          <w:rFonts w:asciiTheme="majorHAnsi" w:hAnsiTheme="majorHAnsi"/>
          <w:noProof/>
          <w:sz w:val="16"/>
        </w:rPr>
        <w:t xml:space="preserve">. </w:t>
      </w:r>
      <w:r w:rsidRPr="008C2A56">
        <w:rPr>
          <w:rStyle w:val="StyleUnderline"/>
          <w:rFonts w:asciiTheme="majorHAnsi" w:hAnsiTheme="majorHAnsi"/>
        </w:rPr>
        <w:t xml:space="preserve">By parallel reasoning, </w:t>
      </w:r>
      <w:r w:rsidRPr="0063737A">
        <w:rPr>
          <w:rStyle w:val="StyleUnderline"/>
          <w:rFonts w:asciiTheme="majorHAnsi" w:hAnsiTheme="majorHAnsi"/>
          <w:highlight w:val="cyan"/>
        </w:rPr>
        <w:t>it is probably also a significant cause of disadvantage for Hispanics</w:t>
      </w:r>
      <w:r w:rsidRPr="008C2A56">
        <w:rPr>
          <w:rFonts w:asciiTheme="majorHAnsi" w:hAnsiTheme="majorHAnsi"/>
          <w:noProof/>
          <w:sz w:val="16"/>
        </w:rPr>
        <w:t xml:space="preserve">, although empirical evidence on this point is not as extensive as in the case of blacks. </w:t>
      </w:r>
      <w:r w:rsidRPr="008C2A56">
        <w:rPr>
          <w:rStyle w:val="StyleUnderline"/>
          <w:rFonts w:asciiTheme="majorHAnsi" w:hAnsiTheme="majorHAnsi"/>
        </w:rPr>
        <w:t xml:space="preserve">Note that many of the </w:t>
      </w:r>
      <w:r w:rsidRPr="0063737A">
        <w:rPr>
          <w:rStyle w:val="StyleUnderline"/>
          <w:rFonts w:asciiTheme="majorHAnsi" w:hAnsiTheme="majorHAnsi"/>
          <w:highlight w:val="cyan"/>
        </w:rPr>
        <w:t>factors</w:t>
      </w:r>
      <w:r w:rsidRPr="008C2A56">
        <w:rPr>
          <w:rStyle w:val="StyleUnderline"/>
          <w:rFonts w:asciiTheme="majorHAnsi" w:hAnsiTheme="majorHAnsi"/>
        </w:rPr>
        <w:t xml:space="preserve"> below </w:t>
      </w:r>
      <w:r w:rsidRPr="0063737A">
        <w:rPr>
          <w:rStyle w:val="StyleUnderline"/>
          <w:rFonts w:asciiTheme="majorHAnsi" w:hAnsiTheme="majorHAnsi"/>
          <w:highlight w:val="cyan"/>
        </w:rPr>
        <w:t>affect middle-class, not just poor, residents of segregated neighborhoods</w:t>
      </w:r>
      <w:r w:rsidRPr="008C2A56">
        <w:rPr>
          <w:rStyle w:val="StyleUnderline"/>
          <w:rFonts w:asciiTheme="majorHAnsi" w:hAnsiTheme="majorHAnsi"/>
        </w:rPr>
        <w:t>.</w:t>
      </w:r>
      <w:r w:rsidRPr="008C2A56">
        <w:rPr>
          <w:rFonts w:asciiTheme="majorHAnsi" w:hAnsiTheme="majorHAnsi"/>
          <w:noProof/>
          <w:sz w:val="16"/>
        </w:rPr>
        <w:t xml:space="preserve"> Middle-class status, as measured by family income, occupation, or education, therefore does not confer the same economic advantages on segregated blacks as on whites.</w:t>
      </w:r>
    </w:p>
    <w:p w14:paraId="2BBEB422" w14:textId="77777777" w:rsidR="00797E41" w:rsidRPr="008C2A56" w:rsidRDefault="00797E41" w:rsidP="00797E41">
      <w:pPr>
        <w:pStyle w:val="Heading4"/>
        <w:rPr>
          <w:rFonts w:asciiTheme="majorHAnsi" w:hAnsiTheme="majorHAnsi"/>
        </w:rPr>
      </w:pPr>
      <w:r w:rsidRPr="008C2A56">
        <w:rPr>
          <w:rFonts w:asciiTheme="majorHAnsi" w:hAnsiTheme="majorHAnsi"/>
        </w:rPr>
        <w:t>Inequality kills tens of thousands each year</w:t>
      </w:r>
    </w:p>
    <w:p w14:paraId="4E113F90" w14:textId="77777777" w:rsidR="00797E41" w:rsidRPr="008C2A56" w:rsidRDefault="00797E41" w:rsidP="00797E41">
      <w:pPr>
        <w:rPr>
          <w:rFonts w:asciiTheme="majorHAnsi" w:hAnsiTheme="majorHAnsi"/>
        </w:rPr>
      </w:pPr>
      <w:r w:rsidRPr="008C2A56">
        <w:rPr>
          <w:rStyle w:val="Style13ptBold"/>
          <w:rFonts w:asciiTheme="majorHAnsi" w:hAnsiTheme="majorHAnsi"/>
        </w:rPr>
        <w:t xml:space="preserve">Bezruchka, ‘14 </w:t>
      </w:r>
      <w:r w:rsidRPr="008C2A56">
        <w:rPr>
          <w:rFonts w:asciiTheme="majorHAnsi" w:hAnsiTheme="majorHAnsi"/>
        </w:rPr>
        <w:t>— Senior Lecturer in Health Services and Global Health at the School of Public Health at the University of Washington, holds a Master of Public Health from Johns Hopkins University and an M.D. from Stanford University (“Inequality Kills,” Divided: The Perils of Our Growing Inequality, Edited by David Cay Johnston, p.194-195)</w:t>
      </w:r>
    </w:p>
    <w:p w14:paraId="2F88BEFC" w14:textId="1A917B5E" w:rsidR="002459F1" w:rsidRPr="00797E41" w:rsidRDefault="00797E41" w:rsidP="002459F1">
      <w:pPr>
        <w:rPr>
          <w:rFonts w:asciiTheme="majorHAnsi" w:hAnsiTheme="majorHAnsi"/>
          <w:u w:val="single"/>
        </w:rPr>
      </w:pPr>
      <w:r w:rsidRPr="00D64749">
        <w:rPr>
          <w:rFonts w:asciiTheme="majorHAnsi" w:hAnsiTheme="majorHAnsi"/>
          <w:sz w:val="16"/>
        </w:rPr>
        <w:t xml:space="preserve">Everyone in a society gains when children grow up to be healthy adults. The rest of the world seems to understand this simple fact, and only three countries in the world don’t have a policy, at least on the books, for paid maternal leave – Liberia, Papua New Guinea, and the United States. What does that say about our </w:t>
      </w:r>
      <w:proofErr w:type="gramStart"/>
      <w:r w:rsidRPr="00D64749">
        <w:rPr>
          <w:rFonts w:asciiTheme="majorHAnsi" w:hAnsiTheme="majorHAnsi"/>
          <w:sz w:val="16"/>
        </w:rPr>
        <w:t>understanding ,</w:t>
      </w:r>
      <w:proofErr w:type="gramEnd"/>
      <w:r w:rsidRPr="00D64749">
        <w:rPr>
          <w:rFonts w:asciiTheme="majorHAnsi" w:hAnsiTheme="majorHAnsi"/>
          <w:sz w:val="16"/>
        </w:rPr>
        <w:t xml:space="preserve"> or concern about the health of our youth? </w:t>
      </w:r>
      <w:r w:rsidRPr="0063737A">
        <w:rPr>
          <w:rStyle w:val="Emphasis"/>
          <w:rFonts w:asciiTheme="majorHAnsi" w:hAnsiTheme="majorHAnsi"/>
          <w:highlight w:val="cyan"/>
        </w:rPr>
        <w:t>Differences in mortality rates</w:t>
      </w:r>
      <w:r w:rsidRPr="008C2A56">
        <w:rPr>
          <w:rStyle w:val="Emphasis"/>
          <w:rFonts w:asciiTheme="majorHAnsi" w:hAnsiTheme="majorHAnsi"/>
        </w:rPr>
        <w:t xml:space="preserve"> are not just a statistical concern—they </w:t>
      </w:r>
      <w:r w:rsidRPr="0063737A">
        <w:rPr>
          <w:rStyle w:val="Emphasis"/>
          <w:rFonts w:asciiTheme="majorHAnsi" w:hAnsiTheme="majorHAnsi"/>
          <w:highlight w:val="cyan"/>
        </w:rPr>
        <w:t>reflect suffering and pain</w:t>
      </w:r>
      <w:r w:rsidRPr="008C2A56">
        <w:rPr>
          <w:rStyle w:val="Emphasis"/>
          <w:rFonts w:asciiTheme="majorHAnsi" w:hAnsiTheme="majorHAnsi"/>
        </w:rPr>
        <w:t xml:space="preserve"> for very real individuals and families.</w:t>
      </w:r>
      <w:r w:rsidRPr="008C2A56">
        <w:rPr>
          <w:rStyle w:val="StyleUnderline"/>
          <w:rFonts w:asciiTheme="majorHAnsi" w:hAnsiTheme="majorHAnsi"/>
        </w:rPr>
        <w:t xml:space="preserve"> The higher mortality</w:t>
      </w:r>
      <w:r w:rsidRPr="00D64749">
        <w:rPr>
          <w:rFonts w:asciiTheme="majorHAnsi" w:hAnsiTheme="majorHAnsi"/>
          <w:sz w:val="16"/>
        </w:rPr>
        <w:t xml:space="preserve"> in the United States is an example of what Paul Farmer, the noted physician and anthropologist, calls </w:t>
      </w:r>
      <w:r w:rsidRPr="008C2A56">
        <w:rPr>
          <w:rStyle w:val="Emphasis"/>
          <w:rFonts w:asciiTheme="majorHAnsi" w:hAnsiTheme="majorHAnsi"/>
        </w:rPr>
        <w:t>structural violence</w:t>
      </w:r>
      <w:r w:rsidRPr="00D64749">
        <w:rPr>
          <w:rFonts w:asciiTheme="majorHAnsi" w:hAnsiTheme="majorHAnsi"/>
          <w:sz w:val="16"/>
        </w:rPr>
        <w:t xml:space="preserve">. </w:t>
      </w:r>
      <w:r w:rsidRPr="008C2A56">
        <w:rPr>
          <w:rStyle w:val="StyleUnderline"/>
          <w:rFonts w:asciiTheme="majorHAnsi" w:hAnsiTheme="majorHAnsi"/>
        </w:rPr>
        <w:t>The forty-seven infant deaths occur every day because of the way society in the United States is structured</w:t>
      </w:r>
      <w:r w:rsidRPr="00D64749">
        <w:rPr>
          <w:rFonts w:asciiTheme="majorHAnsi" w:hAnsiTheme="majorHAnsi"/>
          <w:sz w:val="16"/>
        </w:rPr>
        <w:t>, resulting in our health status being that of a middle-income country, not a rich country.</w:t>
      </w:r>
      <w:r w:rsidRPr="008C2A56">
        <w:rPr>
          <w:rStyle w:val="StyleUnderline"/>
          <w:rFonts w:asciiTheme="majorHAnsi" w:hAnsiTheme="majorHAnsi"/>
        </w:rPr>
        <w:t xml:space="preserve"> </w:t>
      </w:r>
      <w:r w:rsidRPr="0063737A">
        <w:rPr>
          <w:rStyle w:val="Emphasis"/>
          <w:rFonts w:asciiTheme="majorHAnsi" w:hAnsiTheme="majorHAnsi"/>
          <w:highlight w:val="cyan"/>
        </w:rPr>
        <w:t>There is growing evidence that the factor most responsible for the relatively poor health</w:t>
      </w:r>
      <w:r w:rsidRPr="008C2A56">
        <w:rPr>
          <w:rStyle w:val="Emphasis"/>
          <w:rFonts w:asciiTheme="majorHAnsi" w:hAnsiTheme="majorHAnsi"/>
        </w:rPr>
        <w:t xml:space="preserve"> in the United States </w:t>
      </w:r>
      <w:r w:rsidRPr="0063737A">
        <w:rPr>
          <w:rStyle w:val="Emphasis"/>
          <w:rFonts w:asciiTheme="majorHAnsi" w:hAnsiTheme="majorHAnsi"/>
          <w:highlight w:val="cyan"/>
        </w:rPr>
        <w:t>is the vast</w:t>
      </w:r>
      <w:r w:rsidRPr="008C2A56">
        <w:rPr>
          <w:rStyle w:val="Emphasis"/>
          <w:rFonts w:asciiTheme="majorHAnsi" w:hAnsiTheme="majorHAnsi"/>
        </w:rPr>
        <w:t xml:space="preserve"> and rising </w:t>
      </w:r>
      <w:r w:rsidRPr="0063737A">
        <w:rPr>
          <w:rStyle w:val="Emphasis"/>
          <w:rFonts w:asciiTheme="majorHAnsi" w:hAnsiTheme="majorHAnsi"/>
          <w:highlight w:val="cyan"/>
        </w:rPr>
        <w:t>inequality in wealth and income</w:t>
      </w:r>
      <w:r w:rsidRPr="008C2A56">
        <w:rPr>
          <w:rStyle w:val="Emphasis"/>
          <w:rFonts w:asciiTheme="majorHAnsi" w:hAnsiTheme="majorHAnsi"/>
        </w:rPr>
        <w:t xml:space="preserve"> that we not only tolerate, but resist changing.</w:t>
      </w:r>
      <w:r w:rsidRPr="00D64749">
        <w:rPr>
          <w:rFonts w:asciiTheme="majorHAnsi" w:hAnsiTheme="majorHAnsi"/>
          <w:sz w:val="16"/>
        </w:rPr>
        <w:t xml:space="preserve"> Inequality is the central element, the upstream cause of the social disadvantage described in the IOM report. A political system that fosters inequality limits the attainment of health.</w:t>
      </w:r>
      <w:r w:rsidRPr="008C2A56">
        <w:rPr>
          <w:rStyle w:val="StyleUnderline"/>
          <w:rFonts w:asciiTheme="majorHAnsi" w:hAnsiTheme="majorHAnsi"/>
        </w:rPr>
        <w:t xml:space="preserve"> The claim that economic inequality is a major reason for our poor health requires that several standard criteria for claiming causality are satisfied: the results are </w:t>
      </w:r>
      <w:r w:rsidRPr="0063737A">
        <w:rPr>
          <w:rStyle w:val="Emphasis"/>
          <w:rFonts w:asciiTheme="majorHAnsi" w:hAnsiTheme="majorHAnsi"/>
          <w:highlight w:val="cyan"/>
        </w:rPr>
        <w:t xml:space="preserve">confirmed by many different studies by different investigators </w:t>
      </w:r>
      <w:r w:rsidRPr="00D64749">
        <w:rPr>
          <w:rStyle w:val="Emphasis"/>
          <w:rFonts w:asciiTheme="majorHAnsi" w:hAnsiTheme="majorHAnsi"/>
        </w:rPr>
        <w:t>over different time periods</w:t>
      </w:r>
      <w:r w:rsidRPr="008C2A56">
        <w:rPr>
          <w:rStyle w:val="StyleUnderline"/>
          <w:rFonts w:asciiTheme="majorHAnsi" w:hAnsiTheme="majorHAnsi"/>
        </w:rPr>
        <w:t xml:space="preserve">; there is a dose-response relationship, meaning </w:t>
      </w:r>
      <w:r w:rsidRPr="0063737A">
        <w:rPr>
          <w:rStyle w:val="StyleUnderline"/>
          <w:rFonts w:asciiTheme="majorHAnsi" w:hAnsiTheme="majorHAnsi"/>
          <w:highlight w:val="cyan"/>
        </w:rPr>
        <w:t>more inequality leads to worse health</w:t>
      </w:r>
      <w:r w:rsidRPr="008C2A56">
        <w:rPr>
          <w:rStyle w:val="StyleUnderline"/>
          <w:rFonts w:asciiTheme="majorHAnsi" w:hAnsiTheme="majorHAnsi"/>
        </w:rPr>
        <w:t xml:space="preserve">; no other contending explanation is posited; and </w:t>
      </w:r>
      <w:r w:rsidRPr="0063737A">
        <w:rPr>
          <w:rStyle w:val="StyleUnderline"/>
          <w:rFonts w:asciiTheme="majorHAnsi" w:hAnsiTheme="majorHAnsi"/>
          <w:highlight w:val="cyan"/>
        </w:rPr>
        <w:t>the relationship is biologically plausible</w:t>
      </w:r>
      <w:r w:rsidRPr="008C2A56">
        <w:rPr>
          <w:rStyle w:val="StyleUnderline"/>
          <w:rFonts w:asciiTheme="majorHAnsi" w:hAnsiTheme="majorHAnsi"/>
        </w:rPr>
        <w:t>, with likely mechanisms through which inequality works.</w:t>
      </w:r>
      <w:r w:rsidRPr="00D64749">
        <w:rPr>
          <w:rFonts w:asciiTheme="majorHAnsi" w:hAnsiTheme="majorHAnsi"/>
          <w:sz w:val="16"/>
        </w:rPr>
        <w:t xml:space="preserve"> The field of study called stress biology of social comparisons is one such way inequality acts. </w:t>
      </w:r>
      <w:r w:rsidRPr="008C2A56">
        <w:rPr>
          <w:rStyle w:val="StyleUnderline"/>
          <w:rFonts w:asciiTheme="majorHAnsi" w:hAnsiTheme="majorHAnsi"/>
        </w:rPr>
        <w:t>Those studies confirm that all the criteria for linking inequality to poorer health are met</w:t>
      </w:r>
      <w:r w:rsidRPr="00D64749">
        <w:rPr>
          <w:rFonts w:asciiTheme="majorHAnsi" w:hAnsiTheme="majorHAnsi"/>
          <w:sz w:val="16"/>
        </w:rPr>
        <w:t>, concluding that the extent of inequality in society reflects the range of caring and sharing, with more unequal populations sharing less. Those who are poorer struggle to be accepted in society and the rich also suffer its effects.</w:t>
      </w:r>
    </w:p>
    <w:p w14:paraId="41AB0B5C" w14:textId="77777777" w:rsidR="002459F1" w:rsidRPr="00C80BE2" w:rsidRDefault="002459F1" w:rsidP="00611CA3">
      <w:pPr>
        <w:rPr>
          <w:u w:val="single"/>
        </w:rPr>
      </w:pPr>
    </w:p>
    <w:p w14:paraId="039D517B" w14:textId="7CE59EE7" w:rsidR="008D7257" w:rsidRPr="008D7257" w:rsidRDefault="008D7257" w:rsidP="009D364D">
      <w:pPr>
        <w:rPr>
          <w:rStyle w:val="StyleUnderline"/>
          <w:b/>
          <w:u w:val="none"/>
        </w:rPr>
      </w:pPr>
      <w:r w:rsidRPr="008D7257">
        <w:rPr>
          <w:rStyle w:val="StyleUnderline"/>
          <w:b/>
          <w:u w:val="none"/>
        </w:rPr>
        <w:t>Solvency Mechanisms:</w:t>
      </w:r>
    </w:p>
    <w:p w14:paraId="100DF91C" w14:textId="2592DE4A" w:rsidR="008D7257" w:rsidRPr="008D7257" w:rsidRDefault="008D7257" w:rsidP="008D7257">
      <w:pPr>
        <w:pStyle w:val="ListParagraph"/>
        <w:numPr>
          <w:ilvl w:val="0"/>
          <w:numId w:val="12"/>
        </w:numPr>
        <w:rPr>
          <w:rStyle w:val="StyleUnderline"/>
          <w:u w:val="none"/>
        </w:rPr>
      </w:pPr>
      <w:r w:rsidRPr="008D7257">
        <w:rPr>
          <w:rStyle w:val="StyleUnderline"/>
          <w:u w:val="none"/>
        </w:rPr>
        <w:t>Bussing</w:t>
      </w:r>
    </w:p>
    <w:p w14:paraId="031A5DF3" w14:textId="0C7290C5" w:rsidR="008D7257" w:rsidRPr="008D7257" w:rsidRDefault="008D7257" w:rsidP="008D7257">
      <w:pPr>
        <w:pStyle w:val="ListParagraph"/>
        <w:numPr>
          <w:ilvl w:val="0"/>
          <w:numId w:val="12"/>
        </w:numPr>
        <w:rPr>
          <w:rStyle w:val="StyleUnderline"/>
          <w:u w:val="none"/>
        </w:rPr>
      </w:pPr>
      <w:r w:rsidRPr="008D7257">
        <w:rPr>
          <w:rStyle w:val="StyleUnderline"/>
          <w:u w:val="none"/>
        </w:rPr>
        <w:t>Redrawing district Lines</w:t>
      </w:r>
    </w:p>
    <w:p w14:paraId="0E667A68" w14:textId="0A2C4501" w:rsidR="008D7257" w:rsidRPr="008D7257" w:rsidRDefault="008D7257" w:rsidP="008D7257">
      <w:pPr>
        <w:pStyle w:val="ListParagraph"/>
        <w:numPr>
          <w:ilvl w:val="0"/>
          <w:numId w:val="12"/>
        </w:numPr>
        <w:rPr>
          <w:rStyle w:val="StyleUnderline"/>
          <w:u w:val="none"/>
        </w:rPr>
      </w:pPr>
      <w:r w:rsidRPr="008D7257">
        <w:rPr>
          <w:rStyle w:val="StyleUnderline"/>
          <w:u w:val="none"/>
        </w:rPr>
        <w:t>Contact Hypothesis</w:t>
      </w:r>
    </w:p>
    <w:p w14:paraId="222896C2" w14:textId="730C9AE2" w:rsidR="008D7257" w:rsidRDefault="008D7257" w:rsidP="008D7257">
      <w:pPr>
        <w:pStyle w:val="ListParagraph"/>
        <w:numPr>
          <w:ilvl w:val="0"/>
          <w:numId w:val="12"/>
        </w:numPr>
        <w:rPr>
          <w:rStyle w:val="StyleUnderline"/>
          <w:u w:val="none"/>
        </w:rPr>
      </w:pPr>
      <w:r w:rsidRPr="008D7257">
        <w:rPr>
          <w:rStyle w:val="StyleUnderline"/>
          <w:u w:val="none"/>
        </w:rPr>
        <w:t>Allowing equal funding and resource distribution</w:t>
      </w:r>
    </w:p>
    <w:p w14:paraId="6D2843FF" w14:textId="77777777" w:rsidR="0094678E" w:rsidRDefault="0094678E" w:rsidP="0094678E">
      <w:pPr>
        <w:rPr>
          <w:rStyle w:val="StyleUnderline"/>
          <w:u w:val="none"/>
        </w:rPr>
      </w:pPr>
    </w:p>
    <w:p w14:paraId="0879B206" w14:textId="1B3C5177" w:rsidR="0094678E" w:rsidRDefault="006964D6" w:rsidP="0094678E">
      <w:pPr>
        <w:rPr>
          <w:rStyle w:val="StyleUnderline"/>
          <w:b/>
          <w:u w:val="none"/>
        </w:rPr>
      </w:pPr>
      <w:r>
        <w:rPr>
          <w:rStyle w:val="StyleUnderline"/>
          <w:b/>
          <w:u w:val="none"/>
        </w:rPr>
        <w:t>Notes</w:t>
      </w:r>
    </w:p>
    <w:p w14:paraId="298F57A0" w14:textId="77777777" w:rsidR="003F2280" w:rsidRPr="003F2280" w:rsidRDefault="006964D6" w:rsidP="003F2280">
      <w:pPr>
        <w:pStyle w:val="ListParagraph"/>
        <w:numPr>
          <w:ilvl w:val="0"/>
          <w:numId w:val="13"/>
        </w:numPr>
        <w:rPr>
          <w:rStyle w:val="StyleUnderline"/>
          <w:b/>
          <w:u w:val="none"/>
        </w:rPr>
      </w:pPr>
      <w:r>
        <w:rPr>
          <w:rStyle w:val="StyleUnderline"/>
          <w:u w:val="none"/>
        </w:rPr>
        <w:lastRenderedPageBreak/>
        <w:t xml:space="preserve">Know the answer to Brown- big hand on the red button- we should not use </w:t>
      </w:r>
      <w:r w:rsidR="003F2280">
        <w:rPr>
          <w:rStyle w:val="StyleUnderline"/>
          <w:u w:val="none"/>
        </w:rPr>
        <w:t>expediency</w:t>
      </w:r>
      <w:r>
        <w:rPr>
          <w:rStyle w:val="StyleUnderline"/>
          <w:u w:val="none"/>
        </w:rPr>
        <w:t xml:space="preserve"> rhetoric to not </w:t>
      </w:r>
      <w:r w:rsidR="003F2280">
        <w:rPr>
          <w:rStyle w:val="StyleUnderline"/>
          <w:u w:val="none"/>
        </w:rPr>
        <w:t>do things</w:t>
      </w:r>
    </w:p>
    <w:p w14:paraId="4C91B3E8" w14:textId="4A40C735" w:rsidR="003F2280" w:rsidRPr="003F2280" w:rsidRDefault="003F2280" w:rsidP="003F2280">
      <w:pPr>
        <w:pStyle w:val="ListParagraph"/>
        <w:numPr>
          <w:ilvl w:val="0"/>
          <w:numId w:val="13"/>
        </w:numPr>
        <w:rPr>
          <w:rStyle w:val="StyleUnderline"/>
          <w:b/>
          <w:u w:val="none"/>
        </w:rPr>
      </w:pPr>
      <w:r w:rsidRPr="003F2280">
        <w:rPr>
          <w:rStyle w:val="StyleUnderline"/>
          <w:u w:val="none"/>
        </w:rPr>
        <w:t xml:space="preserve">Batur </w:t>
      </w:r>
      <w:r>
        <w:rPr>
          <w:rStyle w:val="StyleUnderline"/>
          <w:u w:val="none"/>
        </w:rPr>
        <w:t>is about orientalism- does that work with the aff?</w:t>
      </w:r>
    </w:p>
    <w:p w14:paraId="32271964" w14:textId="2105E2B4" w:rsidR="003F2280" w:rsidRDefault="003F2280" w:rsidP="003F2280">
      <w:pPr>
        <w:pStyle w:val="ListParagraph"/>
        <w:numPr>
          <w:ilvl w:val="0"/>
          <w:numId w:val="13"/>
        </w:numPr>
        <w:rPr>
          <w:rStyle w:val="StyleUnderline"/>
          <w:u w:val="none"/>
        </w:rPr>
      </w:pPr>
      <w:r w:rsidRPr="003F2280">
        <w:rPr>
          <w:rStyle w:val="StyleUnderline"/>
          <w:u w:val="none"/>
        </w:rPr>
        <w:t>Make the arguments then reference the evidence</w:t>
      </w:r>
    </w:p>
    <w:p w14:paraId="755C8CE4" w14:textId="1453D600" w:rsidR="003F2280" w:rsidRDefault="00D74743" w:rsidP="003F2280">
      <w:pPr>
        <w:pStyle w:val="ListParagraph"/>
        <w:numPr>
          <w:ilvl w:val="0"/>
          <w:numId w:val="13"/>
        </w:numPr>
        <w:rPr>
          <w:rStyle w:val="StyleUnderline"/>
          <w:u w:val="none"/>
        </w:rPr>
      </w:pPr>
      <w:r>
        <w:rPr>
          <w:rStyle w:val="StyleUnderline"/>
          <w:u w:val="none"/>
        </w:rPr>
        <w:t>Answer to violent reaction and politics: “We should not adjust what we do to racist assholes-backlash is inevitable but this needs to be done”</w:t>
      </w:r>
    </w:p>
    <w:p w14:paraId="3E661DF0" w14:textId="4C49B2C5" w:rsidR="00EE4802" w:rsidRDefault="00EE4802" w:rsidP="003F2280">
      <w:pPr>
        <w:pStyle w:val="ListParagraph"/>
        <w:numPr>
          <w:ilvl w:val="0"/>
          <w:numId w:val="13"/>
        </w:numPr>
        <w:rPr>
          <w:rStyle w:val="StyleUnderline"/>
          <w:u w:val="none"/>
        </w:rPr>
      </w:pPr>
      <w:r>
        <w:rPr>
          <w:rStyle w:val="StyleUnderline"/>
          <w:u w:val="none"/>
        </w:rPr>
        <w:t xml:space="preserve">Have a good explanation </w:t>
      </w:r>
      <w:r w:rsidR="00960E82">
        <w:rPr>
          <w:rStyle w:val="StyleUnderline"/>
          <w:u w:val="none"/>
        </w:rPr>
        <w:t>of why busing does not work in the past</w:t>
      </w:r>
    </w:p>
    <w:p w14:paraId="79D6D0E7" w14:textId="77777777" w:rsidR="003F2280" w:rsidRDefault="003F2280" w:rsidP="003F2280">
      <w:pPr>
        <w:rPr>
          <w:rStyle w:val="StyleUnderline"/>
          <w:u w:val="none"/>
        </w:rPr>
      </w:pPr>
    </w:p>
    <w:p w14:paraId="16203C68" w14:textId="77777777" w:rsidR="003F2280" w:rsidRDefault="003F2280" w:rsidP="003F2280">
      <w:pPr>
        <w:rPr>
          <w:rStyle w:val="StyleUnderline"/>
          <w:u w:val="none"/>
        </w:rPr>
      </w:pPr>
    </w:p>
    <w:p w14:paraId="6DBA23B7" w14:textId="77777777" w:rsidR="003F2280" w:rsidRDefault="003F2280" w:rsidP="003F2280">
      <w:pPr>
        <w:rPr>
          <w:rStyle w:val="StyleUnderline"/>
          <w:u w:val="none"/>
        </w:rPr>
      </w:pPr>
    </w:p>
    <w:p w14:paraId="18F91DB1" w14:textId="77777777" w:rsidR="003F2280" w:rsidRDefault="003F2280" w:rsidP="003F2280">
      <w:pPr>
        <w:rPr>
          <w:rStyle w:val="StyleUnderline"/>
          <w:u w:val="none"/>
        </w:rPr>
      </w:pPr>
    </w:p>
    <w:p w14:paraId="27F4CCAB" w14:textId="77777777" w:rsidR="003F2280" w:rsidRPr="003F2280" w:rsidRDefault="003F2280" w:rsidP="003F2280">
      <w:pPr>
        <w:rPr>
          <w:rStyle w:val="StyleUnderline"/>
          <w:u w:val="none"/>
        </w:rPr>
      </w:pPr>
    </w:p>
    <w:sectPr w:rsidR="003F2280" w:rsidRPr="003F228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34991AB7"/>
    <w:multiLevelType w:val="hybridMultilevel"/>
    <w:tmpl w:val="06009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40D5621"/>
    <w:multiLevelType w:val="hybridMultilevel"/>
    <w:tmpl w:val="E9E8F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FA53E69"/>
    <w:multiLevelType w:val="hybridMultilevel"/>
    <w:tmpl w:val="7C6A7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65582492"/>
    <w:docVar w:name="VerbatimMac" w:val="True"/>
    <w:docVar w:name="VerbatimVersion" w:val="5.0"/>
  </w:docVars>
  <w:rsids>
    <w:rsidRoot w:val="003848F8"/>
    <w:rsid w:val="000029E3"/>
    <w:rsid w:val="000029E8"/>
    <w:rsid w:val="00004225"/>
    <w:rsid w:val="000066CA"/>
    <w:rsid w:val="00007264"/>
    <w:rsid w:val="000076A9"/>
    <w:rsid w:val="00014FAD"/>
    <w:rsid w:val="00015D2A"/>
    <w:rsid w:val="0002490B"/>
    <w:rsid w:val="00026465"/>
    <w:rsid w:val="00030204"/>
    <w:rsid w:val="00030943"/>
    <w:rsid w:val="000312A0"/>
    <w:rsid w:val="0003396C"/>
    <w:rsid w:val="00035337"/>
    <w:rsid w:val="00040DD8"/>
    <w:rsid w:val="00052FB1"/>
    <w:rsid w:val="00054276"/>
    <w:rsid w:val="000547B1"/>
    <w:rsid w:val="0006091E"/>
    <w:rsid w:val="000638C1"/>
    <w:rsid w:val="00065FEE"/>
    <w:rsid w:val="00066E3C"/>
    <w:rsid w:val="00072718"/>
    <w:rsid w:val="0007381E"/>
    <w:rsid w:val="00076094"/>
    <w:rsid w:val="00082EDF"/>
    <w:rsid w:val="0008785F"/>
    <w:rsid w:val="00090CBE"/>
    <w:rsid w:val="000912BA"/>
    <w:rsid w:val="00094D6E"/>
    <w:rsid w:val="00094DEC"/>
    <w:rsid w:val="000A2D8A"/>
    <w:rsid w:val="000D0679"/>
    <w:rsid w:val="000D26A6"/>
    <w:rsid w:val="000D2B90"/>
    <w:rsid w:val="000D6ED8"/>
    <w:rsid w:val="000D717B"/>
    <w:rsid w:val="000E31D6"/>
    <w:rsid w:val="00100B28"/>
    <w:rsid w:val="00116B03"/>
    <w:rsid w:val="00117316"/>
    <w:rsid w:val="001209B4"/>
    <w:rsid w:val="00131956"/>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09BD"/>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49E0"/>
    <w:rsid w:val="00235F7B"/>
    <w:rsid w:val="0024334A"/>
    <w:rsid w:val="002459F1"/>
    <w:rsid w:val="002502CF"/>
    <w:rsid w:val="002556A5"/>
    <w:rsid w:val="00267EBB"/>
    <w:rsid w:val="0027023B"/>
    <w:rsid w:val="00272F3F"/>
    <w:rsid w:val="00274EDB"/>
    <w:rsid w:val="0027729E"/>
    <w:rsid w:val="002843B2"/>
    <w:rsid w:val="00284ED6"/>
    <w:rsid w:val="00290C5A"/>
    <w:rsid w:val="00290C92"/>
    <w:rsid w:val="0029647A"/>
    <w:rsid w:val="00296504"/>
    <w:rsid w:val="002A629E"/>
    <w:rsid w:val="002B5511"/>
    <w:rsid w:val="002B7ACF"/>
    <w:rsid w:val="002E0643"/>
    <w:rsid w:val="002E392E"/>
    <w:rsid w:val="002E6BBC"/>
    <w:rsid w:val="002F1BA9"/>
    <w:rsid w:val="002F6E74"/>
    <w:rsid w:val="00304611"/>
    <w:rsid w:val="003106B3"/>
    <w:rsid w:val="0031115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8C7"/>
    <w:rsid w:val="003848F8"/>
    <w:rsid w:val="00384CBC"/>
    <w:rsid w:val="003933F9"/>
    <w:rsid w:val="00395864"/>
    <w:rsid w:val="00396557"/>
    <w:rsid w:val="00397316"/>
    <w:rsid w:val="003A248F"/>
    <w:rsid w:val="003A4D9C"/>
    <w:rsid w:val="003B1668"/>
    <w:rsid w:val="003B4EAC"/>
    <w:rsid w:val="003C45AE"/>
    <w:rsid w:val="003C5F4C"/>
    <w:rsid w:val="003D5EA8"/>
    <w:rsid w:val="003D7B28"/>
    <w:rsid w:val="003E305E"/>
    <w:rsid w:val="003E34DB"/>
    <w:rsid w:val="003E5302"/>
    <w:rsid w:val="003E5BF1"/>
    <w:rsid w:val="003F2280"/>
    <w:rsid w:val="003F2452"/>
    <w:rsid w:val="003F41EA"/>
    <w:rsid w:val="003F7DF0"/>
    <w:rsid w:val="004039AF"/>
    <w:rsid w:val="00407AFF"/>
    <w:rsid w:val="0041155D"/>
    <w:rsid w:val="004170BF"/>
    <w:rsid w:val="00421873"/>
    <w:rsid w:val="00424C58"/>
    <w:rsid w:val="004270E3"/>
    <w:rsid w:val="004348DC"/>
    <w:rsid w:val="00434921"/>
    <w:rsid w:val="00442018"/>
    <w:rsid w:val="00446567"/>
    <w:rsid w:val="00447B10"/>
    <w:rsid w:val="00452EE4"/>
    <w:rsid w:val="00452F0B"/>
    <w:rsid w:val="004536D6"/>
    <w:rsid w:val="00456938"/>
    <w:rsid w:val="00457224"/>
    <w:rsid w:val="004575A8"/>
    <w:rsid w:val="00467779"/>
    <w:rsid w:val="0047482C"/>
    <w:rsid w:val="004748F1"/>
    <w:rsid w:val="00475436"/>
    <w:rsid w:val="0048047E"/>
    <w:rsid w:val="00482AF9"/>
    <w:rsid w:val="00492A5E"/>
    <w:rsid w:val="00496BB2"/>
    <w:rsid w:val="004A09A4"/>
    <w:rsid w:val="004A2624"/>
    <w:rsid w:val="004B1DAD"/>
    <w:rsid w:val="004B37B4"/>
    <w:rsid w:val="004B72B4"/>
    <w:rsid w:val="004C0314"/>
    <w:rsid w:val="004C0D3D"/>
    <w:rsid w:val="004C213E"/>
    <w:rsid w:val="004C376C"/>
    <w:rsid w:val="004C657F"/>
    <w:rsid w:val="004D17D8"/>
    <w:rsid w:val="004D52D8"/>
    <w:rsid w:val="004E355B"/>
    <w:rsid w:val="004E7F55"/>
    <w:rsid w:val="005028E5"/>
    <w:rsid w:val="00503735"/>
    <w:rsid w:val="00503E6D"/>
    <w:rsid w:val="0050634E"/>
    <w:rsid w:val="00514B58"/>
    <w:rsid w:val="00516A88"/>
    <w:rsid w:val="00522065"/>
    <w:rsid w:val="005224F2"/>
    <w:rsid w:val="0052397F"/>
    <w:rsid w:val="00533F1C"/>
    <w:rsid w:val="00536D8B"/>
    <w:rsid w:val="005379C3"/>
    <w:rsid w:val="00542493"/>
    <w:rsid w:val="00545910"/>
    <w:rsid w:val="005519C2"/>
    <w:rsid w:val="005523E0"/>
    <w:rsid w:val="0055320F"/>
    <w:rsid w:val="00555387"/>
    <w:rsid w:val="0055699B"/>
    <w:rsid w:val="0056020A"/>
    <w:rsid w:val="00563439"/>
    <w:rsid w:val="00563D3D"/>
    <w:rsid w:val="005659AA"/>
    <w:rsid w:val="005676E8"/>
    <w:rsid w:val="005741BD"/>
    <w:rsid w:val="00577C12"/>
    <w:rsid w:val="00580BFC"/>
    <w:rsid w:val="00581048"/>
    <w:rsid w:val="00581203"/>
    <w:rsid w:val="0058349C"/>
    <w:rsid w:val="00585FBE"/>
    <w:rsid w:val="005870E8"/>
    <w:rsid w:val="0058789C"/>
    <w:rsid w:val="00597A85"/>
    <w:rsid w:val="005A4D4E"/>
    <w:rsid w:val="005A7237"/>
    <w:rsid w:val="005B21FA"/>
    <w:rsid w:val="005B3244"/>
    <w:rsid w:val="005B4994"/>
    <w:rsid w:val="005B6EE8"/>
    <w:rsid w:val="005B7731"/>
    <w:rsid w:val="005C4515"/>
    <w:rsid w:val="005C46BA"/>
    <w:rsid w:val="005C5602"/>
    <w:rsid w:val="005C74A6"/>
    <w:rsid w:val="005D04EA"/>
    <w:rsid w:val="005D3B4D"/>
    <w:rsid w:val="005D615C"/>
    <w:rsid w:val="005E1860"/>
    <w:rsid w:val="005F063B"/>
    <w:rsid w:val="005F192D"/>
    <w:rsid w:val="005F24C8"/>
    <w:rsid w:val="005F26AF"/>
    <w:rsid w:val="00607D6C"/>
    <w:rsid w:val="00611CA3"/>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2D04"/>
    <w:rsid w:val="00692AF5"/>
    <w:rsid w:val="006964D6"/>
    <w:rsid w:val="00696A16"/>
    <w:rsid w:val="006A4840"/>
    <w:rsid w:val="006A52A0"/>
    <w:rsid w:val="006A7E1D"/>
    <w:rsid w:val="006C3A56"/>
    <w:rsid w:val="006D13F4"/>
    <w:rsid w:val="006D6AED"/>
    <w:rsid w:val="006E4061"/>
    <w:rsid w:val="006E6D0B"/>
    <w:rsid w:val="006F126E"/>
    <w:rsid w:val="006F32C9"/>
    <w:rsid w:val="006F3834"/>
    <w:rsid w:val="006F5693"/>
    <w:rsid w:val="006F5D4C"/>
    <w:rsid w:val="00716242"/>
    <w:rsid w:val="007170F9"/>
    <w:rsid w:val="00717B01"/>
    <w:rsid w:val="007227D9"/>
    <w:rsid w:val="0072491F"/>
    <w:rsid w:val="00725598"/>
    <w:rsid w:val="007374A1"/>
    <w:rsid w:val="00752712"/>
    <w:rsid w:val="00753A84"/>
    <w:rsid w:val="007611F5"/>
    <w:rsid w:val="007619E4"/>
    <w:rsid w:val="00761E75"/>
    <w:rsid w:val="0076495E"/>
    <w:rsid w:val="00765FC8"/>
    <w:rsid w:val="00771583"/>
    <w:rsid w:val="00775694"/>
    <w:rsid w:val="00793F46"/>
    <w:rsid w:val="00797E41"/>
    <w:rsid w:val="007A1325"/>
    <w:rsid w:val="007A1A18"/>
    <w:rsid w:val="007A3BAF"/>
    <w:rsid w:val="007B53D8"/>
    <w:rsid w:val="007C22C5"/>
    <w:rsid w:val="007C57E1"/>
    <w:rsid w:val="007C5811"/>
    <w:rsid w:val="007D2DF5"/>
    <w:rsid w:val="007D451A"/>
    <w:rsid w:val="007D5E3E"/>
    <w:rsid w:val="007D7596"/>
    <w:rsid w:val="007E242C"/>
    <w:rsid w:val="007E6035"/>
    <w:rsid w:val="007E6631"/>
    <w:rsid w:val="007E6778"/>
    <w:rsid w:val="007E6D49"/>
    <w:rsid w:val="007F15F8"/>
    <w:rsid w:val="00803A12"/>
    <w:rsid w:val="00805417"/>
    <w:rsid w:val="00814BBC"/>
    <w:rsid w:val="00817FCE"/>
    <w:rsid w:val="008266F9"/>
    <w:rsid w:val="008267E2"/>
    <w:rsid w:val="00826A9B"/>
    <w:rsid w:val="00834842"/>
    <w:rsid w:val="00840E7B"/>
    <w:rsid w:val="008536AF"/>
    <w:rsid w:val="00853D40"/>
    <w:rsid w:val="008564FC"/>
    <w:rsid w:val="00864844"/>
    <w:rsid w:val="00864E76"/>
    <w:rsid w:val="00872581"/>
    <w:rsid w:val="0087459D"/>
    <w:rsid w:val="0087680F"/>
    <w:rsid w:val="00876CE3"/>
    <w:rsid w:val="00876D81"/>
    <w:rsid w:val="00881D86"/>
    <w:rsid w:val="00883306"/>
    <w:rsid w:val="008904F9"/>
    <w:rsid w:val="00890E4C"/>
    <w:rsid w:val="00890E74"/>
    <w:rsid w:val="00892798"/>
    <w:rsid w:val="0089418F"/>
    <w:rsid w:val="00897C29"/>
    <w:rsid w:val="008A1A9C"/>
    <w:rsid w:val="008A4633"/>
    <w:rsid w:val="008B032E"/>
    <w:rsid w:val="008C097E"/>
    <w:rsid w:val="008C0FA2"/>
    <w:rsid w:val="008C2342"/>
    <w:rsid w:val="008C77B6"/>
    <w:rsid w:val="008D1B91"/>
    <w:rsid w:val="008D507E"/>
    <w:rsid w:val="008D724A"/>
    <w:rsid w:val="008D7257"/>
    <w:rsid w:val="008E6192"/>
    <w:rsid w:val="008E7A3E"/>
    <w:rsid w:val="008F41FD"/>
    <w:rsid w:val="008F4479"/>
    <w:rsid w:val="008F4BA0"/>
    <w:rsid w:val="00901726"/>
    <w:rsid w:val="00917C7A"/>
    <w:rsid w:val="00920E6A"/>
    <w:rsid w:val="0092728E"/>
    <w:rsid w:val="009301F0"/>
    <w:rsid w:val="00931816"/>
    <w:rsid w:val="00932C71"/>
    <w:rsid w:val="0094678E"/>
    <w:rsid w:val="009509D5"/>
    <w:rsid w:val="009538F5"/>
    <w:rsid w:val="00953C58"/>
    <w:rsid w:val="00957187"/>
    <w:rsid w:val="00960255"/>
    <w:rsid w:val="009603E1"/>
    <w:rsid w:val="00960E82"/>
    <w:rsid w:val="00961C9D"/>
    <w:rsid w:val="00963065"/>
    <w:rsid w:val="0097151F"/>
    <w:rsid w:val="00973777"/>
    <w:rsid w:val="00976E78"/>
    <w:rsid w:val="009775C0"/>
    <w:rsid w:val="00981F23"/>
    <w:rsid w:val="00990634"/>
    <w:rsid w:val="00991733"/>
    <w:rsid w:val="00992078"/>
    <w:rsid w:val="00992BE3"/>
    <w:rsid w:val="009A02D8"/>
    <w:rsid w:val="009A1467"/>
    <w:rsid w:val="009A226B"/>
    <w:rsid w:val="009A6464"/>
    <w:rsid w:val="009B69F5"/>
    <w:rsid w:val="009C5FF7"/>
    <w:rsid w:val="009C6292"/>
    <w:rsid w:val="009D15DB"/>
    <w:rsid w:val="009D3133"/>
    <w:rsid w:val="009D364D"/>
    <w:rsid w:val="009E160D"/>
    <w:rsid w:val="009F1CBB"/>
    <w:rsid w:val="009F3305"/>
    <w:rsid w:val="009F6FB2"/>
    <w:rsid w:val="00A0713C"/>
    <w:rsid w:val="00A071C0"/>
    <w:rsid w:val="00A22670"/>
    <w:rsid w:val="00A24B35"/>
    <w:rsid w:val="00A271BA"/>
    <w:rsid w:val="00A27F86"/>
    <w:rsid w:val="00A4258F"/>
    <w:rsid w:val="00A431C6"/>
    <w:rsid w:val="00A54315"/>
    <w:rsid w:val="00A60FBC"/>
    <w:rsid w:val="00A65C0B"/>
    <w:rsid w:val="00A776BA"/>
    <w:rsid w:val="00A81FD2"/>
    <w:rsid w:val="00A8441A"/>
    <w:rsid w:val="00A8674A"/>
    <w:rsid w:val="00A91A54"/>
    <w:rsid w:val="00A96E24"/>
    <w:rsid w:val="00AA6F6E"/>
    <w:rsid w:val="00AB0B5F"/>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2F05"/>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3FB"/>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0838"/>
    <w:rsid w:val="00D11978"/>
    <w:rsid w:val="00D11ECC"/>
    <w:rsid w:val="00D156B3"/>
    <w:rsid w:val="00D15E30"/>
    <w:rsid w:val="00D16129"/>
    <w:rsid w:val="00D25DBD"/>
    <w:rsid w:val="00D26929"/>
    <w:rsid w:val="00D3091E"/>
    <w:rsid w:val="00D30CBD"/>
    <w:rsid w:val="00D30D9E"/>
    <w:rsid w:val="00D33908"/>
    <w:rsid w:val="00D354F2"/>
    <w:rsid w:val="00D36C30"/>
    <w:rsid w:val="00D37C90"/>
    <w:rsid w:val="00D43A8C"/>
    <w:rsid w:val="00D53072"/>
    <w:rsid w:val="00D61A4E"/>
    <w:rsid w:val="00D634EA"/>
    <w:rsid w:val="00D713A1"/>
    <w:rsid w:val="00D74743"/>
    <w:rsid w:val="00D77956"/>
    <w:rsid w:val="00D80F0C"/>
    <w:rsid w:val="00D92077"/>
    <w:rsid w:val="00D951E2"/>
    <w:rsid w:val="00D9565A"/>
    <w:rsid w:val="00DB2337"/>
    <w:rsid w:val="00DB2C25"/>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00AF"/>
    <w:rsid w:val="00E15598"/>
    <w:rsid w:val="00E20D65"/>
    <w:rsid w:val="00E353A2"/>
    <w:rsid w:val="00E36881"/>
    <w:rsid w:val="00E42C56"/>
    <w:rsid w:val="00E42E4C"/>
    <w:rsid w:val="00E47013"/>
    <w:rsid w:val="00E541F9"/>
    <w:rsid w:val="00E57B79"/>
    <w:rsid w:val="00E63419"/>
    <w:rsid w:val="00E64496"/>
    <w:rsid w:val="00E72115"/>
    <w:rsid w:val="00E742B9"/>
    <w:rsid w:val="00E8322E"/>
    <w:rsid w:val="00E903E0"/>
    <w:rsid w:val="00EA1115"/>
    <w:rsid w:val="00EA39EB"/>
    <w:rsid w:val="00EA58CE"/>
    <w:rsid w:val="00EA71B4"/>
    <w:rsid w:val="00EB1914"/>
    <w:rsid w:val="00EB33FF"/>
    <w:rsid w:val="00EB3D1A"/>
    <w:rsid w:val="00EB6100"/>
    <w:rsid w:val="00EC2759"/>
    <w:rsid w:val="00EC7106"/>
    <w:rsid w:val="00ED0120"/>
    <w:rsid w:val="00ED3BBA"/>
    <w:rsid w:val="00ED4E12"/>
    <w:rsid w:val="00EE051B"/>
    <w:rsid w:val="00EE4802"/>
    <w:rsid w:val="00EE54B4"/>
    <w:rsid w:val="00EF1AD8"/>
    <w:rsid w:val="00EF2B5C"/>
    <w:rsid w:val="00EF7794"/>
    <w:rsid w:val="00F02046"/>
    <w:rsid w:val="00F053D8"/>
    <w:rsid w:val="00F069E0"/>
    <w:rsid w:val="00F07888"/>
    <w:rsid w:val="00F1313D"/>
    <w:rsid w:val="00F162FE"/>
    <w:rsid w:val="00F201E7"/>
    <w:rsid w:val="00F204E0"/>
    <w:rsid w:val="00F20B16"/>
    <w:rsid w:val="00F21C79"/>
    <w:rsid w:val="00F238C9"/>
    <w:rsid w:val="00F23CA5"/>
    <w:rsid w:val="00F277AA"/>
    <w:rsid w:val="00F31955"/>
    <w:rsid w:val="00F34C06"/>
    <w:rsid w:val="00F43EA3"/>
    <w:rsid w:val="00F50C55"/>
    <w:rsid w:val="00F52EB0"/>
    <w:rsid w:val="00F57FFB"/>
    <w:rsid w:val="00F601E6"/>
    <w:rsid w:val="00F62633"/>
    <w:rsid w:val="00F73954"/>
    <w:rsid w:val="00F94060"/>
    <w:rsid w:val="00F977F8"/>
    <w:rsid w:val="00FA56F6"/>
    <w:rsid w:val="00FB329D"/>
    <w:rsid w:val="00FC27E3"/>
    <w:rsid w:val="00FC74C7"/>
    <w:rsid w:val="00FC76A0"/>
    <w:rsid w:val="00FD451D"/>
    <w:rsid w:val="00FD5B22"/>
    <w:rsid w:val="00FE1B01"/>
    <w:rsid w:val="00FF692C"/>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076D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54591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5459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459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Heading 3 Char1 Char,Char Char"/>
    <w:basedOn w:val="Normal"/>
    <w:next w:val="Normal"/>
    <w:link w:val="Heading3Char"/>
    <w:uiPriority w:val="2"/>
    <w:unhideWhenUsed/>
    <w:qFormat/>
    <w:rsid w:val="005459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3"/>
    <w:unhideWhenUsed/>
    <w:qFormat/>
    <w:rsid w:val="005459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459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591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w:basedOn w:val="DefaultParagraphFont"/>
    <w:link w:val="Heading3"/>
    <w:uiPriority w:val="2"/>
    <w:rsid w:val="00545910"/>
    <w:rPr>
      <w:rFonts w:ascii="Calibri" w:eastAsiaTheme="majorEastAsia" w:hAnsi="Calibri" w:cstheme="majorBidi"/>
      <w:b/>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54591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4591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545910"/>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7"/>
    <w:qFormat/>
    <w:rsid w:val="0054591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45910"/>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at Char1,Heading Char1,Heading 1 Char1"/>
    <w:basedOn w:val="DefaultParagraphFont"/>
    <w:uiPriority w:val="99"/>
    <w:unhideWhenUsed/>
    <w:rsid w:val="00545910"/>
    <w:rPr>
      <w:color w:val="auto"/>
      <w:u w:val="none"/>
    </w:rPr>
  </w:style>
  <w:style w:type="paragraph" w:styleId="DocumentMap">
    <w:name w:val="Document Map"/>
    <w:basedOn w:val="Normal"/>
    <w:link w:val="DocumentMapChar"/>
    <w:uiPriority w:val="99"/>
    <w:semiHidden/>
    <w:unhideWhenUsed/>
    <w:rsid w:val="002459F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459F1"/>
    <w:rPr>
      <w:rFonts w:ascii="Lucida Grande" w:hAnsi="Lucida Grande" w:cs="Lucida Grande"/>
    </w:rPr>
  </w:style>
  <w:style w:type="paragraph" w:customStyle="1" w:styleId="textbold">
    <w:name w:val="text bold"/>
    <w:basedOn w:val="Normal"/>
    <w:link w:val="Emphasis"/>
    <w:uiPriority w:val="7"/>
    <w:qFormat/>
    <w:rsid w:val="00542493"/>
    <w:pPr>
      <w:ind w:left="720"/>
      <w:jc w:val="both"/>
    </w:pPr>
    <w:rPr>
      <w:rFonts w:eastAsiaTheme="minorEastAsia"/>
      <w:b/>
      <w:iCs/>
      <w:szCs w:val="24"/>
      <w:u w:val="single"/>
    </w:rPr>
  </w:style>
  <w:style w:type="character" w:customStyle="1" w:styleId="UnderlineBold">
    <w:name w:val="Underline + Bold"/>
    <w:uiPriority w:val="1"/>
    <w:qFormat/>
    <w:rsid w:val="005B4994"/>
    <w:rPr>
      <w:b/>
      <w:sz w:val="20"/>
      <w:u w:val="single"/>
    </w:rPr>
  </w:style>
  <w:style w:type="character" w:styleId="IntenseEmphasis">
    <w:name w:val="Intense Emphasis"/>
    <w:aliases w:val="Title Char1,Cites and Cards Char,UNDERLINE Char,Bold Underlined Char"/>
    <w:link w:val="Title"/>
    <w:uiPriority w:val="6"/>
    <w:qFormat/>
    <w:rsid w:val="005B4994"/>
    <w:rPr>
      <w:bCs/>
      <w:u w:val="single"/>
    </w:rPr>
  </w:style>
  <w:style w:type="paragraph" w:styleId="Title">
    <w:name w:val="Title"/>
    <w:aliases w:val="Cites and Cards,UNDERLINE,Bold Underlined"/>
    <w:basedOn w:val="Normal"/>
    <w:next w:val="Normal"/>
    <w:link w:val="IntenseEmphasis"/>
    <w:uiPriority w:val="6"/>
    <w:qFormat/>
    <w:rsid w:val="005B4994"/>
    <w:pPr>
      <w:ind w:left="720"/>
      <w:outlineLvl w:val="0"/>
    </w:pPr>
    <w:rPr>
      <w:rFonts w:asciiTheme="minorHAnsi" w:hAnsiTheme="minorHAnsi"/>
      <w:bCs/>
      <w:sz w:val="24"/>
      <w:u w:val="single"/>
    </w:rPr>
  </w:style>
  <w:style w:type="character" w:customStyle="1" w:styleId="TitleChar">
    <w:name w:val="Title Char"/>
    <w:basedOn w:val="DefaultParagraphFont"/>
    <w:uiPriority w:val="10"/>
    <w:rsid w:val="005B499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D7257"/>
    <w:pPr>
      <w:ind w:left="720"/>
      <w:contextualSpacing/>
    </w:pPr>
  </w:style>
  <w:style w:type="paragraph" w:styleId="NormalWeb">
    <w:name w:val="Normal (Web)"/>
    <w:basedOn w:val="Normal"/>
    <w:uiPriority w:val="99"/>
    <w:unhideWhenUsed/>
    <w:rsid w:val="002459F1"/>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cholarship.law.upenn.edu/jcl/vol7/iss3/4/" TargetMode="External"/><Relationship Id="rId12" Type="http://schemas.openxmlformats.org/officeDocument/2006/relationships/hyperlink" Target="http://www.lexisnexis.com.proxy.lib.umich.edu/hottopics/lnacademic/)//funk" TargetMode="External"/><Relationship Id="rId13" Type="http://schemas.openxmlformats.org/officeDocument/2006/relationships/hyperlink" Target="https://tcf.org/content/report/how-racially-diverse-schools-and-classrooms-can-benefit-all-students/" TargetMode="External"/><Relationship Id="rId14" Type="http://schemas.openxmlformats.org/officeDocument/2006/relationships/hyperlink" Target="http://www.lexisnexis.com.proxy.lib.umich.edu/hottopics/lnacademic/)//funk" TargetMode="External"/><Relationship Id="rId15" Type="http://schemas.openxmlformats.org/officeDocument/2006/relationships/hyperlink" Target="https://www.civilrightsproject.ucla.edu/research/k-12-education/integration-and-diversity/mlk-national/e-pluribus...separation-deepening-double-segregation-for-more-students/orfield_epluribus_revised_omplete_2012.pdf)/PS" TargetMode="External"/><Relationship Id="rId16" Type="http://schemas.openxmlformats.org/officeDocument/2006/relationships/hyperlink" Target="http://www.lexisnexis.com.proxy.lib.umich.edu/hottopics/lnacademic/)//funk"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cedadebate.org/forum/index.php?action=printpage;topic=5416.0" TargetMode="External"/><Relationship Id="rId10" Type="http://schemas.openxmlformats.org/officeDocument/2006/relationships/hyperlink" Target="http://press.princeton.edu/chapters/s807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reerex\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D5480B0-795A-224F-9B6F-EC4B042E5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C:\Users\shreerex\AppData\Roaming\Microsoft\Templates\Debate.dotm</Template>
  <TotalTime>335</TotalTime>
  <Pages>28</Pages>
  <Words>17353</Words>
  <Characters>98915</Characters>
  <Application>Microsoft Macintosh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116036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Miles Berger</dc:creator>
  <cp:keywords>5.2</cp:keywords>
  <dc:description/>
  <cp:lastModifiedBy>Miles Berger</cp:lastModifiedBy>
  <cp:revision>34</cp:revision>
  <dcterms:created xsi:type="dcterms:W3CDTF">2017-07-14T22:55:00Z</dcterms:created>
  <dcterms:modified xsi:type="dcterms:W3CDTF">2017-07-25T15:03:00Z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