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0E59" w:rsidRDefault="00850E59" w:rsidP="00850E59">
      <w:pPr>
        <w:pStyle w:val="Heading1"/>
        <w:rPr>
          <w:rFonts w:cs="Times New Roman"/>
        </w:rPr>
      </w:pPr>
      <w:r w:rsidRPr="00D7045C">
        <w:rPr>
          <w:rFonts w:cs="Times New Roman"/>
        </w:rPr>
        <w:t>NEG – Milliken</w:t>
      </w:r>
    </w:p>
    <w:p w:rsidR="00850E59" w:rsidRDefault="00850E59" w:rsidP="00850E59">
      <w:pPr>
        <w:pStyle w:val="Heading2"/>
        <w:rPr>
          <w:rFonts w:cs="Times New Roman"/>
        </w:rPr>
      </w:pPr>
      <w:r w:rsidRPr="00D7045C">
        <w:rPr>
          <w:rFonts w:cs="Times New Roman"/>
        </w:rPr>
        <w:t>Negative – Case</w:t>
      </w:r>
    </w:p>
    <w:p w:rsidR="00850E59" w:rsidRDefault="00850E59" w:rsidP="00850E59">
      <w:pPr>
        <w:pStyle w:val="Heading3"/>
      </w:pPr>
      <w:r>
        <w:t>Negative – Place-Based Approach Turn</w:t>
      </w:r>
    </w:p>
    <w:p w:rsidR="00850E59" w:rsidRDefault="00850E59" w:rsidP="00850E59">
      <w:pPr>
        <w:pStyle w:val="Heading4"/>
      </w:pPr>
      <w:r>
        <w:t>Diversity-based education reform still privileges the most advantaged in society; arguments regarding the intrinsic harms of minority spatial concentration can be problematic</w:t>
      </w:r>
    </w:p>
    <w:p w:rsidR="00850E59" w:rsidRDefault="00850E59" w:rsidP="00850E59">
      <w:r w:rsidRPr="00C8268C">
        <w:rPr>
          <w:rStyle w:val="Style13ptBold"/>
        </w:rPr>
        <w:t>New</w:t>
      </w:r>
      <w:r>
        <w:rPr>
          <w:rStyle w:val="Style13ptBold"/>
        </w:rPr>
        <w:t xml:space="preserve"> 14</w:t>
      </w:r>
      <w:r w:rsidRPr="001D41EE">
        <w:t>, Professor of Education and Youth Studies at Beloit College, and Merry, Professor of Philosophy of Education at University of Amsterdam, 2014 (William S., and Michael S., "Is diversity necessary for educational justice?", Educational Theory, 64:3, accessed on 6/28/17, BEN)</w:t>
      </w:r>
    </w:p>
    <w:p w:rsidR="00850E59" w:rsidRPr="00847313" w:rsidRDefault="00850E59" w:rsidP="00850E59">
      <w:pPr>
        <w:rPr>
          <w:rStyle w:val="StyleUnderline"/>
        </w:rPr>
      </w:pPr>
      <w:r w:rsidRPr="001D41EE">
        <w:t xml:space="preserve">In this essay we have shown how </w:t>
      </w:r>
      <w:r w:rsidRPr="00847313">
        <w:rPr>
          <w:rStyle w:val="Emphasis"/>
        </w:rPr>
        <w:t>diversity as proxy for educational justice relies on certain premises about how inequality is created and sustained, and aboutwhat a “good school” might produce.</w:t>
      </w:r>
      <w:r w:rsidRPr="001D41EE">
        <w:t xml:space="preserve"> With respect to prejudice reduction, </w:t>
      </w:r>
      <w:r w:rsidRPr="00847313">
        <w:rPr>
          <w:rStyle w:val="StyleUnderline"/>
        </w:rPr>
        <w:t>those premises suppose that diverse environments — and schools in particular — will produce citizens who are freer from prejudice and who are more likely to seekand exercise the powers that attach to their social identities for the common good rather than for their private advantage</w:t>
      </w:r>
      <w:r w:rsidRPr="001D41EE">
        <w:t xml:space="preserve">. With respect to social mobility, </w:t>
      </w:r>
      <w:r w:rsidRPr="00847313">
        <w:rPr>
          <w:rStyle w:val="StyleUnderline"/>
        </w:rPr>
        <w:t>those premises also maintain that, ideally, the benefits of diversity would flow equallytoward all the involved parties, but they are willing to allow that the lion’s share of the benefits should flow to the disadvantaged.</w:t>
      </w:r>
      <w:r w:rsidRPr="001D41EE">
        <w:t xml:space="preserve"> </w:t>
      </w:r>
      <w:r w:rsidRPr="00847313">
        <w:rPr>
          <w:rStyle w:val="Emphasis"/>
        </w:rPr>
        <w:t xml:space="preserve">Seldom is the possibility entertained that in many cases the benefits of increasing diversity might in fact flow mostlytoward those already most advantaged. </w:t>
      </w:r>
      <w:r w:rsidRPr="001D41EE">
        <w:t xml:space="preserve">Concerning academics, the preoccupation for many diversity scholars is with segregation and the achievement gap, on theconcomitant assumption that the one causes the other. There is, however, no clear evidence of how the causation runs, or even if causation operates at all in this com-plex system. Much more needs to be determined — often on a case-by-case basis —about the presence of enabling conditions than ethnic or socioeconomic ratios will ever be able to tell us: including factors such as nutrition, family structure, school climate, peer groups, curricular options, student grouping practices, teacher qualityand expectations, and neighborhood characteristics, to name just a few. By way of critique, </w:t>
      </w:r>
      <w:r w:rsidRPr="00847313">
        <w:rPr>
          <w:rStyle w:val="Emphasis"/>
        </w:rPr>
        <w:t>we have documented a number of serious problemswith the diversity thesis.</w:t>
      </w:r>
      <w:r w:rsidRPr="001D41EE">
        <w:t xml:space="preserve"> These include </w:t>
      </w:r>
      <w:r w:rsidRPr="00847313">
        <w:rPr>
          <w:rStyle w:val="StyleUnderline"/>
        </w:rPr>
        <w:t>an unwillingness to take seriously thestructural features of mixed school environments that are persistently deleterious to students of poverty and students from stigmatized ethnic and social classbackgrounds</w:t>
      </w:r>
      <w:r w:rsidRPr="001D41EE">
        <w:t xml:space="preserve">. They also include </w:t>
      </w:r>
      <w:r w:rsidRPr="00847313">
        <w:rPr>
          <w:rStyle w:val="StyleUnderline"/>
        </w:rPr>
        <w:t>an unwillingness to accept the legal frameworkswithin which basic freedoms operate, including the right to live where one chooses and associate with others with whom one may share things in common. Diversityadvocates also continue to hold out for an unlikely reversal of legal proscription of race/ethnicity-based preferences that have historically served as the mechanism to produce diversity where “naturally” there is little.</w:t>
      </w:r>
      <w:r w:rsidRPr="001D41EE">
        <w:t xml:space="preserve"> With good intentions andthe conviction that they are fighting the good fight</w:t>
      </w:r>
      <w:r w:rsidRPr="00847313">
        <w:rPr>
          <w:rStyle w:val="StyleUnderline"/>
        </w:rPr>
        <w:t xml:space="preserve">, many pro-diversity advocatesoften not only remain unaware of how “exposure” chiefly benefits the advantaged,but they also frequently proceed without heeding what members of minoritygroups themselves care about o r may have reason to value. </w:t>
      </w:r>
      <w:r w:rsidRPr="001D41EE">
        <w:t xml:space="preserve">Accordingly, </w:t>
      </w:r>
      <w:r w:rsidRPr="00847313">
        <w:rPr>
          <w:rStyle w:val="Emphasis"/>
        </w:rPr>
        <w:t>advocatesof educational equality bent on disrupting minority concentrations tend to beboth blind to the prejudice implied by their beliefs about the intrinsic harms o fminority spatial concentrations as well as insensitive to the place attachmentsand community bonds many members of minority groups cherish</w:t>
      </w:r>
      <w:r w:rsidRPr="001D41EE">
        <w:t xml:space="preserve">.44None of what we have argued should be interpreted to mean thatdiversity-promoting e fforts that aim to foster mutual understanding and sharedresponsibility are unwise or beyond the realm of possibility. But the point we havetried to drive home is that </w:t>
      </w:r>
      <w:r w:rsidRPr="00847313">
        <w:rPr>
          <w:rStyle w:val="Emphasis"/>
        </w:rPr>
        <w:t>there are good reasons to be mistrustful of what diversitycan accomplish in its present conceptualization</w:t>
      </w:r>
      <w:r w:rsidRPr="001D41EE">
        <w:t xml:space="preserve">, because as policy in practice, ithas not shown the capacity to foster mutual understanding or shared responsibility,or to close the achievement gap or increase social mobility, and so on. </w:t>
      </w:r>
      <w:r w:rsidRPr="00847313">
        <w:rPr>
          <w:rStyle w:val="StyleUnderline"/>
        </w:rPr>
        <w:t>The valueof the radical, positive changes in public attitudes about gender, race/ethnicity, sexuality, and ability achieved over the past half century is not diminished by rec-ognizing the persistence, even the reinvention, of racial/ethnic animus and classwarfare, expressed most tragically in the lives of children whose opportunities foreducation and a “life worth living” are so limited. Diversity per se does preciouslittle to fix this</w:t>
      </w:r>
      <w:r w:rsidRPr="001D41EE">
        <w:t xml:space="preserve">. Legions of scholars and advocates have invested their energy indocumenting the harms of segregation and the benefits of diverse environments,but, as we have argued, </w:t>
      </w:r>
      <w:r w:rsidRPr="00847313">
        <w:rPr>
          <w:rStyle w:val="StyleUnderline"/>
        </w:rPr>
        <w:t>attention must also be directed to justice-promotingreforms that include making nondiverse environments better.</w:t>
      </w:r>
      <w:r w:rsidRPr="001D41EE">
        <w:t xml:space="preserve"> That is to say, </w:t>
      </w:r>
      <w:r w:rsidRPr="00847313">
        <w:rPr>
          <w:rStyle w:val="StyleUnderline"/>
        </w:rPr>
        <w:t>ifwe truly care about educational justice in a deeply unjust world, then we need tobroaden the purview of pragmatic alternatives we are willing to consider.</w:t>
      </w:r>
    </w:p>
    <w:p w:rsidR="00850E59" w:rsidRDefault="00850E59" w:rsidP="00850E59"/>
    <w:p w:rsidR="00850E59" w:rsidRPr="00A911DF" w:rsidRDefault="00850E59" w:rsidP="00850E59"/>
    <w:p w:rsidR="00850E59" w:rsidRDefault="00850E59" w:rsidP="00850E59">
      <w:pPr>
        <w:pStyle w:val="Heading4"/>
      </w:pPr>
      <w:r>
        <w:t>Integration doesn’t solve—place-based education reform is the best way to solve racial inequity in schools</w:t>
      </w:r>
    </w:p>
    <w:p w:rsidR="00850E59" w:rsidRDefault="00850E59" w:rsidP="00850E59">
      <w:r w:rsidRPr="00D05F86">
        <w:rPr>
          <w:rStyle w:val="Style13ptBold"/>
        </w:rPr>
        <w:t>Horsford,</w:t>
      </w:r>
      <w:r w:rsidRPr="0072379D">
        <w:t xml:space="preserve"> associate professor in Graduate School of Education at George Mason University, 20</w:t>
      </w:r>
      <w:r w:rsidRPr="00D05F86">
        <w:rPr>
          <w:rStyle w:val="Style13ptBold"/>
        </w:rPr>
        <w:t>16</w:t>
      </w:r>
      <w:r w:rsidRPr="0072379D">
        <w:t xml:space="preserve"> (Sonya Douglass, "Social Justice for the Advantaged: Freedom from Racial Equality Post-Milliken, Teacher College Record, 118, accessed on 6/27/17, BEN)</w:t>
      </w:r>
      <w:r>
        <w:t xml:space="preserve"> </w:t>
      </w:r>
    </w:p>
    <w:p w:rsidR="00850E59" w:rsidRDefault="00850E59" w:rsidP="00850E59">
      <w:r>
        <w:t xml:space="preserve">Since </w:t>
      </w:r>
      <w:r w:rsidRPr="00441237">
        <w:rPr>
          <w:u w:val="single"/>
        </w:rPr>
        <w:t xml:space="preserve">Milliken v. Bradley </w:t>
      </w:r>
      <w:r>
        <w:t xml:space="preserve">(1974), growing support for local control and neighborhood schools </w:t>
      </w:r>
      <w:r w:rsidRPr="00441237">
        <w:rPr>
          <w:u w:val="single"/>
        </w:rPr>
        <w:t>has reignited longstanding debates about</w:t>
      </w:r>
      <w:r>
        <w:t xml:space="preserve"> the best way to provide an </w:t>
      </w:r>
      <w:r w:rsidRPr="00441237">
        <w:rPr>
          <w:u w:val="single"/>
        </w:rPr>
        <w:t>equal education regardless of a student’s racial or socioeconomic background</w:t>
      </w:r>
      <w:r>
        <w:t xml:space="preserve">. For black students in particular, </w:t>
      </w:r>
      <w:r w:rsidRPr="00441237">
        <w:rPr>
          <w:rStyle w:val="Emphasis"/>
        </w:rPr>
        <w:t xml:space="preserve">the question remains as to the best way to improve black student achievement. </w:t>
      </w:r>
      <w:r>
        <w:t xml:space="preserve">Fortunately, Bell’s (1980) theory of interest convergence reminds us that in order to realize Brown, the </w:t>
      </w:r>
      <w:r w:rsidRPr="00441237">
        <w:rPr>
          <w:u w:val="single"/>
        </w:rPr>
        <w:t>divergence of racial interests like black equality and white freedom, must be reduced or averted</w:t>
      </w:r>
      <w:r>
        <w:t xml:space="preserve">. In order to realize </w:t>
      </w:r>
      <w:r w:rsidRPr="00441237">
        <w:rPr>
          <w:rStyle w:val="Emphasis"/>
        </w:rPr>
        <w:t>racial equality in schools</w:t>
      </w:r>
      <w:r>
        <w:t xml:space="preserve">, the extent to which the nation’s advantaged (e.g., white, wealthy, suburban families) are willing to support equal rights and justice for the disadvantaged (i.e., black city families), </w:t>
      </w:r>
      <w:r w:rsidRPr="00441237">
        <w:rPr>
          <w:rStyle w:val="Emphasis"/>
        </w:rPr>
        <w:t>is central to the extent to which the disadvantaged will experience social justic</w:t>
      </w:r>
      <w:r>
        <w:t xml:space="preserve">e, whether through racial integration or some other means of racial equality in schools. Unfortunately, </w:t>
      </w:r>
      <w:r w:rsidRPr="00441237">
        <w:rPr>
          <w:u w:val="single"/>
        </w:rPr>
        <w:t>widening economic inequality, political polarization, and deepening racial conflict do not bode well for education strategies requiring the redistribution of goods and resources, whether material or immaterial</w:t>
      </w:r>
      <w:r>
        <w:t xml:space="preserve">. As described previously, </w:t>
      </w:r>
      <w:r w:rsidRPr="00441237">
        <w:rPr>
          <w:rStyle w:val="Emphasis"/>
        </w:rPr>
        <w:t>placed-based education reforms may provide conceptual space for the coexistence and possible convergence of black equality and white freedom</w:t>
      </w:r>
      <w:r>
        <w:t xml:space="preserve">. One such example is the U.S. Department of Education’s Promise Neighborhoods program—a competitive grant program launched in 2009 that “supports cradle-to-career service designed to improve educational and development outcomes for students in distressed urban and rural neighborhoods.” As </w:t>
      </w:r>
      <w:r w:rsidRPr="00441237">
        <w:rPr>
          <w:rStyle w:val="Emphasis"/>
        </w:rPr>
        <w:t>a place-based approa</w:t>
      </w:r>
      <w:r>
        <w:t xml:space="preserve">ch to eliminating poverty and expanding educational opportunity, Promise Neighborhoods </w:t>
      </w:r>
      <w:r w:rsidRPr="00441237">
        <w:rPr>
          <w:rStyle w:val="Emphasis"/>
        </w:rPr>
        <w:t>seeks to transform underserved schools</w:t>
      </w:r>
      <w:r>
        <w:t xml:space="preserve"> and communities </w:t>
      </w:r>
      <w:r w:rsidRPr="00441237">
        <w:rPr>
          <w:rStyle w:val="Emphasis"/>
        </w:rPr>
        <w:t>by increasing the organization capacity of child and youth-serving organizations</w:t>
      </w:r>
      <w:r>
        <w:t xml:space="preserve">, establishing a comprehensive “continuum of cradle-through-college-to-career” family and community supports, encouraging cross-agency collaboration and program integration, building a civic infrastructure to scale up and sustain regional solutions beyond target neighborhood, and measuring program effectiveness through ongoing monitoring and evaluation. Inspired by Geoffrey Canada’s Harlem Children’s Zone in New York, a self-described “national model for breaking the cycle of poverty,” the Obama Administration’s Promise Neighborhoods program, although small in scope, enjoyed broad bipartisan support from a broad cross-section of community, nonprofit, government, and industry stakeholders. Funded by a $10 million appropriation and administered by the Office of Innovation and Improvement, Promise Neighborhoods awarded 21 planning grants in September 2010. In 2010, the Department received 339 applications representing 48 states and Washington D.C., followed by 234 applications in 2011, and 242 applications in 2012. Seven months later, after receiving an additional $30 million appropriation, a second round of 10 planning grants and initial round of 4–6 implementation grants were awarded in December 2011 (U.S. Department of Education, 2011). </w:t>
      </w:r>
      <w:r w:rsidRPr="00275E6D">
        <w:rPr>
          <w:u w:val="single"/>
        </w:rPr>
        <w:t>Although the program is no longer supporting new projects due to limited federal funds, (a $60 million appropriation to 17 projects in 2010 served as the final year for new appropriation), the program garnered a substantial number of applications in those three short years</w:t>
      </w:r>
      <w:r>
        <w:t xml:space="preserve">. Although far from perfect, I offer Promise Neighborhoods as an example of a policy framework that has the potential to minimize the diverging interests of black equality and white freedom by focusing on investing additional educational resources in disadvantaged communities without requiring the attendance and participation of white families who prefer not to associate with students residing in such neighborhoods. In fact, I would argue that </w:t>
      </w:r>
      <w:r w:rsidRPr="00275E6D">
        <w:rPr>
          <w:u w:val="single"/>
        </w:rPr>
        <w:t>this reduction in conflict among these competing values are in large part why Promise Neighborhoods and other place-based education reforms have garnered support on both sides of the political aisle and color line</w:t>
      </w:r>
      <w:r>
        <w:t xml:space="preserve">. </w:t>
      </w:r>
      <w:r w:rsidRPr="00275E6D">
        <w:rPr>
          <w:rStyle w:val="Emphasis"/>
        </w:rPr>
        <w:t>The advantaged can experience the undisturbed enjoyment of their assets free from the perceived liabilities the disadvantaged bring, while the disadvantaged can focus on building and leveraging their own community capital and capacity in ways that expand educational opportunities for black childre</w:t>
      </w:r>
      <w:r>
        <w:t xml:space="preserve">n. This is not an endorsement for segregated schools, but rather an acknowledgement that the education of black children is not limited to one singular form of educational arrangement, which is often one that requires them sitting alongside white children in desegregated settings. The pending reauthorization of ESEA by the 114th Congress, however, represents the height of political division in the United States resulting from the question of local control of schools and the role of the federal government when it comes to the question of equal education. The move to reduce the federal role in the distribution of educational resources (to include schoolchildren for desegregation purposes) and redirect such decisions to states and local districts resonates the arguments made in Milliken’s majority opinion, whereas Justice Burger likened local control over schools as the most “deeply rooted single tradition in public education.” Sadly, </w:t>
      </w:r>
      <w:r w:rsidRPr="00275E6D">
        <w:rPr>
          <w:u w:val="single"/>
        </w:rPr>
        <w:t>this tradition far too often mirrors the practice of racial segregation</w:t>
      </w:r>
      <w:r>
        <w:t>, which Charles H. Thompson (1935) forewarned, could not be eradicated as long as American racism continued, “</w:t>
      </w:r>
      <w:r w:rsidRPr="00236BFC">
        <w:rPr>
          <w:rStyle w:val="StyleUnderline"/>
        </w:rPr>
        <w:t>It is recognized that the ultimate solution of the separate school, its abolition, is contingent upon the ultimate solution of the so-called race problem in America.”</w:t>
      </w:r>
    </w:p>
    <w:p w:rsidR="00850E59" w:rsidRPr="00F17EF2" w:rsidRDefault="00850E59" w:rsidP="00850E59">
      <w:pPr>
        <w:pStyle w:val="Heading4"/>
      </w:pPr>
      <w:r>
        <w:t xml:space="preserve">Diversity agendas don’t address core issues of inequality </w:t>
      </w:r>
    </w:p>
    <w:p w:rsidR="00850E59" w:rsidRPr="00F17EF2" w:rsidRDefault="00850E59" w:rsidP="00850E59">
      <w:pPr>
        <w:rPr>
          <w:rFonts w:asciiTheme="minorHAnsi" w:hAnsiTheme="minorHAnsi"/>
        </w:rPr>
      </w:pPr>
      <w:r w:rsidRPr="00F17EF2">
        <w:rPr>
          <w:rStyle w:val="Style13ptBold"/>
          <w:rFonts w:asciiTheme="minorHAnsi" w:hAnsiTheme="minorHAnsi"/>
        </w:rPr>
        <w:t>New 14</w:t>
      </w:r>
      <w:r w:rsidRPr="00F17EF2">
        <w:rPr>
          <w:rFonts w:asciiTheme="minorHAnsi" w:hAnsiTheme="minorHAnsi"/>
        </w:rPr>
        <w:t>, Professor of Education and Youth Studies at Beloit College, and Merry, Professor of Philosophy of Education at University of Amsterdam, 2014 (William S., and Michael S., "Is diversity necessary for educational justice?", Educational Theory, 64:3, accessed on 6/28/17, BEN)</w:t>
      </w:r>
    </w:p>
    <w:p w:rsidR="00850E59" w:rsidRPr="00F17EF2" w:rsidRDefault="00850E59" w:rsidP="00850E59">
      <w:pPr>
        <w:rPr>
          <w:rFonts w:asciiTheme="minorHAnsi" w:hAnsiTheme="minorHAnsi"/>
        </w:rPr>
      </w:pPr>
      <w:r w:rsidRPr="00F17EF2">
        <w:rPr>
          <w:rFonts w:asciiTheme="minorHAnsi" w:hAnsiTheme="minorHAnsi"/>
        </w:rPr>
        <w:t xml:space="preserve">Perhaps </w:t>
      </w:r>
      <w:r w:rsidRPr="00F17EF2">
        <w:rPr>
          <w:rFonts w:asciiTheme="minorHAnsi" w:hAnsiTheme="minorHAnsi"/>
          <w:u w:val="single"/>
        </w:rPr>
        <w:t xml:space="preserve">the most alarming aspect of </w:t>
      </w:r>
      <w:r w:rsidRPr="00F17EF2">
        <w:rPr>
          <w:rFonts w:asciiTheme="minorHAnsi" w:hAnsiTheme="minorHAnsi"/>
        </w:rPr>
        <w:t xml:space="preserve">much </w:t>
      </w:r>
      <w:r w:rsidRPr="00F17EF2">
        <w:rPr>
          <w:rFonts w:asciiTheme="minorHAnsi" w:hAnsiTheme="minorHAnsi"/>
          <w:u w:val="single"/>
        </w:rPr>
        <w:t xml:space="preserve">pro-diversity advocacy in educa-tion is </w:t>
      </w:r>
      <w:r w:rsidRPr="00F17EF2">
        <w:rPr>
          <w:rFonts w:asciiTheme="minorHAnsi" w:hAnsiTheme="minorHAnsi"/>
          <w:b/>
          <w:u w:val="single"/>
        </w:rPr>
        <w:t>the rejection of</w:t>
      </w:r>
      <w:r w:rsidRPr="00F17EF2">
        <w:rPr>
          <w:rFonts w:asciiTheme="minorHAnsi" w:hAnsiTheme="minorHAnsi"/>
          <w:b/>
        </w:rPr>
        <w:t xml:space="preserve"> </w:t>
      </w:r>
      <w:r w:rsidRPr="00F17EF2">
        <w:rPr>
          <w:rFonts w:asciiTheme="minorHAnsi" w:hAnsiTheme="minorHAnsi"/>
          <w:b/>
          <w:u w:val="single"/>
        </w:rPr>
        <w:t>any reform strategy that does not foreground diversity</w:t>
      </w:r>
      <w:r w:rsidRPr="00F17EF2">
        <w:rPr>
          <w:rFonts w:asciiTheme="minorHAnsi" w:hAnsiTheme="minorHAnsi"/>
          <w:u w:val="single"/>
        </w:rPr>
        <w:t>, nomatter what other benefits the strategy might promise.</w:t>
      </w:r>
      <w:r w:rsidRPr="00F17EF2">
        <w:rPr>
          <w:rFonts w:asciiTheme="minorHAnsi" w:hAnsiTheme="minorHAnsi"/>
        </w:rPr>
        <w:t xml:space="preserve"> This is most visible </w:t>
      </w:r>
      <w:r w:rsidRPr="00F17EF2">
        <w:rPr>
          <w:rFonts w:asciiTheme="minorHAnsi" w:hAnsiTheme="minorHAnsi"/>
          <w:u w:val="single"/>
        </w:rPr>
        <w:t>in the</w:t>
      </w:r>
      <w:r>
        <w:rPr>
          <w:rFonts w:asciiTheme="minorHAnsi" w:hAnsiTheme="minorHAnsi"/>
        </w:rPr>
        <w:t xml:space="preserve"> </w:t>
      </w:r>
      <w:r w:rsidRPr="00F17EF2">
        <w:rPr>
          <w:rFonts w:asciiTheme="minorHAnsi" w:hAnsiTheme="minorHAnsi"/>
        </w:rPr>
        <w:t xml:space="preserve">stridency of </w:t>
      </w:r>
      <w:r w:rsidRPr="00F17EF2">
        <w:rPr>
          <w:rFonts w:asciiTheme="minorHAnsi" w:hAnsiTheme="minorHAnsi"/>
          <w:u w:val="single"/>
        </w:rPr>
        <w:t>liberal opposition to high-achievement charter schools in the United States,</w:t>
      </w:r>
      <w:r w:rsidRPr="00F17EF2">
        <w:rPr>
          <w:rFonts w:asciiTheme="minorHAnsi" w:hAnsiTheme="minorHAnsi"/>
        </w:rPr>
        <w:t xml:space="preserve"> academies in the UK, </w:t>
      </w:r>
      <w:r w:rsidRPr="00F17EF2">
        <w:rPr>
          <w:rFonts w:asciiTheme="minorHAnsi" w:hAnsiTheme="minorHAnsi"/>
          <w:b/>
          <w:u w:val="single"/>
        </w:rPr>
        <w:t>and ethnically and religiously homogenous schools serving the disadvantaged in many other parts of the world</w:t>
      </w:r>
      <w:r w:rsidRPr="00F17EF2">
        <w:rPr>
          <w:rFonts w:asciiTheme="minorHAnsi" w:hAnsiTheme="minorHAnsi"/>
        </w:rPr>
        <w:t xml:space="preserve">. </w:t>
      </w:r>
      <w:r w:rsidRPr="00F17EF2">
        <w:rPr>
          <w:rFonts w:asciiTheme="minorHAnsi" w:hAnsiTheme="minorHAnsi"/>
          <w:u w:val="single"/>
        </w:rPr>
        <w:t>Many suspect</w:t>
      </w:r>
      <w:r w:rsidRPr="00F17EF2">
        <w:rPr>
          <w:rFonts w:asciiTheme="minorHAnsi" w:hAnsiTheme="minorHAnsi"/>
        </w:rPr>
        <w:t>, no</w:t>
      </w:r>
      <w:r>
        <w:rPr>
          <w:rFonts w:asciiTheme="minorHAnsi" w:hAnsiTheme="minorHAnsi"/>
        </w:rPr>
        <w:t xml:space="preserve"> </w:t>
      </w:r>
      <w:r w:rsidRPr="00F17EF2">
        <w:rPr>
          <w:rFonts w:asciiTheme="minorHAnsi" w:hAnsiTheme="minorHAnsi"/>
        </w:rPr>
        <w:t xml:space="preserve">doubt, that </w:t>
      </w:r>
      <w:r w:rsidRPr="00F17EF2">
        <w:rPr>
          <w:rFonts w:asciiTheme="minorHAnsi" w:hAnsiTheme="minorHAnsi"/>
          <w:u w:val="single"/>
        </w:rPr>
        <w:t>every alternative to the traditional integration agenda signals an “ero-sion of the public,”</w:t>
      </w:r>
      <w:r w:rsidRPr="00F17EF2">
        <w:rPr>
          <w:rFonts w:asciiTheme="minorHAnsi" w:hAnsiTheme="minorHAnsi"/>
        </w:rPr>
        <w:t xml:space="preserve"> particularly when state services have seen massive cutbacks in</w:t>
      </w:r>
      <w:r>
        <w:rPr>
          <w:rFonts w:asciiTheme="minorHAnsi" w:hAnsiTheme="minorHAnsi"/>
        </w:rPr>
        <w:t xml:space="preserve"> </w:t>
      </w:r>
      <w:r w:rsidRPr="00F17EF2">
        <w:rPr>
          <w:rFonts w:asciiTheme="minorHAnsi" w:hAnsiTheme="minorHAnsi"/>
        </w:rPr>
        <w:t>recent years and austerity measures threaten further what public institutions are</w:t>
      </w:r>
      <w:r>
        <w:rPr>
          <w:rFonts w:asciiTheme="minorHAnsi" w:hAnsiTheme="minorHAnsi"/>
        </w:rPr>
        <w:t xml:space="preserve"> </w:t>
      </w:r>
      <w:r w:rsidRPr="00F17EF2">
        <w:rPr>
          <w:rFonts w:asciiTheme="minorHAnsi" w:hAnsiTheme="minorHAnsi"/>
        </w:rPr>
        <w:t xml:space="preserve">able to do. </w:t>
      </w:r>
      <w:r w:rsidRPr="00F17EF2">
        <w:rPr>
          <w:rFonts w:asciiTheme="minorHAnsi" w:hAnsiTheme="minorHAnsi"/>
          <w:u w:val="single"/>
        </w:rPr>
        <w:t xml:space="preserve">Fear for a public domain under siege by global market capitalism and the champions of standardization is certainly legitimate, </w:t>
      </w:r>
      <w:r w:rsidRPr="00F17EF2">
        <w:rPr>
          <w:rFonts w:asciiTheme="minorHAnsi" w:hAnsiTheme="minorHAnsi"/>
        </w:rPr>
        <w:t>and of concern to anyone</w:t>
      </w:r>
      <w:r>
        <w:rPr>
          <w:rFonts w:asciiTheme="minorHAnsi" w:hAnsiTheme="minorHAnsi"/>
        </w:rPr>
        <w:t xml:space="preserve"> </w:t>
      </w:r>
      <w:r w:rsidRPr="00F17EF2">
        <w:rPr>
          <w:rFonts w:asciiTheme="minorHAnsi" w:hAnsiTheme="minorHAnsi"/>
        </w:rPr>
        <w:t>who wants more than training for the consumer culture for everyone’s children.</w:t>
      </w:r>
      <w:r>
        <w:rPr>
          <w:rFonts w:asciiTheme="minorHAnsi" w:hAnsiTheme="minorHAnsi"/>
        </w:rPr>
        <w:t xml:space="preserve"> </w:t>
      </w:r>
      <w:r w:rsidRPr="00F17EF2">
        <w:rPr>
          <w:rFonts w:asciiTheme="minorHAnsi" w:hAnsiTheme="minorHAnsi"/>
          <w:u w:val="single"/>
        </w:rPr>
        <w:t>But</w:t>
      </w:r>
      <w:r w:rsidRPr="00F17EF2">
        <w:rPr>
          <w:rFonts w:asciiTheme="minorHAnsi" w:hAnsiTheme="minorHAnsi"/>
        </w:rPr>
        <w:t xml:space="preserve"> this rhetorical “public” is required to carry even more weight than</w:t>
      </w:r>
      <w:r>
        <w:rPr>
          <w:rFonts w:asciiTheme="minorHAnsi" w:hAnsiTheme="minorHAnsi"/>
        </w:rPr>
        <w:t xml:space="preserve"> </w:t>
      </w:r>
      <w:r w:rsidRPr="00F17EF2">
        <w:rPr>
          <w:rFonts w:asciiTheme="minorHAnsi" w:hAnsiTheme="minorHAnsi"/>
        </w:rPr>
        <w:t xml:space="preserve">“diversity” in many school reform arguments. </w:t>
      </w:r>
      <w:r w:rsidRPr="00F17EF2">
        <w:rPr>
          <w:rFonts w:asciiTheme="minorHAnsi" w:hAnsiTheme="minorHAnsi"/>
          <w:b/>
          <w:u w:val="single"/>
        </w:rPr>
        <w:t>To interpret every alternative to the pro-diversity agenda, even when effective or justice-promoting, as a proxy for “privatization” only turns argument into polemic</w:t>
      </w:r>
      <w:r w:rsidRPr="00F17EF2">
        <w:rPr>
          <w:rFonts w:asciiTheme="minorHAnsi" w:hAnsiTheme="minorHAnsi"/>
        </w:rPr>
        <w:t xml:space="preserve">. Likewise, </w:t>
      </w:r>
      <w:r w:rsidRPr="00F17EF2">
        <w:rPr>
          <w:rFonts w:asciiTheme="minorHAnsi" w:hAnsiTheme="minorHAnsi"/>
          <w:b/>
          <w:u w:val="single"/>
        </w:rPr>
        <w:t xml:space="preserve">to hold alternative conceptions of the “public” hostage to dreams of an ideal democratic education </w:t>
      </w:r>
      <w:r w:rsidRPr="00F17EF2">
        <w:rPr>
          <w:rFonts w:asciiTheme="minorHAnsi" w:hAnsiTheme="minorHAnsi"/>
        </w:rPr>
        <w:t>that never was</w:t>
      </w:r>
      <w:r w:rsidRPr="00F17EF2">
        <w:rPr>
          <w:rFonts w:asciiTheme="minorHAnsi" w:hAnsiTheme="minorHAnsi"/>
          <w:b/>
          <w:u w:val="single"/>
        </w:rPr>
        <w:t xml:space="preserve"> results in the preemptive rejection of valuable modes of resisting structural harms and systemic disadvantage</w:t>
      </w:r>
      <w:r w:rsidRPr="00F17EF2">
        <w:rPr>
          <w:rFonts w:asciiTheme="minorHAnsi" w:hAnsiTheme="minorHAnsi"/>
        </w:rPr>
        <w:t>. We need to resist the tropes of</w:t>
      </w:r>
      <w:r>
        <w:rPr>
          <w:rFonts w:asciiTheme="minorHAnsi" w:hAnsiTheme="minorHAnsi"/>
        </w:rPr>
        <w:t xml:space="preserve"> </w:t>
      </w:r>
      <w:r w:rsidRPr="00F17EF2">
        <w:rPr>
          <w:rFonts w:asciiTheme="minorHAnsi" w:hAnsiTheme="minorHAnsi"/>
        </w:rPr>
        <w:t xml:space="preserve">the popular </w:t>
      </w:r>
      <w:r w:rsidRPr="00F17EF2">
        <w:rPr>
          <w:rFonts w:asciiTheme="minorHAnsi" w:hAnsiTheme="minorHAnsi"/>
          <w:u w:val="single"/>
        </w:rPr>
        <w:t>conversation about “what we need to do,”</w:t>
      </w:r>
      <w:r w:rsidRPr="00F17EF2">
        <w:rPr>
          <w:rFonts w:asciiTheme="minorHAnsi" w:hAnsiTheme="minorHAnsi"/>
        </w:rPr>
        <w:t xml:space="preserve"> which tend to </w:t>
      </w:r>
      <w:r w:rsidRPr="00F17EF2">
        <w:rPr>
          <w:rFonts w:asciiTheme="minorHAnsi" w:hAnsiTheme="minorHAnsi"/>
          <w:u w:val="single"/>
        </w:rPr>
        <w:t>rely on a polarizing nomenclature</w:t>
      </w:r>
      <w:r w:rsidRPr="00F17EF2">
        <w:rPr>
          <w:rFonts w:asciiTheme="minorHAnsi" w:hAnsiTheme="minorHAnsi"/>
        </w:rPr>
        <w:t xml:space="preserve"> — public versus private, liberal versus conservative,</w:t>
      </w:r>
      <w:r>
        <w:rPr>
          <w:rFonts w:asciiTheme="minorHAnsi" w:hAnsiTheme="minorHAnsi"/>
        </w:rPr>
        <w:t xml:space="preserve"> </w:t>
      </w:r>
      <w:r w:rsidRPr="00F17EF2">
        <w:rPr>
          <w:rFonts w:asciiTheme="minorHAnsi" w:hAnsiTheme="minorHAnsi"/>
        </w:rPr>
        <w:t xml:space="preserve">minority versus majority — </w:t>
      </w:r>
      <w:r w:rsidRPr="00F17EF2">
        <w:rPr>
          <w:rFonts w:asciiTheme="minorHAnsi" w:hAnsiTheme="minorHAnsi"/>
          <w:u w:val="single"/>
        </w:rPr>
        <w:t>and obscures</w:t>
      </w:r>
      <w:r w:rsidRPr="00F17EF2">
        <w:rPr>
          <w:rFonts w:asciiTheme="minorHAnsi" w:hAnsiTheme="minorHAnsi"/>
        </w:rPr>
        <w:t xml:space="preserve"> or trivializes </w:t>
      </w:r>
      <w:r w:rsidRPr="00F17EF2">
        <w:rPr>
          <w:rFonts w:asciiTheme="minorHAnsi" w:hAnsiTheme="minorHAnsi"/>
          <w:b/>
          <w:u w:val="single"/>
        </w:rPr>
        <w:t>issues of justice by reducing the range of permissible solutions one might consider</w:t>
      </w:r>
      <w:r w:rsidRPr="00F17EF2">
        <w:rPr>
          <w:rFonts w:asciiTheme="minorHAnsi" w:hAnsiTheme="minorHAnsi"/>
        </w:rPr>
        <w:t>.</w:t>
      </w:r>
      <w:r>
        <w:rPr>
          <w:rFonts w:asciiTheme="minorHAnsi" w:hAnsiTheme="minorHAnsi"/>
        </w:rPr>
        <w:t xml:space="preserve"> </w:t>
      </w:r>
      <w:r w:rsidRPr="00F17EF2">
        <w:rPr>
          <w:rFonts w:asciiTheme="minorHAnsi" w:hAnsiTheme="minorHAnsi"/>
        </w:rPr>
        <w:t xml:space="preserve">Can we imagine </w:t>
      </w:r>
      <w:r w:rsidRPr="00EF29EC">
        <w:rPr>
          <w:rFonts w:asciiTheme="minorHAnsi" w:hAnsiTheme="minorHAnsi"/>
          <w:u w:val="single"/>
        </w:rPr>
        <w:t>justice-promoting educational alternatives for which diversity is not a litmus test</w:t>
      </w:r>
      <w:r w:rsidRPr="00F17EF2">
        <w:rPr>
          <w:rFonts w:asciiTheme="minorHAnsi" w:hAnsiTheme="minorHAnsi"/>
        </w:rPr>
        <w:t>? To pose this question is not to dismiss the potential value of</w:t>
      </w:r>
      <w:r>
        <w:rPr>
          <w:rFonts w:asciiTheme="minorHAnsi" w:hAnsiTheme="minorHAnsi"/>
        </w:rPr>
        <w:t xml:space="preserve"> </w:t>
      </w:r>
      <w:r w:rsidRPr="00F17EF2">
        <w:rPr>
          <w:rFonts w:asciiTheme="minorHAnsi" w:hAnsiTheme="minorHAnsi"/>
        </w:rPr>
        <w:t xml:space="preserve">diversity, but rather to </w:t>
      </w:r>
      <w:r w:rsidRPr="00EF29EC">
        <w:rPr>
          <w:rFonts w:asciiTheme="minorHAnsi" w:hAnsiTheme="minorHAnsi"/>
          <w:u w:val="single"/>
        </w:rPr>
        <w:t xml:space="preserve">put the putative goals of diversification </w:t>
      </w:r>
      <w:r w:rsidRPr="00F17EF2">
        <w:rPr>
          <w:rFonts w:asciiTheme="minorHAnsi" w:hAnsiTheme="minorHAnsi"/>
        </w:rPr>
        <w:t>— which we define</w:t>
      </w:r>
      <w:r>
        <w:rPr>
          <w:rFonts w:asciiTheme="minorHAnsi" w:hAnsiTheme="minorHAnsi"/>
        </w:rPr>
        <w:t xml:space="preserve"> </w:t>
      </w:r>
      <w:r w:rsidRPr="00F17EF2">
        <w:rPr>
          <w:rFonts w:asciiTheme="minorHAnsi" w:hAnsiTheme="minorHAnsi"/>
        </w:rPr>
        <w:t xml:space="preserve">generally in terms of justice — </w:t>
      </w:r>
      <w:r w:rsidRPr="00EF29EC">
        <w:rPr>
          <w:rFonts w:asciiTheme="minorHAnsi" w:hAnsiTheme="minorHAnsi"/>
          <w:b/>
          <w:u w:val="single"/>
        </w:rPr>
        <w:t>ahead of the means of achieving these goals.</w:t>
      </w:r>
      <w:r w:rsidRPr="00F17EF2">
        <w:rPr>
          <w:rFonts w:asciiTheme="minorHAnsi" w:hAnsiTheme="minorHAnsi"/>
        </w:rPr>
        <w:t xml:space="preserve"> </w:t>
      </w:r>
      <w:r w:rsidRPr="00EF29EC">
        <w:rPr>
          <w:rFonts w:asciiTheme="minorHAnsi" w:hAnsiTheme="minorHAnsi"/>
          <w:u w:val="single"/>
        </w:rPr>
        <w:t xml:space="preserve">It is our suspicion that </w:t>
      </w:r>
      <w:r w:rsidRPr="00EF29EC">
        <w:rPr>
          <w:rFonts w:asciiTheme="minorHAnsi" w:hAnsiTheme="minorHAnsi"/>
          <w:b/>
          <w:u w:val="single"/>
        </w:rPr>
        <w:t>diversification</w:t>
      </w:r>
      <w:r w:rsidRPr="00EF29EC">
        <w:rPr>
          <w:rFonts w:asciiTheme="minorHAnsi" w:hAnsiTheme="minorHAnsi"/>
          <w:u w:val="single"/>
        </w:rPr>
        <w:t xml:space="preserve"> </w:t>
      </w:r>
      <w:r w:rsidRPr="00F17EF2">
        <w:rPr>
          <w:rFonts w:asciiTheme="minorHAnsi" w:hAnsiTheme="minorHAnsi"/>
        </w:rPr>
        <w:t xml:space="preserve">of student body, faculty, and staff </w:t>
      </w:r>
      <w:r w:rsidRPr="00EF29EC">
        <w:rPr>
          <w:rFonts w:asciiTheme="minorHAnsi" w:hAnsiTheme="minorHAnsi"/>
          <w:b/>
          <w:u w:val="single"/>
        </w:rPr>
        <w:t>is often pursued in place of</w:t>
      </w:r>
      <w:r w:rsidRPr="00EF29EC">
        <w:rPr>
          <w:rFonts w:asciiTheme="minorHAnsi" w:hAnsiTheme="minorHAnsi"/>
          <w:u w:val="single"/>
        </w:rPr>
        <w:t xml:space="preserve"> </w:t>
      </w:r>
      <w:r w:rsidRPr="00EF29EC">
        <w:rPr>
          <w:rFonts w:asciiTheme="minorHAnsi" w:hAnsiTheme="minorHAnsi"/>
        </w:rPr>
        <w:t>undertaking the more politically difficult task of</w:t>
      </w:r>
      <w:r w:rsidRPr="00EF29EC">
        <w:rPr>
          <w:rFonts w:asciiTheme="minorHAnsi" w:hAnsiTheme="minorHAnsi"/>
          <w:u w:val="single"/>
        </w:rPr>
        <w:t xml:space="preserve"> </w:t>
      </w:r>
      <w:r w:rsidRPr="00EF29EC">
        <w:rPr>
          <w:rFonts w:asciiTheme="minorHAnsi" w:hAnsiTheme="minorHAnsi"/>
          <w:b/>
          <w:u w:val="single"/>
        </w:rPr>
        <w:t>rooting out prejudice</w:t>
      </w:r>
      <w:r>
        <w:rPr>
          <w:rFonts w:asciiTheme="minorHAnsi" w:hAnsiTheme="minorHAnsi"/>
        </w:rPr>
        <w:t xml:space="preserve"> </w:t>
      </w:r>
      <w:r w:rsidRPr="00F17EF2">
        <w:rPr>
          <w:rFonts w:asciiTheme="minorHAnsi" w:hAnsiTheme="minorHAnsi"/>
        </w:rPr>
        <w:t xml:space="preserve">among the privileged </w:t>
      </w:r>
      <w:r w:rsidRPr="00EF29EC">
        <w:rPr>
          <w:rFonts w:asciiTheme="minorHAnsi" w:hAnsiTheme="minorHAnsi"/>
          <w:u w:val="single"/>
        </w:rPr>
        <w:t>and</w:t>
      </w:r>
      <w:r w:rsidRPr="00F17EF2">
        <w:rPr>
          <w:rFonts w:asciiTheme="minorHAnsi" w:hAnsiTheme="minorHAnsi"/>
        </w:rPr>
        <w:t xml:space="preserve"> of </w:t>
      </w:r>
      <w:r w:rsidRPr="00EF29EC">
        <w:rPr>
          <w:rFonts w:asciiTheme="minorHAnsi" w:hAnsiTheme="minorHAnsi"/>
          <w:u w:val="single"/>
        </w:rPr>
        <w:t>reorganizing institutions</w:t>
      </w:r>
      <w:r w:rsidRPr="00F17EF2">
        <w:rPr>
          <w:rFonts w:asciiTheme="minorHAnsi" w:hAnsiTheme="minorHAnsi"/>
        </w:rPr>
        <w:t xml:space="preserve"> so that they don’t perpetuate</w:t>
      </w:r>
      <w:r>
        <w:rPr>
          <w:rFonts w:asciiTheme="minorHAnsi" w:hAnsiTheme="minorHAnsi"/>
        </w:rPr>
        <w:t xml:space="preserve"> </w:t>
      </w:r>
      <w:r w:rsidRPr="00F17EF2">
        <w:rPr>
          <w:rFonts w:asciiTheme="minorHAnsi" w:hAnsiTheme="minorHAnsi"/>
        </w:rPr>
        <w:t xml:space="preserve">inequality. We should begin with the recognition that </w:t>
      </w:r>
      <w:r w:rsidRPr="00EF29EC">
        <w:rPr>
          <w:rFonts w:asciiTheme="minorHAnsi" w:hAnsiTheme="minorHAnsi"/>
          <w:u w:val="single"/>
        </w:rPr>
        <w:t>there are multiple paths to educational justice</w:t>
      </w:r>
      <w:r w:rsidRPr="00F17EF2">
        <w:rPr>
          <w:rFonts w:asciiTheme="minorHAnsi" w:hAnsiTheme="minorHAnsi"/>
        </w:rPr>
        <w:t xml:space="preserve">, or, to turn this slightly, </w:t>
      </w:r>
      <w:r w:rsidRPr="00447F94">
        <w:rPr>
          <w:rFonts w:asciiTheme="minorHAnsi" w:hAnsiTheme="minorHAnsi"/>
          <w:b/>
          <w:u w:val="single"/>
        </w:rPr>
        <w:t>by recognizing that there are multiple publics</w:t>
      </w:r>
      <w:r w:rsidRPr="00F17EF2">
        <w:rPr>
          <w:rFonts w:asciiTheme="minorHAnsi" w:hAnsiTheme="minorHAnsi"/>
        </w:rPr>
        <w:t xml:space="preserve">, each </w:t>
      </w:r>
      <w:r w:rsidRPr="00447F94">
        <w:rPr>
          <w:rFonts w:asciiTheme="minorHAnsi" w:hAnsiTheme="minorHAnsi"/>
          <w:u w:val="single"/>
        </w:rPr>
        <w:t>with</w:t>
      </w:r>
      <w:r w:rsidRPr="00F17EF2">
        <w:rPr>
          <w:rFonts w:asciiTheme="minorHAnsi" w:hAnsiTheme="minorHAnsi"/>
        </w:rPr>
        <w:t xml:space="preserve"> its own </w:t>
      </w:r>
      <w:r w:rsidRPr="00447F94">
        <w:rPr>
          <w:rFonts w:asciiTheme="minorHAnsi" w:hAnsiTheme="minorHAnsi"/>
          <w:u w:val="single"/>
        </w:rPr>
        <w:t>particular circumstances and its own perspectives on what counts as justice.</w:t>
      </w:r>
      <w:r>
        <w:rPr>
          <w:rFonts w:asciiTheme="minorHAnsi" w:hAnsiTheme="minorHAnsi"/>
          <w:u w:val="single"/>
        </w:rPr>
        <w:t xml:space="preserve"> </w:t>
      </w:r>
      <w:r w:rsidRPr="00F17EF2">
        <w:rPr>
          <w:rFonts w:asciiTheme="minorHAnsi" w:hAnsiTheme="minorHAnsi"/>
        </w:rPr>
        <w:t>Nancy Fraser urges us to conceive of a cornucopia of spaces in which persons</w:t>
      </w:r>
      <w:r>
        <w:rPr>
          <w:rFonts w:asciiTheme="minorHAnsi" w:hAnsiTheme="minorHAnsi"/>
        </w:rPr>
        <w:t xml:space="preserve"> </w:t>
      </w:r>
      <w:r w:rsidRPr="00F17EF2">
        <w:rPr>
          <w:rFonts w:asciiTheme="minorHAnsi" w:hAnsiTheme="minorHAnsi"/>
        </w:rPr>
        <w:t>can congregate around shared interests and aims that serve their communities as</w:t>
      </w:r>
      <w:r>
        <w:rPr>
          <w:rFonts w:asciiTheme="minorHAnsi" w:hAnsiTheme="minorHAnsi"/>
        </w:rPr>
        <w:t xml:space="preserve"> </w:t>
      </w:r>
      <w:r w:rsidRPr="00F17EF2">
        <w:rPr>
          <w:rFonts w:asciiTheme="minorHAnsi" w:hAnsiTheme="minorHAnsi"/>
        </w:rPr>
        <w:t>well as the society at large.38Another aspect of this argument is the recognition</w:t>
      </w:r>
      <w:r>
        <w:rPr>
          <w:rFonts w:asciiTheme="minorHAnsi" w:hAnsiTheme="minorHAnsi"/>
        </w:rPr>
        <w:t xml:space="preserve"> </w:t>
      </w:r>
      <w:r w:rsidRPr="00447F94">
        <w:rPr>
          <w:rFonts w:asciiTheme="minorHAnsi" w:hAnsiTheme="minorHAnsi"/>
          <w:u w:val="single"/>
        </w:rPr>
        <w:t>that many alternative publics</w:t>
      </w:r>
      <w:r w:rsidRPr="00F17EF2">
        <w:rPr>
          <w:rFonts w:asciiTheme="minorHAnsi" w:hAnsiTheme="minorHAnsi"/>
        </w:rPr>
        <w:t>, whose participation in the public is severely limited</w:t>
      </w:r>
      <w:r>
        <w:rPr>
          <w:rFonts w:asciiTheme="minorHAnsi" w:hAnsiTheme="minorHAnsi"/>
        </w:rPr>
        <w:t xml:space="preserve"> </w:t>
      </w:r>
      <w:r w:rsidRPr="00F17EF2">
        <w:rPr>
          <w:rFonts w:asciiTheme="minorHAnsi" w:hAnsiTheme="minorHAnsi"/>
        </w:rPr>
        <w:t xml:space="preserve">by subordinate status and a lack of resources, do not </w:t>
      </w:r>
      <w:r w:rsidRPr="00447F94">
        <w:rPr>
          <w:rFonts w:asciiTheme="minorHAnsi" w:hAnsiTheme="minorHAnsi"/>
          <w:u w:val="single"/>
        </w:rPr>
        <w:t>experience policies enacted for</w:t>
      </w:r>
      <w:r w:rsidRPr="00F17EF2">
        <w:rPr>
          <w:rFonts w:asciiTheme="minorHAnsi" w:hAnsiTheme="minorHAnsi"/>
        </w:rPr>
        <w:t xml:space="preserve"> “everyone’s good” as actually </w:t>
      </w:r>
      <w:r w:rsidRPr="00447F94">
        <w:rPr>
          <w:rFonts w:asciiTheme="minorHAnsi" w:hAnsiTheme="minorHAnsi"/>
          <w:u w:val="single"/>
        </w:rPr>
        <w:t>serving</w:t>
      </w:r>
      <w:r w:rsidRPr="00F17EF2">
        <w:rPr>
          <w:rFonts w:asciiTheme="minorHAnsi" w:hAnsiTheme="minorHAnsi"/>
        </w:rPr>
        <w:t xml:space="preserve"> </w:t>
      </w:r>
      <w:r w:rsidRPr="00447F94">
        <w:rPr>
          <w:rFonts w:asciiTheme="minorHAnsi" w:hAnsiTheme="minorHAnsi"/>
          <w:u w:val="single"/>
        </w:rPr>
        <w:t>their interests</w:t>
      </w:r>
      <w:r w:rsidRPr="00F17EF2">
        <w:rPr>
          <w:rFonts w:asciiTheme="minorHAnsi" w:hAnsiTheme="minorHAnsi"/>
        </w:rPr>
        <w:t xml:space="preserve">. In terms of </w:t>
      </w:r>
      <w:r w:rsidRPr="00447F94">
        <w:rPr>
          <w:rFonts w:asciiTheme="minorHAnsi" w:hAnsiTheme="minorHAnsi"/>
          <w:u w:val="single"/>
        </w:rPr>
        <w:t>policies that would further educational justice</w:t>
      </w:r>
      <w:r w:rsidRPr="00F17EF2">
        <w:rPr>
          <w:rFonts w:asciiTheme="minorHAnsi" w:hAnsiTheme="minorHAnsi"/>
        </w:rPr>
        <w:t xml:space="preserve">, the consideration of multiple publics </w:t>
      </w:r>
      <w:r w:rsidRPr="00447F94">
        <w:rPr>
          <w:rFonts w:asciiTheme="minorHAnsi" w:hAnsiTheme="minorHAnsi"/>
          <w:u w:val="single"/>
        </w:rPr>
        <w:t>entails subordination of</w:t>
      </w:r>
      <w:r w:rsidRPr="00F17EF2">
        <w:rPr>
          <w:rFonts w:asciiTheme="minorHAnsi" w:hAnsiTheme="minorHAnsi"/>
        </w:rPr>
        <w:t xml:space="preserve"> the controlling </w:t>
      </w:r>
      <w:r w:rsidRPr="00447F94">
        <w:rPr>
          <w:rFonts w:asciiTheme="minorHAnsi" w:hAnsiTheme="minorHAnsi"/>
          <w:u w:val="single"/>
        </w:rPr>
        <w:t>concept of diversity to other goals</w:t>
      </w:r>
      <w:r w:rsidRPr="00F17EF2">
        <w:rPr>
          <w:rFonts w:asciiTheme="minorHAnsi" w:hAnsiTheme="minorHAnsi"/>
        </w:rPr>
        <w:t>, not necessarily</w:t>
      </w:r>
      <w:r>
        <w:rPr>
          <w:rFonts w:asciiTheme="minorHAnsi" w:hAnsiTheme="minorHAnsi"/>
        </w:rPr>
        <w:t xml:space="preserve"> </w:t>
      </w:r>
      <w:r w:rsidRPr="00F17EF2">
        <w:rPr>
          <w:rFonts w:asciiTheme="minorHAnsi" w:hAnsiTheme="minorHAnsi"/>
        </w:rPr>
        <w:t xml:space="preserve">stipulated </w:t>
      </w:r>
      <w:r w:rsidRPr="008E42DA">
        <w:rPr>
          <w:rFonts w:asciiTheme="minorHAnsi" w:hAnsiTheme="minorHAnsi"/>
          <w:u w:val="single"/>
        </w:rPr>
        <w:t>in</w:t>
      </w:r>
      <w:r w:rsidRPr="00F17EF2">
        <w:rPr>
          <w:rFonts w:asciiTheme="minorHAnsi" w:hAnsiTheme="minorHAnsi"/>
        </w:rPr>
        <w:t xml:space="preserve"> advance, but instead </w:t>
      </w:r>
      <w:r w:rsidRPr="008E42DA">
        <w:rPr>
          <w:rFonts w:asciiTheme="minorHAnsi" w:hAnsiTheme="minorHAnsi"/>
          <w:u w:val="single"/>
        </w:rPr>
        <w:t>respons</w:t>
      </w:r>
      <w:r w:rsidRPr="00F17EF2">
        <w:rPr>
          <w:rFonts w:asciiTheme="minorHAnsi" w:hAnsiTheme="minorHAnsi"/>
        </w:rPr>
        <w:t xml:space="preserve">ive </w:t>
      </w:r>
      <w:r w:rsidRPr="008E42DA">
        <w:rPr>
          <w:rFonts w:asciiTheme="minorHAnsi" w:hAnsiTheme="minorHAnsi"/>
          <w:b/>
          <w:u w:val="single"/>
        </w:rPr>
        <w:t>to local conditions and to the full participation of those affected in the process</w:t>
      </w:r>
      <w:r w:rsidRPr="00F17EF2">
        <w:rPr>
          <w:rFonts w:asciiTheme="minorHAnsi" w:hAnsiTheme="minorHAnsi"/>
        </w:rPr>
        <w:t>.</w:t>
      </w:r>
      <w:r>
        <w:rPr>
          <w:rFonts w:asciiTheme="minorHAnsi" w:hAnsiTheme="minorHAnsi"/>
        </w:rPr>
        <w:t xml:space="preserve"> </w:t>
      </w:r>
      <w:r w:rsidRPr="00F17EF2">
        <w:rPr>
          <w:rFonts w:asciiTheme="minorHAnsi" w:hAnsiTheme="minorHAnsi"/>
        </w:rPr>
        <w:t>In this light</w:t>
      </w:r>
      <w:r w:rsidRPr="008E42DA">
        <w:rPr>
          <w:rFonts w:asciiTheme="minorHAnsi" w:hAnsiTheme="minorHAnsi"/>
          <w:u w:val="single"/>
        </w:rPr>
        <w:t>, we can better see that neither the homogeneity nor heterogene-ity of a school’s student body</w:t>
      </w:r>
      <w:r w:rsidRPr="00F17EF2">
        <w:rPr>
          <w:rFonts w:asciiTheme="minorHAnsi" w:hAnsiTheme="minorHAnsi"/>
        </w:rPr>
        <w:t xml:space="preserve"> — whether along lines of ethnicity, gender, religion,</w:t>
      </w:r>
      <w:r>
        <w:rPr>
          <w:rFonts w:asciiTheme="minorHAnsi" w:hAnsiTheme="minorHAnsi"/>
        </w:rPr>
        <w:t xml:space="preserve"> </w:t>
      </w:r>
      <w:r w:rsidRPr="00F17EF2">
        <w:rPr>
          <w:rFonts w:asciiTheme="minorHAnsi" w:hAnsiTheme="minorHAnsi"/>
        </w:rPr>
        <w:t>or social class —</w:t>
      </w:r>
      <w:r w:rsidRPr="008E42DA">
        <w:rPr>
          <w:rFonts w:asciiTheme="minorHAnsi" w:hAnsiTheme="minorHAnsi"/>
          <w:b/>
          <w:u w:val="single"/>
        </w:rPr>
        <w:t>determines the presence or absence of relevant enabling condi-tions for educational justice</w:t>
      </w:r>
      <w:r w:rsidRPr="00F17EF2">
        <w:rPr>
          <w:rFonts w:asciiTheme="minorHAnsi" w:hAnsiTheme="minorHAnsi"/>
        </w:rPr>
        <w:t xml:space="preserve">. </w:t>
      </w:r>
      <w:r w:rsidRPr="008E42DA">
        <w:rPr>
          <w:rFonts w:asciiTheme="minorHAnsi" w:hAnsiTheme="minorHAnsi"/>
          <w:u w:val="single"/>
        </w:rPr>
        <w:t>Schools that are by geography</w:t>
      </w:r>
      <w:r w:rsidRPr="00F17EF2">
        <w:rPr>
          <w:rFonts w:asciiTheme="minorHAnsi" w:hAnsiTheme="minorHAnsi"/>
        </w:rPr>
        <w:t xml:space="preserve"> and demography </w:t>
      </w:r>
      <w:r w:rsidRPr="008E42DA">
        <w:rPr>
          <w:rFonts w:asciiTheme="minorHAnsi" w:hAnsiTheme="minorHAnsi"/>
          <w:u w:val="single"/>
        </w:rPr>
        <w:t>not ethnically or socioeconomically diverse still can successfully confront the obsta-cles that their students face in creating a life they have reason to value.</w:t>
      </w:r>
      <w:r w:rsidRPr="00F17EF2">
        <w:rPr>
          <w:rFonts w:asciiTheme="minorHAnsi" w:hAnsiTheme="minorHAnsi"/>
        </w:rPr>
        <w:t xml:space="preserve"> It goes</w:t>
      </w:r>
      <w:r>
        <w:rPr>
          <w:rFonts w:asciiTheme="minorHAnsi" w:hAnsiTheme="minorHAnsi"/>
        </w:rPr>
        <w:t xml:space="preserve"> </w:t>
      </w:r>
      <w:r w:rsidRPr="00F17EF2">
        <w:rPr>
          <w:rFonts w:asciiTheme="minorHAnsi" w:hAnsiTheme="minorHAnsi"/>
        </w:rPr>
        <w:t>without saying that this will be easier where the obstacles are less Himalayan.</w:t>
      </w:r>
      <w:r>
        <w:rPr>
          <w:rFonts w:asciiTheme="minorHAnsi" w:hAnsiTheme="minorHAnsi"/>
        </w:rPr>
        <w:t xml:space="preserve"> </w:t>
      </w:r>
      <w:r w:rsidRPr="00F17EF2">
        <w:rPr>
          <w:rFonts w:asciiTheme="minorHAnsi" w:hAnsiTheme="minorHAnsi"/>
        </w:rPr>
        <w:t xml:space="preserve">In particular, </w:t>
      </w:r>
      <w:r w:rsidRPr="008E42DA">
        <w:rPr>
          <w:rFonts w:asciiTheme="minorHAnsi" w:hAnsiTheme="minorHAnsi"/>
          <w:u w:val="single"/>
        </w:rPr>
        <w:t xml:space="preserve">dealing with the challenges that concentrations of poverty and res-idential instability bring requires tremendous ingenuity, commitment, and extra resources. </w:t>
      </w:r>
      <w:r w:rsidRPr="008E42DA">
        <w:rPr>
          <w:rFonts w:asciiTheme="minorHAnsi" w:hAnsiTheme="minorHAnsi"/>
          <w:b/>
          <w:u w:val="single"/>
        </w:rPr>
        <w:t>But resources can take different forms</w:t>
      </w:r>
      <w:r w:rsidRPr="00F17EF2">
        <w:rPr>
          <w:rFonts w:asciiTheme="minorHAnsi" w:hAnsiTheme="minorHAnsi"/>
        </w:rPr>
        <w:t xml:space="preserve">. Moreover, </w:t>
      </w:r>
      <w:r w:rsidRPr="008E42DA">
        <w:rPr>
          <w:rFonts w:asciiTheme="minorHAnsi" w:hAnsiTheme="minorHAnsi"/>
          <w:b/>
          <w:u w:val="single"/>
        </w:rPr>
        <w:t>various forms of soli-darity, self-governance, and mobilization often are more feasible when spatial con-centrations exist</w:t>
      </w:r>
      <w:r w:rsidRPr="00F17EF2">
        <w:rPr>
          <w:rFonts w:asciiTheme="minorHAnsi" w:hAnsiTheme="minorHAnsi"/>
        </w:rPr>
        <w:t>.39</w:t>
      </w:r>
      <w:r>
        <w:rPr>
          <w:rFonts w:asciiTheme="minorHAnsi" w:hAnsiTheme="minorHAnsi"/>
        </w:rPr>
        <w:t xml:space="preserve"> </w:t>
      </w:r>
      <w:r w:rsidRPr="00F17EF2">
        <w:rPr>
          <w:rFonts w:asciiTheme="minorHAnsi" w:hAnsiTheme="minorHAnsi"/>
        </w:rPr>
        <w:t xml:space="preserve">Indeed, researchers have found that </w:t>
      </w:r>
      <w:r w:rsidRPr="008E42DA">
        <w:rPr>
          <w:rFonts w:asciiTheme="minorHAnsi" w:hAnsiTheme="minorHAnsi"/>
          <w:u w:val="single"/>
        </w:rPr>
        <w:t xml:space="preserve">high levels of “collective efficacy” can be exhibited </w:t>
      </w:r>
      <w:r w:rsidRPr="00F17EF2">
        <w:rPr>
          <w:rFonts w:asciiTheme="minorHAnsi" w:hAnsiTheme="minorHAnsi"/>
        </w:rPr>
        <w:t xml:space="preserve">even </w:t>
      </w:r>
      <w:r w:rsidRPr="008E42DA">
        <w:rPr>
          <w:rFonts w:asciiTheme="minorHAnsi" w:hAnsiTheme="minorHAnsi"/>
          <w:u w:val="single"/>
        </w:rPr>
        <w:t>in neighborhoods</w:t>
      </w:r>
      <w:r w:rsidRPr="00F17EF2">
        <w:rPr>
          <w:rFonts w:asciiTheme="minorHAnsi" w:hAnsiTheme="minorHAnsi"/>
        </w:rPr>
        <w:t xml:space="preserve"> that score high </w:t>
      </w:r>
      <w:r w:rsidRPr="008E42DA">
        <w:rPr>
          <w:rFonts w:asciiTheme="minorHAnsi" w:hAnsiTheme="minorHAnsi"/>
          <w:u w:val="single"/>
        </w:rPr>
        <w:t>on concentrated poverty.</w:t>
      </w:r>
      <w:r w:rsidRPr="00F17EF2">
        <w:rPr>
          <w:rFonts w:asciiTheme="minorHAnsi" w:hAnsiTheme="minorHAnsi"/>
        </w:rPr>
        <w:t>40In thinking of alternatives to the diversity agenda for school improvement,</w:t>
      </w:r>
      <w:r>
        <w:rPr>
          <w:rFonts w:asciiTheme="minorHAnsi" w:hAnsiTheme="minorHAnsi"/>
        </w:rPr>
        <w:t xml:space="preserve"> </w:t>
      </w:r>
      <w:r w:rsidRPr="00F17EF2">
        <w:rPr>
          <w:rFonts w:asciiTheme="minorHAnsi" w:hAnsiTheme="minorHAnsi"/>
        </w:rPr>
        <w:t>we continue to focus on issues of inequality and on whether schools ensure that</w:t>
      </w:r>
      <w:r>
        <w:rPr>
          <w:rFonts w:asciiTheme="minorHAnsi" w:hAnsiTheme="minorHAnsi"/>
        </w:rPr>
        <w:t xml:space="preserve"> </w:t>
      </w:r>
      <w:r w:rsidRPr="00F17EF2">
        <w:rPr>
          <w:rFonts w:asciiTheme="minorHAnsi" w:hAnsiTheme="minorHAnsi"/>
        </w:rPr>
        <w:t>pupils gain, in Amartya Sen’s usage, the basic capabilities requisite for an educa-tion worthy of the name.41To meet the basic thresholds of equality and capability,</w:t>
      </w:r>
      <w:r w:rsidRPr="008E42DA">
        <w:rPr>
          <w:rFonts w:asciiTheme="minorHAnsi" w:hAnsiTheme="minorHAnsi"/>
          <w:u w:val="single"/>
        </w:rPr>
        <w:t>schools must succeed not only in fostering the self-respect of their pupils, butalso in exhibiting equitable treatment</w:t>
      </w:r>
      <w:r w:rsidRPr="00F17EF2">
        <w:rPr>
          <w:rFonts w:asciiTheme="minorHAnsi" w:hAnsiTheme="minorHAnsi"/>
        </w:rPr>
        <w:t xml:space="preserve">: equally high expectations, equally rigor-ous learning opportunities, and equal concern that each child succeed. </w:t>
      </w:r>
      <w:r w:rsidRPr="008E42DA">
        <w:rPr>
          <w:rFonts w:asciiTheme="minorHAnsi" w:hAnsiTheme="minorHAnsi"/>
          <w:b/>
          <w:u w:val="single"/>
        </w:rPr>
        <w:t>Further, in these less diverse schools, promoting educational justice often means creating a definable culture</w:t>
      </w:r>
      <w:r w:rsidRPr="00F17EF2">
        <w:rPr>
          <w:rFonts w:asciiTheme="minorHAnsi" w:hAnsiTheme="minorHAnsi"/>
        </w:rPr>
        <w:t>, focusing on group differences in achievement, disproportionality in disciplinary referrals, dropout rates, school violence, solidarity among marginal-ized pupils, problems of apathy and disaffection, and all the other familiar features</w:t>
      </w:r>
      <w:r>
        <w:rPr>
          <w:rFonts w:asciiTheme="minorHAnsi" w:hAnsiTheme="minorHAnsi"/>
        </w:rPr>
        <w:t xml:space="preserve"> </w:t>
      </w:r>
      <w:r w:rsidRPr="00F17EF2">
        <w:rPr>
          <w:rFonts w:asciiTheme="minorHAnsi" w:hAnsiTheme="minorHAnsi"/>
        </w:rPr>
        <w:t>common to run-of-the-mill integrated and segregated public schools.</w:t>
      </w:r>
      <w:r>
        <w:rPr>
          <w:rFonts w:asciiTheme="minorHAnsi" w:hAnsiTheme="minorHAnsi"/>
        </w:rPr>
        <w:t xml:space="preserve"> </w:t>
      </w:r>
      <w:r w:rsidRPr="008E42DA">
        <w:rPr>
          <w:rFonts w:asciiTheme="minorHAnsi" w:hAnsiTheme="minorHAnsi"/>
          <w:u w:val="single"/>
        </w:rPr>
        <w:t>School reformers in this mold strive to give parents more options for their child’s education and to deliver more efficient educational services to places where</w:t>
      </w:r>
      <w:r>
        <w:rPr>
          <w:rFonts w:asciiTheme="minorHAnsi" w:hAnsiTheme="minorHAnsi"/>
          <w:u w:val="single"/>
        </w:rPr>
        <w:t xml:space="preserve"> </w:t>
      </w:r>
      <w:r w:rsidRPr="008E42DA">
        <w:rPr>
          <w:rFonts w:asciiTheme="minorHAnsi" w:hAnsiTheme="minorHAnsi"/>
          <w:u w:val="single"/>
        </w:rPr>
        <w:t>options either are few, substandard, or nonexistent.</w:t>
      </w:r>
      <w:r w:rsidRPr="00F17EF2">
        <w:rPr>
          <w:rFonts w:asciiTheme="minorHAnsi" w:hAnsiTheme="minorHAnsi"/>
        </w:rPr>
        <w:t xml:space="preserve"> The advocates of these reforms,</w:t>
      </w:r>
      <w:r>
        <w:rPr>
          <w:rFonts w:asciiTheme="minorHAnsi" w:hAnsiTheme="minorHAnsi"/>
        </w:rPr>
        <w:t xml:space="preserve"> </w:t>
      </w:r>
      <w:r w:rsidRPr="00F17EF2">
        <w:rPr>
          <w:rFonts w:asciiTheme="minorHAnsi" w:hAnsiTheme="minorHAnsi"/>
        </w:rPr>
        <w:t>among whom we count ourselves, are not naïve about the severity of the needs</w:t>
      </w:r>
      <w:r>
        <w:rPr>
          <w:rFonts w:asciiTheme="minorHAnsi" w:hAnsiTheme="minorHAnsi"/>
        </w:rPr>
        <w:t xml:space="preserve"> </w:t>
      </w:r>
      <w:r w:rsidRPr="00F17EF2">
        <w:rPr>
          <w:rFonts w:asciiTheme="minorHAnsi" w:hAnsiTheme="minorHAnsi"/>
        </w:rPr>
        <w:t>facing disadvantaged children. They know, for instance, that one cannot rely</w:t>
      </w:r>
      <w:r>
        <w:rPr>
          <w:rFonts w:asciiTheme="minorHAnsi" w:hAnsiTheme="minorHAnsi"/>
        </w:rPr>
        <w:t xml:space="preserve"> </w:t>
      </w:r>
      <w:r w:rsidRPr="00F17EF2">
        <w:rPr>
          <w:rFonts w:asciiTheme="minorHAnsi" w:hAnsiTheme="minorHAnsi"/>
        </w:rPr>
        <w:t xml:space="preserve">upon neat formulas, charismatic leaders, or isolated success stories. They alsoknow that </w:t>
      </w:r>
      <w:r w:rsidRPr="007D123A">
        <w:rPr>
          <w:rFonts w:asciiTheme="minorHAnsi" w:hAnsiTheme="minorHAnsi"/>
          <w:b/>
          <w:u w:val="single"/>
        </w:rPr>
        <w:t>enabling conditions must be school-specific yet also broader than the</w:t>
      </w:r>
      <w:r>
        <w:rPr>
          <w:rFonts w:asciiTheme="minorHAnsi" w:hAnsiTheme="minorHAnsi"/>
          <w:b/>
          <w:u w:val="single"/>
        </w:rPr>
        <w:t xml:space="preserve"> </w:t>
      </w:r>
      <w:r w:rsidRPr="007D123A">
        <w:rPr>
          <w:rFonts w:asciiTheme="minorHAnsi" w:hAnsiTheme="minorHAnsi"/>
          <w:b/>
          <w:u w:val="single"/>
        </w:rPr>
        <w:t xml:space="preserve">school: </w:t>
      </w:r>
      <w:r w:rsidRPr="00F17EF2">
        <w:rPr>
          <w:rFonts w:asciiTheme="minorHAnsi" w:hAnsiTheme="minorHAnsi"/>
        </w:rPr>
        <w:t>better health care and housing; better nutrition and exercise; more robust</w:t>
      </w:r>
      <w:r>
        <w:rPr>
          <w:rFonts w:asciiTheme="minorHAnsi" w:hAnsiTheme="minorHAnsi"/>
        </w:rPr>
        <w:t xml:space="preserve"> </w:t>
      </w:r>
      <w:r w:rsidRPr="00F17EF2">
        <w:rPr>
          <w:rFonts w:asciiTheme="minorHAnsi" w:hAnsiTheme="minorHAnsi"/>
        </w:rPr>
        <w:t>weighted pupil funding that targets poverty and disability; incentives to more</w:t>
      </w:r>
      <w:r>
        <w:rPr>
          <w:rFonts w:asciiTheme="minorHAnsi" w:hAnsiTheme="minorHAnsi"/>
        </w:rPr>
        <w:t xml:space="preserve"> </w:t>
      </w:r>
      <w:r w:rsidRPr="00F17EF2">
        <w:rPr>
          <w:rFonts w:asciiTheme="minorHAnsi" w:hAnsiTheme="minorHAnsi"/>
        </w:rPr>
        <w:t>equitably distribute and retain high-quality principals and teachers; curricular and</w:t>
      </w:r>
      <w:r>
        <w:rPr>
          <w:rFonts w:asciiTheme="minorHAnsi" w:hAnsiTheme="minorHAnsi"/>
        </w:rPr>
        <w:t xml:space="preserve"> </w:t>
      </w:r>
      <w:r w:rsidRPr="00F17EF2">
        <w:rPr>
          <w:rFonts w:asciiTheme="minorHAnsi" w:hAnsiTheme="minorHAnsi"/>
        </w:rPr>
        <w:t>pedagogical innovation; and so on.</w:t>
      </w:r>
      <w:r>
        <w:rPr>
          <w:rFonts w:asciiTheme="minorHAnsi" w:hAnsiTheme="minorHAnsi"/>
        </w:rPr>
        <w:t xml:space="preserve"> </w:t>
      </w:r>
      <w:r w:rsidRPr="00F17EF2">
        <w:rPr>
          <w:rFonts w:asciiTheme="minorHAnsi" w:hAnsiTheme="minorHAnsi"/>
        </w:rPr>
        <w:t>We are under no delusions about the formidable challenges these pragmatic</w:t>
      </w:r>
      <w:r>
        <w:rPr>
          <w:rFonts w:asciiTheme="minorHAnsi" w:hAnsiTheme="minorHAnsi"/>
        </w:rPr>
        <w:t xml:space="preserve"> </w:t>
      </w:r>
      <w:r w:rsidRPr="00F17EF2">
        <w:rPr>
          <w:rFonts w:asciiTheme="minorHAnsi" w:hAnsiTheme="minorHAnsi"/>
        </w:rPr>
        <w:t xml:space="preserve">alternatives to the diverse, but still traditional public, school entail. </w:t>
      </w:r>
      <w:r w:rsidRPr="007D123A">
        <w:rPr>
          <w:rFonts w:asciiTheme="minorHAnsi" w:hAnsiTheme="minorHAnsi"/>
          <w:u w:val="single"/>
        </w:rPr>
        <w:t>There are also limits to what can be achieved with respect to diminishing intergroup conflict and prejudice</w:t>
      </w:r>
      <w:r w:rsidRPr="00F17EF2">
        <w:rPr>
          <w:rFonts w:asciiTheme="minorHAnsi" w:hAnsiTheme="minorHAnsi"/>
        </w:rPr>
        <w:t xml:space="preserve"> without bringing people of different groups together in one place.</w:t>
      </w:r>
      <w:r>
        <w:rPr>
          <w:rFonts w:asciiTheme="minorHAnsi" w:hAnsiTheme="minorHAnsi"/>
        </w:rPr>
        <w:t xml:space="preserve"> </w:t>
      </w:r>
      <w:r w:rsidRPr="00F17EF2">
        <w:rPr>
          <w:rFonts w:asciiTheme="minorHAnsi" w:hAnsiTheme="minorHAnsi"/>
        </w:rPr>
        <w:t xml:space="preserve">If we reconsider Allport’s five criteria for </w:t>
      </w:r>
      <w:r w:rsidRPr="007D123A">
        <w:rPr>
          <w:rFonts w:asciiTheme="minorHAnsi" w:hAnsiTheme="minorHAnsi"/>
          <w:u w:val="single"/>
        </w:rPr>
        <w:t>reducing stereotype</w:t>
      </w:r>
      <w:r w:rsidRPr="00F17EF2">
        <w:rPr>
          <w:rFonts w:asciiTheme="minorHAnsi" w:hAnsiTheme="minorHAnsi"/>
        </w:rPr>
        <w:t xml:space="preserve"> and promotingintimacy, respect, and meaningful interaction, the demand for informal, personal</w:t>
      </w:r>
      <w:r>
        <w:rPr>
          <w:rFonts w:asciiTheme="minorHAnsi" w:hAnsiTheme="minorHAnsi"/>
        </w:rPr>
        <w:t xml:space="preserve"> </w:t>
      </w:r>
      <w:r w:rsidRPr="00F17EF2">
        <w:rPr>
          <w:rFonts w:asciiTheme="minorHAnsi" w:hAnsiTheme="minorHAnsi"/>
        </w:rPr>
        <w:t xml:space="preserve">interactions between persons of different backgrounds obviously </w:t>
      </w:r>
      <w:r w:rsidRPr="007D123A">
        <w:rPr>
          <w:rFonts w:asciiTheme="minorHAnsi" w:hAnsiTheme="minorHAnsi"/>
          <w:b/>
          <w:u w:val="single"/>
        </w:rPr>
        <w:t>is not accom-plished in schools without intergroup diversity</w:t>
      </w:r>
      <w:r w:rsidRPr="00F17EF2">
        <w:rPr>
          <w:rFonts w:asciiTheme="minorHAnsi" w:hAnsiTheme="minorHAnsi"/>
        </w:rPr>
        <w:t xml:space="preserve">. </w:t>
      </w:r>
      <w:r w:rsidRPr="007D123A">
        <w:rPr>
          <w:rFonts w:asciiTheme="minorHAnsi" w:hAnsiTheme="minorHAnsi"/>
          <w:b/>
          <w:u w:val="single"/>
        </w:rPr>
        <w:t>But the other enabling conditions</w:t>
      </w:r>
      <w:r>
        <w:rPr>
          <w:rFonts w:asciiTheme="minorHAnsi" w:hAnsiTheme="minorHAnsi"/>
          <w:b/>
          <w:u w:val="single"/>
        </w:rPr>
        <w:t xml:space="preserve"> </w:t>
      </w:r>
      <w:r w:rsidRPr="007D123A">
        <w:rPr>
          <w:rFonts w:asciiTheme="minorHAnsi" w:hAnsiTheme="minorHAnsi"/>
          <w:b/>
          <w:u w:val="single"/>
        </w:rPr>
        <w:t>can be met, often to much higher degree, in alternative spaces where enacting</w:t>
      </w:r>
      <w:r>
        <w:rPr>
          <w:rFonts w:asciiTheme="minorHAnsi" w:hAnsiTheme="minorHAnsi"/>
          <w:b/>
          <w:u w:val="single"/>
        </w:rPr>
        <w:t xml:space="preserve"> </w:t>
      </w:r>
      <w:r w:rsidRPr="007D123A">
        <w:rPr>
          <w:rFonts w:asciiTheme="minorHAnsi" w:hAnsiTheme="minorHAnsi"/>
          <w:b/>
          <w:u w:val="single"/>
        </w:rPr>
        <w:t>relations of equal status and mutual recognition</w:t>
      </w:r>
      <w:r w:rsidRPr="00F17EF2">
        <w:rPr>
          <w:rFonts w:asciiTheme="minorHAnsi" w:hAnsiTheme="minorHAnsi"/>
        </w:rPr>
        <w:t xml:space="preserve"> — Allport’s first two criteria— is a shared goal</w:t>
      </w:r>
      <w:r>
        <w:rPr>
          <w:rFonts w:asciiTheme="minorHAnsi" w:hAnsiTheme="minorHAnsi"/>
        </w:rPr>
        <w:t>. Many alternative schools do n</w:t>
      </w:r>
      <w:r w:rsidRPr="00F17EF2">
        <w:rPr>
          <w:rFonts w:asciiTheme="minorHAnsi" w:hAnsiTheme="minorHAnsi"/>
        </w:rPr>
        <w:t>ot realize this goal, or realize</w:t>
      </w:r>
      <w:r>
        <w:rPr>
          <w:rFonts w:asciiTheme="minorHAnsi" w:hAnsiTheme="minorHAnsi"/>
        </w:rPr>
        <w:t xml:space="preserve"> </w:t>
      </w:r>
      <w:r w:rsidRPr="00F17EF2">
        <w:rPr>
          <w:rFonts w:asciiTheme="minorHAnsi" w:hAnsiTheme="minorHAnsi"/>
        </w:rPr>
        <w:t>other academic goals either, but that does not disqualify them as a class. It only</w:t>
      </w:r>
      <w:r>
        <w:rPr>
          <w:rFonts w:asciiTheme="minorHAnsi" w:hAnsiTheme="minorHAnsi"/>
        </w:rPr>
        <w:t xml:space="preserve"> </w:t>
      </w:r>
      <w:r w:rsidRPr="00F17EF2">
        <w:rPr>
          <w:rFonts w:asciiTheme="minorHAnsi" w:hAnsiTheme="minorHAnsi"/>
        </w:rPr>
        <w:t>makes them as imperfect as most regular public and state schools, where enacting</w:t>
      </w:r>
      <w:r>
        <w:rPr>
          <w:rFonts w:asciiTheme="minorHAnsi" w:hAnsiTheme="minorHAnsi"/>
        </w:rPr>
        <w:t xml:space="preserve"> </w:t>
      </w:r>
      <w:r w:rsidRPr="00F17EF2">
        <w:rPr>
          <w:rFonts w:asciiTheme="minorHAnsi" w:hAnsiTheme="minorHAnsi"/>
        </w:rPr>
        <w:t>relations of equal status and mutual respect, even in the presence of diversity,</w:t>
      </w:r>
      <w:r>
        <w:rPr>
          <w:rFonts w:asciiTheme="minorHAnsi" w:hAnsiTheme="minorHAnsi"/>
        </w:rPr>
        <w:t xml:space="preserve"> </w:t>
      </w:r>
      <w:r w:rsidRPr="007D123A">
        <w:rPr>
          <w:rFonts w:asciiTheme="minorHAnsi" w:hAnsiTheme="minorHAnsi"/>
          <w:b/>
          <w:u w:val="single"/>
        </w:rPr>
        <w:t>rarely enters the conversation about institutional priorities</w:t>
      </w:r>
      <w:r w:rsidRPr="00F17EF2">
        <w:rPr>
          <w:rFonts w:asciiTheme="minorHAnsi" w:hAnsiTheme="minorHAnsi"/>
        </w:rPr>
        <w:t>. In this context, advo-cates of alternatives to diversity-centered reform have good reason to believe that</w:t>
      </w:r>
      <w:r>
        <w:rPr>
          <w:rFonts w:asciiTheme="minorHAnsi" w:hAnsiTheme="minorHAnsi"/>
        </w:rPr>
        <w:t xml:space="preserve"> </w:t>
      </w:r>
      <w:r w:rsidRPr="00F17EF2">
        <w:rPr>
          <w:rFonts w:asciiTheme="minorHAnsi" w:hAnsiTheme="minorHAnsi"/>
        </w:rPr>
        <w:t>educational justice does not hinge on the environment being diverse. They also</w:t>
      </w:r>
      <w:r>
        <w:rPr>
          <w:rFonts w:asciiTheme="minorHAnsi" w:hAnsiTheme="minorHAnsi"/>
        </w:rPr>
        <w:t xml:space="preserve"> </w:t>
      </w:r>
      <w:r w:rsidRPr="00F17EF2">
        <w:rPr>
          <w:rFonts w:asciiTheme="minorHAnsi" w:hAnsiTheme="minorHAnsi"/>
        </w:rPr>
        <w:t xml:space="preserve">know that “diversity” per se does not count among the most pressing concernsfor d isadvantaged children, at least not in the sense in which diversity advocatestypically use the term.42In fact, many often see the diversity agenda — at leastas it is enacted in mainstream institutions — as working against educationaljustice.We are not advocating for or defending any particular type of school here.Rather, we only argue that </w:t>
      </w:r>
      <w:r w:rsidRPr="00D028A1">
        <w:rPr>
          <w:rFonts w:asciiTheme="minorHAnsi" w:hAnsiTheme="minorHAnsi"/>
          <w:b/>
          <w:u w:val="single"/>
        </w:rPr>
        <w:t>principled and pragmatic alternatives to the statusquo should be taken seriously rather than dismissed as misguided attempts to“make do” or subvert</w:t>
      </w:r>
      <w:r w:rsidRPr="00F17EF2">
        <w:rPr>
          <w:rFonts w:asciiTheme="minorHAnsi" w:hAnsiTheme="minorHAnsi"/>
        </w:rPr>
        <w:t xml:space="preserve">. </w:t>
      </w:r>
      <w:r w:rsidRPr="00D028A1">
        <w:rPr>
          <w:rFonts w:asciiTheme="minorHAnsi" w:hAnsiTheme="minorHAnsi"/>
          <w:u w:val="single"/>
        </w:rPr>
        <w:t>A variety of studies show that when the right kindsof enabling conditions are present, motivation, learning, and self-esteem levels often dramatically improve for pupils from disadvantaged minority backgrounds</w:t>
      </w:r>
      <w:r>
        <w:rPr>
          <w:rFonts w:asciiTheme="minorHAnsi" w:hAnsiTheme="minorHAnsi"/>
          <w:u w:val="single"/>
        </w:rPr>
        <w:t xml:space="preserve"> </w:t>
      </w:r>
      <w:r w:rsidRPr="00D028A1">
        <w:rPr>
          <w:rFonts w:asciiTheme="minorHAnsi" w:hAnsiTheme="minorHAnsi"/>
          <w:u w:val="single"/>
        </w:rPr>
        <w:t>when they attend more homogeneous schools.</w:t>
      </w:r>
      <w:r w:rsidRPr="00F17EF2">
        <w:rPr>
          <w:rFonts w:asciiTheme="minorHAnsi" w:hAnsiTheme="minorHAnsi"/>
        </w:rPr>
        <w:t>43Likewise, there is no shortage</w:t>
      </w:r>
      <w:r>
        <w:rPr>
          <w:rFonts w:asciiTheme="minorHAnsi" w:hAnsiTheme="minorHAnsi"/>
        </w:rPr>
        <w:t xml:space="preserve"> </w:t>
      </w:r>
      <w:r w:rsidRPr="00F17EF2">
        <w:rPr>
          <w:rFonts w:asciiTheme="minorHAnsi" w:hAnsiTheme="minorHAnsi"/>
        </w:rPr>
        <w:t xml:space="preserve">of empirical research showing that </w:t>
      </w:r>
      <w:r w:rsidRPr="00D028A1">
        <w:rPr>
          <w:rFonts w:asciiTheme="minorHAnsi" w:hAnsiTheme="minorHAnsi"/>
          <w:u w:val="single"/>
        </w:rPr>
        <w:t>traditional public schools</w:t>
      </w:r>
      <w:r w:rsidRPr="00F17EF2">
        <w:rPr>
          <w:rFonts w:asciiTheme="minorHAnsi" w:hAnsiTheme="minorHAnsi"/>
        </w:rPr>
        <w:t>, diverse and not so</w:t>
      </w:r>
      <w:r>
        <w:rPr>
          <w:rFonts w:asciiTheme="minorHAnsi" w:hAnsiTheme="minorHAnsi"/>
        </w:rPr>
        <w:t xml:space="preserve"> </w:t>
      </w:r>
      <w:r w:rsidRPr="00F17EF2">
        <w:rPr>
          <w:rFonts w:asciiTheme="minorHAnsi" w:hAnsiTheme="minorHAnsi"/>
        </w:rPr>
        <w:t xml:space="preserve">diverse, </w:t>
      </w:r>
      <w:r w:rsidRPr="00D028A1">
        <w:rPr>
          <w:rFonts w:asciiTheme="minorHAnsi" w:hAnsiTheme="minorHAnsi"/>
          <w:u w:val="single"/>
        </w:rPr>
        <w:t>can effectively address issues of discrimination</w:t>
      </w:r>
      <w:r w:rsidRPr="00F17EF2">
        <w:rPr>
          <w:rFonts w:asciiTheme="minorHAnsi" w:hAnsiTheme="minorHAnsi"/>
        </w:rPr>
        <w:t>, inequality of instruction</w:t>
      </w:r>
      <w:r>
        <w:rPr>
          <w:rFonts w:asciiTheme="minorHAnsi" w:hAnsiTheme="minorHAnsi"/>
        </w:rPr>
        <w:t xml:space="preserve"> </w:t>
      </w:r>
      <w:r w:rsidRPr="00D028A1">
        <w:rPr>
          <w:rFonts w:asciiTheme="minorHAnsi" w:hAnsiTheme="minorHAnsi"/>
          <w:u w:val="single"/>
        </w:rPr>
        <w:t>and</w:t>
      </w:r>
      <w:r w:rsidRPr="00F17EF2">
        <w:rPr>
          <w:rFonts w:asciiTheme="minorHAnsi" w:hAnsiTheme="minorHAnsi"/>
        </w:rPr>
        <w:t xml:space="preserve"> outcomes, </w:t>
      </w:r>
      <w:r w:rsidRPr="00D028A1">
        <w:rPr>
          <w:rFonts w:asciiTheme="minorHAnsi" w:hAnsiTheme="minorHAnsi"/>
          <w:u w:val="single"/>
        </w:rPr>
        <w:t>climate</w:t>
      </w:r>
      <w:r w:rsidRPr="00F17EF2">
        <w:rPr>
          <w:rFonts w:asciiTheme="minorHAnsi" w:hAnsiTheme="minorHAnsi"/>
        </w:rPr>
        <w:t>, and the like. At the same time, there also is no shortage of</w:t>
      </w:r>
      <w:r>
        <w:rPr>
          <w:rFonts w:asciiTheme="minorHAnsi" w:hAnsiTheme="minorHAnsi"/>
        </w:rPr>
        <w:t xml:space="preserve"> </w:t>
      </w:r>
      <w:r w:rsidRPr="00F17EF2">
        <w:rPr>
          <w:rFonts w:asciiTheme="minorHAnsi" w:hAnsiTheme="minorHAnsi"/>
        </w:rPr>
        <w:t>data indicating that most schools do poorly in this regard. While we are as happy asanyone to see social exclusion ameliorated, cultural boundaries broached, and poor</w:t>
      </w:r>
      <w:r>
        <w:rPr>
          <w:rFonts w:asciiTheme="minorHAnsi" w:hAnsiTheme="minorHAnsi"/>
        </w:rPr>
        <w:t xml:space="preserve"> </w:t>
      </w:r>
      <w:r w:rsidRPr="00F17EF2">
        <w:rPr>
          <w:rFonts w:asciiTheme="minorHAnsi" w:hAnsiTheme="minorHAnsi"/>
        </w:rPr>
        <w:t xml:space="preserve">children in the public spaces normally reserved for the privileged, our argument isthat </w:t>
      </w:r>
      <w:r w:rsidRPr="00D028A1">
        <w:rPr>
          <w:rFonts w:asciiTheme="minorHAnsi" w:hAnsiTheme="minorHAnsi"/>
          <w:b/>
          <w:u w:val="single"/>
        </w:rPr>
        <w:t>the difficult business of dealing directly with inequality must be taken up first,whether or not the institution has achieved the desired balance of us and them, and</w:t>
      </w:r>
      <w:r>
        <w:rPr>
          <w:rFonts w:asciiTheme="minorHAnsi" w:hAnsiTheme="minorHAnsi"/>
          <w:b/>
          <w:u w:val="single"/>
        </w:rPr>
        <w:t xml:space="preserve"> </w:t>
      </w:r>
      <w:r w:rsidRPr="00D028A1">
        <w:rPr>
          <w:rFonts w:asciiTheme="minorHAnsi" w:hAnsiTheme="minorHAnsi"/>
          <w:b/>
          <w:u w:val="single"/>
        </w:rPr>
        <w:t>regardless of who us and them are in particular localities.</w:t>
      </w:r>
      <w:r>
        <w:rPr>
          <w:rFonts w:asciiTheme="minorHAnsi" w:hAnsiTheme="minorHAnsi"/>
          <w:b/>
          <w:u w:val="single"/>
        </w:rPr>
        <w:t xml:space="preserve"> </w:t>
      </w:r>
      <w:r w:rsidRPr="00F17EF2">
        <w:rPr>
          <w:rFonts w:asciiTheme="minorHAnsi" w:hAnsiTheme="minorHAnsi"/>
        </w:rPr>
        <w:t>Alternatives to “the public school” obviously cannot be the whole story,</w:t>
      </w:r>
      <w:r>
        <w:rPr>
          <w:rFonts w:asciiTheme="minorHAnsi" w:hAnsiTheme="minorHAnsi"/>
        </w:rPr>
        <w:t xml:space="preserve"> </w:t>
      </w:r>
      <w:r w:rsidRPr="00F17EF2">
        <w:rPr>
          <w:rFonts w:asciiTheme="minorHAnsi" w:hAnsiTheme="minorHAnsi"/>
        </w:rPr>
        <w:t>if for no other reason than most children continue to attend non-alternative</w:t>
      </w:r>
      <w:r>
        <w:rPr>
          <w:rFonts w:asciiTheme="minorHAnsi" w:hAnsiTheme="minorHAnsi"/>
        </w:rPr>
        <w:t xml:space="preserve"> </w:t>
      </w:r>
      <w:r w:rsidRPr="00F17EF2">
        <w:rPr>
          <w:rFonts w:asciiTheme="minorHAnsi" w:hAnsiTheme="minorHAnsi"/>
        </w:rPr>
        <w:t xml:space="preserve">public schools. </w:t>
      </w:r>
      <w:r w:rsidRPr="00D028A1">
        <w:rPr>
          <w:rFonts w:asciiTheme="minorHAnsi" w:hAnsiTheme="minorHAnsi"/>
          <w:u w:val="single"/>
        </w:rPr>
        <w:t xml:space="preserve">And just like one’s neighborhood school, alternative schoolscannot be considered worthwhile unless they feature the conditions that enable students to develop the necessary skills and knowledge in a way that respectstheir humanity. </w:t>
      </w:r>
      <w:r w:rsidRPr="00F17EF2">
        <w:rPr>
          <w:rFonts w:asciiTheme="minorHAnsi" w:hAnsiTheme="minorHAnsi"/>
        </w:rPr>
        <w:t xml:space="preserve">Part of that respect consists in ensuring that the school engagesparents, particularly the least advantaged of them, on equal terms, and permits andfacilitates full participation of all students and families. We find it ironic, and nota little disrespectful, </w:t>
      </w:r>
      <w:r w:rsidRPr="00D028A1">
        <w:rPr>
          <w:rFonts w:asciiTheme="minorHAnsi" w:hAnsiTheme="minorHAnsi"/>
          <w:u w:val="single"/>
        </w:rPr>
        <w:t>that proponents of diversity-first often dismiss as insufficientthe potential of simply making schools for marginalized students better, unlessquestions of diversity are taken up first</w:t>
      </w:r>
      <w:r w:rsidRPr="00F17EF2">
        <w:rPr>
          <w:rFonts w:asciiTheme="minorHAnsi" w:hAnsiTheme="minorHAnsi"/>
        </w:rPr>
        <w:t xml:space="preserve">. As we have seen, </w:t>
      </w:r>
      <w:r w:rsidRPr="00D028A1">
        <w:rPr>
          <w:rFonts w:asciiTheme="minorHAnsi" w:hAnsiTheme="minorHAnsi"/>
          <w:u w:val="single"/>
        </w:rPr>
        <w:t xml:space="preserve">the grounds for thisrefusal to consider any other option besides diversity can generally be found inthe tacit belief that important goals </w:t>
      </w:r>
      <w:r w:rsidRPr="00F17EF2">
        <w:rPr>
          <w:rFonts w:asciiTheme="minorHAnsi" w:hAnsiTheme="minorHAnsi"/>
        </w:rPr>
        <w:t xml:space="preserve">— prejudice reduction, on the one hand,and social mobility, on the other — </w:t>
      </w:r>
      <w:r w:rsidRPr="00D028A1">
        <w:rPr>
          <w:rFonts w:asciiTheme="minorHAnsi" w:hAnsiTheme="minorHAnsi"/>
          <w:u w:val="single"/>
        </w:rPr>
        <w:t>can only be met in self-consciously diverseschool environments</w:t>
      </w:r>
      <w:r w:rsidRPr="00F17EF2">
        <w:rPr>
          <w:rFonts w:asciiTheme="minorHAnsi" w:hAnsiTheme="minorHAnsi"/>
        </w:rPr>
        <w:t>. Conversely, we have argued that such a view is indefensiblynarrow.</w:t>
      </w:r>
    </w:p>
    <w:p w:rsidR="00850E59" w:rsidRPr="00925756" w:rsidRDefault="00850E59" w:rsidP="00850E59"/>
    <w:p w:rsidR="00850E59" w:rsidRPr="00910FCF" w:rsidRDefault="00850E59" w:rsidP="00850E59">
      <w:pPr>
        <w:pStyle w:val="Heading3"/>
      </w:pPr>
      <w:r>
        <w:t>Negative – Secret Learning Turn</w:t>
      </w:r>
    </w:p>
    <w:p w:rsidR="00850E59" w:rsidRPr="00EF09DA" w:rsidRDefault="00850E59" w:rsidP="00850E59">
      <w:pPr>
        <w:keepNext/>
        <w:keepLines/>
        <w:spacing w:before="40"/>
        <w:outlineLvl w:val="3"/>
        <w:rPr>
          <w:rFonts w:eastAsia="SimSun"/>
          <w:b/>
          <w:iCs/>
          <w:sz w:val="26"/>
        </w:rPr>
      </w:pPr>
      <w:r w:rsidRPr="00EF09DA">
        <w:rPr>
          <w:rFonts w:eastAsia="SimSun"/>
          <w:b/>
          <w:iCs/>
          <w:sz w:val="26"/>
        </w:rPr>
        <w:t>The affirmative proposes a bandaid solution predicated off the idea of “secret learning” in white schools instead of treating black schools equitably – harms black communities writ large</w:t>
      </w:r>
    </w:p>
    <w:p w:rsidR="00850E59" w:rsidRPr="00EF09DA" w:rsidRDefault="00850E59" w:rsidP="00850E59">
      <w:pPr>
        <w:rPr>
          <w:rFonts w:eastAsia="Calibri"/>
        </w:rPr>
      </w:pPr>
      <w:r w:rsidRPr="00EF09DA">
        <w:rPr>
          <w:rFonts w:eastAsia="Calibri"/>
          <w:b/>
          <w:bCs/>
          <w:sz w:val="26"/>
        </w:rPr>
        <w:t>Milner et al 16</w:t>
      </w:r>
      <w:r w:rsidRPr="00910FCF">
        <w:rPr>
          <w:rFonts w:eastAsia="Calibri"/>
          <w:sz w:val="16"/>
        </w:rPr>
        <w:t xml:space="preserve"> (H. RICHARD MILNER IV is the Helen Faison Endowed Chair of Urban Education, Professor of Education, Professor of Social Work at University of Pittsburg,  LORI A. DELALE-O’CONNOR is the Associate Director of Research and Development at the University of Pittsburgh's Center for Urban Education,  IRA E. MURRAY is a University of Pittsburgh doctoral student and graduate fellow, ABIOLA A. FARINDE is a visiting assistant professor at the Center for Urban Education in the School of Education at the University of Pittsburgh, “Reflections on Brown to Understand Milliken v. Bradley: What If We Are Focusing on the Wrong Policy Questions?”, Teachers College Record  Volume 118, 030305, March  2016, pg 21-23 )KJR</w:t>
      </w:r>
    </w:p>
    <w:p w:rsidR="00850E59" w:rsidRPr="00910FCF" w:rsidRDefault="00850E59" w:rsidP="00850E59">
      <w:pPr>
        <w:rPr>
          <w:rFonts w:eastAsia="Calibri" w:cs="Calibri"/>
          <w:sz w:val="12"/>
        </w:rPr>
      </w:pPr>
      <w:r w:rsidRPr="00910FCF">
        <w:rPr>
          <w:rFonts w:eastAsia="Calibri" w:cs="Calibri"/>
          <w:sz w:val="12"/>
        </w:rPr>
        <w:t xml:space="preserve">SECRET LEARNING IN WHITE SCHOOLS VERSUS EQUITABLE RESOURCES It is important to note that not all Black people conceived a desegregation decision as a negative for Black children and Black communities. In fact, </w:t>
      </w:r>
      <w:r w:rsidRPr="00EF09DA">
        <w:rPr>
          <w:rFonts w:eastAsia="Calibri"/>
          <w:u w:val="single"/>
        </w:rPr>
        <w:t>much of the support for integration was steeped in the notion that there was some “special” or “secret” learning that was taking place in the White schools that the Black students would somehow have access to as a result of being in the same company as White students</w:t>
      </w:r>
      <w:r w:rsidRPr="00910FCF">
        <w:rPr>
          <w:rFonts w:eastAsia="Calibri" w:cs="Calibri"/>
          <w:sz w:val="12"/>
        </w:rPr>
        <w:t xml:space="preserve"> (Bell, 1976, 2004). In Dr. Brown’s words, [Desegregation] was certainly celebrated by those who believed or adhered to the mental construction that White schools were better than Black schools and that there was somehow some secret learning taking place over there that their [Black] children would now have access to . . . so you find Black children being bused into White schools. </w:t>
      </w:r>
      <w:r w:rsidRPr="00EF09DA">
        <w:rPr>
          <w:rFonts w:eastAsia="Calibri"/>
          <w:u w:val="single"/>
        </w:rPr>
        <w:t>But you did not see White students being bused into Black schools</w:t>
      </w:r>
      <w:r w:rsidRPr="00910FCF">
        <w:rPr>
          <w:rFonts w:eastAsia="Calibri" w:cs="Calibri"/>
          <w:sz w:val="12"/>
        </w:rPr>
        <w:t xml:space="preserve">, or what were predominately Black schools. Dr. Brown stressed that “for everything good that happened on one side, something bad happened on the other side.” Teachers College Record, 118, 030305 (2016) 22 F. Brown (1994) described the quandary of the Black community regarding desegregation in the following way: </w:t>
      </w:r>
      <w:r w:rsidRPr="00EF09DA">
        <w:rPr>
          <w:rFonts w:eastAsia="Calibri"/>
          <w:u w:val="single"/>
        </w:rPr>
        <w:t>In Brown, African Americans sought equal education opportunities by requesting an upgrading of Black schools</w:t>
      </w:r>
      <w:r w:rsidRPr="00910FCF">
        <w:rPr>
          <w:rFonts w:eastAsia="Calibri" w:cs="Calibri"/>
          <w:sz w:val="12"/>
        </w:rPr>
        <w:t xml:space="preserve"> . . . African Americans knew that as a political minority they would lose control over the instruction and the socialization of Black children. </w:t>
      </w:r>
      <w:r w:rsidRPr="00EF09DA">
        <w:rPr>
          <w:rFonts w:eastAsia="Calibri"/>
          <w:u w:val="single"/>
        </w:rPr>
        <w:t>The Black community would lose educators as role models and a source of income and would suffer the psychological stigma of having Black schools associated with inferior education. Blacks also saw Brown as a mechanism for attacking other forms of legalized segregation</w:t>
      </w:r>
      <w:r w:rsidRPr="00910FCF">
        <w:rPr>
          <w:rFonts w:eastAsia="Calibri" w:cs="Calibri"/>
          <w:sz w:val="12"/>
        </w:rPr>
        <w:t xml:space="preserve">. The dilemma for the Black community was to accept the short-term losses for better long-term gains. Moreover, Dr. Siddle </w:t>
      </w:r>
      <w:r w:rsidRPr="00EF09DA">
        <w:rPr>
          <w:rFonts w:eastAsia="Calibri"/>
          <w:u w:val="single"/>
        </w:rPr>
        <w:t>Walker used a “rescue” analogy in explaining the mentality around the push for desegregation among some supporters: desegregation happened primarily from the rescue model</w:t>
      </w:r>
      <w:r w:rsidRPr="00910FCF">
        <w:rPr>
          <w:rFonts w:eastAsia="Calibri" w:cs="Calibri"/>
          <w:sz w:val="12"/>
        </w:rPr>
        <w:t xml:space="preserve">. Basically everything these poor little [Black] children had was bad, and so we need to go rescue them. And so we’re going to rescue children and then bring them into desegregated schools so we can save them. Well, the model rests upon certain assumptions. </w:t>
      </w:r>
      <w:r w:rsidRPr="00EF09DA">
        <w:rPr>
          <w:rFonts w:eastAsia="Calibri"/>
          <w:u w:val="single"/>
        </w:rPr>
        <w:t xml:space="preserve">One of the assumptions is that the teachers are bad, the curriculum was bad, the parents were bad. Everything was bad [in the Black schools and communities]. However, Dr. Siddle Walker made it clear that the resources were bad, but the commitment of the </w:t>
      </w:r>
      <w:r w:rsidRPr="00910FCF">
        <w:rPr>
          <w:rFonts w:eastAsia="Calibri" w:cs="Calibri"/>
          <w:sz w:val="12"/>
        </w:rPr>
        <w:t xml:space="preserve">people, their level of professionalism, the kinds of things they tried to do for children, the way in which they cared about children, the networks that they had, those things were not necessarily bad. But if you operate from the rescue model . . . then you assume that everything was bad, and so let’s go rescue them. According to Dr. Brown, even President Nixon, who changed the “spirit” of desegregation, in Dr. Brown’s view, thought that the way to enhance the educational opportunities for Black children was to have them attend schools with and “sit next to” White students. Dr. Brown explains that Basically, [Nixon] says the only way for Blacks to truly get the same education, or to benefit and make educational progress, will be for them to sit next to White children in school while they’re learning, and hopefully some of it will “rub off” on them. And so that is when we get this whole notion of moving the bodies from TCR, 118, 030305 Reflections on Brown to Understand Milliken v. Bradley 23 where they are to some other location . . . </w:t>
      </w:r>
      <w:r w:rsidRPr="00EF09DA">
        <w:rPr>
          <w:rFonts w:eastAsia="Calibri"/>
          <w:u w:val="single"/>
        </w:rPr>
        <w:t>Richard Nixon says, “no, they don’t need money; they don’t need newer books; they don’t need new facilities; they don’t need infrastructure. What they need is to sit next to little White children and then they will</w:t>
      </w:r>
      <w:r w:rsidRPr="00910FCF">
        <w:rPr>
          <w:rFonts w:eastAsia="Calibri" w:cs="Calibri"/>
          <w:sz w:val="12"/>
        </w:rPr>
        <w:t xml:space="preserve"> have—they’ll be using the same books and they [Black students] can </w:t>
      </w:r>
      <w:r w:rsidRPr="00EF09DA">
        <w:rPr>
          <w:rFonts w:eastAsia="Calibri"/>
          <w:u w:val="single"/>
        </w:rPr>
        <w:t xml:space="preserve">benefit from being in class with </w:t>
      </w:r>
      <w:r w:rsidRPr="00910FCF">
        <w:rPr>
          <w:rFonts w:eastAsia="Calibri" w:cs="Calibri"/>
          <w:sz w:val="12"/>
        </w:rPr>
        <w:t>them [</w:t>
      </w:r>
      <w:r w:rsidRPr="00EF09DA">
        <w:rPr>
          <w:rFonts w:eastAsia="Calibri"/>
          <w:u w:val="single"/>
        </w:rPr>
        <w:t>White students</w:t>
      </w:r>
      <w:r w:rsidRPr="00910FCF">
        <w:rPr>
          <w:rFonts w:eastAsia="Calibri" w:cs="Calibri"/>
          <w:sz w:val="12"/>
        </w:rPr>
        <w:t>].” This was, in Dr. Brown’s perspective, inconsistent with the mission of the NAACP and many of the Black leaders around desegregation. The primary goal of these groups was obtaining economic access and resources, not mandated integration where Black students were being bused into White schools. In Dr. Brown’s words, “They [</w:t>
      </w:r>
      <w:r w:rsidRPr="00EF09DA">
        <w:rPr>
          <w:rFonts w:eastAsia="Calibri"/>
          <w:u w:val="single"/>
        </w:rPr>
        <w:t>Black families and Black leadership</w:t>
      </w:r>
      <w:r w:rsidRPr="00910FCF">
        <w:rPr>
          <w:rFonts w:eastAsia="Calibri" w:cs="Calibri"/>
          <w:sz w:val="12"/>
        </w:rPr>
        <w:t xml:space="preserve">] wanted equal resources. That’s what they </w:t>
      </w:r>
      <w:r w:rsidRPr="00EF09DA">
        <w:rPr>
          <w:rFonts w:eastAsia="Calibri"/>
          <w:u w:val="single"/>
        </w:rPr>
        <w:t>asked for</w:t>
      </w:r>
      <w:r w:rsidRPr="00910FCF">
        <w:rPr>
          <w:rFonts w:eastAsia="Calibri" w:cs="Calibri"/>
          <w:sz w:val="12"/>
        </w:rPr>
        <w:t xml:space="preserve">, </w:t>
      </w:r>
      <w:r w:rsidRPr="00EF09DA">
        <w:rPr>
          <w:rFonts w:eastAsia="Calibri"/>
          <w:u w:val="single"/>
        </w:rPr>
        <w:t>equal access to resources</w:t>
      </w:r>
      <w:r w:rsidRPr="00910FCF">
        <w:rPr>
          <w:rFonts w:eastAsia="Calibri" w:cs="Calibri"/>
          <w:sz w:val="12"/>
        </w:rPr>
        <w:t>. They wanted people to have the option of going where they wanted to go to school and not be restricted</w:t>
      </w:r>
      <w:r w:rsidRPr="00EF09DA">
        <w:rPr>
          <w:rFonts w:eastAsia="Calibri"/>
          <w:u w:val="single"/>
        </w:rPr>
        <w:t>,” not necessarily to have Black students moved into White schools in mass numbers as proposed in Milliken</w:t>
      </w:r>
      <w:r w:rsidRPr="00910FCF">
        <w:rPr>
          <w:rFonts w:eastAsia="Calibri" w:cs="Calibri"/>
          <w:sz w:val="12"/>
        </w:rPr>
        <w:t>.</w:t>
      </w:r>
    </w:p>
    <w:p w:rsidR="00850E59" w:rsidRPr="00EF09DA" w:rsidRDefault="00850E59" w:rsidP="00850E59">
      <w:pPr>
        <w:rPr>
          <w:rFonts w:eastAsia="Calibri" w:cs="Calibri"/>
        </w:rPr>
      </w:pPr>
    </w:p>
    <w:p w:rsidR="00850E59" w:rsidRPr="00D7045C" w:rsidRDefault="00850E59" w:rsidP="00850E59">
      <w:pPr>
        <w:pStyle w:val="Heading3"/>
        <w:rPr>
          <w:rFonts w:cs="Times New Roman"/>
        </w:rPr>
      </w:pPr>
      <w:r w:rsidRPr="00D7045C">
        <w:rPr>
          <w:rFonts w:cs="Times New Roman"/>
        </w:rPr>
        <w:t>Negative – Supreme Court Turn</w:t>
      </w:r>
    </w:p>
    <w:p w:rsidR="00850E59" w:rsidRPr="00D7045C" w:rsidRDefault="00850E59" w:rsidP="00850E59">
      <w:pPr>
        <w:pStyle w:val="Heading4"/>
        <w:rPr>
          <w:rFonts w:cs="Times New Roman"/>
        </w:rPr>
      </w:pPr>
      <w:r w:rsidRPr="00D7045C">
        <w:rPr>
          <w:rFonts w:cs="Times New Roman"/>
        </w:rPr>
        <w:t>The aff is backwards – Supreme Court decisions are built off of public concerns and opinions</w:t>
      </w:r>
    </w:p>
    <w:p w:rsidR="00850E59" w:rsidRPr="00D7045C" w:rsidRDefault="00850E59" w:rsidP="00850E59">
      <w:r w:rsidRPr="00D7045C">
        <w:rPr>
          <w:rStyle w:val="Style13ptBold"/>
        </w:rPr>
        <w:t xml:space="preserve">Baum and Devins 10 </w:t>
      </w:r>
      <w:r w:rsidRPr="00D7045C">
        <w:rPr>
          <w:sz w:val="18"/>
        </w:rPr>
        <w:t>(Lawrence Professor of Political Science at Ohio State University, Neal Goodrich Professor of Law and Professor of Government at College of William and Mary, 2010, “Why the Supreme Court Cares About Elites, Not the American People,” The Georgetown Law Journal, Vol 98:1515, pg. 1525-1527) KVA</w:t>
      </w:r>
    </w:p>
    <w:p w:rsidR="00850E59" w:rsidRPr="00D7045C" w:rsidRDefault="00850E59" w:rsidP="00850E59">
      <w:pPr>
        <w:spacing w:line="240" w:lineRule="auto"/>
        <w:rPr>
          <w:rFonts w:eastAsia="Times New Roman"/>
          <w:sz w:val="16"/>
          <w:lang w:eastAsia="zh-CN"/>
        </w:rPr>
      </w:pPr>
      <w:r w:rsidRPr="00D7045C">
        <w:rPr>
          <w:rStyle w:val="StyleUnderline"/>
          <w:lang w:eastAsia="zh-CN"/>
        </w:rPr>
        <w:t>The Supreme Court sometimes takes into account the risk of elected government backlash, by which we mean any negative action directed at the Court or its decisions</w:t>
      </w:r>
      <w:r w:rsidRPr="00D7045C">
        <w:rPr>
          <w:rFonts w:eastAsia="Times New Roman"/>
          <w:sz w:val="16"/>
          <w:lang w:eastAsia="zh-CN"/>
        </w:rPr>
        <w:t>.48 In particular, lacking the powers of purse and sword, the Court cannot assume that other parts of government will implement its decisions. For this reason, the Court sometimes takes implementation concerns into account when deciding a case</w:t>
      </w:r>
      <w:r w:rsidRPr="00D7045C">
        <w:rPr>
          <w:rStyle w:val="StyleUnderline"/>
          <w:lang w:eastAsia="zh-CN"/>
        </w:rPr>
        <w:t>. The Court, moreover, sometimes beats a retreat from an earlier decision in response to elected government opprobrium.</w:t>
      </w:r>
      <w:r w:rsidRPr="00D7045C">
        <w:rPr>
          <w:rFonts w:eastAsia="Times New Roman"/>
          <w:sz w:val="16"/>
          <w:lang w:eastAsia="zh-CN"/>
        </w:rPr>
        <w:t xml:space="preserve"> </w:t>
      </w:r>
      <w:r w:rsidRPr="00D7045C">
        <w:rPr>
          <w:rStyle w:val="StyleUnderline"/>
          <w:lang w:eastAsia="zh-CN"/>
        </w:rPr>
        <w:t>Justices are well aware of the potential backlash risks of a sweeping constitutional ruling</w:t>
      </w:r>
      <w:r w:rsidRPr="00D7045C">
        <w:rPr>
          <w:rFonts w:eastAsia="Times New Roman"/>
          <w:sz w:val="16"/>
          <w:lang w:eastAsia="zh-CN"/>
        </w:rPr>
        <w:t xml:space="preserve">. </w:t>
      </w:r>
      <w:r w:rsidRPr="00D7045C">
        <w:rPr>
          <w:rStyle w:val="StyleUnderline"/>
          <w:lang w:eastAsia="zh-CN"/>
        </w:rPr>
        <w:t>For example, the Justices thought that President Richard Nixon might disobey a divided Court ruling in the Watergate tapes case—so, in order to speak unanimously, they compromised with each other and issued a narrow, indeterminate ruling</w:t>
      </w:r>
      <w:r w:rsidRPr="00D7045C">
        <w:rPr>
          <w:rFonts w:eastAsia="Times New Roman"/>
          <w:sz w:val="16"/>
          <w:lang w:eastAsia="zh-CN"/>
        </w:rPr>
        <w:t xml:space="preserve">.49 </w:t>
      </w:r>
      <w:r w:rsidRPr="00D7045C">
        <w:rPr>
          <w:rStyle w:val="StyleUnderline"/>
          <w:lang w:eastAsia="zh-CN"/>
        </w:rPr>
        <w:t>Likewise, Chief Justice Earl Warren, recognizing poten</w:t>
      </w:r>
      <w:r w:rsidRPr="00D7045C">
        <w:rPr>
          <w:rStyle w:val="StyleUnderline"/>
        </w:rPr>
        <w:t xml:space="preserve"> </w:t>
      </w:r>
      <w:r w:rsidRPr="00D7045C">
        <w:rPr>
          <w:rStyle w:val="StyleUnderline"/>
          <w:lang w:eastAsia="zh-CN"/>
        </w:rPr>
        <w:t>tial Southern resistance to Brown v. Board of Education, felt strongly that the Court should issue a unanimous holding—even if it meant that the decision would be watered down in order to accommodate the competing preferences of different Justices.50</w:t>
      </w:r>
      <w:r w:rsidRPr="00D7045C">
        <w:rPr>
          <w:rFonts w:eastAsia="Times New Roman"/>
          <w:sz w:val="16"/>
          <w:lang w:eastAsia="zh-CN"/>
        </w:rPr>
        <w:t xml:space="preserve"> </w:t>
      </w:r>
      <w:r w:rsidRPr="00D7045C">
        <w:rPr>
          <w:rStyle w:val="Emphasis"/>
          <w:lang w:eastAsia="zh-CN"/>
        </w:rPr>
        <w:t>The Justices can also take potential backlash risks into account either by issuing narrow, minimalist constitutional rulings or by ruling on statutory, rather than constitutional, grounds.</w:t>
      </w:r>
      <w:r w:rsidRPr="00D7045C">
        <w:rPr>
          <w:rFonts w:eastAsia="Times New Roman"/>
          <w:sz w:val="16"/>
          <w:lang w:eastAsia="zh-CN"/>
        </w:rPr>
        <w:t xml:space="preserve"> </w:t>
      </w:r>
      <w:r w:rsidRPr="00D7045C">
        <w:rPr>
          <w:rStyle w:val="StyleUnderline"/>
          <w:lang w:eastAsia="zh-CN"/>
        </w:rPr>
        <w:t>For example, by ducking a constitutional challenge to the 2006 Voting Rights Act reauthorization,51 the Roberts Court—as Barry Friedman put it—may well have recognized that “[o]ver-ruling a key provision of the recently-renewed congressional law might have brought the Court in for some serious and uncomfortable criticism.”52 The most vivid examples of the Justices taking backlash into account are decisions in which the Court distances itself from earlier, unpopular decisions</w:t>
      </w:r>
      <w:r w:rsidRPr="00D7045C">
        <w:rPr>
          <w:rFonts w:eastAsia="Times New Roman"/>
          <w:sz w:val="16"/>
          <w:lang w:eastAsia="zh-CN"/>
        </w:rPr>
        <w:t>.53 In some cases, the Court’s composition has changed—so it may be that appointments and confirmation politics explains the change of position.54 In other cases, the Court is clearly responding to elected government attacks on its earlier rulings.55 Following a spate of 1956–1957 Term rulings rejecting (on statutory grounds) governmental efforts to clamp down on subversives, the Court reversed course in the wake of legislative efforts to strip the Supreme Court of jurisdiction in five domestic security areas.56 Moreover, after turning the Court into an election issue in 1972 by abolishing the death penalty as it was then administered,57 the Burger Court subsequently approved reinstatement of the death penalty.</w:t>
      </w:r>
    </w:p>
    <w:p w:rsidR="00850E59" w:rsidRPr="00D7045C" w:rsidRDefault="00850E59" w:rsidP="00850E59">
      <w:pPr>
        <w:spacing w:line="240" w:lineRule="auto"/>
        <w:rPr>
          <w:rFonts w:eastAsia="Times New Roman"/>
          <w:sz w:val="16"/>
          <w:lang w:eastAsia="zh-CN"/>
        </w:rPr>
      </w:pPr>
    </w:p>
    <w:p w:rsidR="00850E59" w:rsidRPr="00D7045C" w:rsidRDefault="00850E59" w:rsidP="00850E59">
      <w:pPr>
        <w:pStyle w:val="Heading4"/>
        <w:rPr>
          <w:rFonts w:cs="Times New Roman"/>
          <w:lang w:eastAsia="zh-CN"/>
        </w:rPr>
      </w:pPr>
      <w:r w:rsidRPr="00D7045C">
        <w:rPr>
          <w:rFonts w:cs="Times New Roman"/>
          <w:lang w:eastAsia="zh-CN"/>
        </w:rPr>
        <w:t>Motivation behind Supreme Court decisions are shaped by influence and perception</w:t>
      </w:r>
    </w:p>
    <w:p w:rsidR="00850E59" w:rsidRPr="00D7045C" w:rsidRDefault="00850E59" w:rsidP="00850E59">
      <w:r w:rsidRPr="00D7045C">
        <w:rPr>
          <w:rStyle w:val="Style13ptBold"/>
        </w:rPr>
        <w:t xml:space="preserve">Baum and Devins 10 </w:t>
      </w:r>
      <w:r w:rsidRPr="00D7045C">
        <w:t>(Lawrence Professor of Political Science at Ohio State University, Neal Goodrich Professor of Law and Professor of Government at College of William and Mary, 2010, “Why the Supreme Court Cares About Elites, Not the American People,” The Georgetown Law Journal, Vol 98:1515, pg. 1532-1534) KVA</w:t>
      </w:r>
    </w:p>
    <w:p w:rsidR="00850E59" w:rsidRPr="00D7045C" w:rsidRDefault="00850E59" w:rsidP="00850E59">
      <w:pPr>
        <w:spacing w:line="240" w:lineRule="auto"/>
        <w:rPr>
          <w:rFonts w:eastAsia="Times New Roman"/>
          <w:sz w:val="16"/>
          <w:lang w:eastAsia="zh-CN"/>
        </w:rPr>
      </w:pPr>
      <w:r w:rsidRPr="00D7045C">
        <w:rPr>
          <w:rStyle w:val="StyleUnderline"/>
          <w:lang w:eastAsia="zh-CN"/>
        </w:rPr>
        <w:t>The desire to be liked and respected by other people is a fundamental psychological motivation, and self-esteem depends heavily on the esteem in which one is held by others</w:t>
      </w:r>
      <w:r w:rsidRPr="00D7045C">
        <w:rPr>
          <w:rFonts w:eastAsia="Times New Roman"/>
          <w:sz w:val="16"/>
          <w:lang w:eastAsia="zh-CN"/>
        </w:rPr>
        <w:t xml:space="preserve">.81 </w:t>
      </w:r>
      <w:r w:rsidRPr="00D7045C">
        <w:rPr>
          <w:rStyle w:val="Emphasis"/>
          <w:lang w:eastAsia="zh-CN"/>
        </w:rPr>
        <w:t>We would hardly expect Supreme Court Justices to be immune to this motivation. Indeed, it is likely to be especially salient to them.82 The very process by which we select Supreme Court Justices tends to favor those with a strong interest in the esteem of other people</w:t>
      </w:r>
      <w:r w:rsidRPr="00D7045C">
        <w:rPr>
          <w:rFonts w:eastAsia="Times New Roman"/>
          <w:sz w:val="16"/>
          <w:lang w:eastAsia="zh-CN"/>
        </w:rPr>
        <w:t xml:space="preserve">. </w:t>
      </w:r>
      <w:r w:rsidRPr="00D7045C">
        <w:rPr>
          <w:rStyle w:val="StyleUnderline"/>
          <w:lang w:eastAsia="zh-CN"/>
        </w:rPr>
        <w:t>Accepting a judgeship entails accepting relatively significant constraints on personal activities and behaviors and, for most judges on higher courts, a significant reduction in monetary compensation</w:t>
      </w:r>
      <w:r w:rsidRPr="00D7045C">
        <w:rPr>
          <w:rFonts w:eastAsia="Times New Roman"/>
          <w:sz w:val="16"/>
          <w:lang w:eastAsia="zh-CN"/>
        </w:rPr>
        <w:t xml:space="preserve">. One of the things that Justices gain in compensation (in addition to an increase in potential power) is the esteem that attaches to a position on the highest court in the country. By no means would all people find this tradeoff attractive; rather, it would be most attractive to people who care the most about the esteem in which they are held. </w:t>
      </w:r>
      <w:r w:rsidRPr="00D7045C">
        <w:rPr>
          <w:rStyle w:val="StyleUnderline"/>
          <w:lang w:eastAsia="zh-CN"/>
        </w:rPr>
        <w:t>Individuals seek to link themselves with other people and to win their esteem through the ways they present themselves to others.83 Put differently, they engage in impression management—that is, the “process of controlling how one</w:t>
      </w:r>
      <w:r w:rsidRPr="00D7045C">
        <w:rPr>
          <w:rStyle w:val="StyleUnderline"/>
        </w:rPr>
        <w:t xml:space="preserve"> </w:t>
      </w:r>
      <w:r w:rsidRPr="00D7045C">
        <w:rPr>
          <w:rStyle w:val="StyleUnderline"/>
          <w:lang w:eastAsia="zh-CN"/>
        </w:rPr>
        <w:t>is perceived by other people.”84 Like group dynamics generally, impression management is a universal phenomenon.</w:t>
      </w:r>
      <w:r w:rsidRPr="00D7045C">
        <w:rPr>
          <w:rFonts w:eastAsia="Times New Roman"/>
          <w:sz w:val="16"/>
          <w:lang w:eastAsia="zh-CN"/>
        </w:rPr>
        <w:t xml:space="preserve"> Everyone engages in some form of impression management every day. It is an “essential component of social interaction” and affects both social and professional roles.85 Leaving aside their private interactions with colleagues, Supreme Court Justices have numerous forums in which they can engage in self-presentation and impression management. Impression management is a universal phenomenon and, as such, is still at work when one adopts a professional persona. In particular, Supreme Court Justices will “project images of themselves that are consistent with the norms in a particular social setting and with the roles they occupy.”</w:t>
      </w:r>
      <w:r w:rsidRPr="00D7045C">
        <w:rPr>
          <w:rStyle w:val="StyleUnderline"/>
          <w:lang w:eastAsia="zh-CN"/>
        </w:rPr>
        <w:t>86 In their Court work, they participate in oral argument, announce decisions and dissents, and publish opinions. Outside the Court, Justices have opportunities to give speeches, give interviews, and participate in seminars— and in the current era, some Justices make ample use of those opportunities</w:t>
      </w:r>
      <w:r w:rsidRPr="00D7045C">
        <w:rPr>
          <w:rFonts w:eastAsia="Times New Roman"/>
          <w:sz w:val="16"/>
          <w:lang w:eastAsia="zh-CN"/>
        </w:rPr>
        <w:t xml:space="preserve">.87 It is hardly difficult to identify efforts at self-presentation when Justices participate in those forums. </w:t>
      </w:r>
      <w:r w:rsidRPr="00D7045C">
        <w:rPr>
          <w:rStyle w:val="Emphasis"/>
          <w:lang w:eastAsia="zh-CN"/>
        </w:rPr>
        <w:t>In oral argument, for instance, some Justices clearly seek to project images of themselves as thoughtful or incisive or witty.88 The same kind of image building is often evident in concurring or dissenting opinions, which are individual statements in a way that majority opinions are not</w:t>
      </w:r>
      <w:r w:rsidRPr="00D7045C">
        <w:rPr>
          <w:rFonts w:eastAsia="Times New Roman"/>
          <w:sz w:val="16"/>
          <w:lang w:eastAsia="zh-CN"/>
        </w:rPr>
        <w:t>.89 That some Justices devote considerable time and energy to appearances outside the Court indicates their interest in self-presentation. To some degree, Justices’ presentations of themselves might advance their interests in good legal policy as they see it. But for the Justices, as for other people, the primary motive for self-presentation undoubtedly is to appeal to people whose esteem they care about. It might be that the Justices’ interest in the esteem of other people does not extend to their choices as decision makers, but that seems unlikely</w:t>
      </w:r>
      <w:r w:rsidRPr="00D7045C">
        <w:rPr>
          <w:rStyle w:val="StyleUnderline"/>
          <w:lang w:eastAsia="zh-CN"/>
        </w:rPr>
        <w:t>. Justices surely understand that audiences outside the Court care—often a great deal— about the votes they cast and the legal rules they support. If judges seek popularity and respect, they have good reason to do so as decision makers</w:t>
      </w:r>
      <w:r w:rsidRPr="00D7045C">
        <w:rPr>
          <w:rFonts w:eastAsia="Times New Roman"/>
          <w:sz w:val="16"/>
          <w:lang w:eastAsia="zh-CN"/>
        </w:rPr>
        <w:t xml:space="preserve">. And although the Justices will not cast votes that undermine their preferred legal or policy preferences, they are also attentive to how they present themselves to audiences they care about. </w:t>
      </w:r>
      <w:r w:rsidRPr="00D7045C">
        <w:rPr>
          <w:rStyle w:val="StyleUnderline"/>
          <w:lang w:eastAsia="zh-CN"/>
        </w:rPr>
        <w:t>Put another way, Justices are not single-minded pursuers of their preferred policy positions; instead, they adopt legal policy</w:t>
      </w:r>
      <w:r w:rsidRPr="00D7045C">
        <w:rPr>
          <w:rStyle w:val="StyleUnderline"/>
        </w:rPr>
        <w:t xml:space="preserve"> </w:t>
      </w:r>
      <w:r w:rsidRPr="00D7045C">
        <w:rPr>
          <w:rStyle w:val="StyleUnderline"/>
          <w:lang w:eastAsia="zh-CN"/>
        </w:rPr>
        <w:t>positions that take account of both their ideological and personal preferences</w:t>
      </w:r>
      <w:r w:rsidRPr="00D7045C">
        <w:rPr>
          <w:rFonts w:eastAsia="Times New Roman"/>
          <w:sz w:val="16"/>
          <w:lang w:eastAsia="zh-CN"/>
        </w:rPr>
        <w:t xml:space="preserve">. If all this is true, then the relative salience of various audiences to the Justices is a matter of considerable importance. </w:t>
      </w:r>
      <w:r w:rsidRPr="00D7045C">
        <w:rPr>
          <w:rStyle w:val="StyleUnderline"/>
          <w:lang w:eastAsia="zh-CN"/>
        </w:rPr>
        <w:t>Justices might seek popularity and respect from an array of audiences, including friends and acquaintances, judges on other courts, legal academics, political and ideological groups, the mass media, and the general public or subsets of the public.</w:t>
      </w:r>
      <w:r w:rsidRPr="00D7045C">
        <w:rPr>
          <w:rFonts w:eastAsia="Times New Roman"/>
          <w:sz w:val="16"/>
          <w:lang w:eastAsia="zh-CN"/>
        </w:rPr>
        <w:t xml:space="preserve">90 The weights that Justices give to the various types of audiences help determine the ways that their concern with the esteem of others affects their decision making. One factor that may influence both the relative salience of audiences and the ways that a Justice seeks to appeal to them is that particular Justice’s position on the Court’s ideological spectrum. </w:t>
      </w:r>
      <w:r w:rsidRPr="00D7045C">
        <w:rPr>
          <w:rStyle w:val="StyleUnderline"/>
          <w:lang w:eastAsia="zh-CN"/>
        </w:rPr>
        <w:t>Justices who stand at or near the ends of the spectrum may have strong identifications with reference groups that care more about the staking out of positions on core issues than anything else. These Justices, moreover, may care comparatively little about cultivating their images with reference groups outside of their inner-circles.</w:t>
      </w:r>
      <w:r w:rsidRPr="00D7045C">
        <w:rPr>
          <w:rFonts w:eastAsia="Times New Roman"/>
          <w:sz w:val="16"/>
          <w:lang w:eastAsia="zh-CN"/>
        </w:rPr>
        <w:t xml:space="preserve"> To make this point more concrete, consider two Justices from opposing ideological extremes of the Court—Clarence Thomas and Ruth Bader Ginsburg. Justices Thomas and Ginsburg almost certainly care about personal reference groups that identify with them and, in turn, they identify with. Even though their legal and policy views are largely in sync with these groups, there is good reason to think that either of these Justices would be reluctant to disappoint their respective reference groups. Justice Thomas strongly identifies with conservative political groups, an identification that is exemplified by his appearances at meetings of the Federalist Society, and the tone of his remarks at those meetings.91 His links with conservative groups are strengthened by their support for him when he has been under attack and his antipathy toward liberal groups that he has identified as enemies.92</w:t>
      </w:r>
    </w:p>
    <w:p w:rsidR="00850E59" w:rsidRPr="00D7045C" w:rsidRDefault="00850E59" w:rsidP="00850E59">
      <w:pPr>
        <w:spacing w:after="200" w:line="276" w:lineRule="auto"/>
      </w:pPr>
    </w:p>
    <w:p w:rsidR="00850E59" w:rsidRPr="00D7045C" w:rsidRDefault="00850E59" w:rsidP="00850E59">
      <w:pPr>
        <w:pStyle w:val="Heading3"/>
        <w:rPr>
          <w:rFonts w:cs="Times New Roman"/>
        </w:rPr>
      </w:pPr>
      <w:r w:rsidRPr="00D7045C">
        <w:rPr>
          <w:rFonts w:cs="Times New Roman"/>
        </w:rPr>
        <w:t>Negative – Court Turn</w:t>
      </w:r>
    </w:p>
    <w:p w:rsidR="00850E59" w:rsidRPr="00D7045C" w:rsidRDefault="00850E59" w:rsidP="00850E59">
      <w:pPr>
        <w:pStyle w:val="Heading4"/>
        <w:rPr>
          <w:rFonts w:cs="Times New Roman"/>
        </w:rPr>
      </w:pPr>
      <w:r w:rsidRPr="00D7045C">
        <w:rPr>
          <w:rFonts w:cs="Times New Roman"/>
        </w:rPr>
        <w:t xml:space="preserve">Federal court rulings negatively affect public opinion: they nationalize discourse and reduce issues into simple binaries—instead, local deliberation is necessary to reflect upon and reform the unique environments of communities </w:t>
      </w:r>
    </w:p>
    <w:p w:rsidR="00850E59" w:rsidRPr="00D7045C" w:rsidRDefault="00850E59" w:rsidP="00850E59">
      <w:r w:rsidRPr="00D7045C">
        <w:rPr>
          <w:rStyle w:val="Style13ptBold"/>
        </w:rPr>
        <w:t xml:space="preserve">Schauer 17 </w:t>
      </w:r>
      <w:r w:rsidRPr="00D7045C">
        <w:t>(Frederick, Distinguished Professor of Law, University of Virginia, “The Supreme Court as a Public Educator?”, University of Colorado Law Review, p. 334) AY</w:t>
      </w:r>
    </w:p>
    <w:p w:rsidR="00850E59" w:rsidRPr="00D7045C" w:rsidRDefault="00850E59" w:rsidP="00850E59">
      <w:pPr>
        <w:autoSpaceDE w:val="0"/>
        <w:autoSpaceDN w:val="0"/>
        <w:adjustRightInd w:val="0"/>
        <w:spacing w:line="240" w:lineRule="auto"/>
        <w:rPr>
          <w:u w:val="single"/>
        </w:rPr>
      </w:pPr>
      <w:r w:rsidRPr="00D7045C">
        <w:rPr>
          <w:sz w:val="16"/>
        </w:rPr>
        <w:t xml:space="preserve">Even </w:t>
      </w:r>
      <w:r w:rsidRPr="00D7045C">
        <w:rPr>
          <w:u w:val="single"/>
        </w:rPr>
        <w:t>apart from the technical nature of legal language, legal discourse in general</w:t>
      </w:r>
      <w:r w:rsidRPr="00D7045C">
        <w:rPr>
          <w:sz w:val="16"/>
        </w:rPr>
        <w:t>, Nagel argues,</w:t>
      </w:r>
      <w:r w:rsidRPr="00D7045C">
        <w:rPr>
          <w:u w:val="single"/>
        </w:rPr>
        <w:t xml:space="preserve"> tends to be argumentative in the extreme, and thus typically ignores subtleties, encourages exaggerated claims, and often undercredits or caricatures opposing positions.</w:t>
      </w:r>
      <w:r w:rsidRPr="00D7045C">
        <w:rPr>
          <w:sz w:val="16"/>
          <w:szCs w:val="24"/>
        </w:rPr>
        <w:t xml:space="preserve"> </w:t>
      </w:r>
      <w:r w:rsidRPr="00D7045C">
        <w:rPr>
          <w:sz w:val="16"/>
          <w:szCs w:val="16"/>
        </w:rPr>
        <w:t xml:space="preserve">47 </w:t>
      </w:r>
      <w:r w:rsidRPr="00D7045C">
        <w:rPr>
          <w:b/>
          <w:bCs/>
          <w:sz w:val="16"/>
        </w:rPr>
        <w:t xml:space="preserve">If </w:t>
      </w:r>
      <w:r w:rsidRPr="00D7045C">
        <w:rPr>
          <w:sz w:val="16"/>
        </w:rPr>
        <w:t xml:space="preserve">such a form of discourse were taken </w:t>
      </w:r>
      <w:r w:rsidRPr="00D7045C">
        <w:rPr>
          <w:u w:val="single"/>
        </w:rPr>
        <w:t>as a model of how to discuss and debate difficult issues of public policy</w:t>
      </w:r>
      <w:r w:rsidRPr="00D7045C">
        <w:rPr>
          <w:sz w:val="16"/>
        </w:rPr>
        <w:t xml:space="preserve">, Nagel argues, the </w:t>
      </w:r>
      <w:r w:rsidRPr="00D7045C">
        <w:rPr>
          <w:u w:val="single"/>
        </w:rPr>
        <w:t>consequences would be "destructive,"</w:t>
      </w:r>
      <w:r w:rsidRPr="00D7045C">
        <w:rPr>
          <w:sz w:val="24"/>
          <w:szCs w:val="24"/>
          <w:u w:val="single"/>
        </w:rPr>
        <w:t xml:space="preserve"> </w:t>
      </w:r>
      <w:r w:rsidRPr="00D7045C">
        <w:rPr>
          <w:sz w:val="16"/>
          <w:szCs w:val="16"/>
          <w:u w:val="single"/>
        </w:rPr>
        <w:t xml:space="preserve">4 8 </w:t>
      </w:r>
      <w:r w:rsidRPr="00D7045C">
        <w:rPr>
          <w:u w:val="single"/>
        </w:rPr>
        <w:t xml:space="preserve">largely </w:t>
      </w:r>
      <w:r w:rsidRPr="00D7045C">
        <w:rPr>
          <w:b/>
          <w:u w:val="single"/>
        </w:rPr>
        <w:t>because the hyperbolic, exaggerated, and one-sided nature of legal discourse would</w:t>
      </w:r>
      <w:r w:rsidRPr="00D7045C">
        <w:rPr>
          <w:b/>
          <w:sz w:val="24"/>
          <w:szCs w:val="24"/>
          <w:u w:val="single"/>
        </w:rPr>
        <w:t xml:space="preserve"> </w:t>
      </w:r>
      <w:r w:rsidRPr="00D7045C">
        <w:rPr>
          <w:b/>
          <w:u w:val="single"/>
        </w:rPr>
        <w:t>"distort and impoverish public understanding" of the issues.</w:t>
      </w:r>
      <w:r w:rsidRPr="00D7045C">
        <w:rPr>
          <w:sz w:val="24"/>
          <w:szCs w:val="24"/>
          <w:u w:val="single"/>
        </w:rPr>
        <w:t xml:space="preserve"> </w:t>
      </w:r>
      <w:r w:rsidRPr="00D7045C">
        <w:rPr>
          <w:sz w:val="16"/>
        </w:rPr>
        <w:t xml:space="preserve">Although Nagel does see legal discourse as having some advantages, he is more concerned with </w:t>
      </w:r>
      <w:r w:rsidRPr="00D7045C">
        <w:rPr>
          <w:u w:val="single"/>
        </w:rPr>
        <w:t>the pathologies of that discourse</w:t>
      </w:r>
      <w:r w:rsidRPr="00D7045C">
        <w:rPr>
          <w:sz w:val="16"/>
        </w:rPr>
        <w:t xml:space="preserve">. At times legal discourse </w:t>
      </w:r>
      <w:r w:rsidRPr="00D7045C">
        <w:rPr>
          <w:u w:val="single"/>
        </w:rPr>
        <w:t>is</w:t>
      </w:r>
      <w:r w:rsidRPr="00D7045C">
        <w:rPr>
          <w:sz w:val="16"/>
        </w:rPr>
        <w:t xml:space="preserve">, he believes, </w:t>
      </w:r>
      <w:r w:rsidRPr="00D7045C">
        <w:rPr>
          <w:u w:val="single"/>
        </w:rPr>
        <w:t>overly nonintellectualized in its combativeness,</w:t>
      </w:r>
      <w:r w:rsidRPr="00D7045C">
        <w:rPr>
          <w:sz w:val="24"/>
          <w:szCs w:val="24"/>
          <w:u w:val="single"/>
        </w:rPr>
        <w:t xml:space="preserve"> </w:t>
      </w:r>
      <w:r w:rsidRPr="00D7045C">
        <w:rPr>
          <w:sz w:val="16"/>
          <w:szCs w:val="16"/>
          <w:u w:val="single"/>
        </w:rPr>
        <w:t xml:space="preserve">5 0 </w:t>
      </w:r>
      <w:r w:rsidRPr="00D7045C">
        <w:rPr>
          <w:u w:val="single"/>
        </w:rPr>
        <w:t>and at its extreme exhibits a disingenuous character that may have its uses in litigation, but is hardly what one would desire in public debate</w:t>
      </w:r>
      <w:r w:rsidRPr="00D7045C">
        <w:rPr>
          <w:sz w:val="16"/>
        </w:rPr>
        <w:t>.</w:t>
      </w:r>
      <w:r w:rsidRPr="00D7045C">
        <w:rPr>
          <w:sz w:val="16"/>
          <w:szCs w:val="24"/>
        </w:rPr>
        <w:t xml:space="preserve"> </w:t>
      </w:r>
      <w:r w:rsidRPr="00D7045C">
        <w:rPr>
          <w:sz w:val="16"/>
          <w:szCs w:val="16"/>
        </w:rPr>
        <w:t>5 1</w:t>
      </w:r>
      <w:r w:rsidRPr="00D7045C">
        <w:rPr>
          <w:sz w:val="16"/>
          <w:szCs w:val="24"/>
        </w:rPr>
        <w:t xml:space="preserve"> </w:t>
      </w:r>
      <w:r w:rsidRPr="00D7045C">
        <w:rPr>
          <w:sz w:val="16"/>
        </w:rPr>
        <w:t xml:space="preserve">Nagel's concerns about legal discourse and the dangers of its pathologies spreading to the public go beyond the stylistic. In fact he is more concerned with those </w:t>
      </w:r>
      <w:r w:rsidRPr="00D7045C">
        <w:rPr>
          <w:u w:val="single"/>
        </w:rPr>
        <w:t xml:space="preserve">structural aspects of litigation </w:t>
      </w:r>
      <w:r w:rsidRPr="00D7045C">
        <w:rPr>
          <w:sz w:val="16"/>
        </w:rPr>
        <w:t xml:space="preserve">that, whatever purposes they may serve in courts, </w:t>
      </w:r>
      <w:r w:rsidRPr="00D7045C">
        <w:rPr>
          <w:u w:val="single"/>
        </w:rPr>
        <w:t>have pernicious and not beneficial effects on public discourse</w:t>
      </w:r>
      <w:r w:rsidRPr="00D7045C">
        <w:rPr>
          <w:sz w:val="16"/>
        </w:rPr>
        <w:t>.</w:t>
      </w:r>
      <w:r w:rsidRPr="00D7045C">
        <w:rPr>
          <w:sz w:val="16"/>
          <w:szCs w:val="24"/>
        </w:rPr>
        <w:t xml:space="preserve"> </w:t>
      </w:r>
      <w:r w:rsidRPr="00D7045C">
        <w:rPr>
          <w:b/>
          <w:u w:val="single"/>
        </w:rPr>
        <w:t xml:space="preserve">Many policy issues are </w:t>
      </w:r>
      <w:r w:rsidRPr="00D7045C">
        <w:rPr>
          <w:b/>
          <w:bCs/>
          <w:u w:val="single"/>
        </w:rPr>
        <w:t xml:space="preserve">highly </w:t>
      </w:r>
      <w:r w:rsidRPr="00D7045C">
        <w:rPr>
          <w:b/>
          <w:u w:val="single"/>
        </w:rPr>
        <w:t>complex, but litigation tends to collapse complex issues into binary oppositions</w:t>
      </w:r>
      <w:r w:rsidRPr="00D7045C">
        <w:rPr>
          <w:sz w:val="16"/>
        </w:rPr>
        <w:t>.</w:t>
      </w:r>
      <w:r w:rsidRPr="00D7045C">
        <w:rPr>
          <w:sz w:val="16"/>
          <w:szCs w:val="24"/>
        </w:rPr>
        <w:t xml:space="preserve"> </w:t>
      </w:r>
      <w:r w:rsidRPr="00D7045C">
        <w:rPr>
          <w:sz w:val="16"/>
          <w:szCs w:val="16"/>
        </w:rPr>
        <w:t xml:space="preserve">53 </w:t>
      </w:r>
      <w:r w:rsidRPr="00D7045C">
        <w:rPr>
          <w:sz w:val="16"/>
        </w:rPr>
        <w:t>Indeed, the problem may be greater than Nagel supposes.</w:t>
      </w:r>
      <w:r w:rsidRPr="00D7045C">
        <w:rPr>
          <w:u w:val="single"/>
        </w:rPr>
        <w:t xml:space="preserve"> Although modern civil procedure</w:t>
      </w:r>
      <w:r w:rsidRPr="00D7045C">
        <w:rPr>
          <w:sz w:val="16"/>
        </w:rPr>
        <w:t xml:space="preserve"> does incorporate such devices as interpleader,</w:t>
      </w:r>
      <w:r w:rsidRPr="00D7045C">
        <w:rPr>
          <w:sz w:val="16"/>
          <w:szCs w:val="24"/>
        </w:rPr>
        <w:t xml:space="preserve"> </w:t>
      </w:r>
      <w:r w:rsidRPr="00D7045C">
        <w:rPr>
          <w:sz w:val="16"/>
          <w:szCs w:val="16"/>
        </w:rPr>
        <w:t xml:space="preserve">5 4 </w:t>
      </w:r>
      <w:r w:rsidRPr="00D7045C">
        <w:rPr>
          <w:sz w:val="16"/>
        </w:rPr>
        <w:t>impleader,</w:t>
      </w:r>
      <w:r w:rsidRPr="00D7045C">
        <w:rPr>
          <w:sz w:val="16"/>
          <w:szCs w:val="24"/>
        </w:rPr>
        <w:t xml:space="preserve"> </w:t>
      </w:r>
      <w:r w:rsidRPr="00D7045C">
        <w:rPr>
          <w:sz w:val="16"/>
          <w:szCs w:val="16"/>
        </w:rPr>
        <w:t xml:space="preserve">55 </w:t>
      </w:r>
      <w:r w:rsidRPr="00D7045C">
        <w:rPr>
          <w:sz w:val="16"/>
        </w:rPr>
        <w:t>and joinder</w:t>
      </w:r>
      <w:r w:rsidRPr="00D7045C">
        <w:rPr>
          <w:sz w:val="16"/>
          <w:szCs w:val="24"/>
        </w:rPr>
        <w:t xml:space="preserve"> </w:t>
      </w:r>
      <w:r w:rsidRPr="00D7045C">
        <w:rPr>
          <w:sz w:val="16"/>
          <w:szCs w:val="16"/>
        </w:rPr>
        <w:t xml:space="preserve">56 </w:t>
      </w:r>
      <w:r w:rsidRPr="00D7045C">
        <w:rPr>
          <w:sz w:val="16"/>
        </w:rPr>
        <w:t xml:space="preserve">in an effort to </w:t>
      </w:r>
      <w:r w:rsidRPr="00D7045C">
        <w:rPr>
          <w:u w:val="single"/>
        </w:rPr>
        <w:t>accommodate multiple parties and multiple interests,</w:t>
      </w:r>
      <w:r w:rsidRPr="00D7045C">
        <w:rPr>
          <w:sz w:val="16"/>
          <w:szCs w:val="24"/>
        </w:rPr>
        <w:t xml:space="preserve"> </w:t>
      </w:r>
      <w:r w:rsidRPr="00D7045C">
        <w:rPr>
          <w:sz w:val="16"/>
        </w:rPr>
        <w:t xml:space="preserve">the modal number of parties in a lawsuit is two, and </w:t>
      </w:r>
      <w:r w:rsidRPr="00D7045C">
        <w:rPr>
          <w:b/>
          <w:u w:val="single"/>
        </w:rPr>
        <w:t>efforts to shoehorn multiple interests or positions into litigation run a serious risk of distorting a policy world in which a multiplicity of interests and parties is the norm and not the exception</w:t>
      </w:r>
      <w:r w:rsidRPr="00D7045C">
        <w:rPr>
          <w:sz w:val="16"/>
        </w:rPr>
        <w:t xml:space="preserve">. At its extreme, Nagel argues, </w:t>
      </w:r>
      <w:r w:rsidRPr="00D7045C">
        <w:rPr>
          <w:u w:val="single"/>
        </w:rPr>
        <w:t>constitutional litigation tends to</w:t>
      </w:r>
      <w:r w:rsidRPr="00D7045C">
        <w:rPr>
          <w:sz w:val="24"/>
          <w:szCs w:val="24"/>
          <w:u w:val="single"/>
        </w:rPr>
        <w:t xml:space="preserve"> </w:t>
      </w:r>
      <w:r w:rsidRPr="00D7045C">
        <w:rPr>
          <w:u w:val="single"/>
        </w:rPr>
        <w:t>nationalize issues, thus creating a nationalized political discourse on issues that may involve significant local variation</w:t>
      </w:r>
      <w:r w:rsidRPr="00D7045C">
        <w:rPr>
          <w:sz w:val="16"/>
        </w:rPr>
        <w:t>,</w:t>
      </w:r>
      <w:r w:rsidRPr="00D7045C">
        <w:rPr>
          <w:sz w:val="16"/>
          <w:szCs w:val="24"/>
        </w:rPr>
        <w:t xml:space="preserve"> </w:t>
      </w:r>
      <w:r w:rsidRPr="00D7045C">
        <w:rPr>
          <w:sz w:val="16"/>
        </w:rPr>
        <w:t>even apart from the fact that</w:t>
      </w:r>
      <w:r w:rsidRPr="00D7045C">
        <w:rPr>
          <w:u w:val="single"/>
        </w:rPr>
        <w:t xml:space="preserve"> local discourse is more likely to involve discursive participants who know each other and deal with each other on a regular basis.</w:t>
      </w:r>
      <w:r w:rsidRPr="00D7045C">
        <w:rPr>
          <w:sz w:val="24"/>
          <w:szCs w:val="24"/>
          <w:u w:val="single"/>
        </w:rPr>
        <w:t xml:space="preserve"> </w:t>
      </w:r>
      <w:r w:rsidRPr="00D7045C">
        <w:rPr>
          <w:sz w:val="16"/>
          <w:szCs w:val="16"/>
          <w:u w:val="single"/>
        </w:rPr>
        <w:t xml:space="preserve">58 </w:t>
      </w:r>
      <w:r w:rsidRPr="00D7045C">
        <w:rPr>
          <w:u w:val="single"/>
        </w:rPr>
        <w:t>Local discourse is thus likely to be more subtle, more reflective of complex interests, more personal, and less extreme, and therefore on balance more desirable.</w:t>
      </w:r>
    </w:p>
    <w:p w:rsidR="00850E59" w:rsidRPr="00D7045C" w:rsidRDefault="00850E59" w:rsidP="00850E59">
      <w:pPr>
        <w:pStyle w:val="Heading3"/>
        <w:rPr>
          <w:rFonts w:cs="Times New Roman"/>
        </w:rPr>
      </w:pPr>
      <w:r w:rsidRPr="00D7045C">
        <w:rPr>
          <w:rFonts w:cs="Times New Roman"/>
        </w:rPr>
        <w:t>Negative – Courts Fail</w:t>
      </w:r>
    </w:p>
    <w:p w:rsidR="00850E59" w:rsidRPr="00D7045C" w:rsidRDefault="00850E59" w:rsidP="00850E59">
      <w:pPr>
        <w:pStyle w:val="Heading4"/>
        <w:rPr>
          <w:rFonts w:cs="Times New Roman"/>
        </w:rPr>
      </w:pPr>
      <w:r w:rsidRPr="00D7045C">
        <w:rPr>
          <w:rFonts w:cs="Times New Roman"/>
        </w:rPr>
        <w:t>Judicial power is ineffective at solving segregation – can’t influence public decision</w:t>
      </w:r>
    </w:p>
    <w:p w:rsidR="00850E59" w:rsidRPr="00D7045C" w:rsidRDefault="00850E59" w:rsidP="00850E59">
      <w:r w:rsidRPr="00D7045C">
        <w:rPr>
          <w:rStyle w:val="Style13ptBold"/>
        </w:rPr>
        <w:t>Schauer 17</w:t>
      </w:r>
      <w:r w:rsidRPr="00D7045C">
        <w:t xml:space="preserve"> (Fredrick, University of Law Virginia, “THE SUPREME COURT AS PUBLIC EDUCATOR?” p. 341-342) DGA</w:t>
      </w:r>
    </w:p>
    <w:p w:rsidR="00850E59" w:rsidRDefault="00850E59" w:rsidP="00850E59">
      <w:pPr>
        <w:rPr>
          <w:sz w:val="16"/>
        </w:rPr>
      </w:pPr>
      <w:r w:rsidRPr="00D7045C">
        <w:rPr>
          <w:rStyle w:val="StyleUnderline"/>
        </w:rPr>
        <w:t>Nagel's claims</w:t>
      </w:r>
      <w:r w:rsidRPr="00D7045C">
        <w:rPr>
          <w:sz w:val="16"/>
        </w:rPr>
        <w:t xml:space="preserve"> here </w:t>
      </w:r>
      <w:r w:rsidRPr="00D7045C">
        <w:rPr>
          <w:rStyle w:val="StyleUnderline"/>
        </w:rPr>
        <w:t>are modest. He does not directly challenge the claim that the courts can have an educative function</w:t>
      </w:r>
      <w:r w:rsidRPr="00D7045C">
        <w:rPr>
          <w:sz w:val="16"/>
        </w:rPr>
        <w:t xml:space="preserve">, nor does he directly challenge the claim that judicial actions might under some conditions affect public attitudes. But </w:t>
      </w:r>
      <w:r w:rsidRPr="00D7045C">
        <w:rPr>
          <w:rStyle w:val="StyleUnderline"/>
        </w:rPr>
        <w:t>Nagel does highlight the empirical nature of these claims</w:t>
      </w:r>
      <w:r w:rsidRPr="00D7045C">
        <w:rPr>
          <w:sz w:val="16"/>
        </w:rPr>
        <w:t xml:space="preserve">, and </w:t>
      </w:r>
      <w:r w:rsidRPr="00D7045C">
        <w:rPr>
          <w:rStyle w:val="StyleUnderline"/>
        </w:rPr>
        <w:t xml:space="preserve">he is best understood as </w:t>
      </w:r>
      <w:r w:rsidRPr="00D7045C">
        <w:rPr>
          <w:sz w:val="16"/>
        </w:rPr>
        <w:t xml:space="preserve">gently </w:t>
      </w:r>
      <w:r w:rsidRPr="00D7045C">
        <w:rPr>
          <w:rStyle w:val="StyleUnderline"/>
        </w:rPr>
        <w:t>asking Bollinger (and others) to provide some actual empirical support for their irreducibly empirical claims about the</w:t>
      </w:r>
      <w:r w:rsidRPr="00D7045C">
        <w:rPr>
          <w:sz w:val="16"/>
        </w:rPr>
        <w:t xml:space="preserve"> causal </w:t>
      </w:r>
      <w:r w:rsidRPr="00D7045C">
        <w:rPr>
          <w:rStyle w:val="StyleUnderline"/>
        </w:rPr>
        <w:t>effect of judicial actions on public attitudes</w:t>
      </w:r>
      <w:r w:rsidRPr="00D7045C">
        <w:rPr>
          <w:sz w:val="16"/>
        </w:rPr>
        <w:t xml:space="preserve">. One of the things that makes Nagel's subtle call for empirical support important is that </w:t>
      </w:r>
      <w:r w:rsidRPr="00D7045C">
        <w:rPr>
          <w:rStyle w:val="StyleUnderline"/>
        </w:rPr>
        <w:t>subsequent research has suggested that the ability of judicial action to affect public attitudes</w:t>
      </w:r>
      <w:r w:rsidRPr="00D7045C">
        <w:rPr>
          <w:sz w:val="16"/>
        </w:rPr>
        <w:t xml:space="preserve">, while by no means non-existent, is </w:t>
      </w:r>
      <w:r w:rsidRPr="00D7045C">
        <w:rPr>
          <w:rStyle w:val="StyleUnderline"/>
        </w:rPr>
        <w:t>in reality often less than many proponents of such a role for the courts</w:t>
      </w:r>
      <w:r w:rsidRPr="00D7045C">
        <w:rPr>
          <w:sz w:val="16"/>
        </w:rPr>
        <w:t>, including Bollinger, have supposed. 4 1 Perhaps most prominently</w:t>
      </w:r>
      <w:r w:rsidRPr="00D7045C">
        <w:rPr>
          <w:rStyle w:val="StyleUnderline"/>
        </w:rPr>
        <w:t xml:space="preserve">, </w:t>
      </w:r>
      <w:r w:rsidRPr="00D7045C">
        <w:rPr>
          <w:rStyle w:val="Emphasis"/>
        </w:rPr>
        <w:t>Gerald Rosenberg has argued that, at least in the area of race, the effect of judicial decisions about segregation have had much less of an effect on public attitudes about race than has often been claimed</w:t>
      </w:r>
      <w:r w:rsidRPr="00D7045C">
        <w:rPr>
          <w:sz w:val="16"/>
        </w:rPr>
        <w:t xml:space="preserve">.42 Others have since joined in, and </w:t>
      </w:r>
      <w:r w:rsidRPr="00D7045C">
        <w:rPr>
          <w:rStyle w:val="StyleUnderline"/>
        </w:rPr>
        <w:t xml:space="preserve">there is now a respectable body of research coming to the conclusion that the opinion-forming </w:t>
      </w:r>
      <w:r w:rsidRPr="00D7045C">
        <w:rPr>
          <w:sz w:val="16"/>
        </w:rPr>
        <w:t xml:space="preserve">or opinion-changing </w:t>
      </w:r>
      <w:r w:rsidRPr="00D7045C">
        <w:rPr>
          <w:rStyle w:val="StyleUnderline"/>
        </w:rPr>
        <w:t>function of the courts is</w:t>
      </w:r>
      <w:r w:rsidRPr="00D7045C">
        <w:rPr>
          <w:sz w:val="16"/>
        </w:rPr>
        <w:t xml:space="preserve"> at the very least </w:t>
      </w:r>
      <w:r w:rsidRPr="00D7045C">
        <w:rPr>
          <w:rStyle w:val="StyleUnderline"/>
        </w:rPr>
        <w:t>more limited than the most extravagant claims for judicial influence on public opinion have supposed</w:t>
      </w:r>
      <w:r w:rsidRPr="00D7045C">
        <w:rPr>
          <w:sz w:val="16"/>
        </w:rPr>
        <w:t>. It would be a mistake to attribute to Nagel too much influence on this subsequent research, but it would also be a mistake to ignore the fact that his doubts about the causal 41. For good overviews of the research, much of which did not exist when Nagel first took on the issue, generally claims were offered well before such doubts became part of the accepted wisdom.</w:t>
      </w:r>
    </w:p>
    <w:p w:rsidR="00850E59" w:rsidRPr="00EF09DA" w:rsidRDefault="00850E59" w:rsidP="00850E59">
      <w:pPr>
        <w:keepNext/>
        <w:keepLines/>
        <w:spacing w:before="40"/>
        <w:outlineLvl w:val="3"/>
        <w:rPr>
          <w:rFonts w:eastAsia="SimSun"/>
          <w:b/>
          <w:iCs/>
          <w:sz w:val="26"/>
        </w:rPr>
      </w:pPr>
      <w:r w:rsidRPr="00EF09DA">
        <w:rPr>
          <w:rFonts w:eastAsia="SimSun"/>
          <w:b/>
          <w:iCs/>
          <w:sz w:val="26"/>
        </w:rPr>
        <w:t>Courts don’t solve public opinion – Roe v Wade proves</w:t>
      </w:r>
    </w:p>
    <w:p w:rsidR="00850E59" w:rsidRPr="00EF09DA" w:rsidRDefault="00850E59" w:rsidP="00850E59">
      <w:pPr>
        <w:rPr>
          <w:rFonts w:eastAsia="Calibri"/>
        </w:rPr>
      </w:pPr>
      <w:r w:rsidRPr="00EF09DA">
        <w:rPr>
          <w:rFonts w:eastAsia="Calibri"/>
          <w:b/>
          <w:bCs/>
          <w:sz w:val="26"/>
        </w:rPr>
        <w:t>BOWMAN AND MARSICO 14</w:t>
      </w:r>
      <w:r w:rsidRPr="00EF09DA">
        <w:rPr>
          <w:rFonts w:eastAsia="Calibri"/>
        </w:rPr>
        <w:t xml:space="preserve"> (Karlyn, senior fellow at the American Enterprise Institute and Jennifer, Senior Research Associate at AEI, “Opinions About Abortion Haven't Changed Since Roe v. Wade”, The Atlantic, 1/22/14, https://www.theatlantic.com/politics/archive/2014/01/opinions-about-abortion-havent-changed-since-em-roe-v-wade-em/283226/)KJR</w:t>
      </w:r>
    </w:p>
    <w:p w:rsidR="00850E59" w:rsidRPr="00F35A0B" w:rsidRDefault="00850E59" w:rsidP="00850E59">
      <w:pPr>
        <w:rPr>
          <w:rFonts w:eastAsia="Calibri"/>
          <w:u w:val="single"/>
        </w:rPr>
      </w:pPr>
      <w:r w:rsidRPr="00F35A0B">
        <w:rPr>
          <w:rFonts w:eastAsia="Calibri"/>
          <w:sz w:val="14"/>
        </w:rPr>
        <w:t xml:space="preserve">How central is the issue of abortion for most Americans today? Judging from the enormous amount of press coverage the issue receives—especially on the anniversary of Roe v. Wade, decided 41 years ago Wednesday, you might guess that the issue is a major one in most households. But that isn't the case. Just recently Gallup asked people to tell them what the most important problem facing the country was. It is a question Gallup has been asking for decades and it is a revealing one because people can give the pollsters any answer they like. Only 1 percent mentioned abortion, and it's rarely been any higher. This is one of the many misconceptions about public opinion on abortion. We have been studying the issue for years and each year we compile data from the major pollsters to </w:t>
      </w:r>
      <w:hyperlink r:id="rId6" w:history="1">
        <w:r w:rsidRPr="00F35A0B">
          <w:rPr>
            <w:rFonts w:eastAsia="Calibri"/>
            <w:sz w:val="14"/>
          </w:rPr>
          <w:t>present a comprehensive picture of attitudes</w:t>
        </w:r>
      </w:hyperlink>
      <w:r w:rsidRPr="00F35A0B">
        <w:rPr>
          <w:rFonts w:eastAsia="Calibri"/>
          <w:sz w:val="14"/>
        </w:rPr>
        <w:t xml:space="preserve">. We don't take any polls of our own. We rely on the work of pollsters that are household names, including Gallup, Harris, and Pew. The data from the pollsters are remarkably clear and they present a picture that is far more nuanced than pro-life or pro-choice activists suggest. For one thing, opinion about abortion is remarkably stable. </w:t>
      </w:r>
      <w:r w:rsidRPr="00EF09DA">
        <w:rPr>
          <w:rFonts w:eastAsia="Calibri"/>
          <w:u w:val="single"/>
        </w:rPr>
        <w:t>Since the 1970s, we have seen considerable changes in attitudes towards gay marriage and marijuana legalization but not in opinions about abortion</w:t>
      </w:r>
      <w:r w:rsidRPr="00F35A0B">
        <w:rPr>
          <w:rFonts w:eastAsia="Calibri"/>
          <w:sz w:val="14"/>
        </w:rPr>
        <w:t xml:space="preserve">. Take a question that Gallup has asked more than 50 times since </w:t>
      </w:r>
      <w:r w:rsidRPr="00EF09DA">
        <w:rPr>
          <w:rFonts w:eastAsia="Calibri"/>
          <w:u w:val="single"/>
        </w:rPr>
        <w:t>1975: Should abortion be legal in certain circumstances? That year, 54 percent said yes</w:t>
      </w:r>
      <w:r w:rsidRPr="00F35A0B">
        <w:rPr>
          <w:rFonts w:eastAsia="Calibri"/>
          <w:sz w:val="14"/>
        </w:rPr>
        <w:t xml:space="preserve">. </w:t>
      </w:r>
      <w:r w:rsidRPr="00EF09DA">
        <w:rPr>
          <w:rFonts w:eastAsia="Calibri"/>
          <w:u w:val="single"/>
        </w:rPr>
        <w:t>When CNN’s pollsters asked the same question in May 2013, 54 percent gave that response</w:t>
      </w:r>
      <w:r w:rsidRPr="00F35A0B">
        <w:rPr>
          <w:rFonts w:eastAsia="Calibri"/>
          <w:sz w:val="14"/>
        </w:rPr>
        <w:t xml:space="preserve">, with 20 to 25 percent at the extremes. Most Americans are deeply conflicted about abortion. One survey found that a significant number of Americans identify simultaneously as pro-life and pro-choice! </w:t>
      </w:r>
      <w:r w:rsidRPr="00EF09DA">
        <w:rPr>
          <w:rFonts w:eastAsia="Calibri"/>
          <w:u w:val="single"/>
        </w:rPr>
        <w:t>Most Americans are deeply conflicted about abortion</w:t>
      </w:r>
      <w:r w:rsidRPr="00F35A0B">
        <w:rPr>
          <w:rFonts w:eastAsia="Calibri"/>
          <w:sz w:val="14"/>
        </w:rPr>
        <w:t xml:space="preserve">. Many believe it is an act of murder. But polls also show that Americans simultaneously believe that the decision to have an abortion should be a personal choice between a woman and her doctor. These two ideas are in deep conflict but many people hold these contradictory views and see no need to reconcile them. They pull away from abortion controversies in the news because pro-life and pro-choice activists don't represent their own complex views. An important survey by the Public Religion Research Institute </w:t>
      </w:r>
      <w:hyperlink r:id="rId7" w:history="1">
        <w:r w:rsidRPr="00F35A0B">
          <w:rPr>
            <w:rFonts w:eastAsia="Calibri"/>
            <w:sz w:val="14"/>
          </w:rPr>
          <w:t>found that a significant number of Americans</w:t>
        </w:r>
      </w:hyperlink>
      <w:r w:rsidRPr="00F35A0B">
        <w:rPr>
          <w:rFonts w:eastAsia="Calibri"/>
          <w:sz w:val="14"/>
        </w:rPr>
        <w:t xml:space="preserve"> identify simultaneously as pro-life and pro-choice! Americans do not want Roe overturned, but they are willing to put significant restrictions on the use of abortion. They have long favored parental consent for a minor to have an abortion. They favor spousal notification. They support first-trimester abortions but oppose second- and third-trimester ones. </w:t>
      </w:r>
      <w:r w:rsidRPr="00EF09DA">
        <w:rPr>
          <w:rFonts w:eastAsia="Calibri"/>
          <w:u w:val="single"/>
        </w:rPr>
        <w:t>These responses don't budge</w:t>
      </w:r>
      <w:r w:rsidRPr="00F35A0B">
        <w:rPr>
          <w:rFonts w:eastAsia="Calibri"/>
          <w:sz w:val="14"/>
        </w:rPr>
        <w:t xml:space="preserve">. One extensive battery of survey questions asked since the early 1970s shows that people support abortion when the circumstances of the pregnancy are out of a woman's control (she has been raped, the life of the mother is at stake), but they oppose it when she can control the circumstances (she is married and doesn't want more kids, she is not married and doesn't want to marry the father). The enormous amount of attention abortion received in several Senate contests in 2012 was more of a result of a few candidates' inflammatory comments on the issue than an indication of the centrality of the issue in most voters' minds. During the heat of the controversy, only 17 percent of people who said they intended to vote on Election Day told Gallup they could only vote for a candidate who shared their views on the issue. Gallup had asked that question before, and once again the answers in the new poll were in line with earlier ones. A third in the new question said that abortion would not be important to their vote and 45 percent that it would be one of many issues they would think about when voting. Pro-life and pro-choice activists don't see the shades of gray that most Americans see on the issue. Neither their actions nor court decisions have altered public opinion in any significant way since Roe was decided more than four decades ago. Abortion will never be far from the headlines because the activists on both sides are noisy and passionate, and the media is attracted to controversy. But </w:t>
      </w:r>
      <w:r w:rsidRPr="00EF09DA">
        <w:rPr>
          <w:rFonts w:eastAsia="Calibri"/>
          <w:u w:val="single"/>
        </w:rPr>
        <w:t>for most of the public, the issue is complex and cloudy.</w:t>
      </w:r>
    </w:p>
    <w:p w:rsidR="00850E59" w:rsidRPr="00EF09DA" w:rsidRDefault="00850E59" w:rsidP="00850E59">
      <w:pPr>
        <w:keepNext/>
        <w:keepLines/>
        <w:spacing w:before="40"/>
        <w:outlineLvl w:val="3"/>
        <w:rPr>
          <w:rFonts w:eastAsia="SimSun"/>
          <w:b/>
          <w:iCs/>
          <w:sz w:val="26"/>
        </w:rPr>
      </w:pPr>
      <w:r w:rsidRPr="00EF09DA">
        <w:rPr>
          <w:rFonts w:eastAsia="SimSun"/>
          <w:b/>
          <w:iCs/>
          <w:sz w:val="26"/>
        </w:rPr>
        <w:t>Supreme Court decisions are influenced by public opinion – popularity among elected officials is critical to implementation of rulings</w:t>
      </w:r>
    </w:p>
    <w:p w:rsidR="00850E59" w:rsidRPr="00EF09DA" w:rsidRDefault="00850E59" w:rsidP="00850E59">
      <w:pPr>
        <w:rPr>
          <w:rFonts w:eastAsia="Calibri"/>
        </w:rPr>
      </w:pPr>
      <w:r w:rsidRPr="00EF09DA">
        <w:rPr>
          <w:rFonts w:eastAsia="Calibri"/>
          <w:b/>
          <w:bCs/>
          <w:sz w:val="26"/>
        </w:rPr>
        <w:t>Hall 15</w:t>
      </w:r>
      <w:r w:rsidRPr="00EF09DA">
        <w:rPr>
          <w:rFonts w:eastAsia="Calibri"/>
        </w:rPr>
        <w:t xml:space="preserve"> (Matthew, an Assistant Professor at the University of Notre Dame specializing in American political institutions with an emphasis on judicial power and independence, “The Supreme Court is constrained by public opinion in cases where the justices fear nonimplementation of their decisions”, American Journal of Political Science, 2/23/15, https://ajps.org/2015/02/23/the-supreme-court-is-constrained-by-public-opinion-in-cases-where-the-justices-fear-nonimplementation-of-their-decisions/)KJR</w:t>
      </w:r>
    </w:p>
    <w:p w:rsidR="00850E59" w:rsidRPr="00F35A0B" w:rsidRDefault="00850E59" w:rsidP="00850E59">
      <w:pPr>
        <w:rPr>
          <w:rFonts w:eastAsia="Calibri"/>
          <w:sz w:val="14"/>
        </w:rPr>
      </w:pPr>
      <w:r w:rsidRPr="00EF09DA">
        <w:rPr>
          <w:rFonts w:eastAsia="Calibri"/>
          <w:u w:val="single"/>
        </w:rPr>
        <w:t>With each controversial case they hear, questions arise about the influence of public opinion on the Supreme Court.</w:t>
      </w:r>
      <w:r w:rsidRPr="00F35A0B">
        <w:rPr>
          <w:rFonts w:eastAsia="Calibri"/>
          <w:sz w:val="14"/>
        </w:rPr>
        <w:t xml:space="preserve"> Matthew Hall examines the types of cases where the Supreme Court appears constrained, and finds when a ruling must be implemented by government actors outside the judicial hierarchy, external pressures exert a stronger influence on the Court. He argues that nonimplementation fears are only relevant to a small subset of cases in the Supreme Court docket, indicating that judicial scholars should be attentive to different contexts rather than searching for universal tendencies of the Court’s behavior. In June 2012, the U.S. Supreme Court issued its landmark decision in the Patient Protection and Affordable Care Act cases. In the months leading up to the ruling, President Obama and congressional Democrats “waged a not-so-subtle pressure campaign on the Supreme Court,” urging the justices to uphold the Act, yet despite these efforts, the justices insisted they were impervious to external pressure. </w:t>
      </w:r>
      <w:r w:rsidRPr="00EF09DA">
        <w:rPr>
          <w:rFonts w:eastAsia="Calibri"/>
          <w:u w:val="single"/>
        </w:rPr>
        <w:t>When asked about the health care case, Justice Thomas dismissed the possibility of outside influence</w:t>
      </w:r>
      <w:r w:rsidRPr="00F35A0B">
        <w:rPr>
          <w:rFonts w:eastAsia="Calibri"/>
          <w:sz w:val="14"/>
        </w:rPr>
        <w:t xml:space="preserve">: “You stay focused on what you’re supposed to do. All that other stuff is just noise.” </w:t>
      </w:r>
      <w:r w:rsidRPr="00EF09DA">
        <w:rPr>
          <w:rFonts w:eastAsia="Calibri"/>
          <w:u w:val="single"/>
        </w:rPr>
        <w:t>Three months later</w:t>
      </w:r>
      <w:r w:rsidRPr="00F35A0B">
        <w:rPr>
          <w:rFonts w:eastAsia="Calibri"/>
          <w:sz w:val="14"/>
        </w:rPr>
        <w:t xml:space="preserve">, Chief Justice </w:t>
      </w:r>
      <w:r w:rsidRPr="00EF09DA">
        <w:rPr>
          <w:rFonts w:eastAsia="Calibri"/>
          <w:u w:val="single"/>
        </w:rPr>
        <w:t>Roberts unexpectedly joined the liberal wing of the Court and voted to uphold the health care law</w:t>
      </w:r>
      <w:r w:rsidRPr="00F35A0B">
        <w:rPr>
          <w:rFonts w:eastAsia="Calibri"/>
          <w:sz w:val="14"/>
        </w:rPr>
        <w:t xml:space="preserve">. Notwithstanding assurances from Justice Thomas, Court observers have long noted its tendency to, in the words of the famous Mr. Dooley, “follow th’ illiction returns” (follow the election returns). Scholars have amassed considerable evidence that public opinion constrains the justices’ decision making, and elite preferences constrain their exercise of judicial review. Yet, others raise doubts about the extent and nature of external influence, and scholars continue to debate the causal mechanism behind this phenomenon. Credit: Will O'Neill (Creative Commons: BY 2.0) In this article, I evaluate an often mentioned, yet untested theory of Supreme Court constraint: I argue </w:t>
      </w:r>
      <w:r w:rsidRPr="00EF09DA">
        <w:rPr>
          <w:rFonts w:eastAsia="Calibri"/>
          <w:u w:val="single"/>
        </w:rPr>
        <w:t>the Court is constrained</w:t>
      </w:r>
      <w:r w:rsidRPr="00F35A0B">
        <w:rPr>
          <w:rFonts w:eastAsia="Calibri"/>
          <w:sz w:val="14"/>
        </w:rPr>
        <w:t>, at least in part,</w:t>
      </w:r>
      <w:r w:rsidRPr="00EF09DA">
        <w:rPr>
          <w:rFonts w:eastAsia="Calibri"/>
          <w:u w:val="single"/>
        </w:rPr>
        <w:t xml:space="preserve"> because the justices fear nonimplementation of their decisions</w:t>
      </w:r>
      <w:r w:rsidRPr="00F35A0B">
        <w:rPr>
          <w:rFonts w:eastAsia="Calibri"/>
          <w:sz w:val="14"/>
        </w:rPr>
        <w:t xml:space="preserve">. Accordingly, </w:t>
      </w:r>
      <w:r w:rsidRPr="00EF09DA">
        <w:rPr>
          <w:rFonts w:eastAsia="Calibri"/>
          <w:u w:val="single"/>
        </w:rPr>
        <w:t>the effect of external pressure is strongest when the threat of nonimplementation is most severe</w:t>
      </w:r>
      <w:r w:rsidRPr="00F35A0B">
        <w:rPr>
          <w:rFonts w:eastAsia="Calibri"/>
          <w:sz w:val="14"/>
        </w:rPr>
        <w:t xml:space="preserve">. </w:t>
      </w:r>
      <w:r w:rsidRPr="00EF09DA">
        <w:rPr>
          <w:rFonts w:eastAsia="Calibri"/>
          <w:u w:val="single"/>
        </w:rPr>
        <w:t>When the justices can confidently assume implementation of their decisions, they are less constrained by external forces</w:t>
      </w:r>
      <w:r w:rsidRPr="00F35A0B">
        <w:rPr>
          <w:rFonts w:eastAsia="Calibri"/>
          <w:sz w:val="14"/>
        </w:rPr>
        <w:t xml:space="preserve">. The Court has traditionally been viewed as holding “no influence over either the purse or the sword.” In fact, many argue that the Court is severely limited in its ability to induce social or political change, and “[i]mplementation of the Court’s policies is far from perfect.” However, other studies suggest the Court may possess significant power to affect social change, at least in certain contexts. The Court is especially successful at altering behavior when it issues rulings related to criminal law, civil liability, or judicial administration, regardless of public opinion. The Court tends to alter behavior in these “vertical” cases because implementation is controlled by lower courts in the judicial hierarchy, and these courtsoverwhelmingly adhere to Supreme Court precedent. Of course, lower-court compliance is not perfect; judges sometimes exercise considerable discretion when making decisions. Nonetheless, lower-court defiance is rare, and the Court’s “hierarchical control appears strong and effective.” The Court does not enjoy the same degree of policy control in cases unrelated to criminal law, civil liability, or judicial administration. </w:t>
      </w:r>
      <w:r w:rsidRPr="00EF09DA">
        <w:rPr>
          <w:rFonts w:eastAsia="Calibri"/>
          <w:u w:val="single"/>
        </w:rPr>
        <w:t>Rulings in these “lateral” cases must be implemented by</w:t>
      </w:r>
      <w:r w:rsidRPr="00F35A0B">
        <w:rPr>
          <w:rFonts w:eastAsia="Calibri"/>
          <w:sz w:val="14"/>
        </w:rPr>
        <w:t xml:space="preserve"> government actors outside the judicial hierarchy, usually </w:t>
      </w:r>
      <w:r w:rsidRPr="00EF09DA">
        <w:rPr>
          <w:rFonts w:eastAsia="Calibri"/>
          <w:u w:val="single"/>
        </w:rPr>
        <w:t xml:space="preserve">elected officials or their agents. </w:t>
      </w:r>
      <w:r w:rsidRPr="00EF09DA">
        <w:rPr>
          <w:rFonts w:eastAsia="Calibri"/>
          <w:b/>
          <w:u w:val="single"/>
        </w:rPr>
        <w:t>These elected officials must consider their constituents’ interests and generally respond to public opinion</w:t>
      </w:r>
      <w:r w:rsidRPr="00F35A0B">
        <w:rPr>
          <w:rFonts w:eastAsia="Calibri"/>
          <w:b/>
          <w:sz w:val="14"/>
        </w:rPr>
        <w:t>.</w:t>
      </w:r>
      <w:r w:rsidRPr="00F35A0B">
        <w:rPr>
          <w:rFonts w:eastAsia="Calibri"/>
          <w:sz w:val="14"/>
        </w:rPr>
        <w:t xml:space="preserve"> </w:t>
      </w:r>
      <w:r w:rsidRPr="00EF09DA">
        <w:rPr>
          <w:rFonts w:eastAsia="Calibri"/>
          <w:u w:val="single"/>
        </w:rPr>
        <w:t>Consequently, the implementation of Court rulings in lateral cases depends on the popularity of those rulings</w:t>
      </w:r>
      <w:r w:rsidRPr="00F35A0B">
        <w:rPr>
          <w:rFonts w:eastAsia="Calibri"/>
          <w:sz w:val="14"/>
        </w:rPr>
        <w:t xml:space="preserve">, whereas the implementation of rulings in vertical cases does not. This differential power dynamic creates an avenue for evaluating whether the fear of nonimplementation drives judicial constraint. If the Court is at least partly constrained by a fear of nonimplementation, then the degree to which it is constrained should depend on its implementation power. Therefore, external constraint should be most prominent in important lateral cases because those are the cases in which implementation depends on public support. U.S. Supreme Court Credit : OZinOH (Creative Commons BY NC) I test my theory of a semiconstrained Court in two separate analyses. First, I evaluate the influence of public opinion and elite preferences on the ideological outcome of Supreme Court decisions. Second, I evaluate the influence of these external forces on the Court’s decision to invalidate federal statutes. I employ logistic regression models to evaluate the influence of public mood and congressional ideology on the justices’ final votes on the merits in vertical versus lateral cases. Each of these analyses confirms that external pressures exert stronger influence when nonimplementation is a concern. I find that the fear of nonimplementation is a critical factor motivating the Supreme Court’s response to external pressure. Consequently, these external forces exert differential effects in different issue contexts. When deciding important lateral cases, the Court is highly constrained by external forces because it lacks the necessary implementation powers to give efficacy to its rulings in the absence of popular and/or elite support; however, when deciding vertical cases, the justices are relatively less constrained because their decisions tend to be implemented by lower-court judges regardless of external pressure. </w:t>
      </w:r>
      <w:r w:rsidRPr="00EF09DA">
        <w:rPr>
          <w:rFonts w:eastAsia="Calibri"/>
          <w:u w:val="single"/>
        </w:rPr>
        <w:t>When the Court considers unimportant cases, the chance of strong public opposition is low; therefore, nonimplementation is unlikely and the justices can disregard external pressure.</w:t>
      </w:r>
      <w:r w:rsidRPr="00F35A0B">
        <w:rPr>
          <w:rFonts w:eastAsia="Calibri"/>
          <w:sz w:val="14"/>
        </w:rPr>
        <w:t xml:space="preserve"> Although numerous scholars have found that the Supreme Court is constrained, I find that constraint is a significant factor in only a small subset of its docket. My findings suggest that the U.S. Supreme Court is relatively independent when deciding cases related to criminal prosecution, civil liability, or judicial administration; however, </w:t>
      </w:r>
      <w:r w:rsidRPr="00EF09DA">
        <w:rPr>
          <w:rFonts w:eastAsia="Calibri"/>
          <w:u w:val="single"/>
        </w:rPr>
        <w:t>the Court is more constrained when trying to alter policy beyond the control of lower courts</w:t>
      </w:r>
      <w:r w:rsidRPr="00F35A0B">
        <w:rPr>
          <w:rFonts w:eastAsia="Calibri"/>
          <w:sz w:val="14"/>
        </w:rPr>
        <w:t xml:space="preserve">, at least </w:t>
      </w:r>
      <w:r w:rsidRPr="00EF09DA">
        <w:rPr>
          <w:rFonts w:eastAsia="Calibri"/>
          <w:u w:val="single"/>
        </w:rPr>
        <w:t>when those cases may potentially attract public interest</w:t>
      </w:r>
      <w:r w:rsidRPr="00F35A0B">
        <w:rPr>
          <w:rFonts w:eastAsia="Calibri"/>
          <w:sz w:val="14"/>
        </w:rPr>
        <w:t>. As a result, studies of judicial independence should be conscious of the varying institutional contexts surrounding cases in different issue areas. Rather than search for universal tendencies of Supreme Court behavior, judicial scholars should be attentive to differences in judicial power and independence across different contexts. This article is based on the paper “The Semiconstrained Court: Public Opinion, the Separation of Powers, and the U.S. Supreme Court’s Fear of Nonimplementation,” which appeared in the American Journal of Political Science. Note: This article gives the views of the author, and not the position of USApp– American Politics and Policy, nor of the London School of Economics.</w:t>
      </w:r>
    </w:p>
    <w:p w:rsidR="00850E59" w:rsidRPr="00D7045C" w:rsidRDefault="00850E59" w:rsidP="00850E59">
      <w:pPr>
        <w:pStyle w:val="Heading4"/>
        <w:rPr>
          <w:rFonts w:cs="Times New Roman"/>
        </w:rPr>
      </w:pPr>
      <w:r w:rsidRPr="00D7045C">
        <w:rPr>
          <w:rFonts w:cs="Times New Roman"/>
        </w:rPr>
        <w:t xml:space="preserve">Courts fail to change entrenched opinions on race  </w:t>
      </w:r>
    </w:p>
    <w:p w:rsidR="00850E59" w:rsidRPr="00D7045C" w:rsidRDefault="00850E59" w:rsidP="00850E59">
      <w:r w:rsidRPr="00D7045C">
        <w:rPr>
          <w:rStyle w:val="Style13ptBold"/>
        </w:rPr>
        <w:t xml:space="preserve">Schauer 17 </w:t>
      </w:r>
      <w:r w:rsidRPr="00D7045C">
        <w:t>(Frederick, Distinguished Professor of Law, University of Virginia, “The Supreme Court as a Public Educator?”, University of Colorado Law Review, p. 341) AY</w:t>
      </w:r>
    </w:p>
    <w:p w:rsidR="00850E59" w:rsidRPr="00D7045C" w:rsidRDefault="00850E59" w:rsidP="00850E59">
      <w:pPr>
        <w:autoSpaceDE w:val="0"/>
        <w:autoSpaceDN w:val="0"/>
        <w:adjustRightInd w:val="0"/>
        <w:spacing w:line="240" w:lineRule="auto"/>
        <w:rPr>
          <w:sz w:val="16"/>
        </w:rPr>
      </w:pPr>
      <w:r w:rsidRPr="00D7045C">
        <w:rPr>
          <w:sz w:val="16"/>
        </w:rPr>
        <w:t xml:space="preserve">One of the things that makes Nagel's subtle call for empirical support important is that subsequent research has suggested that </w:t>
      </w:r>
      <w:r w:rsidRPr="00D7045C">
        <w:rPr>
          <w:b/>
          <w:u w:val="single"/>
        </w:rPr>
        <w:t>the ability of judicial action to affect public attitudes</w:t>
      </w:r>
      <w:r w:rsidRPr="00D7045C">
        <w:rPr>
          <w:sz w:val="16"/>
        </w:rPr>
        <w:t xml:space="preserve">, while </w:t>
      </w:r>
      <w:r w:rsidRPr="00D7045C">
        <w:rPr>
          <w:b/>
          <w:bCs/>
          <w:sz w:val="16"/>
        </w:rPr>
        <w:t xml:space="preserve">by </w:t>
      </w:r>
      <w:r w:rsidRPr="00D7045C">
        <w:rPr>
          <w:sz w:val="16"/>
        </w:rPr>
        <w:t xml:space="preserve">no means non-existent, </w:t>
      </w:r>
      <w:r w:rsidRPr="00D7045C">
        <w:rPr>
          <w:b/>
          <w:u w:val="single"/>
        </w:rPr>
        <w:t>is in reality often less than many proponents of such a role for the courts</w:t>
      </w:r>
      <w:r w:rsidRPr="00D7045C">
        <w:rPr>
          <w:sz w:val="16"/>
        </w:rPr>
        <w:t>,</w:t>
      </w:r>
      <w:r w:rsidRPr="00D7045C">
        <w:rPr>
          <w:sz w:val="16"/>
          <w:szCs w:val="24"/>
        </w:rPr>
        <w:t xml:space="preserve"> </w:t>
      </w:r>
      <w:r w:rsidRPr="00D7045C">
        <w:rPr>
          <w:sz w:val="16"/>
        </w:rPr>
        <w:t>including Bollinger, have supposed.</w:t>
      </w:r>
      <w:r w:rsidRPr="00D7045C">
        <w:rPr>
          <w:sz w:val="16"/>
          <w:szCs w:val="24"/>
        </w:rPr>
        <w:t xml:space="preserve"> </w:t>
      </w:r>
      <w:r w:rsidRPr="00D7045C">
        <w:rPr>
          <w:sz w:val="16"/>
          <w:szCs w:val="16"/>
        </w:rPr>
        <w:t xml:space="preserve">4 1 </w:t>
      </w:r>
      <w:r w:rsidRPr="00D7045C">
        <w:rPr>
          <w:sz w:val="16"/>
        </w:rPr>
        <w:t xml:space="preserve">Perhaps most prominently, Gerald Rosenberg has argued that, </w:t>
      </w:r>
      <w:r w:rsidRPr="00D7045C">
        <w:rPr>
          <w:b/>
          <w:u w:val="single"/>
        </w:rPr>
        <w:t>at least in the area of race, the effect of judicial decisions about segregation have had much less of an effect on public attitudes about race than has often been claimed.</w:t>
      </w:r>
      <w:r w:rsidRPr="00D7045C">
        <w:rPr>
          <w:sz w:val="16"/>
          <w:szCs w:val="24"/>
        </w:rPr>
        <w:t xml:space="preserve"> </w:t>
      </w:r>
      <w:r w:rsidRPr="00D7045C">
        <w:rPr>
          <w:sz w:val="16"/>
          <w:szCs w:val="16"/>
        </w:rPr>
        <w:t xml:space="preserve">42 </w:t>
      </w:r>
      <w:r w:rsidRPr="00D7045C">
        <w:rPr>
          <w:sz w:val="16"/>
        </w:rPr>
        <w:t xml:space="preserve">Others have since joined in, and there is now a respectable body of research coming to the conclusion that </w:t>
      </w:r>
      <w:r w:rsidRPr="00D7045C">
        <w:rPr>
          <w:b/>
          <w:u w:val="single"/>
        </w:rPr>
        <w:t>the opinion-forming or opinion-changing function of the courts is at the very least more limited than the most extravagant claims for judicial influence on public opinion have supposed</w:t>
      </w:r>
      <w:r w:rsidRPr="00D7045C">
        <w:rPr>
          <w:sz w:val="16"/>
        </w:rPr>
        <w:t>. It would be a mistake to attribute to Nagel too much influence on this subsequent research, but it would also be a mistake to ignore the fact that his doubts about the causal claims were offered well before such doubts became part of the accepted wisdom.</w:t>
      </w:r>
    </w:p>
    <w:p w:rsidR="00850E59" w:rsidRPr="00D7045C" w:rsidRDefault="00850E59" w:rsidP="00850E59">
      <w:pPr>
        <w:pStyle w:val="Heading4"/>
        <w:rPr>
          <w:rStyle w:val="Style13ptBold"/>
          <w:rFonts w:cs="Times New Roman"/>
          <w:b/>
        </w:rPr>
      </w:pPr>
      <w:r w:rsidRPr="00D7045C">
        <w:rPr>
          <w:rStyle w:val="Style13ptBold"/>
          <w:rFonts w:cs="Times New Roman"/>
          <w:b/>
        </w:rPr>
        <w:t>The notion that courts can reshape public opinion in a broader sense is a delusion: litigation focuses on unusual cases and creates an illusion of progress</w:t>
      </w:r>
    </w:p>
    <w:p w:rsidR="00850E59" w:rsidRPr="00D7045C" w:rsidRDefault="00850E59" w:rsidP="00850E59">
      <w:r w:rsidRPr="00D7045C">
        <w:rPr>
          <w:rStyle w:val="Style13ptBold"/>
        </w:rPr>
        <w:t xml:space="preserve">Schauer 17 </w:t>
      </w:r>
      <w:r w:rsidRPr="00D7045C">
        <w:t>(Frederick, Distinguished Professor of Law, University of Virginia, “The Supreme Court as a Public Educator?”, University of Colorado Law Review, p. 345) AY</w:t>
      </w:r>
    </w:p>
    <w:p w:rsidR="00850E59" w:rsidRPr="00D7045C" w:rsidRDefault="00850E59" w:rsidP="00850E59">
      <w:pPr>
        <w:rPr>
          <w:u w:val="single"/>
        </w:rPr>
      </w:pPr>
      <w:r w:rsidRPr="00D7045C">
        <w:rPr>
          <w:sz w:val="16"/>
        </w:rPr>
        <w:t xml:space="preserve">Perhaps most pervasively of all, Nagel believes </w:t>
      </w:r>
      <w:r w:rsidRPr="00D7045C">
        <w:rPr>
          <w:b/>
          <w:sz w:val="16"/>
        </w:rPr>
        <w:t xml:space="preserve">that </w:t>
      </w:r>
      <w:r w:rsidRPr="00D7045C">
        <w:rPr>
          <w:b/>
          <w:u w:val="single"/>
        </w:rPr>
        <w:t>litigation inevitably focuses on epiphenomenal cases,</w:t>
      </w:r>
      <w:r w:rsidRPr="00D7045C">
        <w:rPr>
          <w:b/>
          <w:sz w:val="24"/>
          <w:szCs w:val="24"/>
          <w:u w:val="single"/>
        </w:rPr>
        <w:t xml:space="preserve"> </w:t>
      </w:r>
      <w:r w:rsidRPr="00D7045C">
        <w:rPr>
          <w:b/>
          <w:u w:val="single"/>
        </w:rPr>
        <w:t xml:space="preserve">suggesting that whatever the public or political actors may learn from litigation will be a knowledge distorted </w:t>
      </w:r>
      <w:r w:rsidRPr="00D7045C">
        <w:rPr>
          <w:b/>
          <w:bCs/>
          <w:u w:val="single"/>
        </w:rPr>
        <w:t xml:space="preserve">by </w:t>
      </w:r>
      <w:r w:rsidRPr="00D7045C">
        <w:rPr>
          <w:b/>
          <w:u w:val="single"/>
        </w:rPr>
        <w:t>unusual cases</w:t>
      </w:r>
      <w:r w:rsidRPr="00D7045C">
        <w:rPr>
          <w:b/>
          <w:sz w:val="16"/>
        </w:rPr>
        <w:t>,</w:t>
      </w:r>
      <w:r w:rsidRPr="00D7045C">
        <w:rPr>
          <w:sz w:val="16"/>
          <w:szCs w:val="24"/>
        </w:rPr>
        <w:t xml:space="preserve"> </w:t>
      </w:r>
      <w:r w:rsidRPr="00D7045C">
        <w:rPr>
          <w:sz w:val="16"/>
          <w:szCs w:val="16"/>
        </w:rPr>
        <w:t xml:space="preserve">6 5 </w:t>
      </w:r>
      <w:r w:rsidRPr="00D7045C">
        <w:rPr>
          <w:b/>
          <w:u w:val="single"/>
        </w:rPr>
        <w:t>and</w:t>
      </w:r>
      <w:r w:rsidRPr="00D7045C">
        <w:rPr>
          <w:u w:val="single"/>
        </w:rPr>
        <w:t xml:space="preserve"> thus</w:t>
      </w:r>
      <w:r w:rsidRPr="00D7045C">
        <w:rPr>
          <w:sz w:val="16"/>
        </w:rPr>
        <w:t xml:space="preserve"> </w:t>
      </w:r>
      <w:r w:rsidRPr="00D7045C">
        <w:rPr>
          <w:b/>
          <w:bCs/>
          <w:sz w:val="16"/>
        </w:rPr>
        <w:t xml:space="preserve">by </w:t>
      </w:r>
      <w:r w:rsidRPr="00D7045C">
        <w:rPr>
          <w:sz w:val="16"/>
        </w:rPr>
        <w:t xml:space="preserve">cases </w:t>
      </w:r>
      <w:r w:rsidRPr="00D7045C">
        <w:rPr>
          <w:b/>
          <w:u w:val="single"/>
        </w:rPr>
        <w:t>poorly tailored to teaching broader lessons.</w:t>
      </w:r>
      <w:r w:rsidRPr="00D7045C">
        <w:rPr>
          <w:sz w:val="24"/>
          <w:szCs w:val="24"/>
          <w:u w:val="single"/>
        </w:rPr>
        <w:t xml:space="preserve"> </w:t>
      </w:r>
      <w:r w:rsidRPr="00D7045C">
        <w:rPr>
          <w:sz w:val="16"/>
        </w:rPr>
        <w:t>For Nagel, the principal role of the courts, including the</w:t>
      </w:r>
      <w:r w:rsidRPr="00D7045C">
        <w:rPr>
          <w:u w:val="single"/>
        </w:rPr>
        <w:t xml:space="preserve"> Supreme Court</w:t>
      </w:r>
      <w:r w:rsidRPr="00D7045C">
        <w:rPr>
          <w:sz w:val="16"/>
        </w:rPr>
        <w:t>, is that of "authoritatively determining disputes,"</w:t>
      </w:r>
      <w:r w:rsidRPr="00D7045C">
        <w:rPr>
          <w:sz w:val="16"/>
          <w:szCs w:val="24"/>
        </w:rPr>
        <w:t xml:space="preserve"> </w:t>
      </w:r>
      <w:r w:rsidRPr="00D7045C">
        <w:rPr>
          <w:sz w:val="16"/>
          <w:szCs w:val="16"/>
        </w:rPr>
        <w:t xml:space="preserve">67 </w:t>
      </w:r>
      <w:r w:rsidRPr="00D7045C">
        <w:rPr>
          <w:sz w:val="16"/>
        </w:rPr>
        <w:t xml:space="preserve">and the </w:t>
      </w:r>
      <w:r w:rsidRPr="00D7045C">
        <w:rPr>
          <w:u w:val="single"/>
        </w:rPr>
        <w:t>disputes</w:t>
      </w:r>
      <w:r w:rsidRPr="00D7045C">
        <w:rPr>
          <w:sz w:val="16"/>
        </w:rPr>
        <w:t xml:space="preserve"> that wind up in court </w:t>
      </w:r>
      <w:r w:rsidRPr="00D7045C">
        <w:rPr>
          <w:u w:val="single"/>
        </w:rPr>
        <w:t>may</w:t>
      </w:r>
      <w:r w:rsidRPr="00D7045C">
        <w:rPr>
          <w:sz w:val="16"/>
        </w:rPr>
        <w:t xml:space="preserve">, Nagel insists, </w:t>
      </w:r>
      <w:r w:rsidRPr="00D7045C">
        <w:rPr>
          <w:u w:val="single"/>
        </w:rPr>
        <w:t>be poor vehicles for public education</w:t>
      </w:r>
      <w:r w:rsidRPr="00D7045C">
        <w:rPr>
          <w:sz w:val="16"/>
        </w:rPr>
        <w:t xml:space="preserve">, even apart from the extent to which they may be, as </w:t>
      </w:r>
      <w:r w:rsidRPr="00D7045C">
        <w:rPr>
          <w:b/>
          <w:bCs/>
          <w:sz w:val="16"/>
          <w:szCs w:val="20"/>
        </w:rPr>
        <w:t xml:space="preserve">168 </w:t>
      </w:r>
      <w:r w:rsidRPr="00D7045C">
        <w:rPr>
          <w:u w:val="single"/>
        </w:rPr>
        <w:t>and</w:t>
      </w:r>
      <w:r w:rsidRPr="00D7045C">
        <w:rPr>
          <w:sz w:val="16"/>
        </w:rPr>
        <w:t xml:space="preserve"> perhaps Nagel also believe, </w:t>
      </w:r>
      <w:r w:rsidRPr="00D7045C">
        <w:rPr>
          <w:u w:val="single"/>
        </w:rPr>
        <w:t>poor vehicles for making law.</w:t>
      </w:r>
      <w:r w:rsidRPr="00D7045C">
        <w:rPr>
          <w:sz w:val="16"/>
        </w:rPr>
        <w:t xml:space="preserve"> And thus in this dimension, as well as the others just listed, </w:t>
      </w:r>
      <w:r w:rsidRPr="00D7045C">
        <w:rPr>
          <w:u w:val="single"/>
        </w:rPr>
        <w:t>the central and important theme in Nagel's critique is that</w:t>
      </w:r>
      <w:r w:rsidRPr="00D7045C">
        <w:rPr>
          <w:b/>
          <w:u w:val="single"/>
        </w:rPr>
        <w:t xml:space="preserve"> picking a mechanism designed to settle disputes as the mechanism for public education may be a mismatch </w:t>
      </w:r>
      <w:r w:rsidRPr="00D7045C">
        <w:rPr>
          <w:u w:val="single"/>
        </w:rPr>
        <w:t>that goes to the heart of what both law and public education are all about.</w:t>
      </w:r>
    </w:p>
    <w:p w:rsidR="00850E59" w:rsidRPr="00D7045C" w:rsidRDefault="00850E59" w:rsidP="00850E59">
      <w:pPr>
        <w:pStyle w:val="Heading4"/>
        <w:rPr>
          <w:rFonts w:cs="Times New Roman"/>
        </w:rPr>
      </w:pPr>
      <w:r w:rsidRPr="00D7045C">
        <w:rPr>
          <w:rFonts w:cs="Times New Roman"/>
        </w:rPr>
        <w:t xml:space="preserve">Court rulings frequently fail to create post judicial compliance </w:t>
      </w:r>
    </w:p>
    <w:p w:rsidR="00850E59" w:rsidRPr="00D7045C" w:rsidRDefault="00850E59" w:rsidP="00850E59">
      <w:r w:rsidRPr="00D7045C">
        <w:rPr>
          <w:rStyle w:val="Style13ptBold"/>
        </w:rPr>
        <w:t xml:space="preserve">Schauer 17 </w:t>
      </w:r>
      <w:r w:rsidRPr="00D7045C">
        <w:t>(Frederick, Distinguished Professor of Law, University of Virginia, “The Supreme Court as a Public Educator?”, University of Colorado Law Review, p. X) AY</w:t>
      </w:r>
    </w:p>
    <w:p w:rsidR="00850E59" w:rsidRPr="00D7045C" w:rsidRDefault="00850E59" w:rsidP="00850E59">
      <w:pPr>
        <w:autoSpaceDE w:val="0"/>
        <w:autoSpaceDN w:val="0"/>
        <w:adjustRightInd w:val="0"/>
        <w:spacing w:line="240" w:lineRule="auto"/>
        <w:rPr>
          <w:u w:val="single"/>
        </w:rPr>
      </w:pPr>
      <w:r w:rsidRPr="00D7045C">
        <w:rPr>
          <w:sz w:val="16"/>
        </w:rPr>
        <w:t xml:space="preserve">Much the same is true with respect to the specific and concrete judgments of the courts. Practicing lawyers know that all too often a judgment is only a piece of paper, but much of legal academic life seems to the contrary. It is rare, for example, to find a casebook that raises the question whether a victorious plaintiff has actually recovered the sum to which some court has said she is entitled. There are, of course, ways in which a victorious litigant can use the coercive forces of courts to compel the payment of a judgment or to force compliance with the terms of an injunction, but </w:t>
      </w:r>
      <w:r w:rsidRPr="00D7045C">
        <w:rPr>
          <w:u w:val="single"/>
        </w:rPr>
        <w:t xml:space="preserve">these post- judgment mechanisms are themselves often less than perfect, and </w:t>
      </w:r>
      <w:r w:rsidRPr="00D7045C">
        <w:rPr>
          <w:b/>
          <w:u w:val="single"/>
        </w:rPr>
        <w:t>judgments that seem on their face perfectly legally valid often remain, at the end of the day, unsatisfied</w:t>
      </w:r>
      <w:r w:rsidRPr="00D7045C">
        <w:rPr>
          <w:sz w:val="16"/>
        </w:rPr>
        <w:t>.</w:t>
      </w:r>
      <w:r w:rsidRPr="00D7045C">
        <w:rPr>
          <w:sz w:val="16"/>
          <w:szCs w:val="24"/>
        </w:rPr>
        <w:t xml:space="preserve"> </w:t>
      </w:r>
      <w:r w:rsidRPr="00D7045C">
        <w:rPr>
          <w:sz w:val="16"/>
        </w:rPr>
        <w:t xml:space="preserve">The same phenomenon of </w:t>
      </w:r>
      <w:r w:rsidRPr="00D7045C">
        <w:rPr>
          <w:u w:val="single"/>
        </w:rPr>
        <w:t>imperfect compliance</w:t>
      </w:r>
      <w:r w:rsidRPr="00D7045C">
        <w:rPr>
          <w:sz w:val="16"/>
        </w:rPr>
        <w:t xml:space="preserve"> (and occasional rampant non-compliance) </w:t>
      </w:r>
      <w:r w:rsidRPr="00D7045C">
        <w:rPr>
          <w:u w:val="single"/>
        </w:rPr>
        <w:t>exists as well in constitutional law and in other aspects of public law.</w:t>
      </w:r>
      <w:r w:rsidRPr="00D7045C">
        <w:rPr>
          <w:sz w:val="16"/>
        </w:rPr>
        <w:t xml:space="preserve"> The problems of compliance with </w:t>
      </w:r>
      <w:r w:rsidRPr="00D7045C">
        <w:rPr>
          <w:i/>
          <w:iCs/>
          <w:sz w:val="16"/>
        </w:rPr>
        <w:t xml:space="preserve">Brown v. Board of Education </w:t>
      </w:r>
      <w:r w:rsidRPr="00D7045C">
        <w:rPr>
          <w:sz w:val="16"/>
        </w:rPr>
        <w:t>have been well-documented (and extensively litigated),</w:t>
      </w:r>
      <w:r w:rsidRPr="00D7045C">
        <w:rPr>
          <w:sz w:val="16"/>
          <w:szCs w:val="24"/>
        </w:rPr>
        <w:t xml:space="preserve"> </w:t>
      </w:r>
      <w:r w:rsidRPr="00D7045C">
        <w:rPr>
          <w:u w:val="single"/>
        </w:rPr>
        <w:t>but constitutional non-compliance is far from limited to the topic of school desegregation</w:t>
      </w:r>
      <w:r w:rsidRPr="00D7045C">
        <w:rPr>
          <w:sz w:val="16"/>
        </w:rPr>
        <w:t xml:space="preserve">. </w:t>
      </w:r>
      <w:r w:rsidRPr="00D7045C">
        <w:rPr>
          <w:i/>
          <w:iCs/>
          <w:sz w:val="16"/>
        </w:rPr>
        <w:t>Abington School District v. Schemppl</w:t>
      </w:r>
      <w:r w:rsidRPr="00D7045C">
        <w:rPr>
          <w:sz w:val="16"/>
          <w:szCs w:val="24"/>
        </w:rPr>
        <w:t xml:space="preserve"> </w:t>
      </w:r>
      <w:r w:rsidRPr="00D7045C">
        <w:rPr>
          <w:sz w:val="16"/>
        </w:rPr>
        <w:t xml:space="preserve">may have held that </w:t>
      </w:r>
      <w:r w:rsidRPr="00D7045C">
        <w:rPr>
          <w:u w:val="single"/>
        </w:rPr>
        <w:t xml:space="preserve">official organized prayers in public schools violate the Establishment Clause of the First Amendment, but in many school districts the very teacher-led praying that </w:t>
      </w:r>
      <w:r w:rsidRPr="00D7045C">
        <w:rPr>
          <w:i/>
          <w:iCs/>
          <w:u w:val="single"/>
        </w:rPr>
        <w:t xml:space="preserve">Abington </w:t>
      </w:r>
      <w:r w:rsidRPr="00D7045C">
        <w:rPr>
          <w:u w:val="single"/>
        </w:rPr>
        <w:t>invalidated continued to a substantial degree for many years, and may well continue still</w:t>
      </w:r>
      <w:r w:rsidRPr="00D7045C">
        <w:rPr>
          <w:sz w:val="16"/>
        </w:rPr>
        <w:t>.</w:t>
      </w:r>
      <w:r w:rsidRPr="00D7045C">
        <w:rPr>
          <w:sz w:val="16"/>
          <w:szCs w:val="24"/>
        </w:rPr>
        <w:t xml:space="preserve"> </w:t>
      </w:r>
      <w:r w:rsidRPr="00D7045C">
        <w:rPr>
          <w:sz w:val="16"/>
          <w:szCs w:val="16"/>
        </w:rPr>
        <w:t xml:space="preserve">18 16 </w:t>
      </w:r>
      <w:r w:rsidRPr="00D7045C">
        <w:rPr>
          <w:i/>
          <w:iCs/>
          <w:u w:val="single"/>
        </w:rPr>
        <w:t>Craig v. Boren,</w:t>
      </w:r>
      <w:r w:rsidRPr="00D7045C">
        <w:rPr>
          <w:sz w:val="24"/>
          <w:szCs w:val="24"/>
          <w:u w:val="single"/>
        </w:rPr>
        <w:t xml:space="preserve"> </w:t>
      </w:r>
      <w:r w:rsidRPr="00D7045C">
        <w:rPr>
          <w:u w:val="single"/>
        </w:rPr>
        <w:t>which first definitively established heightened scrutiny for gender-based classifications, has hardly brought an end even to official discrimination on the basis of gender</w:t>
      </w:r>
      <w:r w:rsidRPr="00D7045C">
        <w:rPr>
          <w:sz w:val="16"/>
        </w:rPr>
        <w:t xml:space="preserve">. Further, </w:t>
      </w:r>
      <w:r w:rsidRPr="00D7045C">
        <w:rPr>
          <w:u w:val="single"/>
        </w:rPr>
        <w:t>the War Powers Resolution, which limits the president's power to initiate and continue military hostilities without congressional approval,</w:t>
      </w:r>
    </w:p>
    <w:p w:rsidR="00850E59" w:rsidRPr="00D7045C" w:rsidRDefault="00850E59" w:rsidP="00850E59">
      <w:r w:rsidRPr="00D7045C">
        <w:rPr>
          <w:u w:val="single"/>
        </w:rPr>
        <w:t xml:space="preserve">has been routinely ignored or hedged </w:t>
      </w:r>
      <w:r w:rsidRPr="00D7045C">
        <w:rPr>
          <w:b/>
          <w:bCs/>
          <w:u w:val="single"/>
        </w:rPr>
        <w:t xml:space="preserve">by </w:t>
      </w:r>
      <w:r w:rsidRPr="00D7045C">
        <w:rPr>
          <w:u w:val="single"/>
        </w:rPr>
        <w:t>presidents of both political parties</w:t>
      </w:r>
      <w:r w:rsidRPr="00D7045C">
        <w:t>.</w:t>
      </w:r>
    </w:p>
    <w:p w:rsidR="00850E59" w:rsidRPr="004D5140" w:rsidRDefault="00850E59" w:rsidP="00850E59">
      <w:pPr>
        <w:pStyle w:val="Heading4"/>
      </w:pPr>
      <w:r>
        <w:t>The Supreme Court is heavily influenced by public opinion – this is especially true of swing judges</w:t>
      </w:r>
    </w:p>
    <w:p w:rsidR="00850E59" w:rsidRPr="004D5140" w:rsidRDefault="00850E59" w:rsidP="00850E59">
      <w:r w:rsidRPr="004934E2">
        <w:rPr>
          <w:rStyle w:val="Style13ptBold"/>
        </w:rPr>
        <w:t>Voeten 13</w:t>
      </w:r>
      <w:r>
        <w:t xml:space="preserve"> (</w:t>
      </w:r>
      <w:r w:rsidRPr="004D5140">
        <w:t>Erik,</w:t>
      </w:r>
      <w:r w:rsidRPr="004934E2">
        <w:t xml:space="preserve"> the Peter F. Krogh Professor of Geopolitics and Justice in World Affairs at Georgetown University’s Edmund A. Walsh School of Foreign Se</w:t>
      </w:r>
      <w:r>
        <w:t>rvice and Government Department, “</w:t>
      </w:r>
      <w:r w:rsidRPr="004934E2">
        <w:t>How the Supreme Court Responds to Public Opinion</w:t>
      </w:r>
      <w:r>
        <w:t xml:space="preserve">”, Washington Monthly, 6/28/13, </w:t>
      </w:r>
      <w:r w:rsidRPr="004D5140">
        <w:t>http://washingtonmonthly.com/2013/06/28/how-the-supreme-court-responds-to-public-opinion/</w:t>
      </w:r>
      <w:r>
        <w:t>)KJR</w:t>
      </w:r>
    </w:p>
    <w:p w:rsidR="00850E59" w:rsidRPr="006571CC" w:rsidRDefault="00850E59" w:rsidP="00850E59">
      <w:pPr>
        <w:rPr>
          <w:rStyle w:val="StyleUnderline"/>
        </w:rPr>
      </w:pPr>
      <w:r>
        <w:t xml:space="preserve">It has been rather challenging for legal scholars to portray the Supreme Court opinions of the past few days as somehow following logically from precedent or even from the past judgments of individual justices. As University of Chicago law professor Eric Posner puts it on Slate: [..] trying to find a jurisprudential explanation for this opinion, like the opinions in Fisher and Shelby Country, is a fool’s errand. </w:t>
      </w:r>
      <w:r w:rsidRPr="004D5140">
        <w:rPr>
          <w:rStyle w:val="StyleUnderline"/>
        </w:rPr>
        <w:t>Same-sex marriage is advancing while affirmative action is receding because that’s what the relevant majorities of the justices care about</w:t>
      </w:r>
      <w:r>
        <w:t xml:space="preserve">. This interpretation fits with what political scientists call the “attitudinal model” of Supreme Court decision making: </w:t>
      </w:r>
      <w:r w:rsidRPr="004D5140">
        <w:rPr>
          <w:rStyle w:val="StyleUnderline"/>
        </w:rPr>
        <w:t>judges decide cases according to their personal policy preferences even if they cloak their motivations in legal language</w:t>
      </w:r>
      <w:r>
        <w:t xml:space="preserve">. The point is not that the law doesn’t matter but that especially on value laden cases with ambiguous </w:t>
      </w:r>
      <w:r w:rsidRPr="004D5140">
        <w:rPr>
          <w:rStyle w:val="StyleUnderline"/>
        </w:rPr>
        <w:t>precedents justices often</w:t>
      </w:r>
      <w:r>
        <w:t xml:space="preserve"> manage </w:t>
      </w:r>
      <w:r w:rsidRPr="004D5140">
        <w:rPr>
          <w:rStyle w:val="StyleUnderline"/>
        </w:rPr>
        <w:t>to find legal interpretations that fit their personal belief</w:t>
      </w:r>
      <w:r>
        <w:t xml:space="preserve"> systems. There is an intriguing alternative, or perhaps complementary, explanation: that gay rights are advancing while affirmative action is receding in the Court because that’s what the American public wants. This argument is implied by Patrick Egan’s terrific post here yesterday.[1] But why would the Court respond to public opinion? Judges are not elected by the public. Isn’t the purpose of a counter-majoritarian institution precisely that it does not follow swings in public mood? Still, political scientists have amassed an impressive array of evidence in favor of the hypothesis that the Court follows changes in public opinion. But why? There are at least three plausible mechanisms. The first, and most obvious, is that </w:t>
      </w:r>
      <w:r w:rsidRPr="004D5140">
        <w:rPr>
          <w:rStyle w:val="StyleUnderline"/>
        </w:rPr>
        <w:t>public opinion may influence which judges are nominated and confirmed</w:t>
      </w:r>
      <w:r>
        <w:t xml:space="preserve">. John Kastellec, Jeffrey Lax, and Justin Philips find direct evidence (ungated version) for this hypothesis. Second, </w:t>
      </w:r>
      <w:r w:rsidRPr="004D5140">
        <w:rPr>
          <w:rStyle w:val="StyleUnderline"/>
        </w:rPr>
        <w:t>justices may care about public opinion for a host of reasons that can conveniently be labelled under the rubric “institutional legitimacy</w:t>
      </w:r>
      <w:r>
        <w:t xml:space="preserve">.” This is what Egan alludes to when he evaluates what happens to public opinion after a Court adopts a ruling. The theory is that even </w:t>
      </w:r>
      <w:r w:rsidRPr="004D5140">
        <w:rPr>
          <w:rStyle w:val="StyleUnderline"/>
        </w:rPr>
        <w:t>the</w:t>
      </w:r>
      <w:r>
        <w:t xml:space="preserve"> U.S. </w:t>
      </w:r>
      <w:r w:rsidRPr="004D5140">
        <w:rPr>
          <w:rStyle w:val="StyleUnderline"/>
        </w:rPr>
        <w:t>Supreme Court relies</w:t>
      </w:r>
      <w:r>
        <w:t xml:space="preserve"> to some extent </w:t>
      </w:r>
      <w:r w:rsidRPr="004D5140">
        <w:rPr>
          <w:rStyle w:val="StyleUnderline"/>
        </w:rPr>
        <w:t>on voluntary cooperation from other institutional actors.</w:t>
      </w:r>
      <w:r>
        <w:t xml:space="preserve"> The Court may care, for instance, that its decisions are not overturned by Congress (especially on non-constitutional cases) or that they are interpreted broadly rather than narrowly. </w:t>
      </w:r>
      <w:r w:rsidRPr="004D5140">
        <w:rPr>
          <w:rStyle w:val="StyleUnderline"/>
        </w:rPr>
        <w:t>These other actors do depend for their survival on public opinion</w:t>
      </w:r>
      <w:r>
        <w:t xml:space="preserve"> and thus may pay a higher political prize for undermining the Court when public acceptance of the Court is high. Indeed, politicians may benefit from challenging Court decisions that are unpopular (such as the abortion rulings in some parts of the country), although this is probably more pronounced in settings where the authority of courts is less well established (see current debates over the European Court of Human Rights in the United Kingdom). I find a third mechanism more intriguing in terms of interpreting this week’s decisions; namely the social-psychological theory that </w:t>
      </w:r>
      <w:r w:rsidRPr="004D5140">
        <w:rPr>
          <w:rStyle w:val="StyleUnderline"/>
        </w:rPr>
        <w:t>people with more moderate ideological views are more likely to change their views in response to information about what others think.</w:t>
      </w:r>
      <w:r>
        <w:t xml:space="preserve"> William Mishler and Reginal Sheehan found that:</w:t>
      </w:r>
      <w:r w:rsidRPr="004D5140">
        <w:rPr>
          <w:rStyle w:val="StyleUnderline"/>
        </w:rPr>
        <w:t xml:space="preserve"> the impact of public opinion is greatest among moderate justices who are likely to hold critical swing positions on the Court</w:t>
      </w:r>
      <w:r>
        <w:t xml:space="preserve"> Respect for and </w:t>
      </w:r>
      <w:r w:rsidRPr="004D5140">
        <w:rPr>
          <w:rStyle w:val="StyleUnderline"/>
        </w:rPr>
        <w:t>attention to public opinion is easily visible</w:t>
      </w:r>
      <w:r>
        <w:t xml:space="preserve"> in both of Kennedy’s opinions on the gay rights cases but especially in his dissent in Hollingsworth, where he criticizes the majority for disrespecting the views of the public as expressed through the initiative process: In the end, what the Court fails to grasp or accept is the basic premise of the initiative process. And it is this. The essence of democracy is that the right to make law rests in the people and flows to the government, not the other way around. Freedom resides first in the people without need of a grant from government. The role of changing public values and their expression in the democratic process is similarly on display in the Windsor judgment: For marriage between a man and a woman no doubt had been thought of by most people as essential to the very definition of that term and to its role and function throughout the history of civilization. That belief, for many who long have held it, became even more urgent, more cherished when challenged. For others, however, came the beginnings of a new perspective, a new insight. Accordingly some States concluded that same-sex marriage ought to be given recognition and validity in the law for those same-sex couples who wish to define themselves by their commitment to each other. The limitation of lawful marriage to heterosexual couples, which for centuries had been deemed both necessary and fundamental, came to be seen in New York and certain other States as an unjust exclusion. Slowly at first and then in rapid course, the laws of New York came to acknowledge the urgency of this issue for same-sex couples who wanted to affirm their commitment to one another before their children, their family, their friends, and their community. And so New York recognized same-sex marriages performed elsewhere; and then it later amended its own marriage laws to permit same-sex marriage. New York, in common with, as of this writing, 11 other States and the District of Columbia, decided that same-sex couples should have the right to marry and so live with pride in themselves and their union and in a status of equality with all other married persons. After a statewide deliberative process that enabled its citizens to discuss and weigh arguments for and against same- sex marriage, New York acted to enlarge the definition of marriage to correct what its citizens and elected representatives perceived to be an injustice that they had not earlier known or understood. I could highlight other cases here (like Lawrence) but I want to focus on the broader hypothesis that changes in public opinion may be important not so much because of the appointment process or concerns about legitimacy (although I believe these are credible mechanisms) but because </w:t>
      </w:r>
      <w:r w:rsidRPr="004D5140">
        <w:rPr>
          <w:rStyle w:val="StyleUnderline"/>
        </w:rPr>
        <w:t>Kennedy’s beliefs about what the Supreme Court ought to do are genuinely influenced by changing societal beliefs and their expression in the democratic process.</w:t>
      </w:r>
      <w:r>
        <w:t xml:space="preserve"> This is an attitudinal model where the </w:t>
      </w:r>
      <w:r w:rsidRPr="004D5140">
        <w:rPr>
          <w:rStyle w:val="StyleUnderline"/>
        </w:rPr>
        <w:t>attitudes of some justices are more likely to change than those of others</w:t>
      </w:r>
      <w:r>
        <w:t>. A speculative conclusion from such a theory is that the outcome of the pro-gay marriage referenda in 2012 may have been as important as any legal argument in shaping the outcome of the gay-rights cases. Both the second and the third mechanisms suggest that a final victory for same sex marriage depends on the continuation of these trends in public opinion and policy (the first suggests that the outcome of the next elections is crucial). I don’t have any illusions that I will be able to empirically discriminate between these mechanisms but I find a discussion of these issues more useful than the sometimes rather forced attempts by some legal scholars to make jurisprudential sense out of these decisions (although I understand that is their job). [1] Evidence for a decline in public support for governmental intervention on behalf of racial minorities is less clear than the positive trends in gay rights. To start with, it depends a lot on what questions you ask. For example, Americans often support affirmative action but reject giving minorities “preferential treatment.” The general social survey finds that only about 35% of Americans now believe that racial differences in outcomes are “due to discrimination” compared to about 45% in the 1980s.</w:t>
      </w:r>
    </w:p>
    <w:p w:rsidR="00850E59" w:rsidRDefault="00850E59" w:rsidP="00850E59">
      <w:pPr>
        <w:pStyle w:val="Heading4"/>
      </w:pPr>
      <w:r>
        <w:t>Court decisions don’t sway public opinion</w:t>
      </w:r>
    </w:p>
    <w:p w:rsidR="00850E59" w:rsidRPr="00D35DA4" w:rsidRDefault="00850E59" w:rsidP="00850E59">
      <w:r w:rsidRPr="00D35DA4">
        <w:rPr>
          <w:rStyle w:val="Style13ptBold"/>
        </w:rPr>
        <w:t>Driver 10</w:t>
      </w:r>
      <w:r>
        <w:t xml:space="preserve"> (Justin, </w:t>
      </w:r>
      <w:r w:rsidRPr="00D35DA4">
        <w:t>Harry N. Wyatt Professor of Law</w:t>
      </w:r>
      <w:r>
        <w:t xml:space="preserve"> and </w:t>
      </w:r>
      <w:r w:rsidRPr="00D35DA4">
        <w:t>law clerk to Judge Merrick B. Garland, United States Court of Appeals for the District of Columbia Circuit, Justice Sandra Day O'Co</w:t>
      </w:r>
      <w:r>
        <w:t>nnor and Justice Stephen Breyer, “</w:t>
      </w:r>
      <w:r w:rsidRPr="00D35DA4">
        <w:t>Why Law Should Lead</w:t>
      </w:r>
      <w:r>
        <w:t xml:space="preserve">”, New Republic, 4/1/10, </w:t>
      </w:r>
      <w:hyperlink r:id="rId8" w:history="1">
        <w:r w:rsidRPr="00475920">
          <w:rPr>
            <w:rStyle w:val="Hyperlink"/>
          </w:rPr>
          <w:t>https://newrepublic.com/article/73812/why-law-should-lead)KJR</w:t>
        </w:r>
      </w:hyperlink>
      <w:r>
        <w:t xml:space="preserve"> **modified for ableist language </w:t>
      </w:r>
    </w:p>
    <w:p w:rsidR="00850E59" w:rsidRDefault="00850E59" w:rsidP="00850E59">
      <w:pPr>
        <w:rPr>
          <w:rStyle w:val="StyleUnderline"/>
        </w:rPr>
      </w:pPr>
      <w:r w:rsidRPr="008A2C8C">
        <w:t>Wherever one co</w:t>
      </w:r>
      <w:r w:rsidRPr="00D35DA4">
        <w:t>m</w:t>
      </w:r>
      <w:r w:rsidRPr="008A2C8C">
        <w:t>es</w:t>
      </w:r>
      <w:r>
        <w:t xml:space="preserve"> </w:t>
      </w:r>
      <w:r w:rsidRPr="008A2C8C">
        <w:t xml:space="preserve">down on the burning academic question of whether Brown served to hasten or to </w:t>
      </w:r>
      <w:r w:rsidRPr="009255BA">
        <w:rPr>
          <w:strike/>
        </w:rPr>
        <w:t>retard</w:t>
      </w:r>
      <w:r>
        <w:t xml:space="preserve"> block**</w:t>
      </w:r>
      <w:r w:rsidRPr="008A2C8C">
        <w:t xml:space="preserve"> racial progress, it is beyond dispute that the Supreme Court’s decision (and the ultimate acceptance of that decision as legitimate by the public) served to create a new understanding of the Equal Protection Clause’s commitment to racial equality. </w:t>
      </w:r>
      <w:r w:rsidRPr="00D35DA4">
        <w:rPr>
          <w:rStyle w:val="StyleUnderline"/>
        </w:rPr>
        <w:t>This chronological sequence--the Court</w:t>
      </w:r>
      <w:r w:rsidRPr="008A2C8C">
        <w:t xml:space="preserve"> </w:t>
      </w:r>
      <w:r w:rsidRPr="00D35DA4">
        <w:rPr>
          <w:rStyle w:val="StyleUnderline"/>
        </w:rPr>
        <w:t>decides, and then the public eventually accepts the decision</w:t>
      </w:r>
      <w:r w:rsidRPr="008A2C8C">
        <w:t>--merits discussion, as it broaches perhaps the most</w:t>
      </w:r>
      <w:r w:rsidRPr="00D35DA4">
        <w:t xml:space="preserve"> </w:t>
      </w:r>
      <w:r w:rsidRPr="00D35DA4">
        <w:rPr>
          <w:rStyle w:val="StyleUnderline"/>
        </w:rPr>
        <w:t xml:space="preserve">confounding </w:t>
      </w:r>
      <w:r w:rsidRPr="008A2C8C">
        <w:t xml:space="preserve">assertion in Friedman’s book. Friedman appears to believe that it is insignificant that the Court, say, struck down school segregation laws in 1954 rather than re-affirming Plessy’s doctrine of separate but equal. “The magic of the dialogic system of determining constitutional meaning,” he asserts, “is that it works whether the judges rule properly or not--precisely because everything important happens after they render their decision. What history shows is assuredly not that Supreme Court decisions always are in line with popular opinion, but rather that they come into line with one another over time.” Extolling the importance of “dialogue,” </w:t>
      </w:r>
      <w:r w:rsidRPr="00D35DA4">
        <w:rPr>
          <w:rStyle w:val="StyleUnderline"/>
        </w:rPr>
        <w:t xml:space="preserve">Friedman </w:t>
      </w:r>
      <w:r w:rsidRPr="008A2C8C">
        <w:t xml:space="preserve">makes it clear that he </w:t>
      </w:r>
      <w:r w:rsidRPr="00D35DA4">
        <w:rPr>
          <w:rStyle w:val="StyleUnderline"/>
        </w:rPr>
        <w:t>conceives of a Supreme Court decision largely as a</w:t>
      </w:r>
      <w:r w:rsidRPr="008A2C8C">
        <w:t xml:space="preserve"> conversation piece, a </w:t>
      </w:r>
      <w:r w:rsidRPr="00D35DA4">
        <w:rPr>
          <w:rStyle w:val="StyleUnderline"/>
        </w:rPr>
        <w:t>starting point to get the people talking.</w:t>
      </w:r>
      <w:r w:rsidRPr="008A2C8C">
        <w:t xml:space="preserve"> “What matters most about judicial review ... is not the Supreme Court’s role in the process, but how the public reacts to those decisions,” Friedman explains. “This is the most important lesson that history teaches.”</w:t>
      </w:r>
      <w:r>
        <w:t xml:space="preserve"> </w:t>
      </w:r>
      <w:r w:rsidRPr="00D35DA4">
        <w:rPr>
          <w:rStyle w:val="StyleUnderline"/>
        </w:rPr>
        <w:t>This argument not only belies history, it also clashes with political science</w:t>
      </w:r>
      <w:r w:rsidRPr="008A2C8C">
        <w:t xml:space="preserve"> </w:t>
      </w:r>
      <w:r w:rsidRPr="00D35DA4">
        <w:rPr>
          <w:rStyle w:val="StyleUnderline"/>
        </w:rPr>
        <w:t>and</w:t>
      </w:r>
      <w:r w:rsidRPr="008A2C8C">
        <w:t xml:space="preserve">, at the risk of appearing woefully naïve, </w:t>
      </w:r>
      <w:r w:rsidRPr="00D35DA4">
        <w:rPr>
          <w:rStyle w:val="StyleUnderline"/>
        </w:rPr>
        <w:t>with law</w:t>
      </w:r>
      <w:r w:rsidRPr="008A2C8C">
        <w:t xml:space="preserve">. Friedman’s argument runs afoul of political science </w:t>
      </w:r>
      <w:r w:rsidRPr="00D35DA4">
        <w:rPr>
          <w:rStyle w:val="StyleUnderline"/>
        </w:rPr>
        <w:t>because it is predicated on the notion that citizens actually follow the decisions that the Court issues.</w:t>
      </w:r>
      <w:r w:rsidRPr="008A2C8C">
        <w:t xml:space="preserve"> After all</w:t>
      </w:r>
      <w:r w:rsidRPr="00D35DA4">
        <w:rPr>
          <w:rStyle w:val="StyleUnderline"/>
        </w:rPr>
        <w:t>, it is difficult for public debate to arise if the Court’s decisions are unknown to many citizens</w:t>
      </w:r>
      <w:r w:rsidRPr="008A2C8C">
        <w:t xml:space="preserve">. And everything that we know about </w:t>
      </w:r>
      <w:r w:rsidRPr="00D35DA4">
        <w:rPr>
          <w:rStyle w:val="StyleUnderline"/>
        </w:rPr>
        <w:t>public awareness</w:t>
      </w:r>
      <w:r w:rsidRPr="008A2C8C">
        <w:t xml:space="preserve"> of the Supreme Court’s decisions suggests that </w:t>
      </w:r>
      <w:r w:rsidRPr="00D35DA4">
        <w:t xml:space="preserve">it </w:t>
      </w:r>
      <w:r w:rsidRPr="00D35DA4">
        <w:rPr>
          <w:rStyle w:val="StyleUnderline"/>
        </w:rPr>
        <w:t>is abysmal</w:t>
      </w:r>
      <w:r w:rsidRPr="008A2C8C">
        <w:t>.</w:t>
      </w:r>
      <w:r>
        <w:t xml:space="preserve"> </w:t>
      </w:r>
      <w:r w:rsidRPr="008A2C8C">
        <w:t xml:space="preserve">Turning to the law, </w:t>
      </w:r>
      <w:r w:rsidRPr="00D35DA4">
        <w:rPr>
          <w:rStyle w:val="StyleUnderline"/>
        </w:rPr>
        <w:t>no serious person</w:t>
      </w:r>
      <w:r w:rsidRPr="008A2C8C">
        <w:t>--except one whose job prospects entail testifying before the Senate Judiciary Committee</w:t>
      </w:r>
      <w:r w:rsidRPr="00D35DA4">
        <w:rPr>
          <w:rStyle w:val="StyleUnderline"/>
        </w:rPr>
        <w:t>--would contend that the Supreme Court simply applies existing law to facts in order to derive legal conclusions</w:t>
      </w:r>
      <w:r w:rsidRPr="008A2C8C">
        <w:t xml:space="preserve">. Almost as risible, however, is Friedman’s contention that Supreme Court decisions principally function to spark conversations regarding the Constitution’s meaning. </w:t>
      </w:r>
      <w:r w:rsidRPr="00D35DA4">
        <w:rPr>
          <w:rStyle w:val="StyleUnderline"/>
        </w:rPr>
        <w:t>Determining what the Constitution permits and requires is a topic of continual debate,</w:t>
      </w:r>
      <w:r w:rsidRPr="008A2C8C">
        <w:t xml:space="preserve"> and the understandings of some of its provisions have no doubt changed over time. </w:t>
      </w:r>
      <w:r w:rsidRPr="00D35DA4">
        <w:rPr>
          <w:rStyle w:val="StyleUnderline"/>
        </w:rPr>
        <w:t>Acknowledging this</w:t>
      </w:r>
      <w:r w:rsidRPr="008A2C8C">
        <w:t xml:space="preserve"> reality, however, </w:t>
      </w:r>
      <w:r w:rsidRPr="00D35DA4">
        <w:rPr>
          <w:rStyle w:val="StyleUnderline"/>
        </w:rPr>
        <w:t>does not require</w:t>
      </w:r>
      <w:r w:rsidRPr="008A2C8C">
        <w:t xml:space="preserve"> </w:t>
      </w:r>
      <w:r w:rsidRPr="00D35DA4">
        <w:rPr>
          <w:rStyle w:val="StyleUnderline"/>
        </w:rPr>
        <w:t xml:space="preserve">acquiescing to the belief that constitutional law is utterly divorced from text </w:t>
      </w:r>
      <w:r w:rsidRPr="008A2C8C">
        <w:t xml:space="preserve">and precedent and principle, or that it almost invariably is coterminous with what even an overwhelming percentage of people say that it means. Moreover, </w:t>
      </w:r>
      <w:r w:rsidRPr="00D35DA4">
        <w:rPr>
          <w:rStyle w:val="StyleUnderline"/>
        </w:rPr>
        <w:t>the most salient fact about popular opinion is</w:t>
      </w:r>
      <w:r w:rsidRPr="008A2C8C">
        <w:t xml:space="preserve"> not its reliability regarding difficult and even arcane matters of law, but </w:t>
      </w:r>
      <w:r w:rsidRPr="00D35DA4">
        <w:rPr>
          <w:rStyle w:val="StyleUnderline"/>
        </w:rPr>
        <w:t>its manipulability and</w:t>
      </w:r>
      <w:r w:rsidRPr="008A2C8C">
        <w:t xml:space="preserve"> its </w:t>
      </w:r>
      <w:r w:rsidRPr="00D35DA4">
        <w:rPr>
          <w:rStyle w:val="StyleUnderline"/>
        </w:rPr>
        <w:t>volatility. Constitutional interpretation cannot simply sway to the vagaries of public opinion.</w:t>
      </w:r>
    </w:p>
    <w:p w:rsidR="00850E59" w:rsidRDefault="00850E59" w:rsidP="00850E59">
      <w:pPr>
        <w:rPr>
          <w:rStyle w:val="StyleUnderline"/>
        </w:rPr>
      </w:pPr>
    </w:p>
    <w:p w:rsidR="00850E59" w:rsidRDefault="00850E59" w:rsidP="00850E59">
      <w:pPr>
        <w:pStyle w:val="Heading4"/>
      </w:pPr>
      <w:r>
        <w:t>Politicization of the Court undermines legitimacy and destroys the balance of power between the three branches – leads to infringement upon constitutional rights</w:t>
      </w:r>
    </w:p>
    <w:p w:rsidR="00850E59" w:rsidRPr="008A2C8C" w:rsidRDefault="00850E59" w:rsidP="00850E59">
      <w:r w:rsidRPr="008A2C8C">
        <w:rPr>
          <w:rStyle w:val="Style13ptBold"/>
        </w:rPr>
        <w:t>Hamilton 12</w:t>
      </w:r>
      <w:r>
        <w:t xml:space="preserve"> (Eric,</w:t>
      </w:r>
      <w:r w:rsidRPr="008A2C8C">
        <w:t xml:space="preserve"> U.S. Court of Appeals for the Third Circuit</w:t>
      </w:r>
      <w:r>
        <w:t xml:space="preserve"> and </w:t>
      </w:r>
      <w:r w:rsidRPr="008A2C8C">
        <w:t>Nebraska Attorney General's Office</w:t>
      </w:r>
      <w:r>
        <w:t>, “</w:t>
      </w:r>
      <w:r w:rsidRPr="008A2C8C">
        <w:t>Politicizing the Supreme Court</w:t>
      </w:r>
      <w:r>
        <w:t xml:space="preserve">”, </w:t>
      </w:r>
      <w:r w:rsidRPr="008A2C8C">
        <w:t>65 Stan. L. Rev. Online 35</w:t>
      </w:r>
      <w:r>
        <w:t xml:space="preserve">, August 2012, </w:t>
      </w:r>
      <w:r w:rsidRPr="008A2C8C">
        <w:t>https://www.stanfordlawreview.org/online/politicizing-the-supreme-court/</w:t>
      </w:r>
      <w:r>
        <w:t>)KJR</w:t>
      </w:r>
    </w:p>
    <w:p w:rsidR="00850E59" w:rsidRDefault="00850E59" w:rsidP="00850E59">
      <w:pPr>
        <w:rPr>
          <w:rStyle w:val="StyleUnderline"/>
        </w:rPr>
      </w:pPr>
      <w:r w:rsidRPr="000A7072">
        <w:rPr>
          <w:rStyle w:val="StyleUnderline"/>
        </w:rPr>
        <w:t>The Framers correctly connected loss of public confidence in the Court with judicial policymaking.</w:t>
      </w:r>
      <w:r>
        <w:t xml:space="preserve"> Of course, the Constitution does not force judges to “remonstrate” against legislation, but experience proves Martin to be correct. </w:t>
      </w:r>
      <w:r w:rsidRPr="000A7072">
        <w:rPr>
          <w:rStyle w:val="StyleUnderline"/>
        </w:rPr>
        <w:t>Too often that becomes the public perception when Congress and the President politicize the Supreme Court</w:t>
      </w:r>
      <w:r>
        <w:t xml:space="preserve">. Chief Justice Roberts started and ended his health care opinion with the basics—the important distinction between whether the Affordable Care Act is good policy from whether it is a constitutional law. Within two hours, President Obama and Mitt Romney, both Harvard Law School graduates, looked into television cameras and told Americans the opposite. “Today, the Supreme Court also upheld the principle that people who can afford health insurance should take the responsibility to buy health insurance,” said Obama. Romney criticized the majority for deciding not to “repeal Obamacare.” “What the Court did not do on its last day in session, I will do on my first day if elected President,” said Romney. Congress and the President have belittled the Court. </w:t>
      </w:r>
      <w:r w:rsidRPr="000A7072">
        <w:t xml:space="preserve">President </w:t>
      </w:r>
      <w:r w:rsidRPr="000A7072">
        <w:rPr>
          <w:rStyle w:val="StyleUnderline"/>
        </w:rPr>
        <w:t>Obama told the public</w:t>
      </w:r>
      <w:r>
        <w:t xml:space="preserve"> at the 2010 State of the Union address </w:t>
      </w:r>
      <w:r w:rsidRPr="000A7072">
        <w:rPr>
          <w:rStyle w:val="StyleUnderline"/>
        </w:rPr>
        <w:t>that “the Supreme Court reversed a century of law” with its Citizens United decision</w:t>
      </w:r>
      <w:r>
        <w:t xml:space="preserve"> and suggested that the Court opposed honest elections. </w:t>
      </w:r>
      <w:r w:rsidRPr="000A7072">
        <w:rPr>
          <w:rStyle w:val="StyleUnderline"/>
        </w:rPr>
        <w:t>The ensuing image was even more damaging</w:t>
      </w:r>
      <w:r>
        <w:t xml:space="preserve">. With 48 million Americans watching, the camera panned to a cadre of expressionless Supreme Court Justices sitting in the front row while lawmakers sitting next to them rose to their feet and applauded. Presidents Obama and Bush and members of Congress have derided the Court for its “unelected” nature, with President Obama publicly wondering before the health care decision whether “an unelected group of people would somehow overturn a duly constituted and passed law.” Judges lack clear defenses. </w:t>
      </w:r>
      <w:r w:rsidRPr="000A7072">
        <w:rPr>
          <w:rStyle w:val="StyleUnderline"/>
        </w:rPr>
        <w:t>Judges would risk their credibility if they shouted back at the President</w:t>
      </w:r>
      <w:r>
        <w:t xml:space="preserve">, appeared on the Sunday morning talk shows, or held a press conference after a decision. Unlike speeches from members of Congress and the President, Supreme Court proceedings are difficult to follow without legal training. </w:t>
      </w:r>
      <w:r w:rsidRPr="000A7072">
        <w:rPr>
          <w:rStyle w:val="StyleUnderline"/>
        </w:rPr>
        <w:t>The media coverage of the Supreme Court can be incomplete or inaccurate.</w:t>
      </w:r>
      <w:r>
        <w:t xml:space="preserve"> FOX News and CNN famously misunderstood Chief Justice Roberts’ oral opinion and misreported that the individual mandate had been invalidated. The publicly available audio recordings of oral arguments contribute little to public understanding of the Court. Even before the decision, the Republican Party doctored audio clips of Solicitor General Don Verrilli coughing and pausing during oral argument to suggest in an ad suggesting that the health care law was indefensible. </w:t>
      </w:r>
      <w:r w:rsidRPr="000A7072">
        <w:rPr>
          <w:rStyle w:val="StyleUnderline"/>
        </w:rPr>
        <w:t>Politicization of the Court is dangerous because it primes the public for a power grab by the political branches</w:t>
      </w:r>
      <w:r>
        <w:t xml:space="preserve">. </w:t>
      </w:r>
      <w:r w:rsidRPr="000A7072">
        <w:rPr>
          <w:rStyle w:val="StyleUnderline"/>
        </w:rPr>
        <w:t>If the Court loses authority to check political power and make unpopular decisions, it cannot enforce the Constitution with the same effectiveness</w:t>
      </w:r>
      <w:r>
        <w:t xml:space="preserve">. </w:t>
      </w:r>
      <w:r w:rsidRPr="000A7072">
        <w:rPr>
          <w:rStyle w:val="StyleUnderline"/>
        </w:rPr>
        <w:t>Without enforcement of the Constitution, Congress is free to invade constitutional rights and exceed</w:t>
      </w:r>
      <w:r>
        <w:t xml:space="preserve"> </w:t>
      </w:r>
      <w:r w:rsidRPr="000A7072">
        <w:rPr>
          <w:rStyle w:val="StyleUnderline"/>
        </w:rPr>
        <w:t>its lawful powers.</w:t>
      </w:r>
      <w:r>
        <w:t xml:space="preserve"> The Supreme Court came frighteningly close to losing some of its independence when the Court made politically significant decisions striking down parts of the New Deal, and President Franklin D. Roosevelt responded with the Court-packing plan. His arguments alleged misconduct by the Court. The Courts, however, have cast doubts on the ability of the elected Congress to protect us against catastrophe by meeting squarely our modern social and economic conditions. . . . The Court has been acting not as a judicial body, but as a policy-making body. . . . We have, therefore, reached the point as a nation where we must take action to save the Constitution from the Court and the Court from itself. We must find a way to take an appeal from the Supreme Court to the Constitution itself. Roosevelt’s words from seventy-five years ago could be repeated today by Court opponents. In his recent presidential primary campaign, Newt Gingrich promised to employ the tactics of early state constitutions by ignoring disagreeable Court decisions and ordering Justices to testify to congressional committees. Proposals to invade the Court’s independence ignore the Framers’ fears for enforcement of the Constitution without the Supreme Court. Madison believed if the legislature and executive united behind a law and convinced the public that it was in their interest, the people could not properly judge its constitutionality, even if it was patently unconstitutional. The “passions” of the people on the particular issues would prevail over well-reasoned constitutional judgment. The health care law’s closely watched journey through the three branches of government concluded in the Supreme Court, a rare opportunity in the sun for the Court. What would have been a shining moment for the Constitution in a vacuum was instead validation of the Framers’ apprehensions. Our Constitution is the longest-lasting in the world because of Americans’ enduring reverence for it. But </w:t>
      </w:r>
      <w:r w:rsidRPr="000A7072">
        <w:rPr>
          <w:rStyle w:val="StyleUnderline"/>
        </w:rPr>
        <w:t>when elected officials exploit Americans’ patriotism to score political points, they jeopardize the Framers’ carefully constructed balance of power.</w:t>
      </w:r>
      <w:r>
        <w:t xml:space="preserve"> </w:t>
      </w:r>
      <w:r w:rsidRPr="000A7072">
        <w:rPr>
          <w:rStyle w:val="StyleUnderline"/>
        </w:rPr>
        <w:t>Instead, honest public discourse on the Constitution and the Court is the surest security for our government.</w:t>
      </w:r>
    </w:p>
    <w:p w:rsidR="00850E59" w:rsidRDefault="00850E59" w:rsidP="00850E59">
      <w:pPr>
        <w:rPr>
          <w:rStyle w:val="StyleUnderline"/>
        </w:rPr>
      </w:pPr>
    </w:p>
    <w:p w:rsidR="00850E59" w:rsidRPr="00D7045C" w:rsidRDefault="00850E59" w:rsidP="00850E59">
      <w:pPr>
        <w:pStyle w:val="Heading3"/>
        <w:rPr>
          <w:rFonts w:cs="Times New Roman"/>
        </w:rPr>
      </w:pPr>
      <w:r w:rsidRPr="00D7045C">
        <w:rPr>
          <w:rFonts w:cs="Times New Roman"/>
        </w:rPr>
        <w:t>Negative – Multiplicity</w:t>
      </w:r>
    </w:p>
    <w:p w:rsidR="00850E59" w:rsidRPr="00D7045C" w:rsidRDefault="00850E59" w:rsidP="00850E59">
      <w:pPr>
        <w:pStyle w:val="Heading4"/>
        <w:rPr>
          <w:rFonts w:cs="Times New Roman"/>
        </w:rPr>
      </w:pPr>
      <w:r w:rsidRPr="00D7045C">
        <w:rPr>
          <w:rFonts w:cs="Times New Roman"/>
        </w:rPr>
        <w:t>Resolving segregation-related educational inequality is not a silver bullet—other factors such as insurance, mortgage and loans, banks, housing, racialized policing, job location, residencies, and biological effects of discrimination complicate issues of spatial racism and white privilege</w:t>
      </w:r>
    </w:p>
    <w:p w:rsidR="00850E59" w:rsidRPr="00D7045C" w:rsidRDefault="00850E59" w:rsidP="00850E59">
      <w:r w:rsidRPr="00D7045C">
        <w:rPr>
          <w:rStyle w:val="Style13ptBold"/>
        </w:rPr>
        <w:t>Lipsitz 11</w:t>
      </w:r>
      <w:r w:rsidRPr="00D7045C">
        <w:t xml:space="preserve"> (George, PhD, prof of American studies and black studies at UC Santa Barbara, “How Racism Takes Place,” p.12) KC</w:t>
      </w:r>
    </w:p>
    <w:p w:rsidR="00850E59" w:rsidRPr="00D7045C" w:rsidRDefault="00850E59" w:rsidP="00850E59">
      <w:pPr>
        <w:rPr>
          <w:sz w:val="12"/>
        </w:rPr>
      </w:pPr>
      <w:r w:rsidRPr="00D7045C">
        <w:rPr>
          <w:rStyle w:val="StyleUnderline"/>
        </w:rPr>
        <w:t>L</w:t>
      </w:r>
      <w:r w:rsidRPr="00D7045C">
        <w:rPr>
          <w:sz w:val="12"/>
        </w:rPr>
        <w:t>i</w:t>
      </w:r>
      <w:r w:rsidRPr="00D7045C">
        <w:rPr>
          <w:rStyle w:val="StyleUnderline"/>
        </w:rPr>
        <w:t xml:space="preserve">ving in segregated inner-city neighborhoods imposes the equivalent of a racial tax on people of color. </w:t>
      </w:r>
      <w:r w:rsidRPr="00D7045C">
        <w:rPr>
          <w:sz w:val="12"/>
        </w:rPr>
        <w:t xml:space="preserve">One important way in which this “tax” is imposed is on the health and well being of black bodies. </w:t>
      </w:r>
      <w:r w:rsidRPr="00D7045C">
        <w:rPr>
          <w:rStyle w:val="StyleUnderline"/>
        </w:rPr>
        <w:t xml:space="preserve">The racial wealth gap is also a racial health gap. </w:t>
      </w:r>
      <w:r w:rsidRPr="00D7045C">
        <w:rPr>
          <w:sz w:val="12"/>
        </w:rPr>
        <w:t xml:space="preserve">Michael marmot, chairman of the world health organization’s commission on social determinants of health, offers a vivid illustration of the health consequences of racialized space. “if you catch the metro train in downtown washington, d.c. to suburbs in maryland,” marmot observes, “life expectancy is 55 years at the beginning of the journey. At the end of the journey, it is 77 years. This means that there is a 20-year life expectancy gap in the nation’s capital, between the poor and predominately african american people who live downtown, and the richer and predominantly non–african american people who live in the suburbs.”12 </w:t>
      </w:r>
      <w:r w:rsidRPr="00D7045C">
        <w:rPr>
          <w:rStyle w:val="StyleUnderline"/>
        </w:rPr>
        <w:t xml:space="preserve">researchers have long established how racial discrimination in housing impacts health as well as wealth. Relegating people of different races to different places artificially skews exposure to toxic hazards. The neighborhoods of people of color become prime sites for the location of garbage and toxicwaste dumps, incinerators, lead-based paint on playground equipment and interior walls, metal-plating shops, and concentrated pollutants from freeways and factories. </w:t>
      </w:r>
      <w:r w:rsidRPr="00D7045C">
        <w:rPr>
          <w:rStyle w:val="Emphasis"/>
        </w:rPr>
        <w:t>Segregation-related educational inequality</w:t>
      </w:r>
      <w:r w:rsidRPr="00D7045C">
        <w:rPr>
          <w:rStyle w:val="StyleUnderline"/>
        </w:rPr>
        <w:t>, racialized policing strategies, mismatches between the location of jobs and the residences of communities of color, siting of supermarkets and fast-food outlets, and the constant emergence of new forms of racially targeted exploitation like predatory lending, insurance redlining, foreclosure abandonment, and underbounding (discussed in chapter 10) combine to undermine the health of ghetto and barrio residents.</w:t>
      </w:r>
      <w:r w:rsidRPr="00D7045C">
        <w:rPr>
          <w:sz w:val="12"/>
        </w:rPr>
        <w:t xml:space="preserve"> Research indicates that discrimination itself is a health hazard, that the panoply of racially tinged everyday experiences that people of color confront can injure their cardiovascular, endocrine, immunologic, and metabolic systems, contributing to increased chances for hypertension, obesity, diabetes, depression, asthma, and infections.13 nancy krieger notes that anticipating and/or receiving racial discrimination “provokes fear and anger: the physiology of fear . . . Mobilizes lipids and glucose to increase energy supplies and sensory vigilance and also produces transient elevations in blood pressure; chronic triggering of these physiologic pathways leads to sustained hypertension.”14 a u.s. Department of agriculture study found that the inner-city poor pay on average 4 percent more for food than suburban dwellers pay.15 in addition, many inner city areas are “food deserts,” filled with fast-food out 8 introduction: race, place, and power lets, convenience markets, and liquor stores but void of stores selling fresh fruits and vegetables. One study conducted in new orleans found that neighborhoods that were predominately black housed an average of 2.4 fast-food restaurants per square mile, while the number in predominately white neighborhoods was only 1.5 fast-food establishments per square mile.16 </w:t>
      </w:r>
      <w:r w:rsidRPr="00D7045C">
        <w:rPr>
          <w:rStyle w:val="StyleUnderline"/>
        </w:rPr>
        <w:t>the cumulative vulnerabilities crafted by centuries of anti-black racism leave african americans facing multiple and overlapping economic obstacles. Direct discrimination by insurance agents and mortgage loan officers compounds the already difficult economic situation facing working-class and poor people of color as can be seen from the ways in which segregation into different neighborhoods channels people of different races to different sectors of the banking industry. Banks locate branches disproportionately in suburban neighborhoods, forcing inner-city residents to turn to nonbanking institutions for banking services.</w:t>
      </w:r>
      <w:r w:rsidRPr="00D7045C">
        <w:rPr>
          <w:sz w:val="12"/>
        </w:rPr>
        <w:t xml:space="preserve"> Thus they are compelled to pay exorbitant fees for simple needs like cashing checks.17 </w:t>
      </w:r>
      <w:r w:rsidRPr="00D7045C">
        <w:rPr>
          <w:rStyle w:val="StyleUnderline"/>
        </w:rPr>
        <w:t>residents of white neighborhoods can expect to do business with mainstream financial service providers. Their neighborhood banks offer them savings and checking accounts, certificates of deposit, prime rate mortgages, individual retirement accounts, and automobile and home improvement loans. People who live in black neighborhoods, in contrast, find only low-end service providers.</w:t>
      </w:r>
      <w:r w:rsidRPr="00D7045C">
        <w:rPr>
          <w:sz w:val="12"/>
        </w:rPr>
        <w:t xml:space="preserve"> They transact business with payday lenders, pawn shops, check-cashing establishments, rent-to-own shops, and subprime mortgage lenders who charge them exorbitant fees and rates of interest because they do not have access to the top end of the banking industry. A north carolina study found </w:t>
      </w:r>
      <w:r w:rsidRPr="00D7045C">
        <w:rPr>
          <w:rStyle w:val="StyleUnderline"/>
        </w:rPr>
        <w:t>that black neighborhoods house three times as many payday lenders as white neighborhoods.</w:t>
      </w:r>
      <w:r w:rsidRPr="00D7045C">
        <w:rPr>
          <w:sz w:val="12"/>
        </w:rPr>
        <w:t xml:space="preserve">18 the number of check-cashing businesses in the nation jumped from 2,151 in 1986 to 5,500 in 1997 and 22,000 in 2003.19 fees charged on payday loans can amount to an annual rate of as much as 400 to 1,000 percent.20 among workers with incomes under $83,000 per year, the percentage of families without bank accounts rose from 9.5 percent to 13.5 percent between 1977 and 1989. But among families with an average annual income below $11,970—nearly one-fifth of the population—the percentage of families without bank accounts went from 30 percent to 41 percent.21 increases in deposit fees, branch bank closings, increased levels of personal debt, and the stagnation of real wages hurt all middle- and low-income workers during this time period, but members of aggrieved racial groups suffered the most. In nearly every aspect of life, from the frequency and duration of layoffs to the locations of branch bank closings, race proved to be a more decisive variable than class.22 yet the same banks that discriminate against minority applicants for standard home loans profit tremendously from the subprime loans that became the basis of the national economic meltdown in 2008 (see chap introduction: race, place, and power 9 ter 4). </w:t>
      </w:r>
      <w:r w:rsidRPr="00D7045C">
        <w:rPr>
          <w:rStyle w:val="StyleUnderline"/>
        </w:rPr>
        <w:t xml:space="preserve">All too often, race rather than class or creditworthiness determines who gets subprime loans. </w:t>
      </w:r>
      <w:r w:rsidRPr="00D7045C">
        <w:rPr>
          <w:sz w:val="12"/>
        </w:rPr>
        <w:t xml:space="preserve">The center for responsible lending calculated that in 2002 high-income african americans were three times more likely to be subjected to subprime terms than low-income whites.23 a study by the reinvestment fund of mortgage lending in ten cities discovered that the amount of subprime lending in an area rose in proportion to the number of elderly and black residents, even after accounting for credit risks and the condition of housing stock.24 more than half of the blacks refinancing loans in philadelphia and its suburbs received subprime loans, but only 11 percent of whites needed to turn to the subprime sector for refinancing purposes.25 another philadelphia study found only 2 percent of white borrowers in that city used subprime lenders for home purchases, compared to 20 percent of blacks. In middle-income neighborhoods in chicago, subprime refinance loans constituted 48 percent of lending in predominately black neighborhoods but only 8 percent in comparable white areas.26 researchers for the department of housing and urban development found that african american neighborhoods nationwide were five times more likely to see subprime purchases than white neighborhoods.27 the home loan industry often attributes black reliance on subprime lenders to inadequate consumer sophistication rather than admitting to the pervasive nature of discrimination that drives minority consumers to subprime lenders. The current crisis is a direct result, however, of laws that freed the banking industry from regulation, from the 1980 law passed by congress that removed interest-rate caps on first-lien mortgages to the banking reform act of 1999 and its attendant securitization of the mortgage industry that enabled individuals to make enormous profits by making unsecured loans in a largely unregulated market. </w:t>
      </w:r>
      <w:r w:rsidRPr="00D7045C">
        <w:rPr>
          <w:rStyle w:val="StyleUnderline"/>
        </w:rPr>
        <w:t>Credit-starved blacks trapped in artificially constrained housing markets proved to be ideal targets for unscrupulous and unregulated lenders</w:t>
      </w:r>
      <w:r w:rsidRPr="00D7045C">
        <w:rPr>
          <w:rStyle w:val="Emphasis"/>
        </w:rPr>
        <w:t>. Spatial isolation from employment opportunities and municipal facilities also raises transportation costs, while expenses for health care increase because of augmented exposure to environmental hazards and decreased access to primary care physicians and preventive medical services.</w:t>
      </w:r>
      <w:r w:rsidRPr="00D7045C">
        <w:rPr>
          <w:sz w:val="12"/>
        </w:rPr>
        <w:t xml:space="preserve">28 the predominately black and latino neighborhoods of south central los angeles have one primary care physician for every 12,993 residents, but there is one primary care physician for every 214 residents in the largely white area of bel air. Suburban and largely white bethesda, maryland, boasts one pediatrician for every 400 children, but the black neighborhoods in southeast washington, d.c., have one pediatrician for every 3,700 children.29 redlining by insurance companies plays an important if often invisible role in imposing impediments to asset accumulation. Insurance rates are 10 introduction: race, place, and power higher in inner-city areas than in suburbs, even when loss ratios are higher in the suburbs. In his excellent study of urban decline in twentieth-century st. Louis, colin gordon demonstrates that residents of black neighborhoods had difficulty finding insurance companies willing to sell them policies. They paid more for the policies that they did purchase than residents of comparable white neighborhoods in the suburbs, often losing their coverage as soon as they made a claim.30 a study of insurance redlining in chicago by the u.s. Commission on civil rights and one on insurance redlining in milwaukee by researchers from the university of wisconsin’s branch campus in that city revealed that the number of insurance policies written per owner-occupied dwelling in any given area depended more on race than on any other variable including neighborhood poverty rate, age or condition of buildings, homeowner income, population turnover, frequency of fires, or levels of crime.31 a federal audit of twenty-four cities found that 53 percent of black insurance seekers experienced some form of discrimination. These acts ranged from insurance agents not returning phone calls about insuring property in minority neighborhoods to agents withholding information about insurance options from black customers, from charging blacks more money for less coverage to charging white customers less money for more coverage. In chicago, black insurance seekers faced discrimination 83 percent of the time. Blacks in memphis experienced the fewest instances of discrimination in this study, but they still faced discrimination 32 percent of the time. White applicants, in contrast, found that their race increased their options and their coverage while providing them with lower rates.32 a study by the commissioner of insurance for the state of missouri found that residents of low-income black neighborhoods in st. Louis paid $6.15 for every thousand dollars of coverage, while residents of poor white neighborhoods paid only $4.70 for every thousand dollars of coverage. In addition, the loss ratio was higher in the white areas. The shelter group insured many homeowners in the st. Louis area, but in the city of st. Louis and the suburban zip codes with the largest minority populations that firm had virtually no customers. In the predominantly white suburban zip code 63026, shelter had one agent and 501 policies in force. In zip code 63132, however, where 40 percent of the residents were black, the company had no agents and only sixtytwo policies. Yet zip code 63132 had a median income of $34,695, higher than that in the mostly white 63026 where earnings averaged $31,336.33 an investigation conducted by the missouri insurance department in 1991 discovered a map of the city of st. Louis in an office of the farm bureau town and country insurance company with a circle drawn around the inner city with the words “ineligible property” written inside the circle.34 one mid-1990s study discovered that the loss ratio for insurance companies in the predomi introduction: race, place, and power 11 nately black neighborhoods of central atlanta was 79 percent while annual premiums were $705. In the mostly white areas of north fulton and northwest dekalb counties, however, loss ratios were 92 percent while premiums averaged only $349.35 the competitive economic position of whites benefits tremendously from these unfair gains and unjust enrichments. </w:t>
      </w:r>
      <w:r w:rsidRPr="00D7045C">
        <w:rPr>
          <w:rStyle w:val="StyleUnderline"/>
        </w:rPr>
        <w:t xml:space="preserve">Along with discrimination in insurance coverage and home rentals and sales, discriminatory practices by </w:t>
      </w:r>
      <w:r w:rsidRPr="00D7045C">
        <w:rPr>
          <w:rStyle w:val="Emphasis"/>
        </w:rPr>
        <w:t xml:space="preserve">mortgage lenders play a central role in skewing housing opportunities and life chances in u.s. Cities along racial lines. </w:t>
      </w:r>
      <w:r w:rsidRPr="00D7045C">
        <w:rPr>
          <w:rStyle w:val="StyleUnderline"/>
        </w:rPr>
        <w:t xml:space="preserve">Along with native americans, asian americans, and latinos, african americans pay higher rates for home mortgage loans than whites, even after controlling for borrower credit history, debt levels, and income.36 lenders subject black applicants to more credit checks than white applicants. They require more documentation from them even before meeting to discuss the terms of a loan. Whites face less restrictive qualification standards, receive more advice than blacks about creative financing options, and routinely secure loans with lower escrow and reserve account contributions.37 minority applicants also face more obstacles to securing loans for improving existing dwellings. These loans have even greater value for minorities than they do for whites, because </w:t>
      </w:r>
      <w:r w:rsidRPr="00D7045C">
        <w:rPr>
          <w:rStyle w:val="Emphasis"/>
        </w:rPr>
        <w:t>systematic discrimination leaves minority homeowners facing an artificially constricted housing market</w:t>
      </w:r>
      <w:r w:rsidRPr="00D7045C">
        <w:rPr>
          <w:rStyle w:val="StyleUnderline"/>
        </w:rPr>
        <w:t xml:space="preserve"> that makes it harder for them to move to new dwellings.</w:t>
      </w:r>
      <w:r w:rsidRPr="00D7045C">
        <w:rPr>
          <w:sz w:val="12"/>
        </w:rPr>
        <w:t xml:space="preserve"> An atlanta study showed that nearly 33 percent of black applicants and 30 percent of latino applicants were rejected for home improvement loans—compared to 15.4 percent of whites.38 the patterns of the past continue to impede progress in the present in many ways. A 2008 study by sociologist jesus hernandez revealed that the physical locations of foreclosures of homes owned by blacks and latinos in sacramento between 1998 and 2008 could be predicted precisely by finding the areas in sacramento in 1939 that were redlined for whites but that were not secured by restrictive covenants. Even though the individuals who shaped and profited from the patterns of 1939 were long gone, their actions determined that the home foreclosure crisis of the turn of the twenty-first century would have disproportionate impact on minority borrowers.39 moreover, </w:t>
      </w:r>
      <w:r w:rsidRPr="00D7045C">
        <w:rPr>
          <w:rStyle w:val="Emphasis"/>
        </w:rPr>
        <w:t>housing discrimination holds a direct and reciprocal relationship to employment discrimination</w:t>
      </w:r>
      <w:r w:rsidRPr="00D7045C">
        <w:rPr>
          <w:sz w:val="12"/>
        </w:rPr>
        <w:t xml:space="preserve">. </w:t>
      </w:r>
      <w:r w:rsidRPr="00D7045C">
        <w:rPr>
          <w:rStyle w:val="StyleUnderline"/>
        </w:rPr>
        <w:t>Disinvestment in an area’s housing frequently causes an exodus of shopping centers, food stores, restaurants, full-service banks, and other institutions capable of providing employment, career training, and economic growth.</w:t>
      </w:r>
      <w:r w:rsidRPr="00D7045C">
        <w:rPr>
          <w:sz w:val="12"/>
        </w:rPr>
        <w:t xml:space="preserve">40 </w:t>
      </w:r>
      <w:r w:rsidRPr="00D7045C">
        <w:rPr>
          <w:rStyle w:val="StyleUnderline"/>
        </w:rPr>
        <w:t xml:space="preserve">when minority workers are confined to neighborhoods far from the places of highest job growth, they suffer a competitive disadvantage with other job seekers.41 </w:t>
      </w:r>
      <w:r w:rsidRPr="00D7045C">
        <w:rPr>
          <w:sz w:val="12"/>
        </w:rPr>
        <w:t>job discrimination can produce subsequent new forms of housing discrimination. One reason why banks and mortgage lenders discriminate so systematically is because their work forces are segregated 12 introduction: race, place, and power as a result of their discriminatory policies as employers. A recent study of five metropolitan areas showed that an increase in black administrators and officers in banks led to higher approval rates for black loan applicants.42 similarly, bringing more minorities into the industry workforce would be one of the most effective ways of addressing the many different manifestations of insurance redlining.4</w:t>
      </w:r>
    </w:p>
    <w:p w:rsidR="00850E59" w:rsidRPr="00D7045C" w:rsidRDefault="00850E59" w:rsidP="00850E59">
      <w:pPr>
        <w:pStyle w:val="Heading3"/>
        <w:rPr>
          <w:rFonts w:cs="Times New Roman"/>
        </w:rPr>
      </w:pPr>
      <w:r w:rsidRPr="00D7045C">
        <w:rPr>
          <w:rFonts w:cs="Times New Roman"/>
        </w:rPr>
        <w:t>Negative – Residency Turn</w:t>
      </w:r>
    </w:p>
    <w:p w:rsidR="00850E59" w:rsidRPr="00D7045C" w:rsidRDefault="00850E59" w:rsidP="00850E59">
      <w:pPr>
        <w:pStyle w:val="Heading4"/>
        <w:rPr>
          <w:rFonts w:cs="Times New Roman"/>
        </w:rPr>
      </w:pPr>
      <w:r w:rsidRPr="00D7045C">
        <w:rPr>
          <w:rFonts w:cs="Times New Roman"/>
        </w:rPr>
        <w:t>Assimilation and educational reform can’t solve without addressing residential segregation</w:t>
      </w:r>
    </w:p>
    <w:p w:rsidR="00850E59" w:rsidRPr="00D7045C" w:rsidRDefault="00850E59" w:rsidP="00850E59">
      <w:pPr>
        <w:rPr>
          <w:rStyle w:val="Style13ptBold"/>
        </w:rPr>
      </w:pPr>
      <w:r w:rsidRPr="00D7045C">
        <w:rPr>
          <w:rStyle w:val="Style13ptBold"/>
        </w:rPr>
        <w:t xml:space="preserve">Pena 13 </w:t>
      </w:r>
      <w:r w:rsidRPr="00D7045C">
        <w:t xml:space="preserve">(Jacqueline, Seton Hall Law School Scholar, 2013, “A Short-Term Solution: Addressing How InnerCity Children Can Overcome the Consequences of Housing Segregation and Education Segregation,” </w:t>
      </w:r>
      <w:hyperlink r:id="rId9" w:history="1">
        <w:r w:rsidRPr="00D7045C">
          <w:rPr>
            <w:rStyle w:val="Hyperlink"/>
          </w:rPr>
          <w:t>http://scholarship.shu.edu/cgi/viewcontent.cgi?article=1119&amp;context=student_scholarship)</w:t>
        </w:r>
      </w:hyperlink>
      <w:r w:rsidRPr="00D7045C">
        <w:t xml:space="preserve"> AL </w:t>
      </w:r>
    </w:p>
    <w:p w:rsidR="00850E59" w:rsidRPr="00D7045C" w:rsidRDefault="00850E59" w:rsidP="00850E59">
      <w:pPr>
        <w:rPr>
          <w:sz w:val="16"/>
        </w:rPr>
      </w:pPr>
      <w:r w:rsidRPr="00D7045C">
        <w:rPr>
          <w:sz w:val="16"/>
        </w:rPr>
        <w:t xml:space="preserve">This part describes scholars, courts’ and lawmakers’ response to housing segregation and educational disparity amongst urban and minority youth. </w:t>
      </w:r>
      <w:r w:rsidRPr="00D7045C">
        <w:rPr>
          <w:rStyle w:val="StyleUnderline"/>
        </w:rPr>
        <w:t>Scholars, courts and lawmakers</w:t>
      </w:r>
      <w:r w:rsidRPr="00D7045C">
        <w:rPr>
          <w:sz w:val="16"/>
        </w:rPr>
        <w:t xml:space="preserve"> have not attempted feasible and realistic remedies to education segregation because they </w:t>
      </w:r>
      <w:r w:rsidRPr="00D7045C">
        <w:rPr>
          <w:rStyle w:val="StyleUnderline"/>
        </w:rPr>
        <w:t>fail to acknowledge the complexity of education segregation and that residential segregation is a crucial component of it</w:t>
      </w:r>
      <w:r w:rsidRPr="00D7045C">
        <w:rPr>
          <w:sz w:val="16"/>
        </w:rPr>
        <w:t>. Instead, scholars, courts and lawmakers offer variations of racial integration to remedy educational segregation. A. Racial Integration Courts and some scholars posit that racial integration is a viable solution for eliminating racial segregation in education. The theory behind integration is that it would alleviate stigma and enhance educational performance of all students.188 “</w:t>
      </w:r>
      <w:r w:rsidRPr="00D7045C">
        <w:rPr>
          <w:rStyle w:val="StyleUnderline"/>
        </w:rPr>
        <w:t>The presence of [w]hite students, by itself, does not vitiate the continued social transmission of racial stigma, respond to stigma’s psychological effects, or address the substantive educational harms caused by segregation.”</w:t>
      </w:r>
      <w:r w:rsidRPr="00D7045C">
        <w:rPr>
          <w:sz w:val="16"/>
        </w:rPr>
        <w:t xml:space="preserve">189 As Professor Shavar Jeffries states, </w:t>
      </w:r>
      <w:r w:rsidRPr="00D7045C">
        <w:rPr>
          <w:rStyle w:val="StyleUnderline"/>
        </w:rPr>
        <w:t>forced integration may actually exacerbate minority students’ feeling of academic inferiority</w:t>
      </w:r>
      <w:r w:rsidRPr="00D7045C">
        <w:rPr>
          <w:sz w:val="16"/>
        </w:rPr>
        <w:t xml:space="preserve"> if white students outperform them. 190 Placing lower-class students in middle-class communities may cause the lower-class children to withdraw from academic competition and may cause more harm than good.191 188 Jeffries, supra note 146, at 17-18. 189 Id. at 18. 190 Id. 191 ROTHSTEIN, supra note 8, at 137. Jacqueline Peña Race, Ethnicity and the Law 26 </w:t>
      </w:r>
      <w:r w:rsidRPr="00D7045C">
        <w:rPr>
          <w:rStyle w:val="StyleUnderline"/>
        </w:rPr>
        <w:t>Additionally, present-day integrationist theory calls for “assimilation” in that a minority group is expected to adopt the customs of the prevailing culture</w:t>
      </w:r>
      <w:r w:rsidRPr="00D7045C">
        <w:rPr>
          <w:sz w:val="16"/>
        </w:rPr>
        <w:t xml:space="preserve">.192 The African-American community in particular has rejected integration because of </w:t>
      </w:r>
      <w:r w:rsidRPr="00D7045C">
        <w:rPr>
          <w:rStyle w:val="StyleUnderline"/>
        </w:rPr>
        <w:t>the “implicit assumption” that the black community is the root of the problem</w:t>
      </w:r>
      <w:r w:rsidRPr="00D7045C">
        <w:rPr>
          <w:sz w:val="16"/>
        </w:rPr>
        <w:t xml:space="preserve">. 193 Furthermore, </w:t>
      </w:r>
      <w:r w:rsidRPr="00D7045C">
        <w:rPr>
          <w:rStyle w:val="StyleUnderline"/>
        </w:rPr>
        <w:t>logistically speaking, forced integration is infeasible and improbable</w:t>
      </w:r>
      <w:r w:rsidRPr="00D7045C">
        <w:rPr>
          <w:sz w:val="16"/>
        </w:rPr>
        <w:t xml:space="preserve">.194 It is very unlikely that legislatures will start broad government efforts to foster integration. It is similarly unlikely that courts will establish intentional school segregation.195 </w:t>
      </w:r>
      <w:r w:rsidRPr="00D7045C">
        <w:rPr>
          <w:rStyle w:val="StyleUnderline"/>
        </w:rPr>
        <w:t>Critical race theory scholars have also rejected integration because it recognizes a hierarchy and distinction between privilege and non-privilege instead of achieving major change.</w:t>
      </w:r>
      <w:r w:rsidRPr="00D7045C">
        <w:rPr>
          <w:sz w:val="16"/>
        </w:rPr>
        <w:t xml:space="preserve">196 The next section will discuss a more elaborate variation of racial integration that similarly fails to offer a realistic remedy to segregation. B. Radical Integration. Professor Michelle Adams offers “radical integration” as a solution for racial segregation. Professor Adams rightly recognizes that racial segregation limits “economic, educational, political, social, and cultural opportunities” for racially segregated groups.197 Radical integration aims to recognize the “transformative potential of integration” and at the same time maintains a “stable, positive black identity” within an integrated community.198 Professor Adams’ hope is that “the association of members of different races within a context of social equality might benefit all by destroying stereotypes, suspicion and mistrust.”199 To accomplish her vision of radical integration, Professor Adams breaks radical integration down into two elements. She defines the first element as an associational element where the goal is to cause “association where separation had been the rule.”201 She further defines radical integration under the second element of material equality or instrumental equality. The second element is defined as aiming to bring “racial or ethnic groups together for the purpose of fostering and facilitating material equality.”202 Professor Adams appreciates that </w:t>
      </w:r>
      <w:r w:rsidRPr="00D7045C">
        <w:rPr>
          <w:rStyle w:val="StyleUnderline"/>
        </w:rPr>
        <w:t>residential segregation is likely the most significant contributor to racial inequality in the United States today</w:t>
      </w:r>
      <w:r w:rsidRPr="00D7045C">
        <w:rPr>
          <w:sz w:val="16"/>
        </w:rPr>
        <w:t xml:space="preserve">.203 </w:t>
      </w:r>
      <w:r w:rsidRPr="00D7045C">
        <w:rPr>
          <w:rStyle w:val="StyleUnderline"/>
        </w:rPr>
        <w:t>She also astutely acknowledges that residential segregation goes beyond “white material advantage” and how it functions to impede minority access to “less-quantifiable areas like status enhancement, social development, and information and opportunity access</w:t>
      </w:r>
      <w:r w:rsidRPr="00D7045C">
        <w:rPr>
          <w:sz w:val="16"/>
        </w:rPr>
        <w:t xml:space="preserve">.”204 She uses the example of public schools in the United States to illustrate how the consequences of racial segregation create alienation and isolation from larger society.205 Professor Adams demonstrates the cyclical interdependence housing and education have with each other. She states that </w:t>
      </w:r>
      <w:r w:rsidRPr="00D7045C">
        <w:rPr>
          <w:rStyle w:val="StyleUnderline"/>
        </w:rPr>
        <w:t>good schools lead to good jobs, which in turn lead to neighborhoods with low crime rates.206</w:t>
      </w:r>
      <w:r w:rsidRPr="00D7045C">
        <w:rPr>
          <w:sz w:val="16"/>
        </w:rPr>
        <w:t xml:space="preserve"> In sum, scholars’, courts’, and lawmakers’, </w:t>
      </w:r>
      <w:r w:rsidRPr="00D7045C">
        <w:rPr>
          <w:rStyle w:val="StyleUnderline"/>
        </w:rPr>
        <w:t>offered remedies of racial integration and even more elaborate variations of racial integration show that they have failed to fully appreciate the complexity of educational segregation</w:t>
      </w:r>
      <w:r w:rsidRPr="00D7045C">
        <w:rPr>
          <w:sz w:val="16"/>
        </w:rPr>
        <w:t>. Scholars, courts and lawmakers have failed to properly consider the social implications of education segregation and its effect on children. As the next section will show, racial integration in any variation is not a realistic remedy for segregation because people cannot be forced to integrate.</w:t>
      </w:r>
    </w:p>
    <w:p w:rsidR="00850E59" w:rsidRPr="00D7045C" w:rsidRDefault="00850E59" w:rsidP="00850E59">
      <w:pPr>
        <w:pStyle w:val="Heading3"/>
        <w:rPr>
          <w:rFonts w:cs="Times New Roman"/>
        </w:rPr>
      </w:pPr>
      <w:r w:rsidRPr="00D7045C">
        <w:rPr>
          <w:rFonts w:cs="Times New Roman"/>
        </w:rPr>
        <w:t>Negative – Zoning Turn</w:t>
      </w:r>
    </w:p>
    <w:p w:rsidR="00850E59" w:rsidRPr="00D7045C" w:rsidRDefault="00850E59" w:rsidP="00850E59">
      <w:pPr>
        <w:pStyle w:val="Heading4"/>
        <w:rPr>
          <w:rFonts w:cs="Times New Roman"/>
        </w:rPr>
      </w:pPr>
      <w:r w:rsidRPr="00D7045C">
        <w:rPr>
          <w:rFonts w:cs="Times New Roman"/>
        </w:rPr>
        <w:t>Collective zoning practices ensures that communities remain segregated by race and income – it’s a never ending cycle</w:t>
      </w:r>
    </w:p>
    <w:p w:rsidR="00850E59" w:rsidRPr="00D7045C" w:rsidRDefault="00850E59" w:rsidP="00850E59">
      <w:pPr>
        <w:rPr>
          <w:rStyle w:val="Style13ptBold"/>
        </w:rPr>
      </w:pPr>
      <w:r w:rsidRPr="00D7045C">
        <w:rPr>
          <w:rStyle w:val="Style13ptBold"/>
        </w:rPr>
        <w:t xml:space="preserve">Boyack 17 </w:t>
      </w:r>
      <w:r w:rsidRPr="00D7045C">
        <w:t xml:space="preserve">(AJ, Prof. of law at Washburn University, Masters in law from Tufts, May 25 2017, “Limiting the Collective Right to Exclude,” </w:t>
      </w:r>
      <w:hyperlink r:id="rId10" w:history="1">
        <w:r w:rsidRPr="00D7045C">
          <w:rPr>
            <w:rStyle w:val="Hyperlink"/>
          </w:rPr>
          <w:t>https://papers.ssrn.com/sol3/papers.cfm?abstract_id=2973417)</w:t>
        </w:r>
      </w:hyperlink>
      <w:r w:rsidRPr="00D7045C">
        <w:t xml:space="preserve"> AL </w:t>
      </w:r>
    </w:p>
    <w:p w:rsidR="00850E59" w:rsidRPr="00D7045C" w:rsidRDefault="00850E59" w:rsidP="00850E59">
      <w:pPr>
        <w:rPr>
          <w:sz w:val="14"/>
        </w:rPr>
      </w:pPr>
      <w:r w:rsidRPr="00D7045C">
        <w:rPr>
          <w:rStyle w:val="StyleUnderline"/>
        </w:rPr>
        <w:t>Allowing a community to exclude (through zoning and restrictive covenants)</w:t>
      </w:r>
      <w:r w:rsidRPr="00D7045C">
        <w:rPr>
          <w:sz w:val="14"/>
        </w:rPr>
        <w:t xml:space="preserve"> </w:t>
      </w:r>
      <w:r w:rsidRPr="00D7045C">
        <w:rPr>
          <w:rStyle w:val="StyleUnderline"/>
        </w:rPr>
        <w:t>has: [I]nhibited the ability of millions of people to participate fully in the American economy, deprived the poor of basic services while enriching the country's most privileged citizens, fueled racial and ethnic hostility, and, most fundamentally of all, undermined the ability of metropolitan residents even to understand each other, let alone work together on the region's problems-all at the cost of billions and billions of taxpayer dollars</w:t>
      </w:r>
      <w:r w:rsidRPr="00D7045C">
        <w:rPr>
          <w:sz w:val="14"/>
        </w:rPr>
        <w:t xml:space="preserve">. 116 Because of the broad and significant costs of a group right to exclude, </w:t>
      </w:r>
      <w:r w:rsidRPr="00D7045C">
        <w:rPr>
          <w:rStyle w:val="Emphasis"/>
        </w:rPr>
        <w:t>courts should be suspicious of such an unfettered collective right</w:t>
      </w:r>
      <w:r w:rsidRPr="00D7045C">
        <w:rPr>
          <w:sz w:val="14"/>
        </w:rPr>
        <w:t xml:space="preserve">. </w:t>
      </w:r>
      <w:r w:rsidRPr="00D7045C">
        <w:rPr>
          <w:rStyle w:val="StyleUnderline"/>
        </w:rPr>
        <w:t>Exclusion by a group causes broad social and economic harm and is more likely to undermine the human values that property law was designed to promote in the first place</w:t>
      </w:r>
      <w:r w:rsidRPr="00D7045C">
        <w:rPr>
          <w:sz w:val="14"/>
        </w:rPr>
        <w:t xml:space="preserve">.117 In order for a collective right to exclude to be legitimate, therefore, its benefits must outweigh all costs that the collective exclusions would impose on individuals and society as a whole. These costs include the broader societal adverse impacts that community exclusion has on housing affordability, integration, and economic growth. Limiting density and housing types artificially increases property values and drives up rents. Homeowners may perceive inflated property values to be a good thing, but inflated home values also lead to higher housing costs.1 18 Barriers to entry for new housing units interfere with the freemarket forces of supply and demand and can lead to a loss of economic output in an area where the housing supply is constrained.119 This </w:t>
      </w:r>
      <w:r w:rsidRPr="00D7045C">
        <w:rPr>
          <w:rStyle w:val="StyleUnderline"/>
        </w:rPr>
        <w:t xml:space="preserve">market meddling creates inefficiencies and effectuates a wealth transfer from the poorer members of society who have to pay more for housing </w:t>
      </w:r>
      <w:r w:rsidRPr="00D7045C">
        <w:rPr>
          <w:sz w:val="14"/>
        </w:rPr>
        <w:t xml:space="preserve">to society's richer homeowners who enjoy the benefits of growing equity values. 120 Housing supply limitations significantly decrease equality of opportunity and housing equity. Furthermore, because the government, through housing assistance programs, pays for some of the increased housing costs resulting from affordable housing supply limitations, such collective exclusions also impose financial costs on the taxpaying public. 121 In this way, limitations on housing supply reallocate economic value from the public as a whole to exclusive neighborhood homeowners as a group. Although homeowners enjoy an inequitable economic benefit from exclusionary limitations on housing supply, members of exclusive communities may also impose psychological harms on society generally and, in fact, upon themselves. New York University Humanities and London School of Economics Sociology Professor Richard Sennett posits that </w:t>
      </w:r>
      <w:r w:rsidRPr="00D7045C">
        <w:rPr>
          <w:rStyle w:val="StyleUnderline"/>
        </w:rPr>
        <w:t>community diversity exposes community members to a wider spectrum of perspectives and promotes healthier and more sustainable individual attitudes and group dynamics</w:t>
      </w:r>
      <w:r w:rsidRPr="00D7045C">
        <w:rPr>
          <w:sz w:val="14"/>
        </w:rPr>
        <w:t xml:space="preserve">; while, on the other hand, </w:t>
      </w:r>
      <w:r w:rsidRPr="00D7045C">
        <w:rPr>
          <w:rStyle w:val="StyleUnderline"/>
        </w:rPr>
        <w:t>living in a less diverse neighborhood can be psychologically and socially limiting.</w:t>
      </w:r>
      <w:r w:rsidRPr="00D7045C">
        <w:rPr>
          <w:sz w:val="14"/>
        </w:rPr>
        <w:t xml:space="preserve"> 120. Limitations on a homeowner's ability to rent her property, rather than a limitation on supply of rentals, impose costs on would-be landlords as well as would-be tenants. Today, landlords overcharge voucher holders simply because they can. In distressed neighborhoods, where voucher holders tend to live, market rent is lower than what landlords are allowed to charge voucher holders, according to metropolitan-wide rent ceilings set by program administrators. So the Housing Choice Voucher Program likely costs not millions but billions of dollars more than it should, resulting in the unnecessary denial of help to hundreds of thousands of families. Id. at 311. HUD has recently started calculating rental rates based on zip code in some areas. Sennett believes that a community's desire for insular homogeneity is a manifestation of an "adolescent" psychological state, reflecting an immature and vulnerable mindset. Sennett's terminology reflects the widely accepted psychological theory that adolescents seek predictability and sameness to help cope with anxiety about the unknown and the bewildering. SENNETT, supra note 28, at 16-49. In her magnum opus, The Death and Life of Great American Cities, Jane Jacobs also famously extoled the broad social values promoted by creating healthy, diverse, and densely populated neighborhoods. JANE JACOBS, THE DEATH AND LIFE OF GREAT 478 [Vol. XLIV LIMITING RIGHT TO EXCLUDE </w:t>
      </w:r>
      <w:r w:rsidRPr="00D7045C">
        <w:rPr>
          <w:rStyle w:val="StyleUnderline"/>
        </w:rPr>
        <w:t>externally constructed homogeneous community does not inspire true identity and cohesion among its members, but rather establishes a fragile myth of commonality</w:t>
      </w:r>
      <w:r w:rsidRPr="00D7045C">
        <w:rPr>
          <w:sz w:val="14"/>
        </w:rPr>
        <w:t xml:space="preserve">. 123 In the context of imposed and artificial neighborhood commonality, </w:t>
      </w:r>
      <w:r w:rsidRPr="00D7045C">
        <w:rPr>
          <w:rStyle w:val="StyleUnderline"/>
        </w:rPr>
        <w:t xml:space="preserve">the </w:t>
      </w:r>
      <w:r w:rsidRPr="00D7045C">
        <w:rPr>
          <w:rStyle w:val="Emphasis"/>
        </w:rPr>
        <w:t>collective focus on exclusion of the "other" actually amplifies the fear of "otherness,"</w:t>
      </w:r>
      <w:r w:rsidRPr="00D7045C">
        <w:rPr>
          <w:rStyle w:val="StyleUnderline"/>
        </w:rPr>
        <w:t xml:space="preserve"> and fear of "otherness" can intensify until "the collective sense of vulnerability to othemess becomes so strong that acts of aggression against outsiders, even violence, can appear life-preserving; the very </w:t>
      </w:r>
      <w:r w:rsidRPr="00D7045C">
        <w:rPr>
          <w:rStyle w:val="Emphasis"/>
        </w:rPr>
        <w:t>survival of the community seems to depend on the exclusion of difference, on the control of disorder</w:t>
      </w:r>
      <w:r w:rsidRPr="00D7045C">
        <w:rPr>
          <w:rStyle w:val="StyleUnderline"/>
        </w:rPr>
        <w:t>."</w:t>
      </w:r>
      <w:r w:rsidRPr="00D7045C">
        <w:rPr>
          <w:sz w:val="14"/>
        </w:rPr>
        <w:t xml:space="preserve"> 124 A vulnerable, homogeneous community, therefore, may in the long term pose more societal risk than would a diverse, inclusive one. Such a "</w:t>
      </w:r>
      <w:r w:rsidRPr="00D7045C">
        <w:rPr>
          <w:rStyle w:val="StyleUnderline"/>
        </w:rPr>
        <w:t>purified community" keeps its members in a "state of absolute bondage to the status quo, diminishing their ability to absorb and enjoy the world," suggesting that an unfettered collective right to exclude the "other" imposes high costs indeed, for both individual community members and society as a whol</w:t>
      </w:r>
      <w:r w:rsidRPr="00D7045C">
        <w:rPr>
          <w:sz w:val="14"/>
        </w:rPr>
        <w:t xml:space="preserve">e. 12 5 In addition to imposing economic and psychological costs on members of the excluding group, communities' rights to exclude create separate and unequal neighborhood realities and impose harms on excluded individuals as well. 126 Historically, community exclusion based on race led to the ghettoization of America, poignantly described in Douglas Massey and Nancy Denton's book, American Apartheid: Segregation and the Making of the Underclass.127 A century of empowering wealthier, whiter, suburban AMERICAN CITIES (1961). Renowned legal scholars have also cited the benefits of diverse neighborhoods to justify calls for less exclusionary communities. See, e.g., Frug, supra note 36, at 1051 (advocating the societal benefits to be gained by "citizens' engagement with otherness"). 123. Because they are not yet able to achieve a mature tolerance of differences, adolescents typically practice a strategy of avoidance to create a facade of control. See also Frug, supra note 36, at 1052-53. Adolescents seek the artificial comfort of sameness and eschew diversity in order to construct a "fantasy of community" that is devoid of true, deep human connections. For the past century, zoning and covenants have successfully excluded minorities and lower-income households from wealthier, healthier neighborhoods. When distressed, predominantly minority neighborhoods were revitalized through urban renewal projects, the disadvantaged local residents generally were forcibly removed and/or their community was sliced up by new highways and non-residential developments. See MARTIN ANDERSON, THE FEDERAL BULLDOZER: A CRITICAL ANALYSIS OF URBAN RENEWAL 1949-1962 (1964); Peter Marris, A Report on Urban Renewal in the United States, in THE URBAN CONDITION 113, 119 (Leonard J. Duhl ed., 1963). 2017] 479 FORDHAM URB. L.J. groups to exclude created a pervasive geography of "separate, hostile, and unequal" neighborhoods, 12 8 racially defined and inequitable per numerous metrics. 129 </w:t>
      </w:r>
      <w:r w:rsidRPr="00D7045C">
        <w:rPr>
          <w:rStyle w:val="StyleUnderline"/>
        </w:rPr>
        <w:t>Minority neighborhoods are disadvantaged in a wide variety of ways, not only because their residents are more impoverished.1 3 0 Lower income communities may be located outside of a reasonable commuting distance to employment options or away from public transportation which renders poorer residents immobile.13 1 Housing in predominantly minority neighborhoods is usually further away from public amenities and provided with fewer public services, 132 and poorer neighborhoods are more likely to be distant from recreational and retail venues, even including grocery stores. 1</w:t>
      </w:r>
      <w:r w:rsidRPr="00D7045C">
        <w:rPr>
          <w:sz w:val="14"/>
        </w:rPr>
        <w:t xml:space="preserve">3 3 Inhabitants of high-poverty, </w:t>
      </w:r>
      <w:r w:rsidRPr="00D7045C">
        <w:rPr>
          <w:rStyle w:val="StyleUnderline"/>
        </w:rPr>
        <w:t>minority neighborhoods are generally located farther away from hospitals and health care providers, and inhabitants of these communities accordingly suffer a variety of adverse health outcomes</w:t>
      </w:r>
      <w:r w:rsidRPr="00D7045C">
        <w:rPr>
          <w:sz w:val="14"/>
        </w:rPr>
        <w:t xml:space="preserve">. 134 Buildings and other infrastructure in poorer minority communities are far less likely to be adequately maintained. 135 Not only are poor, minority neighborhoods more likely to be denied geographical access to public goods, services, and amenities, they are more likely to be situated proximate to noxious uses that further decrease the quality of life of their residents. 136 Such value-destroying hazards range "from dangerous and environmentally toxic ... to more commonplace hazards." 137 </w:t>
      </w:r>
      <w:r w:rsidRPr="00D7045C">
        <w:rPr>
          <w:rStyle w:val="StyleUnderline"/>
        </w:rPr>
        <w:t>This disparate treatment of minority communities once again reflects the relative political power of wealthier (and whiter) homevoter</w:t>
      </w:r>
      <w:r w:rsidRPr="00D7045C">
        <w:rPr>
          <w:sz w:val="14"/>
        </w:rPr>
        <w:t xml:space="preserve"> "Service deficiencies typically involve street paving and lighting, surface water drainage, sewers, water mains and fire hydrants, parks and recreational facilities, and police, fire, sanitation and public utility services</w:t>
      </w:r>
      <w:r w:rsidRPr="00D7045C">
        <w:rPr>
          <w:rStyle w:val="StyleUnderline"/>
        </w:rPr>
        <w:t xml:space="preserve">. </w:t>
      </w:r>
      <w:r w:rsidRPr="00D7045C">
        <w:rPr>
          <w:sz w:val="14"/>
        </w:rPr>
        <w:t xml:space="preserve">Empowered, and armed with their legally protected right to exclude, homevoter groups can successfully assert what is commonly known as "NIMBY-ism," the exclusion of undesirable uses from their neighborhoods.138 If such uses are costly, but necessary for regional development (for example, communities may need a sewage treatment plant or a garbage disposal facility), they must be put in someone's backyard and, unsurprisingly, such uses end up in the backyard of the least politically empowered communities. A community's right to exclude is unjustifiable unless its purported benefits outweigh its costs, including costs borne by society and various would-be community residents. Property value increases may benefit neighborhood homeowners but still be inadequate to justify their broader, external harms. For example, renters who cannot find affordable housing in a low-poverty, high-opportunity neighborhood are relegated to living in less healthy, less safe, and less desirable communities, 13 9 and the context of one's residence impacts long-term outcomes for members of a household.140 "Siting of affordable housing in low-income, high-minority neighborhoods and clustering public housing in huge projects that are geographically distant from amenities and commercial activity do not alleviate the long-term effects of poverty." 14 1 Individual rental assistance does nothing to end "the cycle of intergenerational inequality of opportunity, particularly if recipients remain in impoverished neighborhoods." 14 2 Residents' inability to break out of a disadvantaged economic state means that their housing assistance requirements will not foreseeably abate, and already there are more than four times as many qualified applicants for public housing funds than there is available funding. 143 Unless public funding for affordable housing increases fourfold 138. NIMBY is an acronym for "Not in My Backyard." Michael B. Gerrard, The Victims of NIMBY, 21 FORDHAM URB. L.J. 495 (1994). Closely related to NIMBY are LULUs (Locally Undesired Land Uses); both concepts which focus on relocating costs onto less politically agile communities and persons. Some housing commentators suggest that there is an even more extreme form of a reflexive desire to exclude: BANANA, meaning "Build Absolutely Nothing Anywhere Near Anyone." Id. 139. Side by Side, supra note 78 (manuscript at 17-18, nn.53-60 and accompanying text); Detroit, supra note 63, at 582-84. 140. See Ingrid Gould Ellen &amp; Margery Austin Turner, Does Neighborhood Matter? Assessing Recent Evidence, 8 Hous. POL'Y DEBATE 833 (1997); John Goering et al., A Cross-Site Analysis of Initial Moving to Opportunity Demonstration Results, 13 J. Hous. REs. 2 (2002); Maria Cruz Melendez, Moving to Opportunity &amp; Mending Broken Windows, 32 J. LEGIS. 238 (2006); Kelly DeRango, Black-White Segregation, Discrimination, and Home Ownership (Upjohn Inst. for Emp't Research Working Paper No. 01-71, 2001). 141. Side by Side, supra note 78 (manuscript at 20). 142. Id. at (manuscript at 20). 143. Out ofReach 2015, supra note 79, at iii. 2017] 48 1 FORDHAM URB. L.J. (at least), today's financial supports must be carefully invested to build future affordability rather than simply set up an unending need for public subsidy.144 Location of affordable housing is a key component of crafting a more permanent solution to the affordable/fair-housing conundrum. 145 </w:t>
      </w:r>
      <w:r w:rsidRPr="00D7045C">
        <w:rPr>
          <w:rStyle w:val="StyleUnderline"/>
        </w:rPr>
        <w:t xml:space="preserve">Children growing up in distressed neighborhoods, attending inadequate schools, and coping with the effects of neighborhood crime and violence are more likely to remain in the cycle of poverty as adults. 146 Concentrated poverty is morally troubling and inequitable. </w:t>
      </w:r>
      <w:r w:rsidRPr="00D7045C">
        <w:rPr>
          <w:sz w:val="14"/>
        </w:rPr>
        <w:t>Economically, concentrated poverty is inefficient because it perpetuates an aid recipient's demand for and dependence on public funds rather than charting a path to independence. Individual critical needs for access, in terms of access to quality neighborhoods and access to an adequate supply of affordable rental housing, and society's interests in meeting such needs, outweigh the hollow assertions that a neighborhood should have the right to exclude the "other" in order to preserve neighborhood homogeneity and boost neighborhood real estate prices.</w:t>
      </w:r>
    </w:p>
    <w:p w:rsidR="00850E59" w:rsidRPr="00D7045C" w:rsidRDefault="00850E59" w:rsidP="00850E59">
      <w:pPr>
        <w:pStyle w:val="Heading3"/>
        <w:rPr>
          <w:rFonts w:cs="Times New Roman"/>
        </w:rPr>
      </w:pPr>
      <w:r w:rsidRPr="00D7045C">
        <w:rPr>
          <w:rFonts w:cs="Times New Roman"/>
        </w:rPr>
        <w:t>Negative – Circumvention</w:t>
      </w:r>
    </w:p>
    <w:p w:rsidR="00850E59" w:rsidRPr="00D7045C" w:rsidRDefault="00850E59" w:rsidP="00850E59">
      <w:pPr>
        <w:pStyle w:val="Heading4"/>
        <w:rPr>
          <w:rFonts w:cs="Times New Roman"/>
        </w:rPr>
      </w:pPr>
      <w:r w:rsidRPr="00D7045C">
        <w:rPr>
          <w:rFonts w:cs="Times New Roman"/>
        </w:rPr>
        <w:t>States circumvent the plan – seceding districts turn the aff and reinforce white rich communities</w:t>
      </w:r>
    </w:p>
    <w:p w:rsidR="00850E59" w:rsidRPr="00D7045C" w:rsidRDefault="00850E59" w:rsidP="00850E59">
      <w:r w:rsidRPr="00D7045C">
        <w:rPr>
          <w:rStyle w:val="Style13ptBold"/>
        </w:rPr>
        <w:t>Superville 17</w:t>
      </w:r>
      <w:r w:rsidRPr="00D7045C">
        <w:t xml:space="preserve"> (Denisa, staff writer at Education Week covering districts, leadership and management, “Schools Become Whiter and Wealthier in Communities That Secede From Districts”, </w:t>
      </w:r>
      <w:hyperlink r:id="rId11" w:history="1">
        <w:r w:rsidRPr="00D7045C">
          <w:rPr>
            <w:rStyle w:val="Hyperlink"/>
          </w:rPr>
          <w:t>http://blogs.edweek.org/edweek/District_Dossier/2017/06/Schools_Becoming_More_Segregated.html</w:t>
        </w:r>
      </w:hyperlink>
      <w:r w:rsidRPr="00D7045C">
        <w:t>) DGA</w:t>
      </w:r>
    </w:p>
    <w:p w:rsidR="00850E59" w:rsidRPr="00D7045C" w:rsidRDefault="00850E59" w:rsidP="00850E59">
      <w:pPr>
        <w:rPr>
          <w:u w:val="single"/>
        </w:rPr>
      </w:pPr>
      <w:r w:rsidRPr="00D7045C">
        <w:rPr>
          <w:rStyle w:val="StyleUnderline"/>
        </w:rPr>
        <w:t xml:space="preserve">Since 2000, 47 communities have broken away from their old school districts to form new ones—often creating school systems that are wealthier and less racially diverse. </w:t>
      </w:r>
      <w:r w:rsidRPr="00D7045C">
        <w:rPr>
          <w:sz w:val="16"/>
        </w:rPr>
        <w:t xml:space="preserve">And </w:t>
      </w:r>
      <w:r w:rsidRPr="00D7045C">
        <w:rPr>
          <w:rStyle w:val="StyleUnderline"/>
        </w:rPr>
        <w:t xml:space="preserve">nine others are in the process of seceding from their current school districts, according to a new report released Wednesday by EdBuild, a New Jersey-based nonprofit that focuses on school funding inequity. </w:t>
      </w:r>
      <w:r w:rsidRPr="00D7045C">
        <w:rPr>
          <w:sz w:val="16"/>
        </w:rPr>
        <w:t xml:space="preserve">The </w:t>
      </w:r>
      <w:r w:rsidRPr="00D7045C">
        <w:rPr>
          <w:rStyle w:val="StyleUnderline"/>
        </w:rPr>
        <w:t>secessions have been happening largely under the radar as some communities—with the help of state law and policies—seek to wall off their wealth and resource</w:t>
      </w:r>
      <w:r w:rsidRPr="00D7045C">
        <w:rPr>
          <w:sz w:val="16"/>
        </w:rPr>
        <w:t xml:space="preserve">s, said Rebecca Sibilia, EdBuild's founder and CEO. </w:t>
      </w:r>
      <w:r w:rsidRPr="00D7045C">
        <w:rPr>
          <w:rStyle w:val="StyleUnderline"/>
        </w:rPr>
        <w:t xml:space="preserve">Thirty states have laws that allow communities to break away from their current </w:t>
      </w:r>
      <w:r w:rsidRPr="00D7045C">
        <w:rPr>
          <w:sz w:val="16"/>
        </w:rPr>
        <w:t xml:space="preserve">school </w:t>
      </w:r>
      <w:r w:rsidRPr="00D7045C">
        <w:rPr>
          <w:rStyle w:val="StyleUnderline"/>
        </w:rPr>
        <w:t>districts</w:t>
      </w:r>
      <w:r w:rsidRPr="00D7045C">
        <w:rPr>
          <w:sz w:val="16"/>
        </w:rPr>
        <w:t xml:space="preserve">, according to the report. The secessions were not confined to any one region. Maine, for example, has had the most secessions during the period that EdBuild reviewed. EdBuild argues that </w:t>
      </w:r>
      <w:r w:rsidRPr="00D7045C">
        <w:rPr>
          <w:rStyle w:val="StyleUnderline"/>
        </w:rPr>
        <w:t>the secessions</w:t>
      </w:r>
      <w:r w:rsidRPr="00D7045C">
        <w:rPr>
          <w:sz w:val="16"/>
        </w:rPr>
        <w:t xml:space="preserve"> create districts of haves and have-nots, duplicate bureaucracies, </w:t>
      </w:r>
      <w:r w:rsidRPr="00D7045C">
        <w:rPr>
          <w:rStyle w:val="StyleUnderline"/>
        </w:rPr>
        <w:t>divide students along racial and socio-economic lines, and leave behind poorer students with fewer resources to educate them</w:t>
      </w:r>
      <w:r w:rsidRPr="00D7045C">
        <w:rPr>
          <w:sz w:val="16"/>
        </w:rPr>
        <w:t xml:space="preserve">. One recent case in Gardendale, Ala., where a majority-white town outside of Birmingham sought to secede from the more diverse Jefferson County school district, made national headlines. Last month, a </w:t>
      </w:r>
      <w:r w:rsidRPr="00D7045C">
        <w:rPr>
          <w:rStyle w:val="StyleUnderline"/>
        </w:rPr>
        <w:t>U.S. District Court judge approved Gardendale's request to create its own school district, even as she acknowledged in her ruling that the secession attempt was motivated by race</w:t>
      </w:r>
      <w:r w:rsidRPr="00D7045C">
        <w:rPr>
          <w:sz w:val="16"/>
        </w:rPr>
        <w:t xml:space="preserve">. Alabama is one state where it's relatively easy for districts to secede, according to EdBuild. Municipalities with more than 5,000 residents can leave their county school system after negotiating with the county district, according to the report. </w:t>
      </w:r>
      <w:r w:rsidRPr="00D7045C">
        <w:rPr>
          <w:rStyle w:val="StyleUnderline"/>
        </w:rPr>
        <w:t>"It's almost criminal how easy this stuff is in some states</w:t>
      </w:r>
      <w:r w:rsidRPr="00D7045C">
        <w:rPr>
          <w:sz w:val="16"/>
        </w:rPr>
        <w:t>," Sibilia said.</w:t>
      </w:r>
      <w:r w:rsidRPr="00D7045C">
        <w:rPr>
          <w:rStyle w:val="StyleUnderline"/>
        </w:rPr>
        <w:t xml:space="preserve"> </w:t>
      </w:r>
      <w:r w:rsidRPr="00D7045C">
        <w:rPr>
          <w:sz w:val="16"/>
        </w:rPr>
        <w:t xml:space="preserve">In Tennessee, municipalities with a student population of at least 1,500 can leave a district if a majority of voters in the municipality approves the departure. Tennessee is a good example of how state laws that allow secessions can have unintended consequences, Sibilia said. In 2013, Shelby County, Tenn., had two school districts: the city of Memphis' school system, with a largely non-white student body, and the Shelby County school district, which largely educated students living in the suburbs. Shelby County had a median family income that was almost twice that of Memphis, and its property values dwarfed values in the city. Knowing that the state legislature planned to change the law to allow suburban communities to break away, Memphis dissolved its school system and merged with Shelby County schools. In 2014, </w:t>
      </w:r>
      <w:r w:rsidRPr="00D7045C">
        <w:rPr>
          <w:rStyle w:val="StyleUnderline"/>
        </w:rPr>
        <w:t>six suburban Memphis-area municipalities opened their own school districts. The results were the creation of smaller districts with lower poverty rates than the students left in Shelby County, which was now largely Memphis city schools</w:t>
      </w:r>
      <w:r w:rsidRPr="00D7045C">
        <w:rPr>
          <w:sz w:val="16"/>
        </w:rPr>
        <w:t xml:space="preserve">, according to EdBuild. </w:t>
      </w:r>
      <w:r w:rsidRPr="00D7045C">
        <w:rPr>
          <w:rStyle w:val="StyleUnderline"/>
        </w:rPr>
        <w:t>Memphis</w:t>
      </w:r>
      <w:r w:rsidRPr="00D7045C">
        <w:rPr>
          <w:sz w:val="16"/>
        </w:rPr>
        <w:t xml:space="preserve">, on the other hand, </w:t>
      </w:r>
      <w:r w:rsidRPr="00D7045C">
        <w:rPr>
          <w:rStyle w:val="StyleUnderline"/>
        </w:rPr>
        <w:t>saw its budget drop by 20 percent and had to lay off hundreds of teachers and close schools.</w:t>
      </w:r>
    </w:p>
    <w:p w:rsidR="00850E59" w:rsidRDefault="00850E59" w:rsidP="00850E59">
      <w:pPr>
        <w:pStyle w:val="Heading4"/>
      </w:pPr>
      <w:r>
        <w:t>Trumps DOJ Civil Rights Division pick circumvents – Dreibands career has been dedicated to fighting civil rights, and even if he doesn’t circumvent he’s incompetent</w:t>
      </w:r>
    </w:p>
    <w:p w:rsidR="00850E59" w:rsidRPr="009255BA" w:rsidRDefault="00850E59" w:rsidP="00850E59">
      <w:r w:rsidRPr="009255BA">
        <w:rPr>
          <w:rStyle w:val="Style13ptBold"/>
        </w:rPr>
        <w:t>Lopez 17</w:t>
      </w:r>
      <w:r>
        <w:t xml:space="preserve"> (German, senior reporter at Vox, “</w:t>
      </w:r>
      <w:r w:rsidRPr="009255BA">
        <w:t>Trump’s pick to lead federal civil rights efforts defended companies accused of discrimination</w:t>
      </w:r>
      <w:r>
        <w:t xml:space="preserve">”, Vox, 6/30/17, </w:t>
      </w:r>
      <w:r w:rsidRPr="009255BA">
        <w:t>https://www.vox.com/identities/2017/6/30/15895606/eric-dreiband-civil-rights-division</w:t>
      </w:r>
      <w:r>
        <w:t>)KJR</w:t>
      </w:r>
    </w:p>
    <w:p w:rsidR="00850E59" w:rsidRDefault="00850E59" w:rsidP="00850E59">
      <w:r w:rsidRPr="00810E69">
        <w:rPr>
          <w:rStyle w:val="StyleUnderline"/>
        </w:rPr>
        <w:t>Imagine nominating the lawyer who defended tobacco companies for years to head the agency that will regulate cigarettes</w:t>
      </w:r>
      <w:r w:rsidRPr="00D35DA4">
        <w:t xml:space="preserve">. </w:t>
      </w:r>
      <w:r w:rsidRPr="00810E69">
        <w:rPr>
          <w:rStyle w:val="StyleUnderline"/>
        </w:rPr>
        <w:t>That is</w:t>
      </w:r>
      <w:r w:rsidRPr="00D35DA4">
        <w:t xml:space="preserve"> sort of </w:t>
      </w:r>
      <w:r w:rsidRPr="00810E69">
        <w:rPr>
          <w:rStyle w:val="StyleUnderline"/>
        </w:rPr>
        <w:t>what</w:t>
      </w:r>
      <w:r w:rsidRPr="00D35DA4">
        <w:t xml:space="preserve"> President Donald </w:t>
      </w:r>
      <w:r w:rsidRPr="00810E69">
        <w:rPr>
          <w:rStyle w:val="StyleUnderline"/>
        </w:rPr>
        <w:t>Trump did</w:t>
      </w:r>
      <w:r w:rsidRPr="00D35DA4">
        <w:t xml:space="preserve"> on Thursday </w:t>
      </w:r>
      <w:r w:rsidRPr="00810E69">
        <w:rPr>
          <w:rStyle w:val="StyleUnderline"/>
        </w:rPr>
        <w:t>with the Department of Justice’s Civil Rights Division,</w:t>
      </w:r>
      <w:r w:rsidRPr="00D35DA4">
        <w:t xml:space="preserve"> when he nominated </w:t>
      </w:r>
      <w:r w:rsidRPr="00810E69">
        <w:rPr>
          <w:rStyle w:val="StyleUnderline"/>
        </w:rPr>
        <w:t>Eric Dreiband</w:t>
      </w:r>
      <w:r w:rsidRPr="00D35DA4">
        <w:t xml:space="preserve"> to head the agency.</w:t>
      </w:r>
      <w:r>
        <w:t xml:space="preserve"> </w:t>
      </w:r>
      <w:r w:rsidRPr="00D35DA4">
        <w:t>Dreiband, if approved by the Senate, will come from the law firm Jones Day, from which several other employees have also left to work in the federal government after Trump took office.</w:t>
      </w:r>
      <w:r>
        <w:t xml:space="preserve"> </w:t>
      </w:r>
      <w:r w:rsidRPr="00D35DA4">
        <w:t xml:space="preserve">As an attorney, </w:t>
      </w:r>
      <w:r w:rsidRPr="00810E69">
        <w:rPr>
          <w:rStyle w:val="StyleUnderline"/>
        </w:rPr>
        <w:t>Dreiband</w:t>
      </w:r>
      <w:r w:rsidRPr="00D35DA4">
        <w:t xml:space="preserve"> </w:t>
      </w:r>
      <w:r w:rsidRPr="00810E69">
        <w:rPr>
          <w:rStyle w:val="StyleUnderline"/>
        </w:rPr>
        <w:t>has repeatedly defended companies from discrimination claims</w:t>
      </w:r>
      <w:r w:rsidRPr="00D35DA4">
        <w:t>. His highest-profile case wound up before the US Supreme Court, where he defended Abercrombie &amp; Fitch when the company refused to hire a 17-year-old Muslim woman because she wore a headscarf. Abercrombie insisted that it didn’t have a reason to know the headscarf was meant for religious purposes. The court didn’t buy it, ruling 8-1 in favor of the Muslim woman.</w:t>
      </w:r>
      <w:r>
        <w:t xml:space="preserve"> </w:t>
      </w:r>
      <w:r w:rsidRPr="00D35DA4">
        <w:t>He also has defended the tobacco company R.J. Reynolds in an age discrimination case, Bloomberg in a pregnancy discrimination case, and the Washington Post in an age and race discrimination case.</w:t>
      </w:r>
      <w:r>
        <w:t xml:space="preserve"> </w:t>
      </w:r>
      <w:r w:rsidRPr="00D35DA4">
        <w:t xml:space="preserve">All of this requires a certain expertise in civil rights and nondiscrimination laws, which Dreiband will surely bring to the job. But </w:t>
      </w:r>
      <w:r w:rsidRPr="00810E69">
        <w:rPr>
          <w:rStyle w:val="StyleUnderline"/>
        </w:rPr>
        <w:t>as head of the Civil Rights Division, one of his top jobs would be to do the opposite of what his history suggests he’s specialized in: He would be expected to enforce civil rights law against big companies, government agencies like police departments, and other entities that may discriminate</w:t>
      </w:r>
      <w:r w:rsidRPr="00D35DA4">
        <w:t>.</w:t>
      </w:r>
      <w:r>
        <w:t xml:space="preserve"> </w:t>
      </w:r>
      <w:r w:rsidRPr="00D35DA4">
        <w:t>But Dreiband does have a brief history of taking the opposite role, serving in the Equal Employment Opportunity Commission, which upholds nondiscrimination laws in the workplace, under President George W. Bush. There, he worked on lawsuits against Abercrombie &amp; Fitch — for alleged discrimination against minority employees — and against a meat processing company in Chicago — for alleged discrimination against black and female employees. Still, this work represents only a small part of his career.</w:t>
      </w:r>
      <w:r>
        <w:t xml:space="preserve"> </w:t>
      </w:r>
      <w:r w:rsidRPr="00810E69">
        <w:rPr>
          <w:rStyle w:val="StyleUnderline"/>
        </w:rPr>
        <w:t>Dreiband has</w:t>
      </w:r>
      <w:r w:rsidRPr="00D35DA4">
        <w:t xml:space="preserve"> also long </w:t>
      </w:r>
      <w:r w:rsidRPr="00810E69">
        <w:rPr>
          <w:rStyle w:val="StyleUnderline"/>
        </w:rPr>
        <w:t>criticized</w:t>
      </w:r>
      <w:r w:rsidRPr="00D35DA4">
        <w:t xml:space="preserve"> some </w:t>
      </w:r>
      <w:r w:rsidRPr="00810E69">
        <w:rPr>
          <w:rStyle w:val="StyleUnderline"/>
        </w:rPr>
        <w:t>civil rights laws</w:t>
      </w:r>
      <w:r w:rsidRPr="00D35DA4">
        <w:t>, such as legislation that would work to prohibit wage discrimination. And he criticized the “ban the box” initiative that attempts to prevent private employers from asking about a job applicant’s criminal history.</w:t>
      </w:r>
      <w:r>
        <w:t xml:space="preserve"> </w:t>
      </w:r>
      <w:r w:rsidRPr="00D35DA4">
        <w:t>Civil rights groups quickly spoke out against Dreiband’s nomination. Coupled with Trump’s comments on the campaign trail and Jeff Sessions’s leadership at the Justice Department, the pick is just the latest sign that the Trump administration marks a return to the lack of seriousness toward civil rights law enforcement that has been typical of recent Republican presidencies. So one of the potentially most important duties of the federal government will go neglected.</w:t>
      </w:r>
      <w:r>
        <w:t xml:space="preserve"> </w:t>
      </w:r>
      <w:r w:rsidRPr="00D35DA4">
        <w:t>“</w:t>
      </w:r>
      <w:r w:rsidRPr="00810E69">
        <w:rPr>
          <w:rStyle w:val="StyleUnderline"/>
        </w:rPr>
        <w:t>Now, more than ever, the leader of the Civil Rights Division must uphold its mission,</w:t>
      </w:r>
      <w:r w:rsidRPr="00D35DA4">
        <w:t>” Vanita Gupta, who headed the Civil Rights Division under President Barack Obama and is now CEO of the Leadership Conference on Civil and Human Rights, said in a statement. “This is an administration that has shown an open hostility to, and a demonstrated record of, undermining our nation’s core civil rights. We need a leader who will take the lessons of previous administrations and reject the politicization of the division.”</w:t>
      </w:r>
      <w:r>
        <w:t xml:space="preserve"> </w:t>
      </w:r>
      <w:r w:rsidRPr="00D35DA4">
        <w:t xml:space="preserve">She added, “Dreiband has devoted the vast majority of his career to defending corporations accused of employment discrimination. </w:t>
      </w:r>
      <w:r w:rsidRPr="00810E69">
        <w:rPr>
          <w:rStyle w:val="StyleUnderline"/>
        </w:rPr>
        <w:t>He has opposed important legislation to safeguard our civil rights</w:t>
      </w:r>
      <w:r w:rsidRPr="00D35DA4">
        <w:t xml:space="preserve">. And </w:t>
      </w:r>
      <w:r w:rsidRPr="00810E69">
        <w:rPr>
          <w:rStyle w:val="StyleUnderline"/>
        </w:rPr>
        <w:t>he has no known experience in most of the Civil Rights Division’s core issue areas</w:t>
      </w:r>
      <w:r w:rsidRPr="00D35DA4">
        <w:t>, such as voting rights, police reform, housing, education, and hate crimes. He is the wrong person for the job.”</w:t>
      </w:r>
    </w:p>
    <w:p w:rsidR="00850E59" w:rsidRPr="00D7045C" w:rsidRDefault="00850E59" w:rsidP="00850E59">
      <w:pPr>
        <w:pStyle w:val="Heading3"/>
        <w:rPr>
          <w:rFonts w:cs="Times New Roman"/>
        </w:rPr>
      </w:pPr>
      <w:r w:rsidRPr="00D7045C">
        <w:rPr>
          <w:rFonts w:cs="Times New Roman"/>
        </w:rPr>
        <w:t>Negative – Busing Fails</w:t>
      </w:r>
    </w:p>
    <w:p w:rsidR="00850E59" w:rsidRPr="00D7045C" w:rsidRDefault="00850E59" w:rsidP="00850E59">
      <w:pPr>
        <w:pStyle w:val="Heading4"/>
        <w:rPr>
          <w:rFonts w:cs="Times New Roman"/>
        </w:rPr>
      </w:pPr>
      <w:r w:rsidRPr="00D7045C">
        <w:rPr>
          <w:rFonts w:cs="Times New Roman"/>
        </w:rPr>
        <w:t>Busing fails – choice is the right path</w:t>
      </w:r>
    </w:p>
    <w:p w:rsidR="00850E59" w:rsidRPr="00D7045C" w:rsidRDefault="00850E59" w:rsidP="00850E59">
      <w:r w:rsidRPr="00D7045C">
        <w:rPr>
          <w:rStyle w:val="Style13ptBold"/>
        </w:rPr>
        <w:t>Stoops 12</w:t>
      </w:r>
      <w:r w:rsidRPr="00D7045C">
        <w:t xml:space="preserve"> </w:t>
      </w:r>
      <w:r w:rsidRPr="00D7045C">
        <w:rPr>
          <w:sz w:val="18"/>
        </w:rPr>
        <w:t xml:space="preserve">(Terry, director of education studies at the John Locke Foundation, a public policy organization based in Raleigh, “Busing Isn’t The Answer, Choice Is”, </w:t>
      </w:r>
      <w:hyperlink r:id="rId12" w:history="1">
        <w:r w:rsidRPr="00D7045C">
          <w:rPr>
            <w:rStyle w:val="Hyperlink"/>
            <w:sz w:val="18"/>
          </w:rPr>
          <w:t>https://www.nytimes.com/roomfordebate/2012/05/20/is-segregation-back-in-us-public-schools/busing-isnt-the-answer-choice-is-2</w:t>
        </w:r>
      </w:hyperlink>
      <w:r w:rsidRPr="00D7045C">
        <w:rPr>
          <w:sz w:val="18"/>
        </w:rPr>
        <w:t xml:space="preserve">) </w:t>
      </w:r>
      <w:r w:rsidRPr="00D7045C">
        <w:t>DGA</w:t>
      </w:r>
    </w:p>
    <w:p w:rsidR="00850E59" w:rsidRPr="00D7045C" w:rsidRDefault="00850E59" w:rsidP="00850E59">
      <w:pPr>
        <w:rPr>
          <w:sz w:val="16"/>
        </w:rPr>
      </w:pPr>
      <w:r w:rsidRPr="00D7045C">
        <w:rPr>
          <w:sz w:val="16"/>
        </w:rPr>
        <w:t xml:space="preserve">About a decade ago, North Carolina’s two largest school districts launched something akin to a natural experiment in student assignment. </w:t>
      </w:r>
      <w:r w:rsidRPr="00D7045C">
        <w:rPr>
          <w:rStyle w:val="StyleUnderline"/>
        </w:rPr>
        <w:t>In the late 1990s, income-based student assignment policies had emerged as an alternative to unpopular race-based busing schemes long abandoned by the nation’s school districts. A handful of districts instituted busing policies devised to raise student achievement by limiting the concentration of economically disadvantaged students</w:t>
      </w:r>
      <w:r w:rsidRPr="00D7045C">
        <w:rPr>
          <w:sz w:val="16"/>
        </w:rPr>
        <w:t xml:space="preserve"> assigned to a given school. </w:t>
      </w:r>
      <w:r w:rsidRPr="00D7045C">
        <w:rPr>
          <w:rStyle w:val="StyleUnderline"/>
        </w:rPr>
        <w:t xml:space="preserve">“School districts cannot bus their way to success.” </w:t>
      </w:r>
      <w:r w:rsidRPr="00D7045C">
        <w:rPr>
          <w:sz w:val="16"/>
        </w:rPr>
        <w:t xml:space="preserve">And no district in the nation received more external praise for its income-based assignment policy than North Carolina’s largest school district, the Wake County Public School System. One zealous academic, perhaps caught up in the perpetual hype, &lt;a href="http://educationnext.org/are-there-really-no-bad-schools-in-raleigh-wake-county/" that there were “no bad schools in Raleigh.” At the same time, </w:t>
      </w:r>
      <w:r w:rsidRPr="00D7045C">
        <w:rPr>
          <w:rStyle w:val="StyleUnderline"/>
        </w:rPr>
        <w:t xml:space="preserve">Charlotte-Mecklenburg Schools, the state’s second-largest school district, discontinued its race-based busing program and implemented a policy that combined parental choice with neighborhood school assignment. It was a sea change for the district that had been at the center of a 1971 U.S. Supreme Court that led to the widespread adoption of forced busing in the South. </w:t>
      </w:r>
      <w:r w:rsidRPr="00D7045C">
        <w:rPr>
          <w:sz w:val="16"/>
        </w:rPr>
        <w:t>So</w:t>
      </w:r>
      <w:r w:rsidRPr="00D7045C">
        <w:rPr>
          <w:rStyle w:val="StyleUnderline"/>
        </w:rPr>
        <w:t>, how do low-income students in the districts compare?</w:t>
      </w:r>
      <w:r w:rsidRPr="00D7045C">
        <w:rPr>
          <w:sz w:val="16"/>
        </w:rPr>
        <w:t xml:space="preserve"> </w:t>
      </w:r>
      <w:r w:rsidRPr="00D7045C">
        <w:rPr>
          <w:rStyle w:val="StyleUnderline"/>
        </w:rPr>
        <w:t>The performance of disadvantaged students in Wake County has stalled</w:t>
      </w:r>
      <w:r w:rsidRPr="00D7045C">
        <w:rPr>
          <w:sz w:val="16"/>
        </w:rPr>
        <w:t>. In contrast</w:t>
      </w:r>
      <w:r w:rsidRPr="00D7045C">
        <w:rPr>
          <w:rStyle w:val="StyleUnderline"/>
        </w:rPr>
        <w:t>, Charlotte-Mecklenburg’s reading and math test scores, as well as graduation rates, have surged. Over the last three years, Charlotte-Mecklenburg’s low-income students outperformed their Wake County peers on most of student achievements. What makes this more impressive is that Charlotte-Mecklenburg has a far larger population of disadvantaged students – well over 17,000 more – than Wake. The failure of the Wake County student assignment experiment suggests that school districts cannot bus their way to success.</w:t>
      </w:r>
      <w:r w:rsidRPr="00D7045C">
        <w:rPr>
          <w:sz w:val="16"/>
        </w:rPr>
        <w:t xml:space="preserve"> Likewise, </w:t>
      </w:r>
      <w:r w:rsidRPr="00D7045C">
        <w:rPr>
          <w:rStyle w:val="StyleUnderline"/>
        </w:rPr>
        <w:t>i</w:t>
      </w:r>
      <w:r w:rsidRPr="00D7045C">
        <w:rPr>
          <w:sz w:val="16"/>
        </w:rPr>
        <w:t>t would be a mistake to attribute Charlotte-Mecklenburg’s recent academic success to its assignment policy alone. Doing so would obscure the district’s innovative approaches to the recruitment and retention of effective school-based personnel, strategic deployment of financial and human resources, data-based decision-making and strong accountability system.</w:t>
      </w:r>
    </w:p>
    <w:p w:rsidR="00850E59" w:rsidRPr="00D7045C" w:rsidRDefault="00850E59" w:rsidP="00850E59">
      <w:pPr>
        <w:pStyle w:val="Heading3"/>
        <w:rPr>
          <w:rFonts w:cs="Times New Roman"/>
        </w:rPr>
      </w:pPr>
      <w:r w:rsidRPr="00D7045C">
        <w:rPr>
          <w:rFonts w:cs="Times New Roman"/>
        </w:rPr>
        <w:t>Negative – Thesis Wrong</w:t>
      </w:r>
    </w:p>
    <w:p w:rsidR="00850E59" w:rsidRPr="00D7045C" w:rsidRDefault="00850E59" w:rsidP="00850E59">
      <w:pPr>
        <w:pStyle w:val="Heading4"/>
        <w:rPr>
          <w:rFonts w:cs="Times New Roman"/>
        </w:rPr>
      </w:pPr>
      <w:r w:rsidRPr="00D7045C">
        <w:rPr>
          <w:rFonts w:cs="Times New Roman"/>
        </w:rPr>
        <w:t>Aff thesis is wrong – busing was a segregation strategy. Brown v Board plaintiff proves</w:t>
      </w:r>
    </w:p>
    <w:p w:rsidR="00850E59" w:rsidRPr="00D7045C" w:rsidRDefault="00850E59" w:rsidP="00850E59">
      <w:pPr>
        <w:rPr>
          <w:rStyle w:val="Style13ptBold"/>
        </w:rPr>
      </w:pPr>
      <w:r w:rsidRPr="00D7045C">
        <w:rPr>
          <w:rStyle w:val="Style13ptBold"/>
        </w:rPr>
        <w:t>Blumgart 15</w:t>
      </w:r>
      <w:r w:rsidRPr="00D7045C">
        <w:rPr>
          <w:sz w:val="18"/>
        </w:rPr>
        <w:t xml:space="preserve">, (Jake, reporter and researcher based in Philadelphia, Guilford college, “There Is Nothing Accidental About School Segregation”, </w:t>
      </w:r>
      <w:hyperlink r:id="rId13" w:history="1">
        <w:r w:rsidRPr="00D7045C">
          <w:rPr>
            <w:rStyle w:val="Hyperlink"/>
            <w:sz w:val="18"/>
          </w:rPr>
          <w:t>http://www.slate.com/articles/business/metropolis/2016/04/an_interview_with_matt_delmont_author_of_why_busing_failed_on_why_segregated.html</w:t>
        </w:r>
      </w:hyperlink>
      <w:r w:rsidRPr="00D7045C">
        <w:rPr>
          <w:sz w:val="18"/>
        </w:rPr>
        <w:t xml:space="preserve">) </w:t>
      </w:r>
      <w:r w:rsidRPr="00D7045C">
        <w:t>DGA</w:t>
      </w:r>
    </w:p>
    <w:p w:rsidR="00850E59" w:rsidRPr="00D7045C" w:rsidRDefault="00850E59" w:rsidP="00850E59">
      <w:pPr>
        <w:rPr>
          <w:sz w:val="16"/>
        </w:rPr>
      </w:pPr>
      <w:r w:rsidRPr="00D7045C">
        <w:rPr>
          <w:rStyle w:val="StyleUnderline"/>
        </w:rPr>
        <w:t>More than 60 years after Brown v. Board of Education, most of America’s schools remain segregated. This condition afflicts educational systems in the North and the South, i</w:t>
      </w:r>
      <w:r w:rsidRPr="00D7045C">
        <w:rPr>
          <w:sz w:val="16"/>
        </w:rPr>
        <w:t xml:space="preserve">n the Southwestern border states, and the Northeast Corridor. </w:t>
      </w:r>
      <w:r w:rsidRPr="00D7045C">
        <w:rPr>
          <w:rStyle w:val="StyleUnderline"/>
        </w:rPr>
        <w:t>In the decades after the famed 1957 standoff over school integration in Little Rock, Arkansas, affirmative steps were taken to integrate public schools across America. But</w:t>
      </w:r>
      <w:r w:rsidRPr="00D7045C">
        <w:rPr>
          <w:sz w:val="16"/>
        </w:rPr>
        <w:t xml:space="preserve"> </w:t>
      </w:r>
      <w:r w:rsidRPr="00D7045C">
        <w:rPr>
          <w:rStyle w:val="StyleUnderline"/>
        </w:rPr>
        <w:t>these reforms faced massive resistance</w:t>
      </w:r>
      <w:r w:rsidRPr="00D7045C">
        <w:rPr>
          <w:sz w:val="16"/>
        </w:rPr>
        <w:t xml:space="preserve">, and not only from segregationist demagogues like George Wallace. </w:t>
      </w:r>
      <w:r w:rsidRPr="00D7045C">
        <w:rPr>
          <w:rStyle w:val="StyleUnderline"/>
        </w:rPr>
        <w:t>White Americans in cities and suburbs across the Northern states fought to keep their children out of schools with black students</w:t>
      </w:r>
      <w:r w:rsidRPr="00D7045C">
        <w:rPr>
          <w:sz w:val="16"/>
        </w:rPr>
        <w:t xml:space="preserve">, often by denouncing what they called “forced busing.” </w:t>
      </w:r>
      <w:r w:rsidRPr="00D7045C">
        <w:rPr>
          <w:rStyle w:val="StyleUnderline"/>
        </w:rPr>
        <w:t>Some rioted, some marched, and some quietly altered their suburban zoning codes</w:t>
      </w:r>
      <w:r w:rsidRPr="00D7045C">
        <w:rPr>
          <w:sz w:val="16"/>
        </w:rPr>
        <w:t>. In his new book Why Busing Failed: Race, Media, and the National Resistance to School Desegregation, Arizona State University history professor Matt Delmont looks at the politics of confrontations over school desegregation and how the media covered these stories from the mid-1950s to the mid-1970s.</w:t>
      </w:r>
      <w:r w:rsidRPr="00D7045C">
        <w:rPr>
          <w:rStyle w:val="StyleUnderline"/>
        </w:rPr>
        <w:t xml:space="preserve"> Unlike the coverage of the campaigns against the South’s Jim Crow policies, Delmont writes that journalists “did not present civil rights activity in the north with such moral clarity.” Instead, white reactionary protesters opposed to “forced busing” won the majority of camera time and newspaper ink.</w:t>
      </w:r>
      <w:r w:rsidRPr="00D7045C">
        <w:rPr>
          <w:sz w:val="16"/>
        </w:rPr>
        <w:t xml:space="preserve"> </w:t>
      </w:r>
      <w:r w:rsidRPr="00D7045C">
        <w:rPr>
          <w:rStyle w:val="StyleUnderline"/>
        </w:rPr>
        <w:t>Delmont argues persuasively that “busing”—a term he always employs in quotation marks—was a false issue. The number of children transported to school by bus had been increasing steadily for decades before Brown vs. Board of Education, often as a means to enforce segregation. (</w:t>
      </w:r>
      <w:r w:rsidRPr="00D7045C">
        <w:rPr>
          <w:rStyle w:val="Emphasis"/>
        </w:rPr>
        <w:t xml:space="preserve">The plaintiff in Brown was bused 20 miles to a majority-black school despite the majority-white school four blocks from her home.) </w:t>
      </w:r>
      <w:r w:rsidRPr="00D7045C">
        <w:rPr>
          <w:sz w:val="16"/>
        </w:rPr>
        <w:t xml:space="preserve">In Boston, 85 percent of high school students were bused before school integration efforts began. </w:t>
      </w:r>
      <w:r w:rsidRPr="00D7045C">
        <w:rPr>
          <w:rStyle w:val="StyleUnderline"/>
        </w:rPr>
        <w:t>Only when the form of transportation became associated with desegregation did some parents object to it and heap praise on “neighborhood schools.”</w:t>
      </w:r>
      <w:r w:rsidRPr="00D7045C">
        <w:rPr>
          <w:sz w:val="16"/>
        </w:rPr>
        <w:t xml:space="preserve"> </w:t>
      </w:r>
      <w:r w:rsidRPr="00D7045C">
        <w:rPr>
          <w:rStyle w:val="StyleUnderline"/>
        </w:rPr>
        <w:t>The substance of anti-busing arguments often hinged on the idea that the students in a particular community shouldn’t be driven “into very strange neighborhoods” to attend school</w:t>
      </w:r>
      <w:r w:rsidRPr="00D7045C">
        <w:rPr>
          <w:sz w:val="16"/>
        </w:rPr>
        <w:t xml:space="preserve">, as the prominent anti-busing politician Louise Day Hicks put it. It is her home city of Boston where the clash over school desegregation outside the South received the most attention, resulting in months of intensive coverage. I recently spoke with Delmont, whose book provides needed insight into a controversy that is still being misread. </w:t>
      </w:r>
      <w:r w:rsidRPr="00D7045C">
        <w:rPr>
          <w:rStyle w:val="StyleUnderline"/>
        </w:rPr>
        <w:t>It’s especially valuable as school districts like North Carolina’s Charlotte–Mecklenburg are contemplating desegregation strategies of their own</w:t>
      </w:r>
      <w:r w:rsidRPr="00D7045C">
        <w:rPr>
          <w:sz w:val="16"/>
        </w:rPr>
        <w:t>. Perhaps with the aid of Delmont and others who have been examining the history and future of school desegregation, we can better understand the issue and its moral consequences this time around. The interview has been edited and condensed for clarity. Jake Blumgart: Throughout the book you quote black activists or politicians who argue that busing is just a nice term for opposition to integrating our public schools. Why did the media fall so hard for the rhetoric of anti-integration activists in the 1960s and 1970s? Matt Delmont: For two reasons. They had a very limited understanding of what was going on with civil rights in the North. Looking back at their coverage and how reporters talked about history afterward, they consistently thought of civil rights as a Southern story. They just couldn’t believe that school and neighborhood segregation could be intentional in cities like Chicago and Boston.</w:t>
      </w:r>
    </w:p>
    <w:p w:rsidR="00850E59" w:rsidRPr="00D7045C" w:rsidRDefault="00850E59" w:rsidP="00850E59">
      <w:pPr>
        <w:pStyle w:val="Heading3"/>
        <w:rPr>
          <w:rFonts w:cs="Times New Roman"/>
        </w:rPr>
      </w:pPr>
      <w:r w:rsidRPr="00D7045C">
        <w:rPr>
          <w:rFonts w:cs="Times New Roman"/>
        </w:rPr>
        <w:t>Negative – Education Turn</w:t>
      </w:r>
    </w:p>
    <w:p w:rsidR="00850E59" w:rsidRPr="00D7045C" w:rsidRDefault="00850E59" w:rsidP="00850E59">
      <w:pPr>
        <w:pStyle w:val="Heading4"/>
        <w:rPr>
          <w:rFonts w:cs="Times New Roman"/>
        </w:rPr>
      </w:pPr>
      <w:r w:rsidRPr="00D7045C">
        <w:rPr>
          <w:rFonts w:cs="Times New Roman"/>
        </w:rPr>
        <w:t>Desegregation doesn’t address education inequalities – aff can’t solve education disadvantages embedded in the system</w:t>
      </w:r>
    </w:p>
    <w:p w:rsidR="00850E59" w:rsidRPr="00D7045C" w:rsidRDefault="00850E59" w:rsidP="00850E59">
      <w:r w:rsidRPr="00D7045C">
        <w:rPr>
          <w:rStyle w:val="Style13ptBold"/>
        </w:rPr>
        <w:t>Wilson 16</w:t>
      </w:r>
      <w:r w:rsidRPr="00D7045C">
        <w:t xml:space="preserve"> (Erika, University of North Carolina School of Law, “The New School Segregation”, </w:t>
      </w:r>
      <w:hyperlink r:id="rId14" w:history="1">
        <w:r w:rsidRPr="00D7045C">
          <w:rPr>
            <w:rStyle w:val="Hyperlink"/>
          </w:rPr>
          <w:t>http://scholarship.law.unc.edu/cgi/viewcontent.cgi?article=1024&amp;context=faculty_publications</w:t>
        </w:r>
      </w:hyperlink>
      <w:r w:rsidRPr="00D7045C">
        <w:t>) DGA</w:t>
      </w:r>
    </w:p>
    <w:p w:rsidR="00850E59" w:rsidRDefault="00850E59" w:rsidP="00850E59">
      <w:pPr>
        <w:rPr>
          <w:sz w:val="16"/>
        </w:rPr>
      </w:pPr>
      <w:r w:rsidRPr="00D7045C">
        <w:rPr>
          <w:rStyle w:val="StyleUnderline"/>
        </w:rPr>
        <w:t xml:space="preserve">Despite the positive benefits of desegregated schools for </w:t>
      </w:r>
      <w:r w:rsidRPr="00D7045C">
        <w:rPr>
          <w:sz w:val="16"/>
        </w:rPr>
        <w:t xml:space="preserve">both </w:t>
      </w:r>
      <w:r w:rsidRPr="00D7045C">
        <w:rPr>
          <w:rStyle w:val="StyleUnderline"/>
        </w:rPr>
        <w:t xml:space="preserve">minority </w:t>
      </w:r>
      <w:r w:rsidRPr="00D7045C">
        <w:rPr>
          <w:sz w:val="16"/>
        </w:rPr>
        <w:t xml:space="preserve">and white </w:t>
      </w:r>
      <w:r w:rsidRPr="00D7045C">
        <w:rPr>
          <w:rStyle w:val="StyleUnderline"/>
        </w:rPr>
        <w:t>students, Southern states are increasing the list of places with intense racial segregation in schools</w:t>
      </w:r>
      <w:r w:rsidRPr="00D7045C">
        <w:rPr>
          <w:sz w:val="16"/>
        </w:rPr>
        <w:t xml:space="preserve">.97 </w:t>
      </w:r>
      <w:r w:rsidRPr="00D7045C">
        <w:rPr>
          <w:rStyle w:val="StyleUnderline"/>
        </w:rPr>
        <w:t>A significant cause of this resegregation is that the Supreme Court’s more recent</w:t>
      </w:r>
      <w:r w:rsidRPr="00D7045C">
        <w:rPr>
          <w:sz w:val="16"/>
        </w:rPr>
        <w:t xml:space="preserve"> school </w:t>
      </w:r>
      <w:r w:rsidRPr="00D7045C">
        <w:rPr>
          <w:rStyle w:val="StyleUnderline"/>
        </w:rPr>
        <w:t>desegregation jurisprudence significantly narrowed students’ ability to receive a desegregated education</w:t>
      </w:r>
      <w:r w:rsidRPr="00D7045C">
        <w:rPr>
          <w:sz w:val="16"/>
        </w:rPr>
        <w:t xml:space="preserve">. That legal pathway for students to challenge racially segregated education was first laid out in Brown v. Board of Education (hereinafter Brown I)98 and more concretely </w:t>
      </w:r>
      <w:r w:rsidRPr="00D7045C">
        <w:rPr>
          <w:rStyle w:val="StyleUnderline"/>
        </w:rPr>
        <w:t>spelled out in Green v. County School Board of Education</w:t>
      </w:r>
      <w:r w:rsidRPr="00D7045C">
        <w:rPr>
          <w:sz w:val="16"/>
        </w:rPr>
        <w:t>.</w:t>
      </w:r>
      <w:r w:rsidRPr="00D7045C">
        <w:rPr>
          <w:rStyle w:val="StyleUnderline"/>
        </w:rPr>
        <w:t>99 In Green, the Court was clear that the right to a desegregated education means that officials must take “affirmative . . . steps” to eliminate the effects of de jure segregation “root and branch.”</w:t>
      </w:r>
      <w:r w:rsidRPr="00D7045C">
        <w:rPr>
          <w:sz w:val="16"/>
        </w:rPr>
        <w:t xml:space="preserve">100 </w:t>
      </w:r>
      <w:r w:rsidRPr="00D7045C">
        <w:rPr>
          <w:rStyle w:val="StyleUnderline"/>
        </w:rPr>
        <w:t>The Court also listed six areas</w:t>
      </w:r>
      <w:r w:rsidRPr="00D7045C">
        <w:rPr>
          <w:sz w:val="16"/>
        </w:rPr>
        <w:t xml:space="preserve">, commonly referred to as the Green factors, </w:t>
      </w:r>
      <w:r w:rsidRPr="00D7045C">
        <w:rPr>
          <w:rStyle w:val="StyleUnderline"/>
        </w:rPr>
        <w:t>that must be desegregated before a school district can be released from a federal school desegregation order</w:t>
      </w:r>
      <w:r w:rsidRPr="00D7045C">
        <w:rPr>
          <w:sz w:val="16"/>
        </w:rPr>
        <w:t xml:space="preserve">.101 While the Supreme Court did not articulate a specific formula for determining when a school district can be successfully deemed to have eliminated prior de jure segregation “root and branch,” </w:t>
      </w:r>
      <w:r w:rsidRPr="00D7045C">
        <w:rPr>
          <w:rStyle w:val="StyleUnderline"/>
        </w:rPr>
        <w:t>the Court was unequivocal in insisting that school districts “fashion steps which promise realistically to convert promptly to a system without a ‘white’ school and a ‘Negro’ school, but just schools.”</w:t>
      </w:r>
      <w:r w:rsidRPr="00D7045C">
        <w:rPr>
          <w:sz w:val="16"/>
        </w:rPr>
        <w:t>102 Thus</w:t>
      </w:r>
      <w:r w:rsidRPr="00D7045C">
        <w:rPr>
          <w:rStyle w:val="StyleUnderline"/>
        </w:rPr>
        <w:t>, Green can fairly be read as standing for the proposition that, at least initially and in the remedial context, school systems found to have violated the Equal Protection Clause by maintaining racially segregated schools had a remedial obligation to provide students with non-racially identifiable schools</w:t>
      </w:r>
      <w:r w:rsidRPr="00D7045C">
        <w:rPr>
          <w:sz w:val="16"/>
        </w:rPr>
        <w:t>. Such a reading of Green is buttressed by the Courts repeated admonitions about the harms of racially segregated schools in Brown, Green, and subsequent cases.</w:t>
      </w:r>
    </w:p>
    <w:p w:rsidR="00850E59" w:rsidRDefault="00850E59" w:rsidP="00850E59">
      <w:pPr>
        <w:pStyle w:val="Heading4"/>
      </w:pPr>
      <w:r>
        <w:t>School racial integration must begin with a comprehensive solution for resource redistribution</w:t>
      </w:r>
    </w:p>
    <w:p w:rsidR="00850E59" w:rsidRDefault="00850E59" w:rsidP="00850E59">
      <w:r w:rsidRPr="002D3109">
        <w:rPr>
          <w:rStyle w:val="Style13ptBold"/>
        </w:rPr>
        <w:t>Horsford</w:t>
      </w:r>
      <w:r w:rsidRPr="0072379D">
        <w:t>, associate professor in Graduate School of Education at George Mason University, 20</w:t>
      </w:r>
      <w:r w:rsidRPr="002D3109">
        <w:rPr>
          <w:rStyle w:val="Style13ptBold"/>
        </w:rPr>
        <w:t xml:space="preserve">16 </w:t>
      </w:r>
      <w:r w:rsidRPr="0072379D">
        <w:t>(Sonya Douglass, "Social Justice for the Advantaged: Freedom from Racial Equality Post-Milliken, Teacher College Record, 118, accessed on 6/27/17, BEN)</w:t>
      </w:r>
    </w:p>
    <w:p w:rsidR="00850E59" w:rsidRDefault="00850E59" w:rsidP="00850E59">
      <w:r w:rsidRPr="007F417A">
        <w:rPr>
          <w:rStyle w:val="StyleUnderline"/>
        </w:rPr>
        <w:t>Four decades after Milliken, Justice Thurgood Marshall’s fear that the nation would be “ill-served” by the Court’s refusal to provide relief from school segregation is reality. Aided by a public mood that has and continues to include everything from white hostility toward integration as well as desegregation fatigue by black communities still left wondering when equality will come</w:t>
      </w:r>
      <w:r>
        <w:t xml:space="preserve">. Through my conceptual analysis of the limitations of school desegregation as part of a large agenda for social justice in education, I argued that </w:t>
      </w:r>
      <w:r w:rsidRPr="007F417A">
        <w:rPr>
          <w:rStyle w:val="Emphasis"/>
        </w:rPr>
        <w:t>the distributional and relational dimensions of social justice provide a useful framework for considering the ways in which advocates for school integration and racial diversity should move forward by seeking to minimize the divergence of competing racial interests like black equality and white freedom</w:t>
      </w:r>
      <w:r>
        <w:t xml:space="preserve">. Despite wide acceptance that separate-but-equal schools were anything but, contemporary problems of educational inequality and school resegregation are increasingly complex given the epistemic and ideological segregation of ideas and perspective regarding race-conscious matters. </w:t>
      </w:r>
      <w:r w:rsidRPr="007F417A">
        <w:rPr>
          <w:rStyle w:val="StyleUnderline"/>
        </w:rPr>
        <w:t>Given the extreme gaps in income and wealth by race, political divisiveness along racial lines, and 21st century “patterns of murderous violence”</w:t>
      </w:r>
      <w:r>
        <w:t xml:space="preserve"> (Bell, 2004, p. 49) </w:t>
      </w:r>
      <w:r w:rsidRPr="007F417A">
        <w:rPr>
          <w:rStyle w:val="StyleUnderline"/>
        </w:rPr>
        <w:t>of black men, women, and children at the hands of everyday citizens and law enforcement, it is essential that education researchers, scholars, and practitioners study this new racial landscape and chart a new agenda for racial equality in anticipation of increasing economic inequality and an eventual non-white racial majority population</w:t>
      </w:r>
      <w:r>
        <w:t xml:space="preserve">, and with any luck, engaged electorate. In the meantime, </w:t>
      </w:r>
      <w:r w:rsidRPr="007F417A">
        <w:rPr>
          <w:rStyle w:val="Emphasis"/>
        </w:rPr>
        <w:t>education reforms focused on provided targeted funding, resources, and cross-sector support to low-performing schools in highneeds communities hold some promise</w:t>
      </w:r>
      <w:r>
        <w:t xml:space="preserve"> (Horsford &amp; Sampson, 2014; Miller, Wills, &amp; Scanlan, 2013). </w:t>
      </w:r>
      <w:r w:rsidRPr="007F417A">
        <w:rPr>
          <w:rStyle w:val="StyleUnderline"/>
        </w:rPr>
        <w:t>The shared aims of place-based education reforms and federal funding that supports historically underserved neighborhoods, without disturbing the freedom of the advantaged, may provide an opportunity for underresourced communities to build the capacity and civic infrastructure necessary to engage strategic community development, which are essential to strong schools. Once neighborhoods in distress are able to benefit from strategic and leveraged investments that bolster employment, access to health care, social services, and safety; they are better positioned to participate in an agenda for school integration and cross-racial relationships built on mutual respect and perfect social equality, lest we continue to provide social justice for the advantaged only and racial inequality for all.</w:t>
      </w:r>
      <w:r>
        <w:t xml:space="preserve"> </w:t>
      </w:r>
      <w:r w:rsidRPr="007F417A">
        <w:rPr>
          <w:rStyle w:val="Emphasis"/>
        </w:rPr>
        <w:t>Without focusing on the ways in which the private actions of the advantaged</w:t>
      </w:r>
      <w:r>
        <w:t xml:space="preserve">, such as white flight, massive resistance, and “opportunity hoarding” (Lewis-McCoy, 2014), </w:t>
      </w:r>
      <w:r w:rsidRPr="007F417A">
        <w:rPr>
          <w:rStyle w:val="Emphasis"/>
        </w:rPr>
        <w:t>have and continue to undermine black equality in schools, policy prescriptions that seek to advance racial integration and equality absent a strategy that incentivizes the redistribution of educational resources away from the advantaged and toward the disadvantaged, simply perpetuate social justice for the advantaged and racial inequality for all</w:t>
      </w:r>
      <w:r>
        <w:t xml:space="preserve">. The example of </w:t>
      </w:r>
      <w:r w:rsidRPr="0072379D">
        <w:rPr>
          <w:rStyle w:val="StyleUnderline"/>
        </w:rPr>
        <w:t>Promise Neighborhoods and other place-based reforms could minimize the divergence of interests between advantaged whites and disadvantaged blacks through the strategic investment of educational resources in high-poverty communities since they do not rely primarily on the goodwill of the advantaged.</w:t>
      </w:r>
      <w:r>
        <w:t xml:space="preserve"> </w:t>
      </w:r>
      <w:r w:rsidRPr="0072379D">
        <w:rPr>
          <w:rStyle w:val="Emphasis"/>
        </w:rPr>
        <w:t>The divergence between these interests</w:t>
      </w:r>
      <w:r>
        <w:t xml:space="preserve">, I maintain, </w:t>
      </w:r>
      <w:r w:rsidRPr="0072379D">
        <w:rPr>
          <w:rStyle w:val="Emphasis"/>
        </w:rPr>
        <w:t>must be minimized should there be any hope for racial progress in education at a time when historic levels of inequality threaten not only the future of America’s public schools, but the nation’s most treasured resource—our children</w:t>
      </w:r>
      <w:r>
        <w:t xml:space="preserve">. </w:t>
      </w:r>
    </w:p>
    <w:p w:rsidR="00850E59" w:rsidRPr="00D7045C" w:rsidRDefault="00850E59" w:rsidP="00850E59">
      <w:pPr>
        <w:rPr>
          <w:sz w:val="16"/>
        </w:rPr>
      </w:pPr>
    </w:p>
    <w:p w:rsidR="00850E59" w:rsidRPr="00D7045C" w:rsidRDefault="00850E59" w:rsidP="00850E59">
      <w:pPr>
        <w:pStyle w:val="Heading3"/>
        <w:rPr>
          <w:rFonts w:cs="Times New Roman"/>
        </w:rPr>
      </w:pPr>
      <w:r w:rsidRPr="00D7045C">
        <w:rPr>
          <w:rFonts w:cs="Times New Roman"/>
        </w:rPr>
        <w:t>Negative – White Flight</w:t>
      </w:r>
    </w:p>
    <w:p w:rsidR="00850E59" w:rsidRPr="00D7045C" w:rsidRDefault="00850E59" w:rsidP="00850E59">
      <w:pPr>
        <w:pStyle w:val="Heading4"/>
        <w:rPr>
          <w:rFonts w:cs="Times New Roman"/>
        </w:rPr>
      </w:pPr>
      <w:r w:rsidRPr="00D7045C">
        <w:rPr>
          <w:rFonts w:cs="Times New Roman"/>
        </w:rPr>
        <w:t>White flight turns the aff – 2006 proves</w:t>
      </w:r>
    </w:p>
    <w:p w:rsidR="00850E59" w:rsidRPr="00D7045C" w:rsidRDefault="00850E59" w:rsidP="00850E59">
      <w:pPr>
        <w:rPr>
          <w:rStyle w:val="Style13ptBold"/>
        </w:rPr>
      </w:pPr>
      <w:r w:rsidRPr="00D7045C">
        <w:rPr>
          <w:rStyle w:val="Style13ptBold"/>
        </w:rPr>
        <w:t xml:space="preserve">Semuels 15 </w:t>
      </w:r>
      <w:r w:rsidRPr="00D7045C">
        <w:rPr>
          <w:sz w:val="18"/>
        </w:rPr>
        <w:t xml:space="preserve">(Alana, Harvard University; earned Bachelor of Arts in American History and Literature “The City That Believed in Desegregation”, </w:t>
      </w:r>
      <w:hyperlink r:id="rId15" w:history="1">
        <w:r w:rsidRPr="00D7045C">
          <w:rPr>
            <w:rStyle w:val="Hyperlink"/>
            <w:sz w:val="18"/>
          </w:rPr>
          <w:t>https://www.theatlantic.com/business/archive/2015/03/the-city-that-believed-in-desegregation/388532/</w:t>
        </w:r>
      </w:hyperlink>
      <w:r w:rsidRPr="00D7045C">
        <w:rPr>
          <w:sz w:val="18"/>
        </w:rPr>
        <w:t xml:space="preserve">) </w:t>
      </w:r>
      <w:r w:rsidRPr="00D7045C">
        <w:t>DGA</w:t>
      </w:r>
    </w:p>
    <w:p w:rsidR="00850E59" w:rsidRPr="00D7045C" w:rsidRDefault="00850E59" w:rsidP="00850E59">
      <w:pPr>
        <w:rPr>
          <w:rStyle w:val="StyleUnderline"/>
        </w:rPr>
      </w:pPr>
      <w:r w:rsidRPr="00D7045C">
        <w:rPr>
          <w:rStyle w:val="StyleUnderline"/>
        </w:rPr>
        <w:t>In Detroit, the school population had gone from 45 percent black in 1961 to 72 percent black in 1972</w:t>
      </w:r>
      <w:r w:rsidRPr="00D7045C">
        <w:rPr>
          <w:sz w:val="16"/>
        </w:rPr>
        <w:t>, according to Orfield, the Minnesota professor. Without the white-suburban schools</w:t>
      </w:r>
      <w:r w:rsidRPr="00D7045C">
        <w:rPr>
          <w:rStyle w:val="StyleUnderline"/>
        </w:rPr>
        <w:t>, it wasn’t really possible to make Detroit schools more racially integrated</w:t>
      </w:r>
      <w:r w:rsidRPr="00D7045C">
        <w:rPr>
          <w:sz w:val="16"/>
        </w:rPr>
        <w:t xml:space="preserve">, </w:t>
      </w:r>
      <w:r w:rsidRPr="00D7045C">
        <w:rPr>
          <w:rStyle w:val="StyleUnderline"/>
        </w:rPr>
        <w:t>so in 1972, a district court ordered the region to created a school plan that would bring together 53 suburbs and the city of Detroit in order to achieve racial integration. The order was met with fury</w:t>
      </w:r>
      <w:r w:rsidRPr="00D7045C">
        <w:rPr>
          <w:sz w:val="16"/>
        </w:rPr>
        <w:t xml:space="preserve"> in Detroit, where </w:t>
      </w:r>
      <w:r w:rsidRPr="00D7045C">
        <w:rPr>
          <w:rStyle w:val="StyleUnderline"/>
        </w:rPr>
        <w:t>the Klu Klux Klan blew up 10 school buses in a suburb so they wouldn’t be used to integrate the schools</w:t>
      </w:r>
      <w:r w:rsidRPr="00D7045C">
        <w:rPr>
          <w:sz w:val="16"/>
        </w:rPr>
        <w:t xml:space="preserve">. The judge who had ordered busing of students between the suburbs and the city received death threats, and eventually had two heart attacks and died before the case was argued before the Supreme Court. </w:t>
      </w:r>
      <w:r w:rsidRPr="00D7045C">
        <w:rPr>
          <w:rStyle w:val="StyleUnderline"/>
        </w:rPr>
        <w:t>Parents and community leaders in the suburbs fought the plan vociferously</w:t>
      </w:r>
      <w:r w:rsidRPr="00D7045C">
        <w:rPr>
          <w:sz w:val="16"/>
        </w:rPr>
        <w:t>, and when the case reached the Supreme Court, in 1974</w:t>
      </w:r>
      <w:r w:rsidRPr="00D7045C">
        <w:rPr>
          <w:rStyle w:val="StyleUnderline"/>
        </w:rPr>
        <w:t>, the majority called the integration plan “wholly impermissible.”</w:t>
      </w:r>
      <w:r w:rsidRPr="00D7045C">
        <w:rPr>
          <w:sz w:val="16"/>
        </w:rPr>
        <w:t xml:space="preserve"> In its Milliken decision, the Court threw out the idea that suburban districts in the Detroit area had to be part of the city school district. The suburbs had not participated in discrimination, Justice Burger wrote in his opinion, and should not be punished. Desegregation does not require “any particular racial balance in each ‘school, grade or classroom,’” he wrote. </w:t>
      </w:r>
      <w:r w:rsidRPr="00D7045C">
        <w:rPr>
          <w:rStyle w:val="StyleUnderline"/>
        </w:rPr>
        <w:t xml:space="preserve">The </w:t>
      </w:r>
      <w:r w:rsidRPr="00D7045C">
        <w:rPr>
          <w:rStyle w:val="StyleUnderline"/>
          <w:u w:val="none"/>
        </w:rPr>
        <w:t>decision</w:t>
      </w:r>
      <w:r w:rsidRPr="00D7045C">
        <w:rPr>
          <w:rStyle w:val="StyleUnderline"/>
        </w:rPr>
        <w:t xml:space="preserve"> led to even more segregation in Detroit, as white families continued to move to the suburbs, in large part to put their kids in the schools there, bringing with them tax revenue and businesses.</w:t>
      </w:r>
      <w:r w:rsidRPr="00D7045C">
        <w:rPr>
          <w:sz w:val="16"/>
        </w:rPr>
        <w:t xml:space="preserve"> </w:t>
      </w:r>
      <w:r w:rsidRPr="00D7045C">
        <w:rPr>
          <w:rStyle w:val="StyleUnderline"/>
        </w:rPr>
        <w:t>By 2006</w:t>
      </w:r>
      <w:r w:rsidRPr="00D7045C">
        <w:rPr>
          <w:sz w:val="16"/>
        </w:rPr>
        <w:t xml:space="preserve">, </w:t>
      </w:r>
      <w:r w:rsidRPr="00D7045C">
        <w:rPr>
          <w:rStyle w:val="StyleUnderline"/>
        </w:rPr>
        <w:t>the city of Detroit’s public schools were 91 percent black and 3 percent white</w:t>
      </w:r>
      <w:r w:rsidRPr="00D7045C">
        <w:rPr>
          <w:sz w:val="16"/>
        </w:rPr>
        <w:t>, while the schools in the district of Grosse Pointe, which borders Detroit, were about 89 percent white and 8 percent black. “One of the reasons white people leave central cities is because schools become segregated before neighborhoods do,” Orfield said.</w:t>
      </w:r>
      <w:r w:rsidRPr="00D7045C">
        <w:rPr>
          <w:rStyle w:val="StyleUnderline"/>
        </w:rPr>
        <w:t xml:space="preserve"> “White families stop buying in certain areas where the schools become all poor and non-white.”</w:t>
      </w:r>
      <w:r w:rsidRPr="00D7045C">
        <w:rPr>
          <w:sz w:val="16"/>
        </w:rPr>
        <w:t xml:space="preserve"> </w:t>
      </w:r>
      <w:r w:rsidRPr="00D7045C">
        <w:rPr>
          <w:rStyle w:val="StyleUnderline"/>
        </w:rPr>
        <w:t>Now the city of Detroit is 83 percent black, while Oakland County, north of the city, is 78 percent white, and is the richest county in the state. In Detroit, 39 percent of people were below the poverty line in 2009-2013, according to Census data, while just 10 percent of Oakland County was.</w:t>
      </w:r>
    </w:p>
    <w:p w:rsidR="00850E59" w:rsidRPr="00D7045C" w:rsidRDefault="00850E59" w:rsidP="00850E59">
      <w:pPr>
        <w:rPr>
          <w:u w:val="single"/>
        </w:rPr>
      </w:pPr>
    </w:p>
    <w:p w:rsidR="00850E59" w:rsidRPr="00D7045C" w:rsidRDefault="00850E59" w:rsidP="00850E59">
      <w:pPr>
        <w:pStyle w:val="Heading4"/>
        <w:rPr>
          <w:rFonts w:cs="Times New Roman"/>
        </w:rPr>
      </w:pPr>
      <w:r w:rsidRPr="00D7045C">
        <w:rPr>
          <w:rFonts w:cs="Times New Roman"/>
        </w:rPr>
        <w:t xml:space="preserve">The aff doesn’t take into account white flight – a comprehensive desegregation strategy is key </w:t>
      </w:r>
    </w:p>
    <w:p w:rsidR="00850E59" w:rsidRPr="00D7045C" w:rsidRDefault="00850E59" w:rsidP="00850E59">
      <w:r w:rsidRPr="00D7045C">
        <w:rPr>
          <w:rStyle w:val="Style13ptBold"/>
        </w:rPr>
        <w:t>Wilson 16</w:t>
      </w:r>
      <w:r w:rsidRPr="00D7045C">
        <w:t xml:space="preserve"> </w:t>
      </w:r>
      <w:r w:rsidRPr="00D7045C">
        <w:rPr>
          <w:sz w:val="18"/>
        </w:rPr>
        <w:t xml:space="preserve">(Erika, University of North Carolina School of Law, “The New School Segregation”, </w:t>
      </w:r>
      <w:hyperlink r:id="rId16" w:history="1">
        <w:r w:rsidRPr="00D7045C">
          <w:rPr>
            <w:rStyle w:val="Hyperlink"/>
            <w:sz w:val="18"/>
          </w:rPr>
          <w:t>http://scholarship.law.unc.edu/cgi/viewcontent.cgi?article=1024&amp;context=faculty_publications</w:t>
        </w:r>
      </w:hyperlink>
      <w:r w:rsidRPr="00D7045C">
        <w:rPr>
          <w:sz w:val="18"/>
        </w:rPr>
        <w:t xml:space="preserve">) </w:t>
      </w:r>
      <w:r w:rsidRPr="00D7045C">
        <w:t>DGA</w:t>
      </w:r>
    </w:p>
    <w:p w:rsidR="00850E59" w:rsidRPr="00D7045C" w:rsidRDefault="00850E59" w:rsidP="00850E59">
      <w:pPr>
        <w:rPr>
          <w:sz w:val="16"/>
        </w:rPr>
      </w:pPr>
      <w:r w:rsidRPr="00D7045C">
        <w:rPr>
          <w:rStyle w:val="StyleUnderline"/>
        </w:rPr>
        <w:t>Another criticism of school desegregation is that it encourages white flight.</w:t>
      </w:r>
      <w:r w:rsidRPr="00D7045C">
        <w:rPr>
          <w:sz w:val="16"/>
        </w:rPr>
        <w:t xml:space="preserve"> The line of argument here is that </w:t>
      </w:r>
      <w:r w:rsidRPr="00D7045C">
        <w:rPr>
          <w:rStyle w:val="StyleUnderline"/>
        </w:rPr>
        <w:t>while courts can mandate an end to state-sponsored discrimination, they cannot use judicial remedies to interfere with private associational choices</w:t>
      </w:r>
      <w:r w:rsidRPr="00D7045C">
        <w:rPr>
          <w:sz w:val="16"/>
        </w:rPr>
        <w:t>.</w:t>
      </w:r>
      <w:r w:rsidRPr="00D7045C">
        <w:rPr>
          <w:rStyle w:val="StyleUnderline"/>
        </w:rPr>
        <w:t>89 A significant number of whites</w:t>
      </w:r>
      <w:r w:rsidRPr="00D7045C">
        <w:rPr>
          <w:sz w:val="16"/>
        </w:rPr>
        <w:t>—particularly during the early stages of desegregation—</w:t>
      </w:r>
      <w:r w:rsidRPr="00D7045C">
        <w:rPr>
          <w:rStyle w:val="StyleUnderline"/>
        </w:rPr>
        <w:t>did indeed flee school systems at least in part to avoid school desegregation</w:t>
      </w:r>
      <w:r w:rsidRPr="00D7045C">
        <w:rPr>
          <w:sz w:val="16"/>
        </w:rPr>
        <w:t xml:space="preserve">.90 Importantly, however, during this same time period whites also fled achievement of lower-class students, both black and white, was fairly strongly related to the socioeconomic level of their classmates.”). Further, the flight was arguably not just white flight but middle-class flight as Black residents with the means often flee core cities for suburban cities with better services and better performing schools. cities that had school systems that were not under court-mandated desegregation orders.91 Rather than a per se rejection of desegregation, </w:t>
      </w:r>
      <w:r w:rsidRPr="00D7045C">
        <w:rPr>
          <w:rStyle w:val="StyleUnderline"/>
        </w:rPr>
        <w:t>white flight can also be viewed as flowing from a failure of the judiciary to meaningfully implement school desegregation policies</w:t>
      </w:r>
      <w:r w:rsidRPr="00D7045C">
        <w:rPr>
          <w:sz w:val="16"/>
        </w:rPr>
        <w:t xml:space="preserve">. Indeed, the Court’s decision in Milliken effectively limited the scope of desegregation orders and created suburban enclaves that were immune from desegregation.92 </w:t>
      </w:r>
      <w:r w:rsidRPr="00D7045C">
        <w:rPr>
          <w:rStyle w:val="StyleUnderline"/>
        </w:rPr>
        <w:t>White flight can</w:t>
      </w:r>
      <w:r w:rsidRPr="00D7045C">
        <w:rPr>
          <w:sz w:val="16"/>
        </w:rPr>
        <w:t xml:space="preserve"> only</w:t>
      </w:r>
      <w:r w:rsidRPr="00D7045C">
        <w:rPr>
          <w:rStyle w:val="StyleUnderline"/>
        </w:rPr>
        <w:t xml:space="preserve"> occur in metropolitan areas in which white enclaves exist to which whites can flee</w:t>
      </w:r>
      <w:r w:rsidRPr="00D7045C">
        <w:rPr>
          <w:sz w:val="16"/>
        </w:rPr>
        <w:t>.</w:t>
      </w:r>
      <w:r w:rsidRPr="00D7045C">
        <w:rPr>
          <w:rStyle w:val="StyleUnderline"/>
        </w:rPr>
        <w:t>93 Failure to enact comprehensive school desegregation plans allowed whites to escape desegregation by fleeing to a neighboring jurisdiction within the metropolitan area</w:t>
      </w:r>
      <w:r w:rsidRPr="00D7045C">
        <w:rPr>
          <w:sz w:val="16"/>
        </w:rPr>
        <w:t>.</w:t>
      </w:r>
      <w:r w:rsidRPr="00D7045C">
        <w:rPr>
          <w:rStyle w:val="StyleUnderline"/>
        </w:rPr>
        <w:t>94 In areas with larger metropolitan-wide school desegregation requirements, white flight was significantly less than in areas with more geographically limited school desegregation boundaries</w:t>
      </w:r>
      <w:r w:rsidRPr="00D7045C">
        <w:rPr>
          <w:sz w:val="16"/>
        </w:rPr>
        <w:t xml:space="preserve">.95 Thus, </w:t>
      </w:r>
      <w:r w:rsidRPr="00D7045C">
        <w:rPr>
          <w:rStyle w:val="StyleUnderline"/>
        </w:rPr>
        <w:t xml:space="preserve">the failure to fully commit to school desegregation by broadening the scope of desegregation plans within metropolitan areas, not school desegregation, was arguably the primary cause of white </w:t>
      </w:r>
      <w:r w:rsidRPr="00D7045C">
        <w:rPr>
          <w:sz w:val="16"/>
        </w:rPr>
        <w:t>flight.96 In sum, Southern schools experienced significant desegregation as a result of aggressive federal court desegregation orders. School desegregation was on the whole beneficial for all students in the South. As the following subpart explains, the critical gains in desegregation in the South have eroded in large part due to a series of Supreme Court cases issued during the 1990s that significantly narrowed students’ right to demand a desegregated education.</w:t>
      </w:r>
    </w:p>
    <w:p w:rsidR="00850E59" w:rsidRPr="00D7045C" w:rsidRDefault="00850E59" w:rsidP="00850E59">
      <w:pPr>
        <w:pStyle w:val="Heading3"/>
        <w:rPr>
          <w:rFonts w:cs="Times New Roman"/>
        </w:rPr>
      </w:pPr>
      <w:r w:rsidRPr="00D7045C">
        <w:rPr>
          <w:rFonts w:cs="Times New Roman"/>
        </w:rPr>
        <w:t>Negative – Reform Inefficient</w:t>
      </w:r>
    </w:p>
    <w:p w:rsidR="00850E59" w:rsidRPr="00D7045C" w:rsidRDefault="00850E59" w:rsidP="00850E59">
      <w:pPr>
        <w:pStyle w:val="Heading4"/>
        <w:rPr>
          <w:rFonts w:cs="Times New Roman"/>
        </w:rPr>
      </w:pPr>
      <w:r w:rsidRPr="00D7045C">
        <w:rPr>
          <w:rFonts w:cs="Times New Roman"/>
        </w:rPr>
        <w:t xml:space="preserve">Current local education reform policies are unhampered by the inefficiency of bureaucracy, and spill over to other districts  </w:t>
      </w:r>
    </w:p>
    <w:p w:rsidR="00850E59" w:rsidRPr="00D7045C" w:rsidRDefault="00850E59" w:rsidP="00850E59">
      <w:pPr>
        <w:rPr>
          <w:rStyle w:val="Style13ptBold"/>
        </w:rPr>
      </w:pPr>
      <w:r w:rsidRPr="00D7045C">
        <w:rPr>
          <w:rStyle w:val="Style13ptBold"/>
        </w:rPr>
        <w:t xml:space="preserve">Kahlenberg 17 </w:t>
      </w:r>
      <w:r w:rsidRPr="00D7045C">
        <w:rPr>
          <w:rStyle w:val="Style13ptBold"/>
          <w:b w:val="0"/>
        </w:rPr>
        <w:t xml:space="preserve">(Richard, Senior fellow at the Century Foundation, “The New Champions of School Integration”, </w:t>
      </w:r>
      <w:r w:rsidRPr="00D7045C">
        <w:rPr>
          <w:rStyle w:val="Style13ptBold"/>
          <w:b w:val="0"/>
          <w:i/>
        </w:rPr>
        <w:t>The Atlantic</w:t>
      </w:r>
      <w:r w:rsidRPr="00D7045C">
        <w:rPr>
          <w:rStyle w:val="Style13ptBold"/>
          <w:b w:val="0"/>
        </w:rPr>
        <w:t>) AY</w:t>
      </w:r>
      <w:r w:rsidRPr="00D7045C">
        <w:rPr>
          <w:rStyle w:val="Style13ptBold"/>
        </w:rPr>
        <w:t xml:space="preserve"> </w:t>
      </w:r>
    </w:p>
    <w:p w:rsidR="00850E59" w:rsidRPr="00D7045C" w:rsidRDefault="00850E59" w:rsidP="00850E59">
      <w:pPr>
        <w:rPr>
          <w:sz w:val="16"/>
        </w:rPr>
      </w:pPr>
      <w:r w:rsidRPr="00D7045C">
        <w:rPr>
          <w:sz w:val="16"/>
        </w:rPr>
        <w:t xml:space="preserve">Nationally, the Century Foundation has </w:t>
      </w:r>
      <w:r w:rsidRPr="00D7045C">
        <w:rPr>
          <w:u w:val="single"/>
        </w:rPr>
        <w:t>identified 100 school districts and charter-school chains</w:t>
      </w:r>
      <w:r w:rsidRPr="00D7045C">
        <w:rPr>
          <w:sz w:val="16"/>
        </w:rPr>
        <w:t xml:space="preserve"> that voluntarily </w:t>
      </w:r>
      <w:r w:rsidRPr="00D7045C">
        <w:rPr>
          <w:u w:val="single"/>
        </w:rPr>
        <w:t>are</w:t>
      </w:r>
      <w:r w:rsidRPr="00D7045C">
        <w:rPr>
          <w:sz w:val="16"/>
        </w:rPr>
        <w:t xml:space="preserve"> </w:t>
      </w:r>
      <w:r w:rsidRPr="00D7045C">
        <w:rPr>
          <w:u w:val="single"/>
        </w:rPr>
        <w:t>pursuing diversity policies that consider student economic status in their student assignment plans</w:t>
      </w:r>
      <w:r w:rsidRPr="00D7045C">
        <w:rPr>
          <w:sz w:val="16"/>
        </w:rPr>
        <w:t xml:space="preserve">. With philanthropic support, </w:t>
      </w:r>
      <w:r w:rsidRPr="00D7045C">
        <w:rPr>
          <w:u w:val="single"/>
        </w:rPr>
        <w:t>these districts could form a community of practice to support one another and expand the number of districts pursuing diversity policies by showing how it can be done in a politically palatable way that is also good for kids</w:t>
      </w:r>
      <w:r w:rsidRPr="00D7045C">
        <w:rPr>
          <w:sz w:val="16"/>
        </w:rPr>
        <w:t xml:space="preserve">. In growing the movement for integrated schools, participants at the Harvard conference discussed </w:t>
      </w:r>
      <w:r w:rsidRPr="00D7045C">
        <w:rPr>
          <w:u w:val="single"/>
        </w:rPr>
        <w:t>how various constituencies—civil-rights groups, business leaders, people of faith, students, and teachers unions—might support diversity.</w:t>
      </w:r>
      <w:r w:rsidRPr="00D7045C">
        <w:rPr>
          <w:sz w:val="16"/>
        </w:rPr>
        <w:t xml:space="preserve"> Sarah Camiscoli, the director of IntegrateNYC4me, a student group that is seeking school integration in New York City, suggested bringing in new constituencies, such as military veterans, firefighters, and police officers who are focused on the public good. </w:t>
      </w:r>
      <w:r w:rsidRPr="00D7045C">
        <w:rPr>
          <w:u w:val="single"/>
        </w:rPr>
        <w:t>A message that “integration is the fair choice that works for the common good and personal achievement” could resonate with people in these professions, she said, adding that veterans also have personal experience working in a diverse institution</w:t>
      </w:r>
      <w:r w:rsidRPr="00D7045C">
        <w:rPr>
          <w:sz w:val="16"/>
        </w:rPr>
        <w:t xml:space="preserve">. David Hinojosa, who works with the education department to provide school districts the technical support they need to promote civil rights, discussed ways in which </w:t>
      </w:r>
      <w:r w:rsidRPr="00D7045C">
        <w:rPr>
          <w:u w:val="single"/>
        </w:rPr>
        <w:t>low-income communities and communities of color can be reassured that integration does not suggest that they possess deficiencies but rather that they bring strengths that will add to a healthy school environment</w:t>
      </w:r>
      <w:r w:rsidRPr="00D7045C">
        <w:rPr>
          <w:sz w:val="16"/>
        </w:rPr>
        <w:t xml:space="preserve">. Likewise, some participants asked, would framing school integration primarily around socioeconomic status unite the interests of working-class people of color who supported Hillary Clinton and working-class, white Trump supporters, thereby scrambling existing political alliances? </w:t>
      </w:r>
    </w:p>
    <w:p w:rsidR="00850E59" w:rsidRPr="00EF09DA" w:rsidRDefault="00850E59" w:rsidP="00850E59">
      <w:pPr>
        <w:keepNext/>
        <w:keepLines/>
        <w:spacing w:before="40"/>
        <w:outlineLvl w:val="3"/>
        <w:rPr>
          <w:rFonts w:eastAsia="SimSun"/>
          <w:b/>
          <w:iCs/>
          <w:sz w:val="26"/>
        </w:rPr>
      </w:pPr>
      <w:r w:rsidRPr="00EF09DA">
        <w:rPr>
          <w:rFonts w:eastAsia="SimSun"/>
          <w:b/>
          <w:iCs/>
          <w:sz w:val="26"/>
        </w:rPr>
        <w:t>Governmental action in civil rights does change public opinion</w:t>
      </w:r>
    </w:p>
    <w:p w:rsidR="00850E59" w:rsidRPr="00EF09DA" w:rsidRDefault="00850E59" w:rsidP="00850E59">
      <w:pPr>
        <w:rPr>
          <w:rFonts w:eastAsia="Calibri"/>
        </w:rPr>
      </w:pPr>
      <w:r w:rsidRPr="00EF09DA">
        <w:rPr>
          <w:rFonts w:eastAsia="Calibri"/>
          <w:b/>
          <w:bCs/>
          <w:sz w:val="26"/>
        </w:rPr>
        <w:t>Roper Center no date</w:t>
      </w:r>
      <w:r w:rsidRPr="00EF09DA">
        <w:rPr>
          <w:rFonts w:eastAsia="Calibri"/>
        </w:rPr>
        <w:t xml:space="preserve"> (The Roper Center for Public Opinion Research, located at Cornell University, is one of the world’s leading archives of social science data, specializing in data from public opinion surveys, “Public Opinion on Civil Rights: Reflections on the Civil Rights Act of 1964”, Roper Center, no date, https://ropercenter.cornell.edu/public-opinion-on-civil-rights-reflections-on-the-civil-rights-act-of-1964/)KJR</w:t>
      </w:r>
    </w:p>
    <w:p w:rsidR="00850E59" w:rsidRPr="00F35A0B" w:rsidRDefault="00850E59" w:rsidP="00850E59">
      <w:pPr>
        <w:rPr>
          <w:rFonts w:eastAsia="Calibri" w:cs="Calibri"/>
          <w:sz w:val="16"/>
        </w:rPr>
      </w:pPr>
      <w:r w:rsidRPr="00F35A0B">
        <w:rPr>
          <w:rFonts w:eastAsia="Calibri" w:cs="Calibri"/>
          <w:sz w:val="16"/>
        </w:rPr>
        <w:t xml:space="preserve">An examination of the legacy of the Civil Rights Act of 1964 indicates that it has taken several decades for the Act’s effects to be fully felt. The 1980s saw that new generations of Americans believed that the Civil Rights Act had indeed worked. </w:t>
      </w:r>
      <w:r w:rsidRPr="00EF09DA">
        <w:rPr>
          <w:rFonts w:eastAsia="Calibri"/>
          <w:u w:val="single"/>
        </w:rPr>
        <w:t>Ninety-two percent of respondents in a 1984 Attitudes and Opinions of Black Americans Poll stated that the civil rights movement had improved the lives of the black community.</w:t>
      </w:r>
      <w:r w:rsidRPr="00F35A0B">
        <w:rPr>
          <w:rFonts w:eastAsia="Calibri" w:cs="Calibri"/>
          <w:sz w:val="16"/>
        </w:rPr>
        <w:t xml:space="preserve"> However, this is not to say that this period was without some controversy in civil rights. The drumbeat for </w:t>
      </w:r>
      <w:r w:rsidRPr="00EF09DA">
        <w:rPr>
          <w:rFonts w:eastAsia="Calibri"/>
          <w:u w:val="single"/>
        </w:rPr>
        <w:t>school integration</w:t>
      </w:r>
      <w:r w:rsidRPr="00F35A0B">
        <w:rPr>
          <w:rFonts w:eastAsia="Calibri" w:cs="Calibri"/>
          <w:sz w:val="16"/>
        </w:rPr>
        <w:t xml:space="preserve"> through busing began in the 1970s and the issue persisted through the 1990s. </w:t>
      </w:r>
      <w:r w:rsidRPr="00F35A0B">
        <w:rPr>
          <w:rFonts w:eastAsia="Calibri"/>
          <w:sz w:val="16"/>
        </w:rPr>
        <w:t xml:space="preserve">While </w:t>
      </w:r>
      <w:r w:rsidRPr="00EF09DA">
        <w:rPr>
          <w:rFonts w:eastAsia="Calibri"/>
          <w:u w:val="single"/>
        </w:rPr>
        <w:t>support increased nationally from 19% in 1972 to 35% in 1996</w:t>
      </w:r>
      <w:r w:rsidRPr="00F35A0B">
        <w:rPr>
          <w:rFonts w:eastAsia="Calibri" w:cs="Calibri"/>
          <w:sz w:val="16"/>
        </w:rPr>
        <w:t xml:space="preserve">, the issue reflects a fragile state of race relations at the time as well as a significant divide between the races, something that a quarter of a century did not solve. </w:t>
      </w:r>
      <w:r w:rsidRPr="00EF09DA">
        <w:rPr>
          <w:rFonts w:eastAsia="Calibri"/>
          <w:u w:val="single"/>
        </w:rPr>
        <w:t>Eight-six percent of whites were opposed to busing in the early 1970s</w:t>
      </w:r>
      <w:r w:rsidRPr="00F35A0B">
        <w:rPr>
          <w:rFonts w:eastAsia="Calibri" w:cs="Calibri"/>
          <w:sz w:val="16"/>
        </w:rPr>
        <w:t xml:space="preserve"> and </w:t>
      </w:r>
      <w:r w:rsidRPr="00EF09DA">
        <w:rPr>
          <w:rFonts w:eastAsia="Calibri"/>
          <w:u w:val="single"/>
        </w:rPr>
        <w:t>by 1996 that had shifted to two-thirds</w:t>
      </w:r>
      <w:r w:rsidRPr="00F35A0B">
        <w:rPr>
          <w:rFonts w:eastAsia="Calibri" w:cs="Calibri"/>
          <w:sz w:val="16"/>
        </w:rPr>
        <w:t xml:space="preserve"> opposed. Among black respondents a majority in nearly every year favored busing and only 39% opposed in 1996.</w:t>
      </w:r>
    </w:p>
    <w:p w:rsidR="00850E59" w:rsidRPr="00D7045C" w:rsidRDefault="00850E59" w:rsidP="00850E59">
      <w:pPr>
        <w:pStyle w:val="Heading3"/>
        <w:rPr>
          <w:rFonts w:cs="Times New Roman"/>
        </w:rPr>
      </w:pPr>
      <w:r w:rsidRPr="00D7045C">
        <w:rPr>
          <w:rFonts w:cs="Times New Roman"/>
        </w:rPr>
        <w:t>Negative – Resegregation Alt Cause</w:t>
      </w:r>
    </w:p>
    <w:p w:rsidR="00850E59" w:rsidRPr="00D7045C" w:rsidRDefault="00850E59" w:rsidP="00850E59">
      <w:pPr>
        <w:pStyle w:val="Heading4"/>
        <w:rPr>
          <w:rFonts w:cs="Times New Roman"/>
        </w:rPr>
      </w:pPr>
      <w:r w:rsidRPr="00D7045C">
        <w:rPr>
          <w:rFonts w:cs="Times New Roman"/>
        </w:rPr>
        <w:t>There is a massive alternative cause to Milliken – there are a litany of different cases that contribute to the legality of resegregation</w:t>
      </w:r>
    </w:p>
    <w:p w:rsidR="00850E59" w:rsidRPr="00D7045C" w:rsidRDefault="00850E59" w:rsidP="00850E59">
      <w:r w:rsidRPr="00D7045C">
        <w:rPr>
          <w:rStyle w:val="Style13ptBold"/>
        </w:rPr>
        <w:t>Chemerinsky 14</w:t>
      </w:r>
      <w:r w:rsidRPr="00D7045C">
        <w:t xml:space="preserve"> (Erwin,  American lawyer and law professor, “MAKING SCHOOLS MORE SEPARATE AND UNEQUAL: PARENTS INVOLVED IN COMMUNITY SCHOOLS V. SEATTLE SCHOOL DISTRICT NO. 1”) mlm </w:t>
      </w:r>
    </w:p>
    <w:p w:rsidR="00850E59" w:rsidRPr="00D7045C" w:rsidRDefault="00850E59" w:rsidP="00850E59">
      <w:pPr>
        <w:rPr>
          <w:u w:val="single"/>
        </w:rPr>
      </w:pPr>
      <w:r w:rsidRPr="00D7045C">
        <w:rPr>
          <w:u w:val="single"/>
        </w:rPr>
        <w:t>The combined effect of Milliken and Rodriguez has been enormous</w:t>
      </w:r>
      <w:r w:rsidRPr="00D7045C">
        <w:rPr>
          <w:sz w:val="16"/>
        </w:rPr>
        <w:t xml:space="preserve">. Milliken helped to ensure racially separate schools, and </w:t>
      </w:r>
      <w:r w:rsidRPr="00D7045C">
        <w:rPr>
          <w:u w:val="single"/>
        </w:rPr>
        <w:t>Rodriguez meant that they would be unequal</w:t>
      </w:r>
      <w:r w:rsidRPr="00D7045C">
        <w:rPr>
          <w:sz w:val="16"/>
        </w:rPr>
        <w:t xml:space="preserve">. </w:t>
      </w:r>
      <w:r w:rsidRPr="00D7045C">
        <w:rPr>
          <w:u w:val="single"/>
        </w:rPr>
        <w:t>American public education is characterized by wealthy, white suburban schools spending a great deal on education surrounding much poorer black and Latino city schools</w:t>
      </w:r>
      <w:r w:rsidRPr="00D7045C">
        <w:rPr>
          <w:sz w:val="16"/>
        </w:rPr>
        <w:t xml:space="preserve"> that spend much less on education. The promise of Brown of equal educational opportunity has been unfulfilled because of the Supreme Court’s failures. After these decisions, the Court continued to limit the ability of courts to remedy racial segregation in schools. For example, in Board of Education v. Dowell the issue was whether a desegregation order should continue when its end would mean a resegregation of the public schools.6 There the Supreme Court held that federal-court desegregation orders should be ended once a school system has “achieved unitary status” even when it will mean the resegregation of the public schools.7 The result has been the end of many successful desegregation orders</w:t>
      </w:r>
      <w:r w:rsidRPr="00D7045C">
        <w:rPr>
          <w:u w:val="single"/>
        </w:rPr>
        <w:t>. These cases—Rodriguez, Milliken, Dowell, and others like them—have limited the ability of courts to create equal educational opportunity. But many school boards on their own implemented plans to enhance racial diversity and desegregate their schools.</w:t>
      </w:r>
      <w:r w:rsidRPr="00D7045C">
        <w:rPr>
          <w:sz w:val="16"/>
        </w:rPr>
        <w:t xml:space="preserve"> In 2007, Parents Involved in Community Schools v. Seattle School District No. 18 imposed significant, new limits on the ability of school systems to adopt such voluntary desegregation programs. Part I of this Article describes the Court’s decision in Parents Involved. Part II describes the effects of the decision on American public education. Part III explains why the decision is fundamentally flawed in its premises and its conclusions. </w:t>
      </w:r>
      <w:r w:rsidRPr="00D7045C">
        <w:rPr>
          <w:u w:val="single"/>
        </w:rPr>
        <w:t>Parents Involved must be understood in the context of now forty years of Supreme Court decisions that have contributed to there being increasingly separate and unequal schools</w:t>
      </w:r>
      <w:r w:rsidRPr="00D7045C">
        <w:rPr>
          <w:sz w:val="16"/>
        </w:rPr>
        <w:t xml:space="preserve">. </w:t>
      </w:r>
      <w:r w:rsidRPr="00D7045C">
        <w:rPr>
          <w:u w:val="single"/>
        </w:rPr>
        <w:t>Indeed, there has not been a single Supreme Court decision since Rodriguez in 1973 that has furthered desegregation or enhanced the equality of American public education.</w:t>
      </w:r>
    </w:p>
    <w:p w:rsidR="00850E59" w:rsidRPr="00D7045C" w:rsidRDefault="00850E59" w:rsidP="00850E59">
      <w:pPr>
        <w:pStyle w:val="Heading3"/>
        <w:rPr>
          <w:rFonts w:cs="Times New Roman"/>
        </w:rPr>
      </w:pPr>
      <w:r w:rsidRPr="00D7045C">
        <w:rPr>
          <w:rFonts w:cs="Times New Roman"/>
        </w:rPr>
        <w:t>Negative – Mechanism Failure</w:t>
      </w:r>
    </w:p>
    <w:p w:rsidR="00850E59" w:rsidRPr="00D7045C" w:rsidRDefault="00850E59" w:rsidP="00850E59">
      <w:pPr>
        <w:pStyle w:val="Heading4"/>
        <w:rPr>
          <w:rFonts w:cs="Times New Roman"/>
        </w:rPr>
      </w:pPr>
      <w:r w:rsidRPr="00D7045C">
        <w:rPr>
          <w:rFonts w:cs="Times New Roman"/>
        </w:rPr>
        <w:t>Aff fails - its mechanism is geared towards diversity, rather than interacting with white institutions and segregation itself</w:t>
      </w:r>
    </w:p>
    <w:p w:rsidR="00850E59" w:rsidRPr="00D7045C" w:rsidRDefault="00850E59" w:rsidP="00850E59">
      <w:r w:rsidRPr="00D7045C">
        <w:rPr>
          <w:rStyle w:val="Style13ptBold"/>
        </w:rPr>
        <w:t>Cobb 14</w:t>
      </w:r>
      <w:r w:rsidRPr="00D7045C">
        <w:t xml:space="preserve"> </w:t>
      </w:r>
      <w:r w:rsidRPr="00D7045C">
        <w:rPr>
          <w:sz w:val="18"/>
        </w:rPr>
        <w:t xml:space="preserve">(Jelani, professor of journalism at Columbia University. He won the 2015 Sidney Hillman Prize for Opinion and Analysis Journalism, for his columns on race, the police, and injustice “The Failure of Desegregation”, </w:t>
      </w:r>
      <w:hyperlink r:id="rId17" w:history="1">
        <w:r w:rsidRPr="00D7045C">
          <w:rPr>
            <w:rStyle w:val="Hyperlink"/>
            <w:sz w:val="18"/>
          </w:rPr>
          <w:t>http://www.newyorker.com/news/news-desk/the-failure-of-desegregation</w:t>
        </w:r>
      </w:hyperlink>
      <w:r w:rsidRPr="00D7045C">
        <w:rPr>
          <w:sz w:val="18"/>
        </w:rPr>
        <w:t xml:space="preserve">) </w:t>
      </w:r>
      <w:r w:rsidRPr="00D7045C">
        <w:t>DGA</w:t>
      </w:r>
    </w:p>
    <w:p w:rsidR="00850E59" w:rsidRPr="00D7045C" w:rsidRDefault="00850E59" w:rsidP="00850E59">
      <w:pPr>
        <w:rPr>
          <w:sz w:val="16"/>
        </w:rPr>
      </w:pPr>
      <w:r w:rsidRPr="00D7045C">
        <w:rPr>
          <w:rStyle w:val="StyleUnderline"/>
        </w:rPr>
        <w:t>The Supreme Court decision on Brown, in 1954, marked a moral high point in American history, but the practice that it dispatched to the graveyard had already begun to mutate into something less tangible and far more durable</w:t>
      </w:r>
      <w:r w:rsidRPr="00D7045C">
        <w:rPr>
          <w:sz w:val="16"/>
        </w:rPr>
        <w:t xml:space="preserve">. What would, in the end, preserve the principle of “separate inequality” was not protests like the one staged by Orval Faubus, the governor of Arkansas, who deployed the National Guard to Little Rock’s Central High School, in 1957, in order to keep black students out. Instead, it was policies like the Interstate Highway Act, whose passage one year earlier helped spawn American suburbia. In the wake of Brown, private schools, whose implicit mission was to educate white children, cropped up throughout the South. The persistent legacies of redlining, housing discrimination, and wage disparity conspired to produce segregation without Jim Crow—maintaining all the familiar elements of the past in an updated operating system. </w:t>
      </w:r>
      <w:r w:rsidRPr="00D7045C">
        <w:rPr>
          <w:rStyle w:val="StyleUnderline"/>
        </w:rPr>
        <w:t>To the extent that the word “desegregation” remains in our vocabulary, it describes an antique principle, not a current priority. Today, we are more likely to talk of diversity—but diversification and desegregation are not the same undertaking.</w:t>
      </w:r>
      <w:r w:rsidRPr="00D7045C">
        <w:rPr>
          <w:sz w:val="16"/>
        </w:rPr>
        <w:t xml:space="preserve"> </w:t>
      </w:r>
      <w:r w:rsidRPr="00D7045C">
        <w:rPr>
          <w:rStyle w:val="Emphasis"/>
        </w:rPr>
        <w:t>To speak of diversity, in light of this country’s history of racial recidivism, is to focus on bringing ethnic variety to largely white institutions, rather than dismantling the structures that made them so white to begin with.</w:t>
      </w:r>
      <w:r w:rsidRPr="00D7045C">
        <w:rPr>
          <w:sz w:val="16"/>
        </w:rPr>
        <w:t xml:space="preserve"> And so, sixty years after Brown, </w:t>
      </w:r>
      <w:r w:rsidRPr="00D7045C">
        <w:rPr>
          <w:rStyle w:val="StyleUnderline"/>
        </w:rPr>
        <w:t>it is clear that the notion of segregation as a discrete phenomenon, an evil that could be flipped, like a switch, from on to off, by judicial edict, was deeply naïve</w:t>
      </w:r>
      <w:r w:rsidRPr="00D7045C">
        <w:rPr>
          <w:sz w:val="16"/>
        </w:rPr>
        <w:t xml:space="preserve">. The intervening decades have shown, in large measure, </w:t>
      </w:r>
      <w:r w:rsidRPr="00D7045C">
        <w:rPr>
          <w:rStyle w:val="StyleUnderline"/>
        </w:rPr>
        <w:t>the limits of what political efforts directed at desegregation alone could achieve, and the crumbling of both elements of “separate but equal” has left us at an ambivalent juncture.</w:t>
      </w:r>
      <w:r w:rsidRPr="00D7045C">
        <w:rPr>
          <w:sz w:val="16"/>
        </w:rPr>
        <w:t xml:space="preserve"> To the extent that desegregation becomes, once again, a pressing concern—and even that may be too grand a hope—</w:t>
      </w:r>
      <w:r w:rsidRPr="00D7045C">
        <w:rPr>
          <w:rStyle w:val="StyleUnderline"/>
        </w:rPr>
        <w:t>it will have to involve the tax code, the minimum wage, and other efforts to redress income inequality</w:t>
      </w:r>
      <w:r w:rsidRPr="00D7045C">
        <w:rPr>
          <w:sz w:val="16"/>
        </w:rPr>
        <w:t>. For the tragedy of this moment is not that black students still go to overwhelmingly black schools, long after segregation was banished by law, but that they do so for so many of the same reasons as in the days before Brown.</w:t>
      </w:r>
    </w:p>
    <w:p w:rsidR="00850E59" w:rsidRPr="00D7045C" w:rsidRDefault="00850E59" w:rsidP="00850E59">
      <w:pPr>
        <w:pStyle w:val="Heading3"/>
        <w:rPr>
          <w:rFonts w:cs="Times New Roman"/>
        </w:rPr>
      </w:pPr>
      <w:r w:rsidRPr="00D7045C">
        <w:rPr>
          <w:rFonts w:cs="Times New Roman"/>
        </w:rPr>
        <w:t>Negative – Root Cause</w:t>
      </w:r>
    </w:p>
    <w:p w:rsidR="00850E59" w:rsidRPr="00D7045C" w:rsidRDefault="00850E59" w:rsidP="00850E59">
      <w:pPr>
        <w:pStyle w:val="Heading4"/>
        <w:rPr>
          <w:rFonts w:cs="Times New Roman"/>
        </w:rPr>
      </w:pPr>
      <w:r w:rsidRPr="00D7045C">
        <w:rPr>
          <w:rFonts w:cs="Times New Roman"/>
        </w:rPr>
        <w:t>Racial Integration can’t resolve segregation – persistent racial stigma is the root cause</w:t>
      </w:r>
    </w:p>
    <w:p w:rsidR="00850E59" w:rsidRPr="00D7045C" w:rsidRDefault="00850E59" w:rsidP="00850E59">
      <w:pPr>
        <w:rPr>
          <w:rStyle w:val="Style13ptBold"/>
        </w:rPr>
      </w:pPr>
      <w:r w:rsidRPr="00D7045C">
        <w:rPr>
          <w:rStyle w:val="Style13ptBold"/>
        </w:rPr>
        <w:t xml:space="preserve">Pena 13 </w:t>
      </w:r>
      <w:r w:rsidRPr="00D7045C">
        <w:t xml:space="preserve">(Jacqueline, Seton Hall Law School Scholar, 2013, “A Short-Term Solution: Addressing How InnerCity Children Can Overcome the Consequences of Housing Segregation and Education Segregation,” </w:t>
      </w:r>
      <w:hyperlink r:id="rId18" w:history="1">
        <w:r w:rsidRPr="00D7045C">
          <w:rPr>
            <w:rStyle w:val="Hyperlink"/>
          </w:rPr>
          <w:t>http://scholarship.shu.edu/cgi/viewcontent.cgi?article=1119&amp;context=student_scholarship)</w:t>
        </w:r>
      </w:hyperlink>
      <w:r w:rsidRPr="00D7045C">
        <w:t xml:space="preserve"> AL </w:t>
      </w:r>
    </w:p>
    <w:p w:rsidR="00850E59" w:rsidRPr="00D7045C" w:rsidRDefault="00850E59" w:rsidP="00850E59">
      <w:pPr>
        <w:rPr>
          <w:sz w:val="16"/>
        </w:rPr>
      </w:pPr>
      <w:r w:rsidRPr="00D7045C">
        <w:rPr>
          <w:sz w:val="16"/>
        </w:rPr>
        <w:t xml:space="preserve">A Feasible Solution This section will show that </w:t>
      </w:r>
      <w:r w:rsidRPr="00D7045C">
        <w:rPr>
          <w:rStyle w:val="Emphasis"/>
        </w:rPr>
        <w:t>racial integration is a misguided remedy to segregation</w:t>
      </w:r>
      <w:r w:rsidRPr="00D7045C">
        <w:rPr>
          <w:rStyle w:val="StyleUnderline"/>
        </w:rPr>
        <w:t xml:space="preserve">. Racial integration ignores feeling of inferiority that underprivileged children experience as a result of living in impoverished neighborhoods and attending poverty-stricken schools. </w:t>
      </w:r>
      <w:r w:rsidRPr="00D7045C">
        <w:rPr>
          <w:sz w:val="16"/>
        </w:rPr>
        <w:t xml:space="preserve">In addition, </w:t>
      </w:r>
      <w:r w:rsidRPr="00D7045C">
        <w:rPr>
          <w:rStyle w:val="StyleUnderline"/>
        </w:rPr>
        <w:t>racial integration overlooks human factors such as racism or simple personal preference</w:t>
      </w:r>
      <w:r w:rsidRPr="00D7045C">
        <w:rPr>
          <w:sz w:val="16"/>
        </w:rPr>
        <w:t>. This section will highlight those human factors that make racial integration a challenge that will take quite some time to conquer. A. Forced Integration Racial integration cannot be forced</w:t>
      </w:r>
      <w:r w:rsidRPr="00D7045C">
        <w:rPr>
          <w:rStyle w:val="StyleUnderline"/>
        </w:rPr>
        <w:t>; forced integration is more damaging than helpful because it ignores the stigma faced by underprivileged students</w:t>
      </w:r>
      <w:r w:rsidRPr="00D7045C">
        <w:rPr>
          <w:sz w:val="16"/>
        </w:rPr>
        <w:t>. Professor Michelle Adams’ theory of radical integration 207 simply combines racial integration and independent black identity. 208 She recognizes that racial integration is the only adequate solution for racial inequality but asserts that her solution is radical because she is departing from the customary approach by not suggesting that blacks assimilate to the dominant white culture.209 Professor Adams’ solution calls for black self-identity in a way that is not realistic given all the societal and community pressures children in the inner-city experience. Professor Adams mentions that segregation fosters “</w:t>
      </w:r>
      <w:r w:rsidRPr="00D7045C">
        <w:rPr>
          <w:rStyle w:val="StyleUnderline"/>
        </w:rPr>
        <w:t>feelings of inferiority and hopelessness in blacks, while in whites it breeds a sense of superiority and lack of social responsibility for . . . blacks</w:t>
      </w:r>
      <w:r w:rsidRPr="00D7045C">
        <w:rPr>
          <w:sz w:val="16"/>
        </w:rPr>
        <w:t xml:space="preserve">.”210 The concept of minority and inner-city youth feeling inferior is key. However, </w:t>
      </w:r>
      <w:r w:rsidRPr="00D7045C">
        <w:rPr>
          <w:rStyle w:val="StyleUnderline"/>
        </w:rPr>
        <w:t>the problem is deeper than just a feeling of inferiority, the problem is one of racial stigma</w:t>
      </w:r>
      <w:r w:rsidRPr="00D7045C">
        <w:rPr>
          <w:sz w:val="16"/>
        </w:rPr>
        <w:t xml:space="preserve">. Professor Adams ignores that children are conditioned due to outside factors, such as their friends, their immediate community and society at large. To fully implement Professor Adams’ solution would require many layers and training of different generations within families. </w:t>
      </w:r>
      <w:r w:rsidRPr="00D7045C">
        <w:rPr>
          <w:rStyle w:val="StyleUnderline"/>
        </w:rPr>
        <w:t>Overcoming racial stigma for school-aged children requires not only affirming their own identity but also rejecting the identity society has assigned them</w:t>
      </w:r>
      <w:r w:rsidRPr="00D7045C">
        <w:rPr>
          <w:sz w:val="16"/>
        </w:rPr>
        <w:t xml:space="preserve">.211 </w:t>
      </w:r>
      <w:r w:rsidRPr="00D7045C">
        <w:rPr>
          <w:rStyle w:val="StyleUnderline"/>
        </w:rPr>
        <w:t>Education is a crucial part of affirmation because it creates identity.</w:t>
      </w:r>
      <w:r w:rsidRPr="00D7045C">
        <w:rPr>
          <w:sz w:val="16"/>
        </w:rPr>
        <w:t xml:space="preserve"> 212 Professor Adams fails to recognize that even if minority children have strong identities and are taught by their parent(s) to have a strong self identity, they will likely still be going to school with other minority students. Furthermore, </w:t>
      </w:r>
      <w:r w:rsidRPr="00D7045C">
        <w:rPr>
          <w:rStyle w:val="StyleUnderline"/>
        </w:rPr>
        <w:t>children have different levels of access to resources that will help them fight stigma and children also react to stigma differentl</w:t>
      </w:r>
      <w:r w:rsidRPr="00D7045C">
        <w:rPr>
          <w:sz w:val="16"/>
        </w:rPr>
        <w:t xml:space="preserve">y. 213 Professor Adams’ proffered solution also assumes that dominant culture will be accepting of this “watered-down” black or minority identity. </w:t>
      </w:r>
      <w:r w:rsidRPr="00D7045C">
        <w:rPr>
          <w:rStyle w:val="StyleUnderline"/>
        </w:rPr>
        <w:t>This country has a long history of racial discrimination and segregation</w:t>
      </w:r>
      <w:r w:rsidRPr="00D7045C">
        <w:rPr>
          <w:sz w:val="16"/>
        </w:rPr>
        <w:t xml:space="preserve">. First, </w:t>
      </w:r>
      <w:r w:rsidRPr="00D7045C">
        <w:rPr>
          <w:rStyle w:val="StyleUnderline"/>
        </w:rPr>
        <w:t>it will take entirely too long for minority communities to reverse the history of racial inequality. Second, even if minority communities are able to form a strong sense of identity</w:t>
      </w:r>
      <w:r w:rsidRPr="00D7045C">
        <w:rPr>
          <w:sz w:val="16"/>
        </w:rPr>
        <w:t xml:space="preserve">, </w:t>
      </w:r>
      <w:r w:rsidRPr="00D7045C">
        <w:rPr>
          <w:rStyle w:val="StyleUnderline"/>
        </w:rPr>
        <w:t>Professor Adams’ solution requires that the dominant culture either tolerate or agree with this identity</w:t>
      </w:r>
      <w:r w:rsidRPr="00D7045C">
        <w:rPr>
          <w:sz w:val="16"/>
        </w:rPr>
        <w:t>. Eventually, when the minority becomes the majority, we will start to see racial integration. However, inner-city youth need a solution that will help them now. If we take incremental steps to help our children and utilize solutions like after-school program that have proven success in targeting minority and low-income students, then the racial stigma that taints these students subsides one student at a time. The next section discusses the benefits of after-school programs as illustrated by proven examples in New York and New Jersey.</w:t>
      </w:r>
    </w:p>
    <w:p w:rsidR="00850E59" w:rsidRPr="00D7045C" w:rsidRDefault="00850E59" w:rsidP="00850E59">
      <w:pPr>
        <w:pStyle w:val="Heading3"/>
        <w:rPr>
          <w:rFonts w:cs="Times New Roman"/>
        </w:rPr>
      </w:pPr>
      <w:r w:rsidRPr="00D7045C">
        <w:rPr>
          <w:rFonts w:cs="Times New Roman"/>
        </w:rPr>
        <w:t>Negative – Legalism Turn</w:t>
      </w:r>
    </w:p>
    <w:p w:rsidR="00850E59" w:rsidRPr="00D7045C" w:rsidRDefault="00850E59" w:rsidP="00850E59">
      <w:pPr>
        <w:pStyle w:val="Heading4"/>
        <w:rPr>
          <w:rFonts w:cs="Times New Roman"/>
        </w:rPr>
      </w:pPr>
      <w:r w:rsidRPr="00D7045C">
        <w:rPr>
          <w:rFonts w:cs="Times New Roman"/>
        </w:rPr>
        <w:t xml:space="preserve">Legal consciousness – the way we view laws – consists of unconscious ideas that perpetuate the idea of the “other.” Reforming court cases won’t work, only a complete rejection solves </w:t>
      </w:r>
    </w:p>
    <w:p w:rsidR="00850E59" w:rsidRPr="00D7045C" w:rsidRDefault="00850E59" w:rsidP="00850E59">
      <w:pPr>
        <w:pStyle w:val="p1"/>
        <w:rPr>
          <w:rFonts w:ascii="Times New Roman" w:hAnsi="Times New Roman"/>
        </w:rPr>
      </w:pPr>
      <w:r w:rsidRPr="00D7045C">
        <w:rPr>
          <w:rStyle w:val="Style13ptBold"/>
          <w:rFonts w:ascii="Times New Roman" w:hAnsi="Times New Roman"/>
        </w:rPr>
        <w:t xml:space="preserve">Swan 16 </w:t>
      </w:r>
      <w:r w:rsidRPr="00D7045C">
        <w:rPr>
          <w:rFonts w:ascii="Times New Roman" w:hAnsi="Times New Roman"/>
        </w:rPr>
        <w:t>(Richelle, Sociology Department as an Assistant Professor in 2003 after completing my Ph.D. in Criminology, Law &amp; Society at the University of California, Irvine, “PERCEPTIONS OF SHIFTING LEGAL GROUND: DACA AND THE LEGAL CONSCIOUSNESS OF UNDOCUMENTED STUDENTS AND GRADUATES” pg 71) DCC</w:t>
      </w:r>
    </w:p>
    <w:p w:rsidR="00850E59" w:rsidRPr="00D7045C" w:rsidRDefault="00850E59" w:rsidP="00850E59">
      <w:pPr>
        <w:pStyle w:val="NoSpacing"/>
        <w:rPr>
          <w:rFonts w:ascii="Times New Roman" w:hAnsi="Times New Roman" w:cs="Times New Roman"/>
          <w:sz w:val="14"/>
        </w:rPr>
      </w:pPr>
      <w:r w:rsidRPr="00D7045C">
        <w:rPr>
          <w:rFonts w:ascii="Times New Roman" w:hAnsi="Times New Roman" w:cs="Times New Roman"/>
          <w:u w:val="single"/>
        </w:rPr>
        <w:t xml:space="preserve">The form of legal consciousness </w:t>
      </w:r>
      <w:r w:rsidRPr="00D7045C">
        <w:rPr>
          <w:rFonts w:ascii="Times New Roman" w:hAnsi="Times New Roman" w:cs="Times New Roman"/>
          <w:sz w:val="14"/>
        </w:rPr>
        <w:t xml:space="preserve">embodied by the participants in this study who went to elementary school in the United States </w:t>
      </w:r>
      <w:r w:rsidRPr="00D7045C">
        <w:rPr>
          <w:rFonts w:ascii="Times New Roman" w:hAnsi="Times New Roman" w:cs="Times New Roman"/>
          <w:u w:val="single"/>
        </w:rPr>
        <w:t>was</w:t>
      </w:r>
      <w:r w:rsidRPr="00D7045C">
        <w:rPr>
          <w:rFonts w:ascii="Times New Roman" w:hAnsi="Times New Roman" w:cs="Times New Roman"/>
          <w:sz w:val="14"/>
        </w:rPr>
        <w:t>,</w:t>
      </w:r>
      <w:r w:rsidRPr="00D7045C">
        <w:rPr>
          <w:rFonts w:ascii="Times New Roman" w:hAnsi="Times New Roman" w:cs="Times New Roman"/>
          <w:sz w:val="14"/>
          <w:szCs w:val="17"/>
        </w:rPr>
        <w:t xml:space="preserve"> </w:t>
      </w:r>
      <w:r w:rsidRPr="00D7045C">
        <w:rPr>
          <w:rFonts w:ascii="Times New Roman" w:hAnsi="Times New Roman" w:cs="Times New Roman"/>
          <w:sz w:val="14"/>
        </w:rPr>
        <w:t>like that of many children, respectful of the law and generally</w:t>
      </w:r>
      <w:r w:rsidRPr="00D7045C">
        <w:rPr>
          <w:rFonts w:ascii="Times New Roman" w:hAnsi="Times New Roman" w:cs="Times New Roman"/>
          <w:sz w:val="14"/>
          <w:szCs w:val="17"/>
        </w:rPr>
        <w:t xml:space="preserve"> </w:t>
      </w:r>
      <w:r w:rsidRPr="00D7045C">
        <w:rPr>
          <w:rFonts w:ascii="Times New Roman" w:hAnsi="Times New Roman" w:cs="Times New Roman"/>
          <w:u w:val="single"/>
        </w:rPr>
        <w:t>undeveloped</w:t>
      </w:r>
      <w:r w:rsidRPr="00D7045C">
        <w:rPr>
          <w:rFonts w:ascii="Times New Roman" w:hAnsi="Times New Roman" w:cs="Times New Roman"/>
          <w:sz w:val="14"/>
        </w:rPr>
        <w:t xml:space="preserve">. </w:t>
      </w:r>
      <w:r w:rsidRPr="00D7045C">
        <w:rPr>
          <w:rFonts w:ascii="Times New Roman" w:hAnsi="Times New Roman" w:cs="Times New Roman"/>
          <w:u w:val="single"/>
        </w:rPr>
        <w:t>Issues of law typically were not thought of much as</w:t>
      </w:r>
      <w:r w:rsidRPr="00D7045C">
        <w:rPr>
          <w:rFonts w:ascii="Times New Roman" w:hAnsi="Times New Roman" w:cs="Times New Roman"/>
          <w:sz w:val="17"/>
          <w:szCs w:val="17"/>
          <w:u w:val="single"/>
        </w:rPr>
        <w:t xml:space="preserve"> </w:t>
      </w:r>
      <w:r w:rsidRPr="00D7045C">
        <w:rPr>
          <w:rFonts w:ascii="Times New Roman" w:hAnsi="Times New Roman" w:cs="Times New Roman"/>
          <w:u w:val="single"/>
        </w:rPr>
        <w:t>students went about their daily lives and followed the rules set down</w:t>
      </w:r>
      <w:r w:rsidRPr="00D7045C">
        <w:rPr>
          <w:rFonts w:ascii="Times New Roman" w:hAnsi="Times New Roman" w:cs="Times New Roman"/>
          <w:sz w:val="17"/>
          <w:szCs w:val="17"/>
          <w:u w:val="single"/>
        </w:rPr>
        <w:t xml:space="preserve"> </w:t>
      </w:r>
      <w:r w:rsidRPr="00D7045C">
        <w:rPr>
          <w:rFonts w:ascii="Times New Roman" w:hAnsi="Times New Roman" w:cs="Times New Roman"/>
          <w:u w:val="single"/>
        </w:rPr>
        <w:t>before them. Yet, unlike many documented children, this stage of</w:t>
      </w:r>
      <w:r w:rsidRPr="00D7045C">
        <w:rPr>
          <w:rFonts w:ascii="Times New Roman" w:hAnsi="Times New Roman" w:cs="Times New Roman"/>
          <w:sz w:val="17"/>
          <w:szCs w:val="17"/>
          <w:u w:val="single"/>
        </w:rPr>
        <w:t xml:space="preserve"> </w:t>
      </w:r>
      <w:r w:rsidRPr="00D7045C">
        <w:rPr>
          <w:rFonts w:ascii="Times New Roman" w:hAnsi="Times New Roman" w:cs="Times New Roman"/>
          <w:u w:val="single"/>
        </w:rPr>
        <w:t>unknowingness ended as the participants entered their middle-school</w:t>
      </w:r>
      <w:r w:rsidRPr="00D7045C">
        <w:rPr>
          <w:rFonts w:ascii="Times New Roman" w:hAnsi="Times New Roman" w:cs="Times New Roman"/>
          <w:sz w:val="17"/>
          <w:szCs w:val="17"/>
          <w:u w:val="single"/>
        </w:rPr>
        <w:t xml:space="preserve"> </w:t>
      </w:r>
      <w:r w:rsidRPr="00D7045C">
        <w:rPr>
          <w:rFonts w:ascii="Times New Roman" w:hAnsi="Times New Roman" w:cs="Times New Roman"/>
          <w:u w:val="single"/>
        </w:rPr>
        <w:t xml:space="preserve">years and awakened to an </w:t>
      </w:r>
      <w:r w:rsidRPr="00D7045C">
        <w:rPr>
          <w:rStyle w:val="Emphasis"/>
        </w:rPr>
        <w:t>unwelcomed sense that they were seen as "against the law" and labeled "illegal" by the authorities</w:t>
      </w:r>
      <w:r w:rsidRPr="00D7045C">
        <w:rPr>
          <w:rFonts w:ascii="Times New Roman" w:hAnsi="Times New Roman" w:cs="Times New Roman"/>
          <w:u w:val="single"/>
        </w:rPr>
        <w:t>.</w:t>
      </w:r>
      <w:r w:rsidRPr="00D7045C">
        <w:rPr>
          <w:rFonts w:ascii="Times New Roman" w:hAnsi="Times New Roman" w:cs="Times New Roman"/>
          <w:sz w:val="17"/>
          <w:szCs w:val="17"/>
          <w:u w:val="single"/>
        </w:rPr>
        <w:t xml:space="preserve"> </w:t>
      </w:r>
      <w:r w:rsidRPr="00D7045C">
        <w:rPr>
          <w:rFonts w:ascii="Times New Roman" w:hAnsi="Times New Roman" w:cs="Times New Roman"/>
          <w:sz w:val="14"/>
        </w:rPr>
        <w:t>B. Awakening to and Navigating (l)legality</w:t>
      </w:r>
      <w:r w:rsidRPr="00D7045C">
        <w:rPr>
          <w:rFonts w:ascii="Times New Roman" w:hAnsi="Times New Roman" w:cs="Times New Roman"/>
          <w:sz w:val="14"/>
          <w:szCs w:val="17"/>
        </w:rPr>
        <w:t xml:space="preserve"> </w:t>
      </w:r>
      <w:r w:rsidRPr="00D7045C">
        <w:rPr>
          <w:rFonts w:ascii="Times New Roman" w:hAnsi="Times New Roman" w:cs="Times New Roman"/>
          <w:sz w:val="14"/>
        </w:rPr>
        <w:t>As tweens and teens, the young adults in this study discovered</w:t>
      </w:r>
      <w:r w:rsidRPr="00D7045C">
        <w:rPr>
          <w:rFonts w:ascii="Times New Roman" w:hAnsi="Times New Roman" w:cs="Times New Roman"/>
          <w:sz w:val="14"/>
          <w:szCs w:val="17"/>
        </w:rPr>
        <w:t xml:space="preserve"> </w:t>
      </w:r>
      <w:r w:rsidRPr="00D7045C">
        <w:rPr>
          <w:rFonts w:ascii="Times New Roman" w:hAnsi="Times New Roman" w:cs="Times New Roman"/>
          <w:sz w:val="14"/>
        </w:rPr>
        <w:t xml:space="preserve">the </w:t>
      </w:r>
      <w:r w:rsidRPr="00D7045C">
        <w:rPr>
          <w:rFonts w:ascii="Times New Roman" w:hAnsi="Times New Roman" w:cs="Times New Roman"/>
          <w:u w:val="single"/>
        </w:rPr>
        <w:t>significance of their legal status as everyday events that should</w:t>
      </w:r>
      <w:r w:rsidRPr="00D7045C">
        <w:rPr>
          <w:rFonts w:ascii="Times New Roman" w:hAnsi="Times New Roman" w:cs="Times New Roman"/>
          <w:sz w:val="17"/>
          <w:szCs w:val="17"/>
          <w:u w:val="single"/>
        </w:rPr>
        <w:t xml:space="preserve"> </w:t>
      </w:r>
      <w:r w:rsidRPr="00D7045C">
        <w:rPr>
          <w:rFonts w:ascii="Times New Roman" w:hAnsi="Times New Roman" w:cs="Times New Roman"/>
          <w:u w:val="single"/>
        </w:rPr>
        <w:t>have been relatively simple to pursue became unduly complicated.</w:t>
      </w:r>
      <w:r w:rsidRPr="00D7045C">
        <w:rPr>
          <w:rFonts w:ascii="Times New Roman" w:hAnsi="Times New Roman" w:cs="Times New Roman"/>
          <w:sz w:val="14"/>
          <w:szCs w:val="17"/>
        </w:rPr>
        <w:t xml:space="preserve"> </w:t>
      </w:r>
      <w:r w:rsidRPr="00D7045C">
        <w:rPr>
          <w:rFonts w:ascii="Times New Roman" w:hAnsi="Times New Roman" w:cs="Times New Roman"/>
          <w:sz w:val="14"/>
        </w:rPr>
        <w:t xml:space="preserve">Although </w:t>
      </w:r>
      <w:r w:rsidRPr="00D7045C">
        <w:rPr>
          <w:rFonts w:ascii="Times New Roman" w:hAnsi="Times New Roman" w:cs="Times New Roman"/>
          <w:u w:val="single"/>
        </w:rPr>
        <w:t>they were still protected from a number of legal difficulties</w:t>
      </w:r>
      <w:r w:rsidRPr="00D7045C">
        <w:rPr>
          <w:rFonts w:ascii="Times New Roman" w:hAnsi="Times New Roman" w:cs="Times New Roman"/>
          <w:sz w:val="17"/>
          <w:szCs w:val="17"/>
          <w:u w:val="single"/>
        </w:rPr>
        <w:t xml:space="preserve"> </w:t>
      </w:r>
      <w:r w:rsidRPr="00D7045C">
        <w:rPr>
          <w:rFonts w:ascii="Times New Roman" w:hAnsi="Times New Roman" w:cs="Times New Roman"/>
          <w:u w:val="single"/>
        </w:rPr>
        <w:t>while on school grounds at this stage, they were old enough to</w:t>
      </w:r>
      <w:r w:rsidRPr="00D7045C">
        <w:rPr>
          <w:rFonts w:ascii="Times New Roman" w:hAnsi="Times New Roman" w:cs="Times New Roman"/>
          <w:sz w:val="17"/>
          <w:szCs w:val="17"/>
          <w:u w:val="single"/>
        </w:rPr>
        <w:t xml:space="preserve"> </w:t>
      </w:r>
      <w:r w:rsidRPr="00D7045C">
        <w:rPr>
          <w:rFonts w:ascii="Times New Roman" w:hAnsi="Times New Roman" w:cs="Times New Roman"/>
          <w:u w:val="single"/>
        </w:rPr>
        <w:t>understand the dangers inherent in many off-campus experiences,</w:t>
      </w:r>
      <w:r w:rsidRPr="00D7045C">
        <w:rPr>
          <w:rFonts w:ascii="Times New Roman" w:hAnsi="Times New Roman" w:cs="Times New Roman"/>
          <w:sz w:val="17"/>
          <w:szCs w:val="17"/>
          <w:u w:val="single"/>
        </w:rPr>
        <w:t xml:space="preserve"> </w:t>
      </w:r>
      <w:r w:rsidRPr="00D7045C">
        <w:rPr>
          <w:rFonts w:ascii="Times New Roman" w:hAnsi="Times New Roman" w:cs="Times New Roman"/>
          <w:u w:val="single"/>
        </w:rPr>
        <w:t>such as traveling by car and applying for a job.</w:t>
      </w:r>
      <w:r w:rsidRPr="00D7045C">
        <w:rPr>
          <w:rStyle w:val="s1"/>
          <w:rFonts w:ascii="Times New Roman" w:hAnsi="Times New Roman" w:cs="Times New Roman"/>
          <w:u w:val="single"/>
        </w:rPr>
        <w:t xml:space="preserve">36 </w:t>
      </w:r>
      <w:r w:rsidRPr="00D7045C">
        <w:rPr>
          <w:rFonts w:ascii="Times New Roman" w:hAnsi="Times New Roman" w:cs="Times New Roman"/>
          <w:u w:val="single"/>
        </w:rPr>
        <w:t>Jos6 explained that may not have been allowed to reenter.</w:t>
      </w:r>
      <w:r w:rsidRPr="00D7045C">
        <w:rPr>
          <w:rFonts w:ascii="Times New Roman" w:hAnsi="Times New Roman" w:cs="Times New Roman"/>
          <w:sz w:val="14"/>
          <w:szCs w:val="11"/>
        </w:rPr>
        <w:t>37 </w:t>
      </w:r>
      <w:r w:rsidRPr="00D7045C">
        <w:rPr>
          <w:rFonts w:ascii="Times New Roman" w:hAnsi="Times New Roman" w:cs="Times New Roman"/>
          <w:sz w:val="14"/>
        </w:rPr>
        <w:t xml:space="preserve"> He was enjoying middle school, had a lot of friends, and did not want people to know that he was undocumented because he was embarrassed.</w:t>
      </w:r>
      <w:r w:rsidRPr="00D7045C">
        <w:rPr>
          <w:rFonts w:ascii="Times New Roman" w:hAnsi="Times New Roman" w:cs="Times New Roman"/>
          <w:sz w:val="14"/>
          <w:szCs w:val="11"/>
        </w:rPr>
        <w:t>38 </w:t>
      </w:r>
      <w:r w:rsidRPr="00D7045C">
        <w:rPr>
          <w:rFonts w:ascii="Times New Roman" w:hAnsi="Times New Roman" w:cs="Times New Roman"/>
          <w:sz w:val="14"/>
        </w:rPr>
        <w:t xml:space="preserve"> In Magali's case, although she was brought to the United States at 11 years of age, she only became aware of her legal positioning when she was 14 years old, his mother would tell him they couldn't visit Mexico.</w:t>
      </w:r>
    </w:p>
    <w:p w:rsidR="00850E59" w:rsidRPr="00D7045C" w:rsidRDefault="00850E59" w:rsidP="00850E59">
      <w:pPr>
        <w:pStyle w:val="NoSpacing"/>
        <w:rPr>
          <w:rFonts w:ascii="Times New Roman" w:hAnsi="Times New Roman" w:cs="Times New Roman"/>
        </w:rPr>
      </w:pPr>
    </w:p>
    <w:p w:rsidR="00850E59" w:rsidRPr="00D7045C" w:rsidRDefault="00850E59" w:rsidP="00850E59">
      <w:pPr>
        <w:pStyle w:val="Heading4"/>
        <w:rPr>
          <w:rFonts w:cs="Times New Roman"/>
        </w:rPr>
      </w:pPr>
      <w:r w:rsidRPr="00D7045C">
        <w:rPr>
          <w:rFonts w:cs="Times New Roman"/>
        </w:rPr>
        <w:t xml:space="preserve">Federal funding is net </w:t>
      </w:r>
      <w:r w:rsidRPr="00D7045C">
        <w:rPr>
          <w:rFonts w:cs="Times New Roman"/>
          <w:u w:val="single"/>
        </w:rPr>
        <w:t>worse</w:t>
      </w:r>
      <w:r w:rsidRPr="00D7045C">
        <w:rPr>
          <w:rFonts w:cs="Times New Roman"/>
        </w:rPr>
        <w:t xml:space="preserve"> – Title 1 proves</w:t>
      </w:r>
    </w:p>
    <w:p w:rsidR="00850E59" w:rsidRPr="00D7045C" w:rsidRDefault="00850E59" w:rsidP="00850E59">
      <w:pPr>
        <w:spacing w:line="240" w:lineRule="auto"/>
        <w:rPr>
          <w:rStyle w:val="Style13ptBold"/>
          <w:rFonts w:eastAsia="Times New Roman"/>
          <w:b w:val="0"/>
        </w:rPr>
      </w:pPr>
      <w:r w:rsidRPr="00D7045C">
        <w:rPr>
          <w:rStyle w:val="Style13ptBold"/>
        </w:rPr>
        <w:t xml:space="preserve">Camera 16 </w:t>
      </w:r>
      <w:r w:rsidRPr="00D7045C">
        <w:rPr>
          <w:sz w:val="18"/>
          <w:szCs w:val="18"/>
        </w:rPr>
        <w:t>(Lauren, education reporter at U.S. News &amp; World Report, “More Than 60 years After Brown v Board of Education, School Segregation Still Exists,” Accelify,</w:t>
      </w:r>
      <w:r w:rsidRPr="00D7045C">
        <w:t xml:space="preserve"> </w:t>
      </w:r>
      <w:r w:rsidRPr="00D7045C">
        <w:rPr>
          <w:sz w:val="18"/>
          <w:szCs w:val="18"/>
        </w:rPr>
        <w:t>https://www.accelify.com/accelify-blog/2016/06/01/title-rich-school-districts-get-millions-meant-poor-kids/) DCC</w:t>
      </w:r>
    </w:p>
    <w:p w:rsidR="00850E59" w:rsidRPr="00D7045C" w:rsidRDefault="00850E59" w:rsidP="00850E59">
      <w:pPr>
        <w:rPr>
          <w:sz w:val="14"/>
        </w:rPr>
      </w:pPr>
      <w:r w:rsidRPr="00D7045C">
        <w:rPr>
          <w:sz w:val="14"/>
        </w:rPr>
        <w:t>The federal government operates a $14.5 billion program aimed at addressing this exact type of education funding inequity. It's called </w:t>
      </w:r>
      <w:hyperlink r:id="rId19" w:history="1">
        <w:r w:rsidRPr="00D7045C">
          <w:rPr>
            <w:sz w:val="14"/>
          </w:rPr>
          <w:t>Title I</w:t>
        </w:r>
      </w:hyperlink>
      <w:r w:rsidRPr="00D7045C">
        <w:rPr>
          <w:sz w:val="14"/>
        </w:rPr>
        <w:t> and it's the pillar of the federal K-12 law known as the Elementary and Secondary Education Act. Its purpose is to financially bolster school districts with large proportions of poor children, like Nottoway, so they have access to the same types of learning opportunities as wealthier children – children who often reside in more affluent districts and whose schools benefit from higher property taxes, among many other supports. Nottoway receives about $775,000 annually from the federal program. And while it's a welcome financial boost, every cent of it goes toward teacher salaries. There is nothing left over for professional development, curriculum support, or reading and math enrichment programs. Meanwhile, </w:t>
      </w:r>
      <w:hyperlink r:id="rId20" w:history="1">
        <w:r w:rsidRPr="00D7045C">
          <w:rPr>
            <w:sz w:val="14"/>
          </w:rPr>
          <w:t>Fairfax County</w:t>
        </w:r>
      </w:hyperlink>
      <w:r w:rsidRPr="00D7045C">
        <w:rPr>
          <w:sz w:val="14"/>
        </w:rPr>
        <w:t>, a leafy green suburb outside the nation's capital that's home to well-heeled government workers who helped it become the first county in the U.S. to reach a median household income of six figures, rakes in a whopping $20 million in Title I funding. Fairfax is home to six of the top 10 high schools in Virginia, according to the </w:t>
      </w:r>
      <w:hyperlink r:id="rId21" w:history="1">
        <w:r w:rsidRPr="00D7045C">
          <w:rPr>
            <w:sz w:val="14"/>
          </w:rPr>
          <w:t>U.S. News &amp; World Report Best High Schools rankings</w:t>
        </w:r>
      </w:hyperlink>
      <w:r w:rsidRPr="00D7045C">
        <w:rPr>
          <w:sz w:val="14"/>
        </w:rPr>
        <w:t> and has a childhood poverty rate of just 8 percent. "What bothers me about this is the rich get richer and the poor get poorer," Grounard says. "It's not the way it should be." This disparity is no fluke. Montgomery County Schools in Maryland, another elite suburb outside Washington, get nearly $26 million, despite a child poverty rate of 8.4 percent. In fact, 20 percent of all Title I money for poor students – $2.6 billion – ends up in school districts with a higher proportion of wealthy families.  Education has historically been a state and local district responsibility, and that goes for </w:t>
      </w:r>
      <w:hyperlink r:id="rId22" w:history="1">
        <w:r w:rsidRPr="00D7045C">
          <w:rPr>
            <w:sz w:val="14"/>
          </w:rPr>
          <w:t>education funding</w:t>
        </w:r>
      </w:hyperlink>
      <w:r w:rsidRPr="00D7045C">
        <w:rPr>
          <w:sz w:val="14"/>
        </w:rPr>
        <w:t xml:space="preserve"> as well. While it varies from state to state, the lion's share of support for schools – about 90 percent or $540 billion – is split between state and local governments. </w:t>
      </w:r>
      <w:r w:rsidRPr="00D7045C">
        <w:rPr>
          <w:u w:val="single"/>
        </w:rPr>
        <w:t>The federal government covers the rest, around 10 percent or $61 billion.</w:t>
      </w:r>
      <w:r w:rsidRPr="00D7045C">
        <w:rPr>
          <w:sz w:val="14"/>
        </w:rPr>
        <w:t xml:space="preserve"> The answer lies in a complicated and outdated formula that's used to distribute the Title I money – a formula that's resulted in a series of significant funding discrepancies that can shortchange school districts with high concentrations of poverty, and benefit larger districts and big urban areas instead of poorer, rural districts and small cities. "</w:t>
      </w:r>
      <w:r w:rsidRPr="00D7045C">
        <w:rPr>
          <w:u w:val="single"/>
        </w:rPr>
        <w:t>The places that are less poor are getting more money per poor kid</w:t>
      </w:r>
      <w:r w:rsidRPr="00D7045C">
        <w:rPr>
          <w:sz w:val="14"/>
        </w:rPr>
        <w:t>," says Nora Gordon, an associate professor at the McCourt School of Public Policy at Georgetown University who recently conducted an </w:t>
      </w:r>
      <w:hyperlink r:id="rId23" w:history="1">
        <w:r w:rsidRPr="00D7045C">
          <w:rPr>
            <w:sz w:val="14"/>
          </w:rPr>
          <w:t>analysis of the Title I program</w:t>
        </w:r>
      </w:hyperlink>
      <w:r w:rsidRPr="00D7045C">
        <w:rPr>
          <w:sz w:val="14"/>
        </w:rPr>
        <w:t> for The Hamilton Project. "</w:t>
      </w:r>
      <w:r w:rsidRPr="00D7045C">
        <w:rPr>
          <w:u w:val="single"/>
        </w:rPr>
        <w:t>This is what happens when you have four different formulas that are very opaque and interact in different ways</w:t>
      </w:r>
      <w:r w:rsidRPr="00D7045C">
        <w:rPr>
          <w:sz w:val="14"/>
        </w:rPr>
        <w:t xml:space="preserve">. You can have a lot of things in the law that seem like a good idea, but the net result is not a progressive one." In fact, the net result often means that in addition to the formula overlooking poor rural school districts, like Nottoway, it also shortchanges smaller high-poverty urban districts, like Flint, Michigan, which similarly faces challenges that </w:t>
      </w:r>
      <w:r w:rsidRPr="00D7045C">
        <w:rPr>
          <w:u w:val="single"/>
        </w:rPr>
        <w:t>affluent districts often don't, such as dated facilities and teacher shortages.</w:t>
      </w:r>
      <w:r w:rsidRPr="00D7045C">
        <w:rPr>
          <w:sz w:val="14"/>
        </w:rPr>
        <w:t xml:space="preserve"> Discrepancies are also visible in the amount of Title I money districts receive per poor child.  </w:t>
      </w:r>
      <w:r w:rsidRPr="00D7045C">
        <w:rPr>
          <w:u w:val="single"/>
        </w:rPr>
        <w:t>Virginia’s Mecklenburg County, for example, with a child poverty rate of 30 percent, receives $1,000 per poor student through Title I</w:t>
      </w:r>
      <w:r w:rsidRPr="00D7045C">
        <w:rPr>
          <w:sz w:val="14"/>
        </w:rPr>
        <w:t xml:space="preserve"> – the same amount as poor students in York County, where the child poverty rate is less than 6 percent.</w:t>
      </w:r>
    </w:p>
    <w:p w:rsidR="00850E59" w:rsidRPr="00D7045C" w:rsidRDefault="00850E59" w:rsidP="00850E59">
      <w:pPr>
        <w:pStyle w:val="Heading3"/>
        <w:rPr>
          <w:rFonts w:cs="Times New Roman"/>
        </w:rPr>
      </w:pPr>
      <w:r w:rsidRPr="00D7045C">
        <w:rPr>
          <w:rFonts w:cs="Times New Roman"/>
        </w:rPr>
        <w:t>Negative – Legalism</w:t>
      </w:r>
    </w:p>
    <w:p w:rsidR="00850E59" w:rsidRPr="00D7045C" w:rsidRDefault="00850E59" w:rsidP="00850E59">
      <w:pPr>
        <w:pStyle w:val="Heading4"/>
        <w:rPr>
          <w:rFonts w:cs="Times New Roman"/>
        </w:rPr>
      </w:pPr>
      <w:r w:rsidRPr="00D7045C">
        <w:rPr>
          <w:rFonts w:cs="Times New Roman"/>
        </w:rPr>
        <w:t>Legalism fails – immigration proves</w:t>
      </w:r>
    </w:p>
    <w:p w:rsidR="00850E59" w:rsidRPr="00D7045C" w:rsidRDefault="00850E59" w:rsidP="00850E59">
      <w:pPr>
        <w:pStyle w:val="p1"/>
        <w:rPr>
          <w:rStyle w:val="Style13ptBold"/>
          <w:rFonts w:ascii="Times New Roman" w:hAnsi="Times New Roman"/>
          <w:b w:val="0"/>
          <w:sz w:val="17"/>
        </w:rPr>
      </w:pPr>
      <w:r w:rsidRPr="00D7045C">
        <w:rPr>
          <w:rStyle w:val="Style13ptBold"/>
          <w:rFonts w:ascii="Times New Roman" w:hAnsi="Times New Roman"/>
        </w:rPr>
        <w:t xml:space="preserve">Swan 16 </w:t>
      </w:r>
      <w:r w:rsidRPr="00D7045C">
        <w:rPr>
          <w:rFonts w:ascii="Times New Roman" w:hAnsi="Times New Roman"/>
        </w:rPr>
        <w:t>(Richelle, Sociology Department as an Assistant Professor in 2003 after completing my Ph.D. in Criminology, Law &amp; Society at the University of California, Irvine, “PERCEPTIONS OF SHIFTING LEGAL GROUND: DACA AND THE LEGAL CONSCIOUSNESS OF UNDOCUMENTED STUDENTS AND GRADUATES” pg 71) DCC</w:t>
      </w:r>
    </w:p>
    <w:p w:rsidR="00850E59" w:rsidRPr="00D7045C" w:rsidRDefault="00850E59" w:rsidP="00850E59">
      <w:pPr>
        <w:rPr>
          <w:u w:val="single"/>
        </w:rPr>
      </w:pPr>
      <w:r w:rsidRPr="00D7045C">
        <w:rPr>
          <w:u w:val="single"/>
        </w:rPr>
        <w:t>The line of demarcation between having a legal status in the United States and an undocumented status is a blurry one because many people have temporary legal status or liminal legality.</w:t>
      </w:r>
      <w:r w:rsidRPr="00D7045C">
        <w:rPr>
          <w:rStyle w:val="s1"/>
          <w:rFonts w:ascii="Times New Roman" w:hAnsi="Times New Roman"/>
          <w:u w:val="single"/>
        </w:rPr>
        <w:t xml:space="preserve">15 </w:t>
      </w:r>
      <w:r w:rsidRPr="00D7045C">
        <w:rPr>
          <w:sz w:val="16"/>
        </w:rPr>
        <w:t xml:space="preserve">Cecilia Menjivar explains that </w:t>
      </w:r>
      <w:r w:rsidRPr="00D7045C">
        <w:rPr>
          <w:u w:val="single"/>
        </w:rPr>
        <w:t>undocumented students are often caught in a place in which their lives and experiences with the law are characterized by uncertainty leaving them in a perpetual state of marginalization</w:t>
      </w:r>
      <w:r w:rsidRPr="00D7045C">
        <w:rPr>
          <w:sz w:val="16"/>
        </w:rPr>
        <w:t xml:space="preserve">. </w:t>
      </w:r>
      <w:r w:rsidRPr="00D7045C">
        <w:rPr>
          <w:rStyle w:val="s1"/>
          <w:rFonts w:ascii="Times New Roman" w:hAnsi="Times New Roman"/>
          <w:sz w:val="16"/>
        </w:rPr>
        <w:t xml:space="preserve">16 </w:t>
      </w:r>
      <w:r w:rsidRPr="00D7045C">
        <w:rPr>
          <w:sz w:val="16"/>
        </w:rPr>
        <w:t xml:space="preserve">The concept of education as a step toward success in the United States is one that most students in precarious legal positions accept, yet they are often unable to benefit from their academic success because of their marginal status. </w:t>
      </w:r>
      <w:r w:rsidRPr="00D7045C">
        <w:rPr>
          <w:rStyle w:val="s2"/>
          <w:rFonts w:ascii="Times New Roman" w:hAnsi="Times New Roman"/>
          <w:sz w:val="16"/>
        </w:rPr>
        <w:t xml:space="preserve">17 </w:t>
      </w:r>
      <w:r w:rsidRPr="00D7045C">
        <w:rPr>
          <w:u w:val="single"/>
        </w:rPr>
        <w:t xml:space="preserve">These students' lives are often subject to "legal violence" </w:t>
      </w:r>
      <w:r w:rsidRPr="00D7045C">
        <w:rPr>
          <w:rStyle w:val="s1"/>
          <w:rFonts w:ascii="Times New Roman" w:hAnsi="Times New Roman"/>
          <w:u w:val="single"/>
        </w:rPr>
        <w:t xml:space="preserve">18 </w:t>
      </w:r>
      <w:r w:rsidRPr="00D7045C">
        <w:rPr>
          <w:u w:val="single"/>
        </w:rPr>
        <w:t>in which law enforcement may target them for minor infractions, such as driving without a license, and then detained and deported. The cumulative effect of this violence is social and psychological restriction.</w:t>
      </w:r>
    </w:p>
    <w:p w:rsidR="00850E59" w:rsidRPr="00D7045C" w:rsidRDefault="00850E59" w:rsidP="00850E59">
      <w:pPr>
        <w:pStyle w:val="Heading3"/>
        <w:rPr>
          <w:rFonts w:cs="Times New Roman"/>
        </w:rPr>
      </w:pPr>
      <w:r w:rsidRPr="00D7045C">
        <w:rPr>
          <w:rFonts w:cs="Times New Roman"/>
        </w:rPr>
        <w:t>Negative – Scotus Fails</w:t>
      </w:r>
    </w:p>
    <w:p w:rsidR="00850E59" w:rsidRPr="00D7045C" w:rsidRDefault="00850E59" w:rsidP="00850E59">
      <w:pPr>
        <w:pStyle w:val="Heading4"/>
        <w:rPr>
          <w:rFonts w:cs="Times New Roman"/>
        </w:rPr>
      </w:pPr>
      <w:r w:rsidRPr="00D7045C">
        <w:rPr>
          <w:rFonts w:cs="Times New Roman"/>
        </w:rPr>
        <w:t>Only through reforming de jure segregation solves – not Supreme Court cases</w:t>
      </w:r>
    </w:p>
    <w:p w:rsidR="00850E59" w:rsidRPr="00D7045C" w:rsidRDefault="00850E59" w:rsidP="00850E59">
      <w:pPr>
        <w:spacing w:line="240" w:lineRule="auto"/>
        <w:rPr>
          <w:rStyle w:val="Style13ptBold"/>
          <w:rFonts w:eastAsia="Times New Roman"/>
          <w:b w:val="0"/>
        </w:rPr>
      </w:pPr>
      <w:r w:rsidRPr="00D7045C">
        <w:rPr>
          <w:rStyle w:val="Style13ptBold"/>
        </w:rPr>
        <w:t xml:space="preserve">Rothstein 14 </w:t>
      </w:r>
      <w:r w:rsidRPr="00D7045C">
        <w:rPr>
          <w:sz w:val="18"/>
          <w:szCs w:val="18"/>
        </w:rPr>
        <w:t xml:space="preserve">(Richard, research associate of the Economic Policy Institute, “The Racial Achievement Gap, Segregated Schools, and Segregated Neighborhoods – A Constitutional Insult,” EPI.org, </w:t>
      </w:r>
      <w:hyperlink r:id="rId24" w:history="1">
        <w:r w:rsidRPr="00D7045C">
          <w:rPr>
            <w:sz w:val="18"/>
            <w:szCs w:val="18"/>
          </w:rPr>
          <w:t>http://www.epi.org/publication/the-racial-achievement-gap-segregated-schools-and-segregated-neighborhoods-a-constitutional-insult/</w:t>
        </w:r>
      </w:hyperlink>
      <w:r w:rsidRPr="00D7045C">
        <w:rPr>
          <w:sz w:val="18"/>
          <w:szCs w:val="18"/>
        </w:rPr>
        <w:t>) DCC</w:t>
      </w:r>
    </w:p>
    <w:p w:rsidR="00850E59" w:rsidRPr="00D7045C" w:rsidRDefault="00850E59" w:rsidP="00850E59">
      <w:pPr>
        <w:rPr>
          <w:rStyle w:val="Emphasis"/>
          <w:b w:val="0"/>
          <w:iCs w:val="0"/>
          <w:sz w:val="16"/>
          <w:u w:val="none"/>
        </w:rPr>
      </w:pPr>
      <w:r w:rsidRPr="00D7045C">
        <w:rPr>
          <w:rStyle w:val="Emphasis"/>
        </w:rPr>
        <w:t xml:space="preserve">Urban renewal programs </w:t>
      </w:r>
      <w:r w:rsidRPr="00D7045C">
        <w:rPr>
          <w:sz w:val="16"/>
        </w:rPr>
        <w:t xml:space="preserve">of the mid-twwentieth century often </w:t>
      </w:r>
      <w:r w:rsidRPr="00D7045C">
        <w:rPr>
          <w:rStyle w:val="Emphasis"/>
        </w:rPr>
        <w:t xml:space="preserve">had similarly undisguised purposes: to force low-income black residents away from </w:t>
      </w:r>
      <w:r w:rsidRPr="00D7045C">
        <w:rPr>
          <w:rStyle w:val="Emphasis"/>
          <w:sz w:val="16"/>
          <w:u w:val="none"/>
        </w:rPr>
        <w:t>u</w:t>
      </w:r>
      <w:r w:rsidRPr="00D7045C">
        <w:rPr>
          <w:sz w:val="16"/>
        </w:rPr>
        <w:t xml:space="preserve">niversities, hospital complexes, or business </w:t>
      </w:r>
      <w:r w:rsidRPr="00D7045C">
        <w:rPr>
          <w:rStyle w:val="Emphasis"/>
        </w:rPr>
        <w:t>districts and into new ghettos.</w:t>
      </w:r>
      <w:r w:rsidRPr="00D7045C">
        <w:rPr>
          <w:sz w:val="16"/>
        </w:rPr>
        <w:t xml:space="preserve"> </w:t>
      </w:r>
      <w:r w:rsidRPr="00D7045C">
        <w:rPr>
          <w:rStyle w:val="Emphasis"/>
        </w:rPr>
        <w:t xml:space="preserve">Relocation to stable and integrated neighborhoods was not provided; </w:t>
      </w:r>
      <w:r w:rsidRPr="00D7045C">
        <w:rPr>
          <w:sz w:val="16"/>
        </w:rPr>
        <w:t xml:space="preserve">in most cases, </w:t>
      </w:r>
      <w:r w:rsidRPr="00D7045C">
        <w:rPr>
          <w:u w:val="single"/>
        </w:rPr>
        <w:t xml:space="preserve">housing quality for those whose homes were razed was diminished by making public housing high-rises or overcrowded ghettos the only relocation option </w:t>
      </w:r>
      <w:r w:rsidRPr="00D7045C">
        <w:rPr>
          <w:sz w:val="16"/>
        </w:rPr>
        <w:t>(Hirsch, 2000, pp. 217-222; Weaver, 1948, p. 324, USCCR, 1961, p. 96). This was </w:t>
      </w:r>
      <w:r w:rsidRPr="00D7045C">
        <w:rPr>
          <w:i/>
          <w:iCs/>
          <w:sz w:val="16"/>
          <w:bdr w:val="none" w:sz="0" w:space="0" w:color="auto" w:frame="1"/>
        </w:rPr>
        <w:t>de jure</w:t>
      </w:r>
      <w:r w:rsidRPr="00D7045C">
        <w:rPr>
          <w:sz w:val="16"/>
        </w:rPr>
        <w:t xml:space="preserve"> segregation. </w:t>
      </w:r>
      <w:r w:rsidRPr="00D7045C">
        <w:rPr>
          <w:u w:val="single"/>
        </w:rPr>
        <w:t>Where integrated or mostly-black neighborhoods were too close to white communities or central business districts</w:t>
      </w:r>
      <w:r w:rsidRPr="00D7045C">
        <w:rPr>
          <w:sz w:val="16"/>
        </w:rPr>
        <w:t xml:space="preserve">, </w:t>
      </w:r>
      <w:r w:rsidRPr="00D7045C">
        <w:rPr>
          <w:rStyle w:val="Emphasis"/>
        </w:rPr>
        <w:t>interstate highways were routed by federal and local officials to raze those neighborhoods for the explicit purpose of relocating black populations to more distant ghettos</w:t>
      </w:r>
      <w:r w:rsidRPr="00D7045C">
        <w:rPr>
          <w:sz w:val="16"/>
        </w:rPr>
        <w:t xml:space="preserve"> or of creating barriers between white and black neighborhoods. </w:t>
      </w:r>
      <w:r w:rsidRPr="00D7045C">
        <w:rPr>
          <w:rStyle w:val="Emphasis"/>
        </w:rPr>
        <w:t>Euphemisms were thought less necessary then than toda</w:t>
      </w:r>
      <w:r w:rsidRPr="00D7045C">
        <w:rPr>
          <w:b/>
          <w:u w:val="single"/>
        </w:rPr>
        <w:t>y</w:t>
      </w:r>
      <w:r w:rsidRPr="00D7045C">
        <w:rPr>
          <w:sz w:val="16"/>
        </w:rPr>
        <w:t xml:space="preserve">: according to the director of the American Association of State Highway Officials whose lobbying heavily influenced the interstate program, “some city officials expressed the view in the mid-1950’s that the urban Interstates would give them a good opportunity to get rid of the local ‘niggertown’” (Schwartz, 1976, p. 485 n. 481). </w:t>
      </w:r>
      <w:r w:rsidRPr="00D7045C">
        <w:rPr>
          <w:rStyle w:val="Emphasis"/>
        </w:rPr>
        <w:t>This was de jure segregation.</w:t>
      </w:r>
    </w:p>
    <w:p w:rsidR="00850E59" w:rsidRPr="00D7045C" w:rsidRDefault="00850E59" w:rsidP="00850E59">
      <w:pPr>
        <w:pStyle w:val="Heading4"/>
        <w:rPr>
          <w:rFonts w:cs="Times New Roman"/>
        </w:rPr>
      </w:pPr>
      <w:r w:rsidRPr="00D7045C">
        <w:rPr>
          <w:rFonts w:cs="Times New Roman"/>
        </w:rPr>
        <w:t>Likeability is a strong player in Supreme Court decisions – they don’t want to harm friendships</w:t>
      </w:r>
    </w:p>
    <w:p w:rsidR="00850E59" w:rsidRPr="00D7045C" w:rsidRDefault="00850E59" w:rsidP="00850E59">
      <w:r w:rsidRPr="00D7045C">
        <w:rPr>
          <w:rStyle w:val="Style13ptBold"/>
        </w:rPr>
        <w:t xml:space="preserve">Baum and Devins 10 </w:t>
      </w:r>
      <w:r w:rsidRPr="00D7045C">
        <w:t>(Lawrence Professor of Political Science at Ohio State University, Neal Goodrich Professor of Law and Professor of Government at College of William and Mary, 2010, “Why the Supreme Court Cares About Elites, Not the American People,” The Georgetown Law Journal, Vol 98:1515, pg. 1532-1534) KVA</w:t>
      </w:r>
    </w:p>
    <w:p w:rsidR="00850E59" w:rsidRPr="00D7045C" w:rsidRDefault="00850E59" w:rsidP="00850E59">
      <w:pPr>
        <w:spacing w:line="240" w:lineRule="auto"/>
        <w:rPr>
          <w:rFonts w:eastAsia="Times New Roman"/>
          <w:sz w:val="16"/>
          <w:lang w:eastAsia="zh-CN"/>
        </w:rPr>
      </w:pPr>
      <w:r w:rsidRPr="00D7045C">
        <w:rPr>
          <w:rStyle w:val="StyleUnderline"/>
          <w:lang w:eastAsia="zh-CN"/>
        </w:rPr>
        <w:t>To what extent do Justices—especially swing Justices—care about the esteem of the general public, and to what extent do they care about the esteem of groups that consist of people who are political and social elites</w:t>
      </w:r>
      <w:r w:rsidRPr="00D7045C">
        <w:rPr>
          <w:rFonts w:eastAsia="Times New Roman"/>
          <w:sz w:val="16"/>
          <w:lang w:eastAsia="zh-CN"/>
        </w:rPr>
        <w:t xml:space="preserve"> (groups such as lawyers, political leaders, and reporters for high-status publications)? The answer seems self-evident. Like others</w:t>
      </w:r>
      <w:r w:rsidRPr="00D7045C">
        <w:rPr>
          <w:rStyle w:val="StyleUnderline"/>
          <w:lang w:eastAsia="zh-CN"/>
        </w:rPr>
        <w:t>, Supreme Court Justices want most to be liked and respected by people to whom they are personally close and people with whom they identify</w:t>
      </w:r>
      <w:r w:rsidRPr="00D7045C">
        <w:rPr>
          <w:rFonts w:eastAsia="Times New Roman"/>
          <w:sz w:val="16"/>
          <w:lang w:eastAsia="zh-CN"/>
        </w:rPr>
        <w:t xml:space="preserve">.103 For the Justices, </w:t>
      </w:r>
      <w:r w:rsidRPr="00D7045C">
        <w:rPr>
          <w:rStyle w:val="Emphasis"/>
          <w:lang w:eastAsia="zh-CN"/>
        </w:rPr>
        <w:t>those people are overwhelmingly part of elite groups.</w:t>
      </w:r>
      <w:r w:rsidRPr="00D7045C">
        <w:rPr>
          <w:rFonts w:eastAsia="Times New Roman"/>
          <w:sz w:val="16"/>
          <w:lang w:eastAsia="zh-CN"/>
        </w:rPr>
        <w:t xml:space="preserve"> “Except for Justice Thomas,” as Judge Richard Posner observed, “</w:t>
      </w:r>
      <w:r w:rsidRPr="00D7045C">
        <w:rPr>
          <w:rStyle w:val="Emphasis"/>
          <w:lang w:eastAsia="zh-CN"/>
        </w:rPr>
        <w:t>the current Justices of the Supreme Court grew up in privileged circumstances and do not rub shoulders with hoi polloi</w:t>
      </w:r>
      <w:r w:rsidRPr="00D7045C">
        <w:rPr>
          <w:rFonts w:eastAsia="Times New Roman"/>
          <w:sz w:val="16"/>
          <w:lang w:eastAsia="zh-CN"/>
        </w:rPr>
        <w:t xml:space="preserve">.”104 </w:t>
      </w:r>
      <w:r w:rsidRPr="00D7045C">
        <w:rPr>
          <w:rStyle w:val="StyleUnderline"/>
          <w:lang w:eastAsia="zh-CN"/>
        </w:rPr>
        <w:t>Because the Justices are “sheltered, cosseted,”105 and “overwhelmingly upper-middle or upper-class and extremely well educated, usually at the nation’s more elite universities</w:t>
      </w:r>
      <w:r w:rsidRPr="00D7045C">
        <w:rPr>
          <w:rFonts w:eastAsia="Times New Roman"/>
          <w:sz w:val="16"/>
          <w:lang w:eastAsia="zh-CN"/>
        </w:rPr>
        <w:t>,”</w:t>
      </w:r>
      <w:r w:rsidRPr="00D7045C">
        <w:rPr>
          <w:rStyle w:val="StyleUnderline"/>
          <w:lang w:eastAsia="zh-CN"/>
        </w:rPr>
        <w:t>106 the views of social and economic leaders are likely to matter more to the Court than to popularly elected lawmakers</w:t>
      </w:r>
      <w:r w:rsidRPr="00D7045C">
        <w:rPr>
          <w:rFonts w:eastAsia="Times New Roman"/>
          <w:sz w:val="16"/>
          <w:lang w:eastAsia="zh-CN"/>
        </w:rPr>
        <w:t xml:space="preserve"> (who must appeal to popular sentiment in order to win elections).107 Correspondingly, a considerable degree of the salience of elite groups is tied to the simple fact that all Supreme Court Justices—irrespective of their family background—are themselves part of the elite of American society and spend a high proportion of their time with other members of the elite. </w:t>
      </w:r>
      <w:r w:rsidRPr="00D7045C">
        <w:rPr>
          <w:rStyle w:val="StyleUnderline"/>
          <w:lang w:eastAsia="zh-CN"/>
        </w:rPr>
        <w:t>Certainly their associations are not limited to members of elite groups. But the people who are most important to them typically have high status. Supreme Court Justices are like other people in that they are very concerned with how they are perceived by the people closest to them. As a result, they are most susceptible to influence by people who share their educational attainment and social status.</w:t>
      </w:r>
      <w:r w:rsidRPr="00D7045C">
        <w:rPr>
          <w:rFonts w:eastAsia="Times New Roman"/>
          <w:sz w:val="16"/>
          <w:lang w:eastAsia="zh-CN"/>
        </w:rPr>
        <w:t>108</w:t>
      </w:r>
    </w:p>
    <w:p w:rsidR="00850E59" w:rsidRPr="00D7045C" w:rsidRDefault="00850E59" w:rsidP="00850E59">
      <w:pPr>
        <w:pStyle w:val="Heading3"/>
        <w:rPr>
          <w:rFonts w:cs="Times New Roman"/>
        </w:rPr>
      </w:pPr>
      <w:r w:rsidRPr="00D7045C">
        <w:rPr>
          <w:rFonts w:cs="Times New Roman"/>
        </w:rPr>
        <w:t>Negative – Housing Alt Cause</w:t>
      </w:r>
    </w:p>
    <w:p w:rsidR="00850E59" w:rsidRPr="00D7045C" w:rsidRDefault="00850E59" w:rsidP="00850E59">
      <w:pPr>
        <w:pStyle w:val="Heading4"/>
        <w:rPr>
          <w:rFonts w:cs="Times New Roman"/>
        </w:rPr>
      </w:pPr>
      <w:r w:rsidRPr="00D7045C">
        <w:rPr>
          <w:rFonts w:cs="Times New Roman"/>
        </w:rPr>
        <w:t>Housing is an alt cause to segregation</w:t>
      </w:r>
    </w:p>
    <w:p w:rsidR="00850E59" w:rsidRPr="00D7045C" w:rsidRDefault="00850E59" w:rsidP="00850E59">
      <w:pPr>
        <w:spacing w:line="240" w:lineRule="auto"/>
        <w:rPr>
          <w:rStyle w:val="Style13ptBold"/>
          <w:rFonts w:eastAsia="Times New Roman"/>
          <w:b w:val="0"/>
        </w:rPr>
      </w:pPr>
      <w:r w:rsidRPr="00D7045C">
        <w:rPr>
          <w:rStyle w:val="Style13ptBold"/>
        </w:rPr>
        <w:t xml:space="preserve">Rothstein 14 </w:t>
      </w:r>
      <w:r w:rsidRPr="00D7045C">
        <w:rPr>
          <w:sz w:val="18"/>
          <w:szCs w:val="18"/>
        </w:rPr>
        <w:t xml:space="preserve">(Richard, research associate of the Economic Policy Institute, “The Racial Achievement Gap, Segregated Schools, and Segregated Neighborhoods – A Constitutional Insult,” EPI.org, </w:t>
      </w:r>
      <w:hyperlink r:id="rId25" w:history="1">
        <w:r w:rsidRPr="00D7045C">
          <w:rPr>
            <w:sz w:val="18"/>
            <w:szCs w:val="18"/>
          </w:rPr>
          <w:t>http://www.epi.org/publication/the-racial-achievement-gap-segregated-schools-and-segregated-neighborhoods-a-constitutional-insult/</w:t>
        </w:r>
      </w:hyperlink>
      <w:r w:rsidRPr="00D7045C">
        <w:rPr>
          <w:sz w:val="18"/>
          <w:szCs w:val="18"/>
        </w:rPr>
        <w:t>) DCC</w:t>
      </w:r>
    </w:p>
    <w:p w:rsidR="00850E59" w:rsidRPr="00D7045C" w:rsidRDefault="00850E59" w:rsidP="00850E59">
      <w:pPr>
        <w:rPr>
          <w:b/>
          <w:u w:val="single"/>
        </w:rPr>
      </w:pPr>
      <w:r w:rsidRPr="00D7045C">
        <w:rPr>
          <w:b/>
          <w:u w:val="single"/>
        </w:rPr>
        <w:t>Integrating disadvantaged black students into schools where more privileged students predominate can narrow the black-white achievement gap</w:t>
      </w:r>
      <w:r w:rsidRPr="00D7045C">
        <w:rPr>
          <w:sz w:val="16"/>
        </w:rPr>
        <w:t xml:space="preserve">. Evidence is especially impressive for long term outcomes for adolescents and young adults who have attended integrated schools (e.g., Guryan, 2001; Johnson, 2011). But the conventional wisdom of contemporary education policy notwithstanding, </w:t>
      </w:r>
      <w:r w:rsidRPr="00D7045C">
        <w:rPr>
          <w:b/>
          <w:u w:val="single"/>
        </w:rPr>
        <w:t>there is no evidence that segregated schools with poorly performing students can be “turned around” while remaining racially isolated</w:t>
      </w:r>
      <w:r w:rsidRPr="00D7045C">
        <w:rPr>
          <w:sz w:val="16"/>
        </w:rPr>
        <w:t xml:space="preserve">. Claims that some schools, charter schools in particular, “beat the odds” founder upon close examination. Such schools are structurally selective on non-observables, at least, and frequently have high attrition rates (Rothstein, 2004, pp. 61-84). </w:t>
      </w:r>
      <w:r w:rsidRPr="00D7045C">
        <w:rPr>
          <w:u w:val="single"/>
        </w:rPr>
        <w:t>In some small districts, or in areas of larger districts where ghetto and middle class neighborhoods adjoin, school integration can be accomplished by devices such as magnet schools, controlled choice, and attendance zone manipulations</w:t>
      </w:r>
      <w:r w:rsidRPr="00D7045C">
        <w:rPr>
          <w:sz w:val="16"/>
        </w:rPr>
        <w:t xml:space="preserve">. But for African American students living in the ghettos of large cities, far distant from middle class suburbs, the </w:t>
      </w:r>
      <w:r w:rsidRPr="00D7045C">
        <w:rPr>
          <w:b/>
          <w:u w:val="single"/>
        </w:rPr>
        <w:t>racial isolation of their schools cannot be remedied without undoing the racial isolation of the neighborhoods in which they are located.</w:t>
      </w:r>
    </w:p>
    <w:p w:rsidR="00850E59" w:rsidRPr="00D7045C" w:rsidRDefault="00850E59" w:rsidP="00850E59">
      <w:pPr>
        <w:pStyle w:val="Heading3"/>
        <w:rPr>
          <w:rFonts w:cs="Times New Roman"/>
        </w:rPr>
      </w:pPr>
      <w:r w:rsidRPr="00D7045C">
        <w:rPr>
          <w:rFonts w:cs="Times New Roman"/>
        </w:rPr>
        <w:t>Negative – Reform Impossible</w:t>
      </w:r>
    </w:p>
    <w:p w:rsidR="00850E59" w:rsidRPr="00D7045C" w:rsidRDefault="00850E59" w:rsidP="00850E59">
      <w:pPr>
        <w:pStyle w:val="Heading4"/>
        <w:rPr>
          <w:rFonts w:cs="Times New Roman"/>
        </w:rPr>
      </w:pPr>
      <w:r w:rsidRPr="00D7045C">
        <w:rPr>
          <w:rFonts w:cs="Times New Roman"/>
        </w:rPr>
        <w:t xml:space="preserve">Different definitions of segregation make reform impossible </w:t>
      </w:r>
    </w:p>
    <w:p w:rsidR="00850E59" w:rsidRPr="00D7045C" w:rsidRDefault="00850E59" w:rsidP="00850E59">
      <w:pPr>
        <w:spacing w:line="240" w:lineRule="auto"/>
        <w:rPr>
          <w:rStyle w:val="Style13ptBold"/>
          <w:rFonts w:eastAsia="Times New Roman"/>
          <w:b w:val="0"/>
        </w:rPr>
      </w:pPr>
      <w:r w:rsidRPr="00D7045C">
        <w:rPr>
          <w:rStyle w:val="Style13ptBold"/>
        </w:rPr>
        <w:t xml:space="preserve">Rothstein 14 </w:t>
      </w:r>
      <w:r w:rsidRPr="00D7045C">
        <w:rPr>
          <w:sz w:val="18"/>
          <w:szCs w:val="18"/>
        </w:rPr>
        <w:t xml:space="preserve">(Richard, research associate of the Economic Policy Institute, “The Racial Achievement Gap, Segregated Schools, and Segregated Neighborhoods – A Constitutional Insult,” EPI.org, </w:t>
      </w:r>
      <w:hyperlink r:id="rId26" w:history="1">
        <w:r w:rsidRPr="00D7045C">
          <w:rPr>
            <w:sz w:val="18"/>
            <w:szCs w:val="18"/>
          </w:rPr>
          <w:t>http://www.epi.org/publication/the-racial-achievement-gap-segregated-schools-and-segregated-neighborhoods-a-constitutional-insult/</w:t>
        </w:r>
      </w:hyperlink>
      <w:r w:rsidRPr="00D7045C">
        <w:rPr>
          <w:sz w:val="18"/>
          <w:szCs w:val="18"/>
        </w:rPr>
        <w:t>) DCC</w:t>
      </w:r>
    </w:p>
    <w:p w:rsidR="00850E59" w:rsidRPr="00D7045C" w:rsidRDefault="00850E59" w:rsidP="00850E59">
      <w:pPr>
        <w:rPr>
          <w:sz w:val="16"/>
        </w:rPr>
      </w:pPr>
      <w:r w:rsidRPr="00D7045C">
        <w:rPr>
          <w:sz w:val="16"/>
        </w:rPr>
        <w:t xml:space="preserve">In 2007, </w:t>
      </w:r>
      <w:r w:rsidRPr="00D7045C">
        <w:rPr>
          <w:b/>
          <w:u w:val="single"/>
        </w:rPr>
        <w:t>the Supreme Court made integration even more difficult</w:t>
      </w:r>
      <w:r w:rsidRPr="00D7045C">
        <w:rPr>
          <w:b/>
          <w:sz w:val="16"/>
        </w:rPr>
        <w:t xml:space="preserve"> </w:t>
      </w:r>
      <w:r w:rsidRPr="00D7045C">
        <w:rPr>
          <w:sz w:val="16"/>
        </w:rPr>
        <w:t xml:space="preserve">than it already was, </w:t>
      </w:r>
      <w:r w:rsidRPr="00D7045C">
        <w:rPr>
          <w:b/>
          <w:u w:val="single"/>
        </w:rPr>
        <w:t>when the Court prohibited the Louisville and Seattle school districts from making racial balance a factor in assigning students to schools</w:t>
      </w:r>
      <w:r w:rsidRPr="00D7045C">
        <w:rPr>
          <w:sz w:val="16"/>
        </w:rPr>
        <w:t>, in situations where applicant numbers exceeded available seats (</w:t>
      </w:r>
      <w:r w:rsidRPr="00D7045C">
        <w:rPr>
          <w:i/>
          <w:iCs/>
          <w:sz w:val="16"/>
          <w:bdr w:val="none" w:sz="0" w:space="0" w:color="auto" w:frame="1"/>
        </w:rPr>
        <w:t>Parents Involved in Community Schools v. Seattle School District No. 1, </w:t>
      </w:r>
      <w:r w:rsidRPr="00D7045C">
        <w:rPr>
          <w:sz w:val="16"/>
        </w:rPr>
        <w:t xml:space="preserve">2007). The plurality opinion by Chief Justice John Roberts decreed </w:t>
      </w:r>
      <w:r w:rsidRPr="00D7045C">
        <w:rPr>
          <w:b/>
          <w:u w:val="single"/>
        </w:rPr>
        <w:t>that student categorization by race</w:t>
      </w:r>
      <w:r w:rsidRPr="00D7045C">
        <w:rPr>
          <w:sz w:val="16"/>
        </w:rPr>
        <w:t xml:space="preserve"> (for purposes of administering a choice program) </w:t>
      </w:r>
      <w:r w:rsidRPr="00D7045C">
        <w:rPr>
          <w:b/>
          <w:u w:val="single"/>
        </w:rPr>
        <w:t>is unconstitutional unless it is designed to reverse effects of explicit rules that segregated students by race. Desegregation efforts</w:t>
      </w:r>
      <w:r w:rsidRPr="00D7045C">
        <w:rPr>
          <w:sz w:val="16"/>
        </w:rPr>
        <w:t xml:space="preserve">, he stated, </w:t>
      </w:r>
      <w:r w:rsidRPr="00D7045C">
        <w:rPr>
          <w:b/>
          <w:u w:val="single"/>
        </w:rPr>
        <w:t>are impermissible if students are racially isolated</w:t>
      </w:r>
      <w:r w:rsidRPr="00D7045C">
        <w:rPr>
          <w:sz w:val="16"/>
        </w:rPr>
        <w:t xml:space="preserve">, not as the result of government policy but because of societal discrimination, economic characteristics, or what Justice Clarence Thomas, in his concurring opinion, termed “any number of innocent private decisions, including voluntary housing choices.” In Roberts’ terminology, </w:t>
      </w:r>
      <w:r w:rsidRPr="00D7045C">
        <w:rPr>
          <w:u w:val="single"/>
        </w:rPr>
        <w:t>commonly accepted by policymakers from across the political spectrum, constitutionally forbidden segregation established by federal, state or local government action is </w:t>
      </w:r>
      <w:r w:rsidRPr="00D7045C">
        <w:rPr>
          <w:i/>
          <w:iCs/>
          <w:u w:val="single"/>
          <w:bdr w:val="none" w:sz="0" w:space="0" w:color="auto" w:frame="1"/>
        </w:rPr>
        <w:t>de jure</w:t>
      </w:r>
      <w:r w:rsidRPr="00D7045C">
        <w:rPr>
          <w:u w:val="single"/>
        </w:rPr>
        <w:t>, while</w:t>
      </w:r>
      <w:r w:rsidRPr="00D7045C">
        <w:rPr>
          <w:sz w:val="16"/>
        </w:rPr>
        <w:t xml:space="preserve"> </w:t>
      </w:r>
      <w:r w:rsidRPr="00D7045C">
        <w:rPr>
          <w:b/>
          <w:u w:val="single"/>
        </w:rPr>
        <w:t>racial isolation independent of state action,</w:t>
      </w:r>
      <w:r w:rsidRPr="00D7045C">
        <w:rPr>
          <w:sz w:val="16"/>
        </w:rPr>
        <w:t xml:space="preserve"> </w:t>
      </w:r>
      <w:r w:rsidRPr="00D7045C">
        <w:rPr>
          <w:u w:val="single"/>
        </w:rPr>
        <w:t>as, in Roberts’ view, in Louisville and Seattle, is </w:t>
      </w:r>
      <w:r w:rsidRPr="00D7045C">
        <w:rPr>
          <w:i/>
          <w:iCs/>
          <w:u w:val="single"/>
          <w:bdr w:val="none" w:sz="0" w:space="0" w:color="auto" w:frame="1"/>
        </w:rPr>
        <w:t>de facto</w:t>
      </w:r>
      <w:r w:rsidRPr="00D7045C">
        <w:rPr>
          <w:u w:val="single"/>
        </w:rPr>
        <w:t xml:space="preserve">. It </w:t>
      </w:r>
      <w:r w:rsidRPr="00D7045C">
        <w:rPr>
          <w:b/>
          <w:u w:val="single"/>
        </w:rPr>
        <w:t>is generally accepted today</w:t>
      </w:r>
      <w:r w:rsidRPr="00D7045C">
        <w:rPr>
          <w:sz w:val="16"/>
        </w:rPr>
        <w:t>, even by sophisticated policymakers, that black students’ racial isolation is now </w:t>
      </w:r>
      <w:r w:rsidRPr="00D7045C">
        <w:rPr>
          <w:i/>
          <w:iCs/>
          <w:sz w:val="16"/>
          <w:bdr w:val="none" w:sz="0" w:space="0" w:color="auto" w:frame="1"/>
        </w:rPr>
        <w:t>de facto</w:t>
      </w:r>
      <w:r w:rsidRPr="00D7045C">
        <w:rPr>
          <w:sz w:val="16"/>
        </w:rPr>
        <w:t xml:space="preserve">, </w:t>
      </w:r>
      <w:r w:rsidRPr="00D7045C">
        <w:rPr>
          <w:b/>
          <w:u w:val="single"/>
        </w:rPr>
        <w:t>with no constitutional remedy</w:t>
      </w:r>
      <w:r w:rsidRPr="00D7045C">
        <w:rPr>
          <w:sz w:val="16"/>
        </w:rPr>
        <w:t xml:space="preserve"> – not only in Louisville and Seattle, but in all metropolitan areas, North and South. Even the liberal dissenters in the Louisville-Seattle case, led by Justice Stephen Breyer, agreed with this characterization. Breyer argued that </w:t>
      </w:r>
      <w:r w:rsidRPr="00D7045C">
        <w:rPr>
          <w:b/>
          <w:u w:val="single"/>
        </w:rPr>
        <w:t>school districts should be permitted voluntarily to address </w:t>
      </w:r>
      <w:r w:rsidRPr="00D7045C">
        <w:rPr>
          <w:b/>
          <w:i/>
          <w:iCs/>
          <w:u w:val="single"/>
          <w:bdr w:val="none" w:sz="0" w:space="0" w:color="auto" w:frame="1"/>
        </w:rPr>
        <w:t>de facto</w:t>
      </w:r>
      <w:r w:rsidRPr="00D7045C">
        <w:rPr>
          <w:b/>
          <w:u w:val="single"/>
        </w:rPr>
        <w:t> racial homogeneity</w:t>
      </w:r>
      <w:r w:rsidRPr="00D7045C">
        <w:rPr>
          <w:sz w:val="16"/>
        </w:rPr>
        <w:t xml:space="preserve">, even if not constitutionally required to do so. But he accepted that for the most part, </w:t>
      </w:r>
      <w:r w:rsidRPr="00D7045C">
        <w:rPr>
          <w:b/>
          <w:u w:val="single"/>
        </w:rPr>
        <w:t>Louisville and Seattle schools were not segregated by state action and thus not constitutionally required to desegregate.</w:t>
      </w:r>
    </w:p>
    <w:p w:rsidR="00850E59" w:rsidRPr="00D7045C" w:rsidRDefault="00850E59" w:rsidP="00850E59">
      <w:pPr>
        <w:pStyle w:val="Heading3"/>
        <w:rPr>
          <w:rFonts w:cs="Times New Roman"/>
        </w:rPr>
      </w:pPr>
      <w:r w:rsidRPr="00D7045C">
        <w:rPr>
          <w:rFonts w:cs="Times New Roman"/>
        </w:rPr>
        <w:t>Negative – Reform Fails</w:t>
      </w:r>
    </w:p>
    <w:p w:rsidR="00850E59" w:rsidRPr="00D7045C" w:rsidRDefault="00850E59" w:rsidP="00850E59">
      <w:pPr>
        <w:pStyle w:val="Heading4"/>
        <w:rPr>
          <w:rFonts w:cs="Times New Roman"/>
        </w:rPr>
      </w:pPr>
      <w:r w:rsidRPr="00D7045C">
        <w:rPr>
          <w:rFonts w:cs="Times New Roman"/>
        </w:rPr>
        <w:t>Segregation is de facto – it is caused by internalized discrimination and racial biases – changing policy does not change anything</w:t>
      </w:r>
    </w:p>
    <w:p w:rsidR="00850E59" w:rsidRPr="00D7045C" w:rsidRDefault="00850E59" w:rsidP="00850E59">
      <w:r w:rsidRPr="00D7045C">
        <w:rPr>
          <w:rStyle w:val="Style13ptBold"/>
        </w:rPr>
        <w:t>Bankston and Caldas</w:t>
      </w:r>
      <w:r w:rsidRPr="00D7045C">
        <w:t xml:space="preserve"> </w:t>
      </w:r>
      <w:r w:rsidRPr="00D7045C">
        <w:rPr>
          <w:rStyle w:val="Style13ptBold"/>
        </w:rPr>
        <w:t>96</w:t>
      </w:r>
      <w:r w:rsidRPr="00D7045C">
        <w:t xml:space="preserve"> (Carl &amp; Stephen, Professors at University of Southwest Louisiana, “Majority African American Schools and Social injustice: The influence of De Facto Segregation on Academic Achivement” </w:t>
      </w:r>
      <w:hyperlink r:id="rId27" w:history="1">
        <w:r w:rsidRPr="00D7045C">
          <w:rPr>
            <w:rStyle w:val="Hyperlink"/>
          </w:rPr>
          <w:t>https://www2.tulane.edu/liberal-arts/sociology/upload/De-Facto-Segregation-and-Academic-Achievement.pdf</w:t>
        </w:r>
      </w:hyperlink>
      <w:r w:rsidRPr="00D7045C">
        <w:t>) mlm</w:t>
      </w:r>
    </w:p>
    <w:p w:rsidR="00850E59" w:rsidRPr="00D7045C" w:rsidRDefault="00850E59" w:rsidP="00850E59">
      <w:pPr>
        <w:rPr>
          <w:sz w:val="16"/>
        </w:rPr>
      </w:pPr>
      <w:r w:rsidRPr="00D7045C">
        <w:rPr>
          <w:sz w:val="16"/>
        </w:rPr>
        <w:t xml:space="preserve">If the negative effects of minority concentration schools result from the system of social relations among peers, this means that </w:t>
      </w:r>
      <w:r w:rsidRPr="00D7045C">
        <w:rPr>
          <w:u w:val="single"/>
        </w:rPr>
        <w:t>the problem of de facto segregation is not one of the socioeconomic disadvantages of individual families, nor is it evert just a problem of socioeconomic disadvantage in the school environment as a whole. Rather, it would mean that de facto segregation, understood as the concentration and isolation of African Americans, is a problem in itself that must be addressed by greater racial diversity' in schools</w:t>
      </w:r>
      <w:r w:rsidRPr="00D7045C">
        <w:rPr>
          <w:sz w:val="16"/>
        </w:rPr>
        <w:t xml:space="preserve">. Since diversifying the racial composition of schools is a form of redistributing the "social capital" of non minorities, though, </w:t>
      </w:r>
      <w:r w:rsidRPr="00D7045C">
        <w:rPr>
          <w:u w:val="single"/>
        </w:rPr>
        <w:t>il would be reasonable to expect nonminority families to take a Nozickian perspective, and resent and resist attempts to redistribute the social advantages concentrated in economically and racially homogenous suburban schools</w:t>
      </w:r>
      <w:r w:rsidRPr="00D7045C">
        <w:rPr>
          <w:sz w:val="16"/>
        </w:rPr>
        <w:t>. "</w:t>
      </w:r>
      <w:r w:rsidRPr="00D7045C">
        <w:rPr>
          <w:u w:val="single"/>
        </w:rPr>
        <w:t xml:space="preserve">White flight" and other forms of avoidance of integration could be seen as the rational choice of the "haves," and not just as expressions of prejudice. </w:t>
      </w:r>
      <w:r w:rsidRPr="00D7045C">
        <w:rPr>
          <w:sz w:val="16"/>
        </w:rPr>
        <w:t xml:space="preserve">According to Bobo (1983) and Rossell (1988), white families opposed busing because it involved real costs for them. If racial composition itself is a source of assets or liabilities, then we can see the debate is not just about the means of achieving greater contacts among children of different races in schools. </w:t>
      </w:r>
      <w:r w:rsidRPr="00D7045C">
        <w:rPr>
          <w:u w:val="single"/>
        </w:rPr>
        <w:t>The debate over race in schools concerns the desire of families who benefit from sending their children to school with members of a historically privileged racial group to retain and maximize this benefit</w:t>
      </w:r>
      <w:r w:rsidRPr="00D7045C">
        <w:rPr>
          <w:sz w:val="16"/>
        </w:rPr>
        <w:t>. This understanding desire may be in direct conflict with the interests of the historically disadvantaged, and it may therefore be inconsistent with egalitarian notions of social justice.</w:t>
      </w:r>
    </w:p>
    <w:p w:rsidR="00850E59" w:rsidRPr="00D7045C" w:rsidRDefault="00850E59" w:rsidP="00850E59">
      <w:pPr>
        <w:pStyle w:val="NoSpacing"/>
      </w:pPr>
    </w:p>
    <w:p w:rsidR="00850E59" w:rsidRPr="00EF09DA" w:rsidRDefault="00850E59" w:rsidP="00850E59">
      <w:pPr>
        <w:keepNext/>
        <w:keepLines/>
        <w:spacing w:before="40"/>
        <w:outlineLvl w:val="3"/>
        <w:rPr>
          <w:rFonts w:eastAsia="SimSun"/>
          <w:b/>
          <w:iCs/>
          <w:sz w:val="26"/>
        </w:rPr>
      </w:pPr>
      <w:r w:rsidRPr="00EF09DA">
        <w:rPr>
          <w:rFonts w:eastAsia="SimSun"/>
          <w:b/>
          <w:iCs/>
          <w:sz w:val="26"/>
        </w:rPr>
        <w:t>Legal action doesn’t solve – the underlying structure of whiteness in society means even you pass your plan whites circumvent it</w:t>
      </w:r>
    </w:p>
    <w:p w:rsidR="00850E59" w:rsidRPr="00EF09DA" w:rsidRDefault="00850E59" w:rsidP="00850E59">
      <w:pPr>
        <w:rPr>
          <w:rFonts w:eastAsia="Calibri"/>
        </w:rPr>
      </w:pPr>
      <w:r w:rsidRPr="00EF09DA">
        <w:rPr>
          <w:rFonts w:eastAsia="Calibri"/>
          <w:b/>
          <w:bCs/>
          <w:sz w:val="26"/>
        </w:rPr>
        <w:t>Onwuachi-Willig 17</w:t>
      </w:r>
      <w:r w:rsidRPr="00EF09DA">
        <w:rPr>
          <w:rFonts w:eastAsia="Calibri"/>
        </w:rPr>
        <w:t xml:space="preserve"> (Angela, the Charles and Marion Kierscht Professor of Law at the University of Iowa, “Policing the Boundaries of Whiteness: The Tragedy of Being "Out of Place" from Emmett Till to Trayvon Martin”, 102 Iowa L. Rev. 1113 2016-2017 pg 1151-1155)KJR</w:t>
      </w:r>
    </w:p>
    <w:p w:rsidR="00850E59" w:rsidRPr="00910FCF" w:rsidRDefault="00850E59" w:rsidP="00850E59">
      <w:pPr>
        <w:rPr>
          <w:sz w:val="14"/>
        </w:rPr>
      </w:pPr>
      <w:r w:rsidRPr="00910FCF">
        <w:rPr>
          <w:rFonts w:eastAsia="Calibri" w:cs="Calibri"/>
          <w:sz w:val="14"/>
        </w:rPr>
        <w:t>In today's society, although there is formal equality, meaning laws on the books that prohibit discrimination against traditionally subordinated groups 217. Id.at67. 218. Id. 2017] 1151 IOWA LAWREVIEW like Blacks</w:t>
      </w:r>
      <w:r w:rsidRPr="00EF09DA">
        <w:rPr>
          <w:rFonts w:eastAsia="Calibri"/>
          <w:u w:val="single"/>
        </w:rPr>
        <w:t xml:space="preserve"> the preservation of whiteness and its attendant benefits and privileges, including the psychological wages of whiteness, still has great purchase among white Americans</w:t>
      </w:r>
      <w:r w:rsidRPr="00910FCF">
        <w:rPr>
          <w:rFonts w:eastAsia="Calibri" w:cs="Calibri"/>
          <w:sz w:val="14"/>
        </w:rPr>
        <w:t xml:space="preserve">, particularly among those Whites who have not experienced immense material gains in their personal lives.o As the 2016 election of Donald Trump as President of the United States has shown, </w:t>
      </w:r>
      <w:r w:rsidRPr="00EF09DA">
        <w:rPr>
          <w:rFonts w:eastAsia="Calibri"/>
          <w:u w:val="single"/>
        </w:rPr>
        <w:t>the white working-class and poor continue to resist associations made between them and the black working-class and poor</w:t>
      </w:r>
      <w:r w:rsidRPr="00910FCF">
        <w:rPr>
          <w:rFonts w:eastAsia="Calibri" w:cs="Calibri"/>
          <w:sz w:val="14"/>
        </w:rPr>
        <w:t xml:space="preserve">, who, like Du Bois explained decades ago, have more in common with white laborers in terms of economic and political interests than the white elite.-s1 Indeed, despite the more populist programs and policies proposed in the Democratic nominee Hillary Clinton's campaign platform, including a continued commitment to Medicaid and Medicare, the white working-class and poor overwhelmingly supported Trump, the Republican candidate who frequently placed blame for these voters' economic troubles on groups like immigrants, Muslims, Mexicans, and other people of color and who ironically plans to gut the Affordable Care Act </w:t>
      </w:r>
      <w:r w:rsidRPr="00910FCF">
        <w:rPr>
          <w:rFonts w:eastAsia="Calibri"/>
          <w:sz w:val="14"/>
        </w:rPr>
        <w:t xml:space="preserve">and programs like Medicaid and Medicare that provide assistance to this class of voters.52 Additionally, </w:t>
      </w:r>
      <w:r w:rsidRPr="00EF09DA">
        <w:rPr>
          <w:rFonts w:eastAsia="Calibri"/>
          <w:u w:val="single"/>
        </w:rPr>
        <w:t>middle-class and upper middle-class, suburban, educated Whites</w:t>
      </w:r>
      <w:r w:rsidRPr="00910FCF">
        <w:rPr>
          <w:rFonts w:eastAsia="Calibri" w:cs="Calibri"/>
          <w:sz w:val="14"/>
        </w:rPr>
        <w:t xml:space="preserve">-meaning the very people who </w:t>
      </w:r>
      <w:r w:rsidRPr="00EF09DA">
        <w:rPr>
          <w:rFonts w:eastAsia="Calibri"/>
          <w:u w:val="single"/>
        </w:rPr>
        <w:t>made the most significant material gains over the past ten years</w:t>
      </w:r>
      <w:r w:rsidRPr="00910FCF">
        <w:rPr>
          <w:rFonts w:eastAsia="Calibri" w:cs="Calibri"/>
          <w:sz w:val="14"/>
        </w:rPr>
        <w:t xml:space="preserve">-lent tremendous political support to Trump with their votes.2 23 On the other hand, the black working-class, poor, and middle-class offered strong support to the Democratic candidate Hillary Clinton.==4 </w:t>
      </w:r>
      <w:r w:rsidRPr="00EF09DA">
        <w:rPr>
          <w:rFonts w:eastAsia="Calibri"/>
          <w:u w:val="single"/>
        </w:rPr>
        <w:t>The persistent value placed on whiteness as property, however, does not mean that its preservation works in exactly the same way as it did in 1955</w:t>
      </w:r>
      <w:r w:rsidRPr="00910FCF">
        <w:rPr>
          <w:rFonts w:eastAsia="Calibri" w:cs="Calibri"/>
          <w:sz w:val="14"/>
        </w:rPr>
        <w:t xml:space="preserve">. As Ian Haney L6pez has explained, </w:t>
      </w:r>
      <w:r w:rsidRPr="00EF09DA">
        <w:rPr>
          <w:rFonts w:eastAsia="Calibri"/>
          <w:u w:val="single"/>
        </w:rPr>
        <w:t>the operation of racism</w:t>
      </w:r>
      <w:r w:rsidRPr="00910FCF">
        <w:rPr>
          <w:rFonts w:eastAsia="Calibri" w:cs="Calibri"/>
          <w:sz w:val="14"/>
        </w:rPr>
        <w:t xml:space="preserve">, including its structural dimensions, </w:t>
      </w:r>
      <w:r w:rsidRPr="00EF09DA">
        <w:rPr>
          <w:rFonts w:eastAsia="Calibri"/>
          <w:u w:val="single"/>
        </w:rPr>
        <w:t>morph</w:t>
      </w:r>
      <w:r w:rsidRPr="00910FCF">
        <w:rPr>
          <w:rFonts w:eastAsia="Calibri" w:cs="Calibri"/>
          <w:sz w:val="14"/>
        </w:rPr>
        <w:t xml:space="preserve">s </w:t>
      </w:r>
      <w:r w:rsidRPr="00EF09DA">
        <w:rPr>
          <w:rFonts w:eastAsia="Calibri"/>
          <w:u w:val="single"/>
        </w:rPr>
        <w:t>over time</w:t>
      </w:r>
      <w:r w:rsidRPr="00910FCF">
        <w:rPr>
          <w:rFonts w:eastAsia="Calibri" w:cs="Calibri"/>
          <w:sz w:val="14"/>
        </w:rPr>
        <w:t xml:space="preserve">.22 </w:t>
      </w:r>
      <w:r w:rsidRPr="00EF09DA">
        <w:rPr>
          <w:rFonts w:eastAsia="Calibri"/>
          <w:u w:val="single"/>
        </w:rPr>
        <w:t xml:space="preserve">5Such changes have occurred not only </w:t>
      </w:r>
      <w:r w:rsidRPr="00EF09DA">
        <w:rPr>
          <w:rFonts w:eastAsia="Calibri"/>
          <w:b/>
          <w:u w:val="single"/>
        </w:rPr>
        <w:t>through the law, but also in the language and actions that are used</w:t>
      </w:r>
      <w:r w:rsidRPr="00910FCF">
        <w:rPr>
          <w:rFonts w:eastAsia="Calibri" w:cs="Calibri"/>
          <w:b/>
          <w:sz w:val="14"/>
        </w:rPr>
        <w:t>,</w:t>
      </w:r>
      <w:r w:rsidRPr="00910FCF">
        <w:rPr>
          <w:rFonts w:eastAsia="Calibri" w:cs="Calibri"/>
          <w:sz w:val="14"/>
        </w:rPr>
        <w:t xml:space="preserve"> whether consciously or non-consciously</w:t>
      </w:r>
      <w:r w:rsidRPr="00910FCF">
        <w:rPr>
          <w:rFonts w:eastAsia="Calibri"/>
          <w:sz w:val="14"/>
        </w:rPr>
        <w:t xml:space="preserve">, </w:t>
      </w:r>
      <w:r w:rsidRPr="00EF09DA">
        <w:rPr>
          <w:rFonts w:eastAsia="Calibri"/>
          <w:b/>
          <w:u w:val="single"/>
        </w:rPr>
        <w:t>to maintain this nation's longstanding racial hierarchy</w:t>
      </w:r>
      <w:r w:rsidRPr="00910FCF">
        <w:rPr>
          <w:rFonts w:eastAsia="Calibri" w:cs="Calibri"/>
          <w:sz w:val="14"/>
        </w:rPr>
        <w:t xml:space="preserve">, which places whiteness at the top. As Devon Carbado and Mitu Gulati have explicated, </w:t>
      </w:r>
      <w:r w:rsidRPr="00EF09DA">
        <w:rPr>
          <w:rFonts w:eastAsia="Calibri"/>
          <w:u w:val="single"/>
        </w:rPr>
        <w:t>in the post-Civil Rights era where the State no longer explicitly and openly endorses and encourages racial subordination, discrimination, and violence against people of color (like it did during the pre-Civil Rights era), most white individuals express a belief in racial equality</w:t>
      </w:r>
      <w:r w:rsidRPr="00910FCF">
        <w:rPr>
          <w:rFonts w:eastAsia="Calibri" w:cs="Calibri"/>
          <w:sz w:val="14"/>
        </w:rPr>
        <w:t>; they know that they cannot and should not expressly exclude or otherwise discriminate against people of color because of their race.226 In fact, most Whites describe themselves as "colorblind."2=7 Critically, these individuals accept that a few racially palatable 22 people of color must be included in their workplaces, their schools, and their neighborhoods, but they desire and demand a limit to such inclusion.229 As Cheryl Harris explains in her seminal article Whiteness as Property</w:t>
      </w:r>
      <w:r w:rsidRPr="00EF09DA">
        <w:rPr>
          <w:rFonts w:eastAsia="Calibri"/>
          <w:u w:val="single"/>
        </w:rPr>
        <w:t>,</w:t>
      </w:r>
      <w:r w:rsidRPr="00910FCF">
        <w:rPr>
          <w:rFonts w:eastAsia="Calibri" w:cs="Calibri"/>
          <w:sz w:val="14"/>
        </w:rPr>
        <w:t xml:space="preserve"> the right to exclude is critical to maintaining the value of whiteness. In contemporary society, </w:t>
      </w:r>
      <w:r w:rsidRPr="00EF09DA">
        <w:rPr>
          <w:rFonts w:eastAsia="Calibri"/>
          <w:u w:val="single"/>
        </w:rPr>
        <w:t>because the Civil Rights Movement resulted in the enactment of laws that no longer allow explicit exclusion of people of color in arenas such as education, work, and housing, spatial segregation has taken on a more prominent role than it did during the pre-Civil Rights era</w:t>
      </w:r>
      <w:r w:rsidRPr="00910FCF">
        <w:rPr>
          <w:rFonts w:eastAsia="Calibri" w:cs="Calibri"/>
          <w:sz w:val="14"/>
        </w:rPr>
        <w:t xml:space="preserve"> when Till was murdered. In 1955, although racial segregation was important and very well-established through both law and social practices,230 the absence of laws and legal enforcement offering protection to African Americans created, in some ways, a greater focus on maintaining Whites' control over challenges, both symbolic and actual, to white authority and power through social and legal punishment and violence. During </w:t>
      </w:r>
      <w:r w:rsidRPr="00910FCF">
        <w:rPr>
          <w:rFonts w:eastAsia="Calibri"/>
          <w:sz w:val="14"/>
        </w:rPr>
        <w:t>the pre-Civil Rights era, it was not uncommon for Blacks to live physically near Whites, particularly if Blacks worked on a white person's</w:t>
      </w:r>
      <w:r w:rsidRPr="00910FCF">
        <w:rPr>
          <w:rFonts w:eastAsia="Calibri" w:cs="Calibri"/>
          <w:sz w:val="14"/>
        </w:rPr>
        <w:t xml:space="preserve"> land or were supervised by that person. Indeed, the Till case illustrates this reality, as Till's aunt and uncle, the Wrights, were living in a house right next to a white family when Till was kidnapped and killed, a white family whose help the Wrights sought immediately after Till had been kidnapped by Milam and Bryant.231 As Till's cousin and the Wrights' son, Simeon, explained, "once the men [Milam and Bryant] were gone, Mama [Elizabeth Wright] frantically ran next door to ask our white neighbors for help," but they refused.32 Simeon further explicated: "When the man of the house, who was the straw boss of our farm, refused to offer any assistance, it only compounded my mother's hysteria. She was completely mortified at his refusal to help."233 However, </w:t>
      </w:r>
      <w:r w:rsidRPr="00EF09DA">
        <w:rPr>
          <w:rFonts w:eastAsia="Calibri"/>
          <w:u w:val="single"/>
        </w:rPr>
        <w:t>since the late 1960s and 1970S when courts began to enforce desegregation orders in schools</w:t>
      </w:r>
      <w:r w:rsidRPr="00910FCF">
        <w:rPr>
          <w:rFonts w:eastAsia="Calibri" w:cs="Calibri"/>
          <w:sz w:val="14"/>
        </w:rPr>
        <w:t xml:space="preserve">,34 </w:t>
      </w:r>
      <w:r w:rsidRPr="00EF09DA">
        <w:rPr>
          <w:rFonts w:eastAsia="Calibri"/>
          <w:u w:val="single"/>
        </w:rPr>
        <w:t>Whites have become increasingly concerned with ensuring spatial segregation from people of color, particularly Blacks</w:t>
      </w:r>
      <w:r w:rsidRPr="00910FCF">
        <w:rPr>
          <w:rFonts w:eastAsia="Calibri" w:cs="Calibri"/>
          <w:sz w:val="14"/>
        </w:rPr>
        <w:t xml:space="preserve">.23s As sociologists Douglas Massey and Nancy Denton have explained: </w:t>
      </w:r>
      <w:r w:rsidRPr="00EF09DA">
        <w:rPr>
          <w:rFonts w:eastAsia="Calibri"/>
          <w:u w:val="single"/>
        </w:rPr>
        <w:t>[a]lthough whites now accept open housing in principle, they remain prejudiced against black neighbors in practice</w:t>
      </w:r>
      <w:r w:rsidRPr="00910FCF">
        <w:rPr>
          <w:rFonts w:eastAsia="Calibri" w:cs="Calibri"/>
          <w:sz w:val="14"/>
        </w:rPr>
        <w:t xml:space="preserve">. Despite whites' endorsement of the ideal that people should be able to live wherever they can afford to regardless of race, a majority still feel uncomfortable in any neighborhood that contains more than a few black residents.36 Indeed, in his book Searching for Whitopia: An Improbable journey to the Heart of White America, writer Rich Benjamin describes his two-year exploration of what he calls Whites' search for "Whitopia," or Whites' migration and exodus to "'exurbs' that are extremely white," in response to growing immigration and an increasingly racially and ethnically diverse society.=37 Benjamin explains: </w:t>
      </w:r>
      <w:r w:rsidRPr="00EF09DA">
        <w:rPr>
          <w:rFonts w:eastAsia="Calibri"/>
          <w:u w:val="single"/>
        </w:rPr>
        <w:t>Most whites are not drawn to a place explicitly because it teems with other white people. Rather, the place's very whiteness implies other perceived qualities</w:t>
      </w:r>
      <w:r w:rsidRPr="00910FCF">
        <w:rPr>
          <w:rFonts w:eastAsia="Calibri" w:cs="Calibri"/>
          <w:sz w:val="14"/>
        </w:rPr>
        <w:t xml:space="preserve">. Americans associate homogenous white neighborhood with higher property values, </w:t>
      </w:r>
      <w:r w:rsidRPr="00EF09DA">
        <w:rPr>
          <w:rFonts w:eastAsia="Calibri"/>
          <w:u w:val="single"/>
        </w:rPr>
        <w:t>friendliness, orderliness, hospitability, cleanliness, safety</w:t>
      </w:r>
      <w:r w:rsidRPr="00910FCF">
        <w:rPr>
          <w:rFonts w:eastAsia="Calibri" w:cs="Calibri"/>
          <w:sz w:val="14"/>
        </w:rPr>
        <w:t>, and comfort. These seemingly raceneutral qualities are subconsciously inseparable from race and class in many whites' minds. Race is often used as proxy for those neighborhood traits. And, if a neighborhood is known to have those traits, many whites presume-without giving it a thought-that the neighborhood will be majority white</w:t>
      </w:r>
    </w:p>
    <w:p w:rsidR="00850E59" w:rsidRPr="00D7045C" w:rsidRDefault="00850E59" w:rsidP="00850E59">
      <w:pPr>
        <w:pStyle w:val="Heading4"/>
        <w:rPr>
          <w:rFonts w:cs="Times New Roman"/>
        </w:rPr>
      </w:pPr>
      <w:r w:rsidRPr="00D7045C">
        <w:rPr>
          <w:rFonts w:cs="Times New Roman"/>
        </w:rPr>
        <w:t xml:space="preserve">Only through improving social and economic issues solve – school reform alone will fail </w:t>
      </w:r>
    </w:p>
    <w:p w:rsidR="00850E59" w:rsidRPr="00D7045C" w:rsidRDefault="00850E59" w:rsidP="00850E59">
      <w:pPr>
        <w:spacing w:line="240" w:lineRule="auto"/>
        <w:rPr>
          <w:rStyle w:val="Style13ptBold"/>
          <w:rFonts w:eastAsia="Times New Roman"/>
          <w:b w:val="0"/>
        </w:rPr>
      </w:pPr>
      <w:r w:rsidRPr="00D7045C">
        <w:rPr>
          <w:rStyle w:val="Style13ptBold"/>
        </w:rPr>
        <w:t xml:space="preserve">Rothstein 14 </w:t>
      </w:r>
      <w:r w:rsidRPr="00D7045C">
        <w:rPr>
          <w:sz w:val="18"/>
          <w:szCs w:val="18"/>
        </w:rPr>
        <w:t xml:space="preserve">(Richard, research associate of the Economic Policy Institute, “The Racial Achievement Gap, Segregated Schools, and Segregated Neighborhoods – A Constitutional Insult,” EPI.org, </w:t>
      </w:r>
      <w:hyperlink r:id="rId28" w:history="1">
        <w:r w:rsidRPr="00D7045C">
          <w:rPr>
            <w:sz w:val="18"/>
            <w:szCs w:val="18"/>
          </w:rPr>
          <w:t>http://www.epi.org/publication/the-racial-achievement-gap-segregated-schools-and-segregated-neighborhoods-a-constitutional-insult/</w:t>
        </w:r>
      </w:hyperlink>
      <w:r w:rsidRPr="00D7045C">
        <w:rPr>
          <w:sz w:val="18"/>
          <w:szCs w:val="18"/>
        </w:rPr>
        <w:t>) DCC</w:t>
      </w:r>
    </w:p>
    <w:p w:rsidR="00850E59" w:rsidRPr="00D7045C" w:rsidRDefault="00850E59" w:rsidP="00850E59">
      <w:pPr>
        <w:spacing w:line="276" w:lineRule="auto"/>
        <w:rPr>
          <w:sz w:val="16"/>
        </w:rPr>
      </w:pPr>
      <w:r w:rsidRPr="00D7045C">
        <w:rPr>
          <w:b/>
          <w:u w:val="single"/>
        </w:rPr>
        <w:t>Social and economic disadvantage</w:t>
      </w:r>
      <w:r w:rsidRPr="00D7045C">
        <w:rPr>
          <w:sz w:val="16"/>
        </w:rPr>
        <w:t xml:space="preserve"> – not only poverty, but a host of associated conditions – </w:t>
      </w:r>
      <w:r w:rsidRPr="00D7045C">
        <w:rPr>
          <w:b/>
          <w:u w:val="single"/>
        </w:rPr>
        <w:t>depresses student performance.</w:t>
      </w:r>
      <w:r w:rsidRPr="00D7045C">
        <w:rPr>
          <w:sz w:val="16"/>
        </w:rPr>
        <w:t xml:space="preserve"> Concentrating students with these disadvantages in racially and economically homogenous schools depresses it further. </w:t>
      </w:r>
      <w:r w:rsidRPr="00D7045C">
        <w:rPr>
          <w:b/>
          <w:u w:val="single"/>
        </w:rPr>
        <w:t>Schools</w:t>
      </w:r>
      <w:r w:rsidRPr="00D7045C">
        <w:rPr>
          <w:sz w:val="16"/>
        </w:rPr>
        <w:t xml:space="preserve"> that the most disadvantaged black children </w:t>
      </w:r>
      <w:r w:rsidRPr="00D7045C">
        <w:rPr>
          <w:b/>
          <w:u w:val="single"/>
        </w:rPr>
        <w:t>attend are segregated because they are located in segregated high-poverty neighborhoods,</w:t>
      </w:r>
      <w:r w:rsidRPr="00D7045C">
        <w:rPr>
          <w:sz w:val="16"/>
        </w:rPr>
        <w:t xml:space="preserve"> far distant from truly middle-class neighborhoods. Living in such high-poverty neighborhoods for multiple generations adds an additional barrier to achievement, and multigenerational segregated poverty characterizes many African American children today. </w:t>
      </w:r>
      <w:r w:rsidRPr="00D7045C">
        <w:rPr>
          <w:b/>
          <w:u w:val="single"/>
        </w:rPr>
        <w:t>Education policy is constrained by housing policy: it is not possible to desegregate schools without desegregating both low-income and affluent neighborhoods</w:t>
      </w:r>
      <w:r w:rsidRPr="00D7045C">
        <w:rPr>
          <w:sz w:val="16"/>
        </w:rPr>
        <w:t xml:space="preserve">. However, the policy motivation to desegregate neighborhoods is hobbled by a growing ignorance of the nation’s racial history. </w:t>
      </w:r>
      <w:r w:rsidRPr="00D7045C">
        <w:rPr>
          <w:b/>
          <w:u w:val="single"/>
        </w:rPr>
        <w:t>It has become conventional for policymakers to assert that the residential isolation of low-income black children is now “</w:t>
      </w:r>
      <w:r w:rsidRPr="00D7045C">
        <w:rPr>
          <w:b/>
          <w:i/>
          <w:iCs/>
          <w:u w:val="single"/>
          <w:bdr w:val="none" w:sz="0" w:space="0" w:color="auto" w:frame="1"/>
        </w:rPr>
        <w:t>de facto</w:t>
      </w:r>
      <w:r w:rsidRPr="00D7045C">
        <w:rPr>
          <w:sz w:val="16"/>
        </w:rPr>
        <w:t>,” the accident of economic circumstance, demographic trends, personal preference, and private discrimination. But the historical record demonstrates that residential segregation is “</w:t>
      </w:r>
      <w:r w:rsidRPr="00D7045C">
        <w:rPr>
          <w:i/>
          <w:iCs/>
          <w:sz w:val="16"/>
          <w:bdr w:val="none" w:sz="0" w:space="0" w:color="auto" w:frame="1"/>
        </w:rPr>
        <w:t>de jure</w:t>
      </w:r>
      <w:r w:rsidRPr="00D7045C">
        <w:rPr>
          <w:sz w:val="16"/>
        </w:rPr>
        <w:t xml:space="preserve">,” resulting from racially-motivated and explicit public policy whose effects endure to the present. Without awareness of the history of state-sponsored residential segregation, </w:t>
      </w:r>
      <w:r w:rsidRPr="00D7045C">
        <w:rPr>
          <w:b/>
          <w:u w:val="single"/>
        </w:rPr>
        <w:t>policymakers are unlikely to take meaningful steps to understand or fulfill the constitutional mandate to remedy the racial isolation of neighborhoods, or the school segregation that flows from it. We cannot</w:t>
      </w:r>
      <w:r w:rsidRPr="00D7045C">
        <w:rPr>
          <w:b/>
          <w:sz w:val="16"/>
        </w:rPr>
        <w:t xml:space="preserve"> </w:t>
      </w:r>
      <w:r w:rsidRPr="00D7045C">
        <w:rPr>
          <w:sz w:val="16"/>
        </w:rPr>
        <w:t xml:space="preserve">substantially </w:t>
      </w:r>
      <w:r w:rsidRPr="00D7045C">
        <w:rPr>
          <w:b/>
          <w:u w:val="single"/>
        </w:rPr>
        <w:t>improve the performance</w:t>
      </w:r>
      <w:r w:rsidRPr="00D7045C">
        <w:rPr>
          <w:b/>
          <w:sz w:val="16"/>
        </w:rPr>
        <w:t xml:space="preserve"> </w:t>
      </w:r>
      <w:r w:rsidRPr="00D7045C">
        <w:rPr>
          <w:sz w:val="16"/>
        </w:rPr>
        <w:t xml:space="preserve">of the poorest African American students – the “truly disadvantaged,” in William Julius Wilson’s phrase – </w:t>
      </w:r>
      <w:r w:rsidRPr="00D7045C">
        <w:rPr>
          <w:b/>
          <w:u w:val="single"/>
        </w:rPr>
        <w:t xml:space="preserve">by school reform alone. It must be addressed </w:t>
      </w:r>
      <w:r w:rsidRPr="00D7045C">
        <w:rPr>
          <w:sz w:val="16"/>
        </w:rPr>
        <w:t xml:space="preserve">primarily </w:t>
      </w:r>
      <w:r w:rsidRPr="00D7045C">
        <w:rPr>
          <w:b/>
          <w:u w:val="single"/>
        </w:rPr>
        <w:t>by improving the social and economic conditions</w:t>
      </w:r>
      <w:r w:rsidRPr="00D7045C">
        <w:rPr>
          <w:sz w:val="16"/>
        </w:rPr>
        <w:t xml:space="preserve"> that bring too many children to school unprepared to take advantage of what even the best schools have to offer. </w:t>
      </w:r>
      <w:r w:rsidRPr="00D7045C">
        <w:rPr>
          <w:u w:val="single"/>
        </w:rPr>
        <w:t xml:space="preserve">There are two aspects to this conclusion: </w:t>
      </w:r>
      <w:r w:rsidRPr="00D7045C">
        <w:rPr>
          <w:rFonts w:eastAsia="Times New Roman"/>
          <w:u w:val="single"/>
        </w:rPr>
        <w:t xml:space="preserve">First, social and economic disadvantage </w:t>
      </w:r>
      <w:r w:rsidRPr="00D7045C">
        <w:rPr>
          <w:rFonts w:eastAsia="Times New Roman"/>
          <w:sz w:val="16"/>
        </w:rPr>
        <w:t>– not poverty itself, but a host of associated conditions – depresses student performance, and</w:t>
      </w:r>
      <w:r w:rsidRPr="00D7045C">
        <w:rPr>
          <w:sz w:val="16"/>
        </w:rPr>
        <w:t xml:space="preserve"> </w:t>
      </w:r>
      <w:r w:rsidRPr="00D7045C">
        <w:rPr>
          <w:rFonts w:eastAsia="Times New Roman"/>
          <w:sz w:val="16"/>
        </w:rPr>
        <w:t xml:space="preserve">second, </w:t>
      </w:r>
      <w:r w:rsidRPr="00D7045C">
        <w:rPr>
          <w:rFonts w:eastAsia="Times New Roman"/>
          <w:b/>
          <w:u w:val="single"/>
        </w:rPr>
        <w:t>concentrating students with these disadvantages</w:t>
      </w:r>
      <w:r w:rsidRPr="00D7045C">
        <w:rPr>
          <w:rFonts w:eastAsia="Times New Roman"/>
          <w:sz w:val="16"/>
        </w:rPr>
        <w:t xml:space="preserve"> in racially and economically homogenous schools </w:t>
      </w:r>
      <w:r w:rsidRPr="00D7045C">
        <w:rPr>
          <w:rFonts w:eastAsia="Times New Roman"/>
          <w:b/>
          <w:u w:val="single"/>
        </w:rPr>
        <w:t>depresses it further.</w:t>
      </w:r>
    </w:p>
    <w:p w:rsidR="00850E59" w:rsidRPr="00D7045C" w:rsidRDefault="00850E59" w:rsidP="00850E59">
      <w:pPr>
        <w:pStyle w:val="Heading3"/>
        <w:rPr>
          <w:rFonts w:cs="Times New Roman"/>
        </w:rPr>
      </w:pPr>
      <w:r w:rsidRPr="00D7045C">
        <w:rPr>
          <w:rFonts w:cs="Times New Roman"/>
        </w:rPr>
        <w:t>Negative – Modeling Fails</w:t>
      </w:r>
    </w:p>
    <w:p w:rsidR="00850E59" w:rsidRPr="00D7045C" w:rsidRDefault="00850E59" w:rsidP="00850E59">
      <w:pPr>
        <w:pStyle w:val="Heading4"/>
        <w:rPr>
          <w:rFonts w:cs="Times New Roman"/>
        </w:rPr>
      </w:pPr>
      <w:r w:rsidRPr="00D7045C">
        <w:rPr>
          <w:rFonts w:cs="Times New Roman"/>
        </w:rPr>
        <w:t xml:space="preserve">Modeling fails – legalism is absolute </w:t>
      </w:r>
    </w:p>
    <w:p w:rsidR="00850E59" w:rsidRPr="00D7045C" w:rsidRDefault="00850E59" w:rsidP="00850E59">
      <w:pPr>
        <w:pStyle w:val="p1"/>
        <w:rPr>
          <w:rStyle w:val="Style13ptBold"/>
          <w:rFonts w:ascii="Times New Roman" w:hAnsi="Times New Roman"/>
          <w:b w:val="0"/>
          <w:sz w:val="18"/>
          <w:szCs w:val="18"/>
        </w:rPr>
      </w:pPr>
      <w:r w:rsidRPr="00D7045C">
        <w:rPr>
          <w:rStyle w:val="Style13ptBold"/>
          <w:rFonts w:ascii="Times New Roman" w:hAnsi="Times New Roman"/>
        </w:rPr>
        <w:t xml:space="preserve">Loayza 02 </w:t>
      </w:r>
      <w:r w:rsidRPr="00D7045C">
        <w:rPr>
          <w:rFonts w:ascii="Times New Roman" w:hAnsi="Times New Roman"/>
        </w:rPr>
        <w:t>(Norman, Lead Economist in the Development Research Group at the World Bank, “The Politics of Legal Reform”, 2(2), pg 118-119) DCC</w:t>
      </w:r>
    </w:p>
    <w:p w:rsidR="00850E59" w:rsidRPr="00D7045C" w:rsidRDefault="00850E59" w:rsidP="00850E59">
      <w:pPr>
        <w:pStyle w:val="NoSpacing"/>
        <w:rPr>
          <w:rFonts w:ascii="Times New Roman" w:hAnsi="Times New Roman" w:cs="Times New Roman"/>
          <w:szCs w:val="22"/>
          <w:u w:val="single"/>
        </w:rPr>
      </w:pPr>
      <w:r w:rsidRPr="00D7045C">
        <w:rPr>
          <w:rFonts w:ascii="Times New Roman" w:hAnsi="Times New Roman" w:cs="Times New Roman"/>
          <w:szCs w:val="22"/>
          <w:u w:val="single"/>
        </w:rPr>
        <w:t>Legal rules are only one element of investor protection; the enforcement of these rules may be equally or even more important. If good laws are not enforced, they cannot be effective</w:t>
      </w:r>
      <w:r w:rsidRPr="00D7045C">
        <w:rPr>
          <w:rFonts w:ascii="Times New Roman" w:hAnsi="Times New Roman" w:cs="Times New Roman"/>
          <w:sz w:val="16"/>
          <w:szCs w:val="22"/>
        </w:rPr>
        <w:t xml:space="preserve">. Likewise, investors may enjoy high levels of protection despite bad laws if an efficient judiciary system can redress expropriations by management. Strong legal enforcement can thus serve as a substitute for weak rules. </w:t>
      </w:r>
      <w:r w:rsidRPr="00D7045C">
        <w:rPr>
          <w:rFonts w:ascii="Times New Roman" w:hAnsi="Times New Roman" w:cs="Times New Roman"/>
          <w:szCs w:val="22"/>
          <w:u w:val="single"/>
        </w:rPr>
        <w:t>Copying principles from other countries' laws might not work</w:t>
      </w:r>
      <w:r w:rsidRPr="00D7045C">
        <w:rPr>
          <w:rFonts w:ascii="Times New Roman" w:hAnsi="Times New Roman" w:cs="Times New Roman"/>
          <w:sz w:val="16"/>
          <w:szCs w:val="22"/>
        </w:rPr>
        <w:t xml:space="preserve">. This failure could result, in part, from the fact that the procedures for applying law differ across nations. Djankov and others find that civil law countries have heavier regulation of dispute resolution for the same types of judicial actions than do countries following other legal traditions.25 </w:t>
      </w:r>
      <w:r w:rsidRPr="00D7045C">
        <w:rPr>
          <w:rFonts w:ascii="Times New Roman" w:hAnsi="Times New Roman" w:cs="Times New Roman"/>
          <w:szCs w:val="22"/>
          <w:u w:val="single"/>
        </w:rPr>
        <w:t>This provides an additional reason for complementing legal reform with judicial reform, if the former is to succeed</w:t>
      </w:r>
      <w:r w:rsidRPr="00D7045C">
        <w:rPr>
          <w:rFonts w:ascii="Times New Roman" w:hAnsi="Times New Roman" w:cs="Times New Roman"/>
          <w:sz w:val="16"/>
          <w:szCs w:val="22"/>
        </w:rPr>
        <w:t xml:space="preserve">. </w:t>
      </w:r>
      <w:r w:rsidRPr="00D7045C">
        <w:rPr>
          <w:rFonts w:ascii="Times New Roman" w:hAnsi="Times New Roman" w:cs="Times New Roman"/>
          <w:szCs w:val="22"/>
          <w:u w:val="single"/>
        </w:rPr>
        <w:t>Judicial reforms that deal with the application of laws and reforms that establish or reinforce the independence of the courts from the executive power become a key ingredient of institutional reform.</w:t>
      </w:r>
      <w:r w:rsidRPr="00D7045C">
        <w:rPr>
          <w:rFonts w:ascii="Times New Roman" w:hAnsi="Times New Roman" w:cs="Times New Roman"/>
          <w:sz w:val="16"/>
          <w:szCs w:val="22"/>
        </w:rPr>
        <w:t>26 The judicial systems in most developing countries are perceived to be in crisis: cases take too long and cost too much, and the courts are littered with dishonest judges. Litigants are dissatisfied with the process, creditors never use bankruptcy laws, and shareholders feel it would be impossible to win a case against the controlling investor in a local court. Although there is little consensus on exactly what judicial efficiency means or how to measure it, people seem to agree that it is low. As a result</w:t>
      </w:r>
      <w:r w:rsidRPr="00D7045C">
        <w:rPr>
          <w:rFonts w:ascii="Times New Roman" w:hAnsi="Times New Roman" w:cs="Times New Roman"/>
          <w:szCs w:val="22"/>
          <w:u w:val="single"/>
        </w:rPr>
        <w:t xml:space="preserve">, several countries have opted to implement judicial reform in the hope of improving investor protection and the efficiency of the judicial system. </w:t>
      </w:r>
    </w:p>
    <w:p w:rsidR="00850E59" w:rsidRPr="00D7045C" w:rsidRDefault="00850E59" w:rsidP="00850E59">
      <w:pPr>
        <w:pStyle w:val="Heading3"/>
        <w:rPr>
          <w:rFonts w:cs="Times New Roman"/>
        </w:rPr>
      </w:pPr>
      <w:r w:rsidRPr="00D7045C">
        <w:rPr>
          <w:rFonts w:cs="Times New Roman"/>
        </w:rPr>
        <w:t>Negative – De Facto Segregation</w:t>
      </w:r>
    </w:p>
    <w:p w:rsidR="00850E59" w:rsidRPr="00D7045C" w:rsidRDefault="00850E59" w:rsidP="00850E59">
      <w:pPr>
        <w:pStyle w:val="Heading4"/>
        <w:rPr>
          <w:rFonts w:cs="Times New Roman"/>
        </w:rPr>
      </w:pPr>
      <w:r w:rsidRPr="00D7045C">
        <w:rPr>
          <w:rFonts w:cs="Times New Roman"/>
        </w:rPr>
        <w:t>Segregation is de facto – it is caused by internalized discrimination and racial biases – changing policy does not change anything</w:t>
      </w:r>
    </w:p>
    <w:p w:rsidR="00850E59" w:rsidRPr="00D7045C" w:rsidRDefault="00850E59" w:rsidP="00850E59">
      <w:r w:rsidRPr="00D7045C">
        <w:rPr>
          <w:rStyle w:val="Style13ptBold"/>
        </w:rPr>
        <w:t>Bankston and Caldas</w:t>
      </w:r>
      <w:r w:rsidRPr="00D7045C">
        <w:t xml:space="preserve"> </w:t>
      </w:r>
      <w:r w:rsidRPr="00D7045C">
        <w:rPr>
          <w:rStyle w:val="Style13ptBold"/>
        </w:rPr>
        <w:t>96</w:t>
      </w:r>
      <w:r w:rsidRPr="00D7045C">
        <w:t xml:space="preserve"> (Carl &amp; Stephen, Professors at University of Southwest Louisiana, “Majority African American Schools and Social injustice: The influence of De Facto Segregation on Academic Achivement” </w:t>
      </w:r>
      <w:hyperlink r:id="rId29" w:history="1">
        <w:r w:rsidRPr="00D7045C">
          <w:rPr>
            <w:rStyle w:val="Hyperlink"/>
          </w:rPr>
          <w:t>https://www2.tulane.edu/liberal-arts/sociology/upload/De-Facto-Segregation-and-Academic-Achievement.pdf</w:t>
        </w:r>
      </w:hyperlink>
      <w:r w:rsidRPr="00D7045C">
        <w:t>) mlm</w:t>
      </w:r>
    </w:p>
    <w:p w:rsidR="00850E59" w:rsidRPr="00D7045C" w:rsidRDefault="00850E59" w:rsidP="00850E59">
      <w:pPr>
        <w:rPr>
          <w:sz w:val="16"/>
        </w:rPr>
      </w:pPr>
      <w:r w:rsidRPr="00D7045C">
        <w:rPr>
          <w:sz w:val="16"/>
        </w:rPr>
        <w:t xml:space="preserve">If the negative effects of minority concentration schools result from the system of social relations among peers, this means that </w:t>
      </w:r>
      <w:r w:rsidRPr="00D7045C">
        <w:rPr>
          <w:u w:val="single"/>
        </w:rPr>
        <w:t>the problem of de facto segregation is not one of the socioeconomic disadvantages of individual families, nor is it evert just a problem of socioeconomic disadvantage in the school environment as a whole. Rather, it would mean that de facto segregation, understood as the concentration and isolation of African Americans, is a problem in itself that must be addressed by greater racial diversity' in schools</w:t>
      </w:r>
      <w:r w:rsidRPr="00D7045C">
        <w:rPr>
          <w:sz w:val="16"/>
        </w:rPr>
        <w:t xml:space="preserve">. Since diversifying the racial composition of schools is a form of redistributing the "social capital" of non minorities, though, </w:t>
      </w:r>
      <w:r w:rsidRPr="00D7045C">
        <w:rPr>
          <w:u w:val="single"/>
        </w:rPr>
        <w:t>il would be reasonable to expect nonminority families to take a Nozickian perspective, and resent and resist attempts to redistribute the social advantages concentrated in economically and racially homogenous suburban schools</w:t>
      </w:r>
      <w:r w:rsidRPr="00D7045C">
        <w:rPr>
          <w:sz w:val="16"/>
        </w:rPr>
        <w:t>. "</w:t>
      </w:r>
      <w:r w:rsidRPr="00D7045C">
        <w:rPr>
          <w:u w:val="single"/>
        </w:rPr>
        <w:t xml:space="preserve">White flight" and other forms of avoidance of integration could be seen as the rational choice of the "haves," and not just as expressions of prejudice. </w:t>
      </w:r>
      <w:r w:rsidRPr="00D7045C">
        <w:rPr>
          <w:sz w:val="16"/>
        </w:rPr>
        <w:t xml:space="preserve">According to Bobo (1983) and Rossell (1988), white families opposed busing because it involved real costs for them. If racial composition itself is a source of assets or liabilities, then we can see the debate is not just about the means of achieving greater contacts among children of different races in schools. </w:t>
      </w:r>
      <w:r w:rsidRPr="00D7045C">
        <w:rPr>
          <w:u w:val="single"/>
        </w:rPr>
        <w:t>The debate over race in schools concerns the desire of families who benefit from sending their children to school with members of a historically privileged racial group to retain and maximize this benefit</w:t>
      </w:r>
      <w:r w:rsidRPr="00D7045C">
        <w:rPr>
          <w:sz w:val="16"/>
        </w:rPr>
        <w:t>. This understanding desire may be in direct conflict with the interests of the historically disadvantaged, and it may therefore be inconsistent with egalitarian notions of social justice.</w:t>
      </w:r>
    </w:p>
    <w:p w:rsidR="00850E59" w:rsidRPr="00D7045C" w:rsidRDefault="00850E59" w:rsidP="00850E59"/>
    <w:p w:rsidR="00850E59" w:rsidRPr="00D7045C" w:rsidRDefault="00850E59" w:rsidP="00850E59">
      <w:pPr>
        <w:pStyle w:val="Heading3"/>
        <w:rPr>
          <w:rFonts w:cs="Times New Roman"/>
        </w:rPr>
      </w:pPr>
      <w:r w:rsidRPr="00D7045C">
        <w:rPr>
          <w:rFonts w:cs="Times New Roman"/>
        </w:rPr>
        <w:t>Negative – No Modeling</w:t>
      </w:r>
    </w:p>
    <w:p w:rsidR="00850E59" w:rsidRPr="00D7045C" w:rsidRDefault="00850E59" w:rsidP="00850E59">
      <w:pPr>
        <w:pStyle w:val="Heading4"/>
        <w:spacing w:line="240" w:lineRule="auto"/>
        <w:rPr>
          <w:rFonts w:cs="Times New Roman"/>
        </w:rPr>
      </w:pPr>
      <w:r w:rsidRPr="00D7045C">
        <w:rPr>
          <w:rFonts w:cs="Times New Roman"/>
        </w:rPr>
        <w:t>Other countries don’t model U.S. Courts</w:t>
      </w:r>
    </w:p>
    <w:p w:rsidR="00850E59" w:rsidRPr="00D7045C" w:rsidRDefault="00850E59" w:rsidP="00850E59">
      <w:pPr>
        <w:spacing w:line="240" w:lineRule="auto"/>
      </w:pPr>
      <w:r w:rsidRPr="00D7045C">
        <w:rPr>
          <w:rStyle w:val="Style13ptBold"/>
        </w:rPr>
        <w:t>Liptak 08</w:t>
      </w:r>
      <w:r w:rsidRPr="00D7045C">
        <w:t xml:space="preserve"> (Adam, Graduate from Yale Law School and practitioner of law, Sept. 17 2008, “U.S. Court is Now Guiding Fewer Nations,” NYTimes, </w:t>
      </w:r>
      <w:hyperlink r:id="rId30" w:history="1">
        <w:r w:rsidRPr="00D7045C">
          <w:rPr>
            <w:rStyle w:val="Hyperlink"/>
          </w:rPr>
          <w:t>http://www.nytimes.com/2008/09/18/us/18legal.html)</w:t>
        </w:r>
      </w:hyperlink>
      <w:r w:rsidRPr="00D7045C">
        <w:t xml:space="preserve"> KVA</w:t>
      </w:r>
    </w:p>
    <w:p w:rsidR="00850E59" w:rsidRPr="00D7045C" w:rsidRDefault="00850E59" w:rsidP="00850E59">
      <w:pPr>
        <w:pStyle w:val="story-body-text"/>
        <w:shd w:val="clear" w:color="auto" w:fill="FFFFFF"/>
        <w:spacing w:before="0" w:beforeAutospacing="0" w:after="240" w:afterAutospacing="0"/>
        <w:rPr>
          <w:sz w:val="16"/>
        </w:rPr>
      </w:pPr>
      <w:r w:rsidRPr="00D7045C">
        <w:rPr>
          <w:rStyle w:val="StyleUnderline"/>
        </w:rPr>
        <w:t xml:space="preserve">Australian state supreme courts cited American decisions 208 times in 1995, according to a recent </w:t>
      </w:r>
      <w:hyperlink r:id="rId31" w:tooltip="Russell Smyth study" w:history="1">
        <w:r w:rsidRPr="00D7045C">
          <w:rPr>
            <w:rStyle w:val="StyleUnderline"/>
          </w:rPr>
          <w:t>study</w:t>
        </w:r>
      </w:hyperlink>
      <w:r w:rsidRPr="00D7045C">
        <w:rPr>
          <w:rStyle w:val="StyleUnderline"/>
        </w:rPr>
        <w:t xml:space="preserve"> by Russell Smyth, an Australian economist. By 2005, the number had fallen to 72. </w:t>
      </w:r>
      <w:r w:rsidRPr="00D7045C">
        <w:rPr>
          <w:rStyle w:val="Emphasis"/>
        </w:rPr>
        <w:t>The story is similar around the globe, legal experts say, particularly in cases involving human rights</w:t>
      </w:r>
      <w:r w:rsidRPr="00D7045C">
        <w:rPr>
          <w:sz w:val="16"/>
        </w:rPr>
        <w:t xml:space="preserve">. </w:t>
      </w:r>
      <w:r w:rsidRPr="00D7045C">
        <w:rPr>
          <w:rStyle w:val="StyleUnderline"/>
        </w:rPr>
        <w:t xml:space="preserve">These days, foreign courts in developed democracies often cite the rulings of the </w:t>
      </w:r>
      <w:hyperlink r:id="rId32" w:tooltip="More articles about European Court of Human Rights" w:history="1">
        <w:r w:rsidRPr="00D7045C">
          <w:rPr>
            <w:rStyle w:val="StyleUnderline"/>
          </w:rPr>
          <w:t>European Court of Human Rights</w:t>
        </w:r>
      </w:hyperlink>
      <w:r w:rsidRPr="00D7045C">
        <w:rPr>
          <w:rStyle w:val="StyleUnderline"/>
        </w:rPr>
        <w:t xml:space="preserve"> in cases concerning equality, liberty and prohibitions against cruel treatment, </w:t>
      </w:r>
      <w:r w:rsidRPr="00D7045C">
        <w:rPr>
          <w:sz w:val="16"/>
        </w:rPr>
        <w:t>said Harold Hongju Koh, the dean of the Yale Law School. In those areas, Dean Koh said, “</w:t>
      </w:r>
      <w:r w:rsidRPr="00D7045C">
        <w:rPr>
          <w:rStyle w:val="StyleUnderline"/>
        </w:rPr>
        <w:t>they tend not to look to the rulings of the U.S. Supreme Court</w:t>
      </w:r>
      <w:r w:rsidRPr="00D7045C">
        <w:rPr>
          <w:sz w:val="16"/>
        </w:rPr>
        <w:t xml:space="preserve">.” The rise of new and sophisticated constitutional courts elsewhere is one reason for the Supreme Court’s fading influence, legal experts said. </w:t>
      </w:r>
      <w:r w:rsidRPr="00D7045C">
        <w:rPr>
          <w:rStyle w:val="Emphasis"/>
        </w:rPr>
        <w:t xml:space="preserve">The new courts are, moreover, generally more liberal than the Rehnquist and Roberts courts and for that reason more inclined to cite one another. </w:t>
      </w:r>
      <w:r w:rsidRPr="00D7045C">
        <w:rPr>
          <w:rStyle w:val="StyleUnderline"/>
        </w:rPr>
        <w:t xml:space="preserve">Another reason is the diminished reputation of the United States in some parts of the world, which experts here and abroad said is in part a consequence of the Bush administration’s unpopularity around the world. Foreign courts are less apt to justify their decisions with citations to cases from a nation unpopular with their domestic audience. </w:t>
      </w:r>
      <w:r w:rsidRPr="00D7045C">
        <w:rPr>
          <w:sz w:val="16"/>
        </w:rPr>
        <w:t>“It’s not surprising, given our foreign policy in the last decade or so, that American influence should be declining,” said Thomas Ginsburg, who teaches comparative and international law at the University of Chicago.</w:t>
      </w:r>
    </w:p>
    <w:p w:rsidR="00850E59" w:rsidRPr="00D7045C" w:rsidRDefault="00850E59" w:rsidP="00850E59">
      <w:pPr>
        <w:pStyle w:val="Heading3"/>
        <w:rPr>
          <w:rFonts w:cs="Times New Roman"/>
        </w:rPr>
      </w:pPr>
      <w:r w:rsidRPr="00D7045C">
        <w:rPr>
          <w:rFonts w:cs="Times New Roman"/>
        </w:rPr>
        <w:t>Negative – Courts</w:t>
      </w:r>
    </w:p>
    <w:p w:rsidR="00850E59" w:rsidRPr="00D7045C" w:rsidRDefault="00850E59" w:rsidP="00850E59">
      <w:pPr>
        <w:pStyle w:val="Heading4"/>
        <w:rPr>
          <w:rFonts w:cs="Times New Roman"/>
        </w:rPr>
      </w:pPr>
      <w:r w:rsidRPr="00D7045C">
        <w:rPr>
          <w:rFonts w:cs="Times New Roman"/>
        </w:rPr>
        <w:t xml:space="preserve">Court actions cannot create any significant social reform without the influence of other federal entities </w:t>
      </w:r>
    </w:p>
    <w:p w:rsidR="00850E59" w:rsidRPr="00D7045C" w:rsidRDefault="00850E59" w:rsidP="00850E59">
      <w:pPr>
        <w:rPr>
          <w:rStyle w:val="Style13ptBold"/>
        </w:rPr>
      </w:pPr>
      <w:r w:rsidRPr="00D7045C">
        <w:rPr>
          <w:rStyle w:val="Style13ptBold"/>
        </w:rPr>
        <w:t xml:space="preserve">Young 15 (Ernest, </w:t>
      </w:r>
      <w:r w:rsidRPr="00D7045C">
        <w:t xml:space="preserve">Alston &amp; Bird Professor, Duke Law School, “Constitutionalism Outside the Courts”, </w:t>
      </w:r>
      <w:r w:rsidRPr="00D7045C">
        <w:rPr>
          <w:i/>
        </w:rPr>
        <w:t>Duke Law: PUBLIC LAW AND LEGAL THEORY RESEARCH PAPER SERIES</w:t>
      </w:r>
      <w:r w:rsidRPr="00D7045C">
        <w:t>, p. 8-10) AY</w:t>
      </w:r>
    </w:p>
    <w:p w:rsidR="00850E59" w:rsidRPr="00D7045C" w:rsidRDefault="00850E59" w:rsidP="00850E59">
      <w:pPr>
        <w:rPr>
          <w:u w:val="single"/>
        </w:rPr>
      </w:pPr>
      <w:r w:rsidRPr="00D7045C">
        <w:rPr>
          <w:u w:val="single"/>
        </w:rPr>
        <w:t>A</w:t>
      </w:r>
      <w:r w:rsidRPr="00D7045C">
        <w:rPr>
          <w:sz w:val="16"/>
        </w:rPr>
        <w:t xml:space="preserve"> quite different </w:t>
      </w:r>
      <w:r w:rsidRPr="00D7045C">
        <w:rPr>
          <w:b/>
          <w:u w:val="single"/>
        </w:rPr>
        <w:t>challenge to judicial supremacy concerns the practical limits of judicial efficacy rather than the theoretical limits of judicial authority</w:t>
      </w:r>
      <w:r w:rsidRPr="00D7045C">
        <w:rPr>
          <w:sz w:val="16"/>
        </w:rPr>
        <w:t>. Alexander Hamilton famously said that “</w:t>
      </w:r>
      <w:r w:rsidRPr="00D7045C">
        <w:rPr>
          <w:u w:val="single"/>
        </w:rPr>
        <w:t xml:space="preserve">the judiciary </w:t>
      </w:r>
      <w:r w:rsidRPr="00D7045C">
        <w:rPr>
          <w:sz w:val="16"/>
        </w:rPr>
        <w:t>. . . will always be the least dangerous [branch] to the political rights of the Constitution,” because it “</w:t>
      </w:r>
      <w:r w:rsidRPr="00D7045C">
        <w:rPr>
          <w:u w:val="single"/>
        </w:rPr>
        <w:t>has no influence over either the sword or the purse</w:t>
      </w:r>
      <w:r w:rsidRPr="00D7045C">
        <w:rPr>
          <w:sz w:val="16"/>
        </w:rPr>
        <w:t xml:space="preserve">; no direction either of the strength or of the wealth of the society, </w:t>
      </w:r>
      <w:r w:rsidRPr="00D7045C">
        <w:rPr>
          <w:u w:val="single"/>
        </w:rPr>
        <w:t>and can take no active resolution whatever</w:t>
      </w:r>
      <w:r w:rsidRPr="00D7045C">
        <w:rPr>
          <w:sz w:val="16"/>
        </w:rPr>
        <w:t xml:space="preserve">.”39 “It may truly be said to have neither force nor will,” Hamilton insisted, “but merely judgment; </w:t>
      </w:r>
      <w:r w:rsidRPr="00D7045C">
        <w:rPr>
          <w:u w:val="single"/>
        </w:rPr>
        <w:t xml:space="preserve">and </w:t>
      </w:r>
      <w:r w:rsidRPr="00D7045C">
        <w:rPr>
          <w:b/>
          <w:u w:val="single"/>
        </w:rPr>
        <w:t>must ultimately depend upon the aid of the executive arm</w:t>
      </w:r>
      <w:r w:rsidRPr="00D7045C">
        <w:rPr>
          <w:u w:val="single"/>
        </w:rPr>
        <w:t xml:space="preserve"> even for the efficacy of its judgments.</w:t>
      </w:r>
      <w:r w:rsidRPr="00D7045C">
        <w:rPr>
          <w:sz w:val="16"/>
        </w:rPr>
        <w:t xml:space="preserve">” 40 Working in this Hamiltonian tradition, </w:t>
      </w:r>
      <w:r w:rsidRPr="00D7045C">
        <w:rPr>
          <w:b/>
          <w:u w:val="single"/>
        </w:rPr>
        <w:t>contemporary analysts have persuasively questioned the courts’ ability to effect significant social change without assistance from other institutional actors.</w:t>
      </w:r>
      <w:r w:rsidRPr="00D7045C">
        <w:rPr>
          <w:sz w:val="16"/>
        </w:rPr>
        <w:t xml:space="preserve"> The most prominent critic in this vein, Gerald Rosenberg, emphasizes the limits of the Court’s accomplishment in Brown. That case held segregated schooling unconstitutional; its remedial sequel ordered segregated school districts to integrate. Follow-on decisions not only rejected state officials’ right to challenge Brown but held efforts to circumvent it 41 it unconstitutional. 42 In all these cases, Professor Rosenberg points out, “the Court had spoken clearly and forcefully.”43 Moreover, </w:t>
      </w:r>
      <w:r w:rsidRPr="00D7045C">
        <w:rPr>
          <w:u w:val="single"/>
        </w:rPr>
        <w:t>during the ten-year period after Brown, Congress and the Executive remained largely silent on desegregation; hence</w:t>
      </w:r>
      <w:r w:rsidRPr="00D7045C">
        <w:rPr>
          <w:sz w:val="16"/>
        </w:rPr>
        <w:t xml:space="preserve">, “[t]he decade from 1954 to 1964 provides close to an ideal setting for measuring the contribution of the courts vis-à-vis Congress and the executive branch in desegregating public schools.”44 </w:t>
      </w:r>
      <w:r w:rsidRPr="00D7045C">
        <w:rPr>
          <w:u w:val="single"/>
        </w:rPr>
        <w:t>The results are</w:t>
      </w:r>
      <w:r w:rsidRPr="00D7045C">
        <w:rPr>
          <w:sz w:val="16"/>
        </w:rPr>
        <w:t xml:space="preserve"> striking—and </w:t>
      </w:r>
      <w:r w:rsidRPr="00D7045C">
        <w:rPr>
          <w:u w:val="single"/>
        </w:rPr>
        <w:t>quite sobering to notions of judicial supremacy</w:t>
      </w:r>
      <w:r w:rsidRPr="00D7045C">
        <w:rPr>
          <w:sz w:val="16"/>
        </w:rPr>
        <w:t>. In the Southern states, “[f]or ten years, 1954-64, virtually nothing happened. Ten years after Brown only 1.2 percent of black schoolchildren in the South attended school with whites.”</w:t>
      </w:r>
      <w:r w:rsidRPr="00D7045C">
        <w:rPr>
          <w:u w:val="single"/>
        </w:rPr>
        <w:t>45 The situation radically changed, however, once Congress enacted the 1964 Civil Rights Act, which authorized the Attorney General to bring federal desegregation suits on behalf of individuals, and the 1965 Elementary and Secondary Education Act, which provided a huge pot of federal aid money to public school districts but made that money contingent on steps toward desegregation.</w:t>
      </w:r>
      <w:r w:rsidRPr="00D7045C">
        <w:rPr>
          <w:sz w:val="16"/>
        </w:rPr>
        <w:t xml:space="preserve"> By the 1972-73 school year, over 91 percent of black schoolchildren attended school with whites.46 Rosenberg concluded that </w:t>
      </w:r>
      <w:r w:rsidRPr="00D7045C">
        <w:rPr>
          <w:u w:val="single"/>
        </w:rPr>
        <w:t xml:space="preserve">“Brown and its progeny stand for the proposition that </w:t>
      </w:r>
      <w:r w:rsidRPr="00D7045C">
        <w:rPr>
          <w:b/>
          <w:u w:val="single"/>
        </w:rPr>
        <w:t>courts are impotent to produce significant social reform</w:t>
      </w:r>
      <w:r w:rsidRPr="00D7045C">
        <w:rPr>
          <w:u w:val="single"/>
        </w:rPr>
        <w:t xml:space="preserve">.” </w:t>
      </w:r>
    </w:p>
    <w:p w:rsidR="00850E59" w:rsidRPr="00D7045C" w:rsidRDefault="00850E59" w:rsidP="00850E59">
      <w:pPr>
        <w:pStyle w:val="Heading4"/>
        <w:rPr>
          <w:rFonts w:cs="Times New Roman"/>
        </w:rPr>
      </w:pPr>
      <w:r w:rsidRPr="00D7045C">
        <w:rPr>
          <w:rFonts w:cs="Times New Roman"/>
        </w:rPr>
        <w:t xml:space="preserve">The inability of courts to acknowledge and resolve their influence on segregated housing guarantees that efforts to desegregate schools will be ineffective </w:t>
      </w:r>
    </w:p>
    <w:p w:rsidR="00850E59" w:rsidRPr="00D7045C" w:rsidRDefault="00850E59" w:rsidP="00850E59">
      <w:pPr>
        <w:rPr>
          <w:rStyle w:val="Style13ptBold"/>
        </w:rPr>
      </w:pPr>
      <w:r w:rsidRPr="00D7045C">
        <w:rPr>
          <w:rStyle w:val="Style13ptBold"/>
        </w:rPr>
        <w:t xml:space="preserve">Gilman 14 </w:t>
      </w:r>
      <w:r w:rsidRPr="00D7045C">
        <w:t xml:space="preserve">(Michelle, Professor of Law and Director, Civil Advocacy Clinic, Co-Director, Center on Applied Feminism, University of Baltimore School of Law. B.A. 1990, Duke University; J.D. 1993, University of Michigan Law School, “A Court for the One Percent: How the Supreme Court Contributes to Economic Inequality”, Utah Law Review, p. 423-35) AY </w:t>
      </w:r>
    </w:p>
    <w:p w:rsidR="00850E59" w:rsidRPr="00D7045C" w:rsidRDefault="00850E59" w:rsidP="00850E59">
      <w:pPr>
        <w:rPr>
          <w:sz w:val="16"/>
        </w:rPr>
      </w:pPr>
      <w:r w:rsidRPr="00D7045C">
        <w:rPr>
          <w:sz w:val="16"/>
        </w:rPr>
        <w:t xml:space="preserve">However, </w:t>
      </w:r>
      <w:r w:rsidRPr="00D7045C">
        <w:rPr>
          <w:u w:val="single"/>
        </w:rPr>
        <w:t>beginning in the 1970s, the Court put the brakes on desegregation</w:t>
      </w:r>
      <w:r w:rsidRPr="00D7045C">
        <w:rPr>
          <w:sz w:val="16"/>
        </w:rPr>
        <w:t>. In Keyes v. School District No. 7,254 a 1973 decision,</w:t>
      </w:r>
      <w:r w:rsidRPr="00D7045C">
        <w:rPr>
          <w:b/>
          <w:u w:val="single"/>
        </w:rPr>
        <w:t xml:space="preserve"> the Court distinguished between de jure and de facto segregation and held that only segregation taken with a discriminatory purpose violated the equal protection clause.</w:t>
      </w:r>
      <w:r w:rsidRPr="00D7045C">
        <w:rPr>
          <w:sz w:val="16"/>
        </w:rPr>
        <w:t xml:space="preserve">255 </w:t>
      </w:r>
      <w:r w:rsidRPr="00D7045C">
        <w:rPr>
          <w:b/>
          <w:u w:val="single"/>
        </w:rPr>
        <w:t>This made it nearly impossible to challenge racially isolated schools that resulted from residential segregation, even though housing patterns are rooted in governmental policies.</w:t>
      </w:r>
      <w:r w:rsidRPr="00D7045C">
        <w:rPr>
          <w:sz w:val="16"/>
        </w:rPr>
        <w:t xml:space="preserve">256 A year later, </w:t>
      </w:r>
      <w:r w:rsidRPr="00D7045C">
        <w:rPr>
          <w:u w:val="single"/>
        </w:rPr>
        <w:t>in Milliken v. Bradley</w:t>
      </w:r>
      <w:r w:rsidRPr="00D7045C">
        <w:rPr>
          <w:sz w:val="16"/>
        </w:rPr>
        <w:t xml:space="preserve">,251 the Court took a narrower view of its remedial authority and struck down a federal court order that imposed an interdistrict remedy on Detroit’s majority black schools and its surrounding predominantly white suburbs, making it difficult to desegregate urban schools.258 </w:t>
      </w:r>
      <w:r w:rsidRPr="00D7045C">
        <w:rPr>
          <w:u w:val="single"/>
        </w:rPr>
        <w:t>By bowing to the politically powerful “suburban veto,” the Court reinforced inequality.</w:t>
      </w:r>
      <w:r w:rsidRPr="00D7045C">
        <w:rPr>
          <w:sz w:val="16"/>
        </w:rPr>
        <w:t xml:space="preserve">259 </w:t>
      </w:r>
      <w:r w:rsidRPr="00D7045C">
        <w:rPr>
          <w:b/>
          <w:u w:val="single"/>
        </w:rPr>
        <w:t xml:space="preserve">The Court stopped mandatory desegregation in its tracks </w:t>
      </w:r>
      <w:r w:rsidRPr="00D7045C">
        <w:rPr>
          <w:sz w:val="16"/>
        </w:rPr>
        <w:t xml:space="preserve">with a series of decisions in the early 1990s </w:t>
      </w:r>
      <w:r w:rsidRPr="00D7045C">
        <w:rPr>
          <w:u w:val="single"/>
        </w:rPr>
        <w:t>that</w:t>
      </w:r>
      <w:r w:rsidRPr="00D7045C">
        <w:rPr>
          <w:sz w:val="16"/>
        </w:rPr>
        <w:t xml:space="preserve"> not only </w:t>
      </w:r>
      <w:r w:rsidRPr="00D7045C">
        <w:rPr>
          <w:b/>
          <w:u w:val="single"/>
        </w:rPr>
        <w:t>limited the authority of the federal district courts to order desegregation</w:t>
      </w:r>
      <w:r w:rsidRPr="00D7045C">
        <w:rPr>
          <w:sz w:val="16"/>
        </w:rPr>
        <w:t xml:space="preserve">, </w:t>
      </w:r>
      <w:r w:rsidRPr="00D7045C">
        <w:rPr>
          <w:u w:val="single"/>
        </w:rPr>
        <w:t>but also encouraged them to dissolve existing decrees—even if the dissolution would result in a return to racially identifiable schools.</w:t>
      </w:r>
      <w:r w:rsidRPr="00D7045C">
        <w:rPr>
          <w:sz w:val="16"/>
        </w:rPr>
        <w:t>260 The lower federal courts complied. As a result, our schools are now segregated, mostly by district, at levels not found since 1970, when desegregation was just taking root.261 Now, the average white student attends a school that is 83% white, while about one-third of black and Latino students attend schools that are 90% to 100% minority.262 In short</w:t>
      </w:r>
      <w:r w:rsidRPr="00D7045C">
        <w:rPr>
          <w:b/>
          <w:u w:val="single"/>
        </w:rPr>
        <w:t>, “with the help of the courts, middle-class whites successfully fought to preserve their schools for themselves by preventing integration—and the minority students that integration required—from entering their schoolhouse doors.”</w:t>
      </w:r>
      <w:r w:rsidRPr="00D7045C">
        <w:rPr>
          <w:sz w:val="16"/>
        </w:rPr>
        <w:t xml:space="preserve">263 </w:t>
      </w:r>
      <w:r w:rsidRPr="00D7045C">
        <w:rPr>
          <w:b/>
          <w:u w:val="single"/>
        </w:rPr>
        <w:t>The Court’s doctrine shifted from equal education as a civil right to school choice as a civil right</w:t>
      </w:r>
      <w:r w:rsidRPr="00D7045C">
        <w:rPr>
          <w:sz w:val="16"/>
        </w:rPr>
        <w:t xml:space="preserve">.264 Even voluntary desegregation plans are under fire by the Court. In 2007 in Parents Involved in Community Schools v. Seattle School District No. 7,265 </w:t>
      </w:r>
      <w:r w:rsidRPr="00D7045C">
        <w:rPr>
          <w:u w:val="single"/>
        </w:rPr>
        <w:t>the Court struck down voluntary desegregation</w:t>
      </w:r>
      <w:r w:rsidRPr="00D7045C">
        <w:rPr>
          <w:sz w:val="16"/>
        </w:rPr>
        <w:t xml:space="preserve"> plans undertaken by Louisville, Kentucky, and Seattle, Washington, </w:t>
      </w:r>
      <w:r w:rsidRPr="00D7045C">
        <w:rPr>
          <w:u w:val="single"/>
        </w:rPr>
        <w:t>that</w:t>
      </w:r>
      <w:r w:rsidRPr="00D7045C">
        <w:rPr>
          <w:sz w:val="16"/>
        </w:rPr>
        <w:t xml:space="preserve"> considered face in certain school assignments in order to </w:t>
      </w:r>
      <w:r w:rsidRPr="00D7045C">
        <w:rPr>
          <w:u w:val="single"/>
        </w:rPr>
        <w:t>ensure diverse schools.</w:t>
      </w:r>
      <w:r w:rsidRPr="00D7045C">
        <w:rPr>
          <w:sz w:val="16"/>
        </w:rPr>
        <w:t xml:space="preserve"> 266 The Court’s long-standing deference to local authorities since the 1970s is missing in this case. 267 The complicated opinion resulted in a 4-1-4 split among the Justices. The plurality opinion by Justice Roberts held that the only permissible use of race in school assignments is to remedy past, purposeful discrimination.268 As Justice Roberts stated, Seattle’s plan “is contrary to our rulings that remedying past societal discrimination does not justify race-conscious government action.”269 By contrast, the dissenting Justices, led by Justice Breyer, concluded that the voluntary desegregation plans satisfied compelling state interests in diversity and avoiding racial isolation and were narrowly tailored to achieve that interest.270 In his controlling opinion, Justice Kennedy agreed with the dissent that the government has a compelling state interest “in ensuring all people have equal opportunity regardless of their race.”271 However, he joined with the plurality in concluding that the plans at issue were not narrowly tailored to survive strict scrutiny because they classified students on the basis of race.272 Instead of racial classifications, Justice Kennedy suggested that school districts promoting diversity can survive by using race-neutral mechanisms, such as site selection of new schools, redrawn attendance zones, or even individualized evaluations that might include race as a factor, in accordance with the Grutter case, which permits the use of race along with other factors in law school admissions.273 Importantly, </w:t>
      </w:r>
      <w:r w:rsidRPr="00D7045C">
        <w:rPr>
          <w:u w:val="single"/>
        </w:rPr>
        <w:t>the breakdown of votes reflects underlying assumptions about the causes of residential and educational segregation</w:t>
      </w:r>
      <w:r w:rsidRPr="00D7045C">
        <w:rPr>
          <w:sz w:val="16"/>
        </w:rPr>
        <w:t xml:space="preserve">. In his plurality opinion, Justice Roberts stated, </w:t>
      </w:r>
      <w:r w:rsidRPr="00D7045C">
        <w:rPr>
          <w:u w:val="single"/>
        </w:rPr>
        <w:t>“The distinction between segregation by state action and racial imbalance caused by other factors has been central to our jurisprudence in this area for generations.”</w:t>
      </w:r>
      <w:r w:rsidRPr="00D7045C">
        <w:rPr>
          <w:sz w:val="16"/>
        </w:rPr>
        <w:t xml:space="preserve">274 </w:t>
      </w:r>
      <w:r w:rsidRPr="00D7045C">
        <w:rPr>
          <w:b/>
          <w:u w:val="single"/>
        </w:rPr>
        <w:t>In other words, for Justice Roberts, housing and school segregation result from “other factors” (i.e., private, natural, market forces outside the scope of government responsibility)</w:t>
      </w:r>
      <w:r w:rsidRPr="00D7045C">
        <w:rPr>
          <w:sz w:val="16"/>
        </w:rPr>
        <w:t xml:space="preserve">. By contrast, Justice </w:t>
      </w:r>
      <w:r w:rsidRPr="00D7045C">
        <w:rPr>
          <w:u w:val="single"/>
        </w:rPr>
        <w:t>Breyer explicated a long history of purposeful, governmental discrimination</w:t>
      </w:r>
      <w:r w:rsidRPr="00D7045C">
        <w:rPr>
          <w:sz w:val="16"/>
        </w:rPr>
        <w:t xml:space="preserve"> in the educational systems of Seattle and Louisville, as well as governmental policies that created residential segregation.27' </w:t>
      </w:r>
      <w:r w:rsidRPr="00D7045C">
        <w:rPr>
          <w:u w:val="single"/>
        </w:rPr>
        <w:t>He then linked both these patterns to the current barriers facing cities that want to provide diverse educational opportunities for their students. As he put it, “[t]he historical and factual context in which these cases arise is critical.</w:t>
      </w:r>
      <w:r w:rsidRPr="00D7045C">
        <w:rPr>
          <w:sz w:val="16"/>
        </w:rPr>
        <w:t xml:space="preserve">”276 In light of this history, Justice Breyer claimed that the cities had an interest “in continuing to combat the remnants of segregation caused in whole or in part by these school-related policies, which have often affected not only schools, but also housing patterns, employment practices, economic conditions, and social attitudes.”277 In Justice Breyer’s view, government played a role in creating segregation, and thus, it should play a role in dismantling it. For his part, Justice Kennedy similarly acknowledged that “[d]ue to a variety of factors—some influenced by government, some not—neighborhoods in our communities do not reflect the diversity of our Nation as a whole.”278 </w:t>
      </w:r>
      <w:r w:rsidRPr="00D7045C">
        <w:rPr>
          <w:b/>
          <w:u w:val="single"/>
        </w:rPr>
        <w:t>In short, Justices who draw a stark line between de jure and de facto segregation without seeing the possible linkages between them do not support remedial efforts to desegregate schools</w:t>
      </w:r>
      <w:r w:rsidRPr="00D7045C">
        <w:rPr>
          <w:sz w:val="16"/>
        </w:rPr>
        <w:t xml:space="preserve">. </w:t>
      </w:r>
      <w:r w:rsidRPr="00D7045C">
        <w:rPr>
          <w:b/>
          <w:u w:val="single"/>
        </w:rPr>
        <w:t>The majority’s refusal to acknowledge this connection appears either clueless or willfully blind to the government’s role in creating segregated housing patterns, which in turn, impacts school enrollment</w:t>
      </w:r>
      <w:r w:rsidRPr="00D7045C">
        <w:rPr>
          <w:sz w:val="16"/>
        </w:rPr>
        <w:t xml:space="preserve">.279 Professors Douglas Massey and Nancy Denton have explained in detail how federal governmental policies served to isolate and segregate urban, African-American communities from the rest of the urban and regional environment.280 In brief, the history is as follows. During the 1930s and ‘40s, African-Americans were trapped as renters within inner cities when the federal government and private banks redlined minority neighborhoods and refused to provide African-Americans with mortgages, thus reducing a source of household wealth for generations.281 </w:t>
      </w:r>
      <w:r w:rsidRPr="00D7045C">
        <w:rPr>
          <w:b/>
          <w:u w:val="single"/>
        </w:rPr>
        <w:t>Meanwhile, the white middle class left the inner cities for suburban homes subsidized by federally underwritten mortgages and on highways built with federal funds.</w:t>
      </w:r>
      <w:r w:rsidRPr="00D7045C">
        <w:rPr>
          <w:sz w:val="16"/>
        </w:rPr>
        <w:t>282</w:t>
      </w:r>
    </w:p>
    <w:p w:rsidR="00850E59" w:rsidRPr="00D7045C" w:rsidRDefault="00850E59" w:rsidP="00850E59">
      <w:pPr>
        <w:pStyle w:val="Heading4"/>
        <w:rPr>
          <w:rFonts w:cs="Times New Roman"/>
        </w:rPr>
      </w:pPr>
      <w:r w:rsidRPr="00D7045C">
        <w:rPr>
          <w:rFonts w:cs="Times New Roman"/>
        </w:rPr>
        <w:t xml:space="preserve">Court action has historically been the root cause of economic and educational inequality </w:t>
      </w:r>
    </w:p>
    <w:p w:rsidR="00850E59" w:rsidRPr="00D7045C" w:rsidRDefault="00850E59" w:rsidP="00850E59">
      <w:pPr>
        <w:rPr>
          <w:b/>
          <w:bCs/>
          <w:sz w:val="26"/>
        </w:rPr>
      </w:pPr>
      <w:r w:rsidRPr="00D7045C">
        <w:rPr>
          <w:rStyle w:val="Style13ptBold"/>
        </w:rPr>
        <w:t xml:space="preserve">Gilman 14 </w:t>
      </w:r>
      <w:r w:rsidRPr="00D7045C">
        <w:t xml:space="preserve">(Michelle, Professor of Law and Director, Civil Advocacy Clinic, Co-Director, Center on Applied Feminism, University of Baltimore School of Law. B.A. 1990, Duke University; J.D. 1993, University of Michigan Law School, “A Court for the One Percent: How the Supreme Court Contributes to Economic Inequality”, Utah Law Review, p. 389) AY </w:t>
      </w:r>
    </w:p>
    <w:p w:rsidR="00850E59" w:rsidRPr="00D7045C" w:rsidRDefault="00850E59" w:rsidP="00850E59">
      <w:pPr>
        <w:rPr>
          <w:sz w:val="16"/>
        </w:rPr>
      </w:pPr>
      <w:r w:rsidRPr="00D7045C">
        <w:rPr>
          <w:sz w:val="16"/>
        </w:rPr>
        <w:t xml:space="preserve">This Article explores </w:t>
      </w:r>
      <w:r w:rsidRPr="00D7045C">
        <w:rPr>
          <w:u w:val="single"/>
        </w:rPr>
        <w:t>the United States Supreme Court’s role in furthering economic inequality</w:t>
      </w:r>
      <w:r w:rsidRPr="00D7045C">
        <w:rPr>
          <w:sz w:val="16"/>
        </w:rPr>
        <w:t>. The Occupy Wall Street movement in 2011 not only highlighted growing income and wealth inequality in the United States, but also pointed the blame at</w:t>
      </w:r>
      <w:r w:rsidRPr="00D7045C">
        <w:rPr>
          <w:u w:val="single"/>
        </w:rPr>
        <w:t xml:space="preserve"> governmental policies </w:t>
      </w:r>
      <w:r w:rsidRPr="00D7045C">
        <w:rPr>
          <w:sz w:val="16"/>
        </w:rPr>
        <w:t>that</w:t>
      </w:r>
      <w:r w:rsidRPr="00D7045C">
        <w:rPr>
          <w:u w:val="single"/>
        </w:rPr>
        <w:t xml:space="preserve"> favor business interests and the wealthy due to their outsized influence on politicians</w:t>
      </w:r>
      <w:r w:rsidRPr="00D7045C">
        <w:rPr>
          <w:sz w:val="16"/>
        </w:rPr>
        <w:t xml:space="preserve">. Numerous economists and political scientists agree with this thesis. However, in focusing ire on the political branches and big business, these critiques have largely overlooked the role o f the judiciary in fostering economic inequality. </w:t>
      </w:r>
      <w:r w:rsidRPr="00D7045C">
        <w:rPr>
          <w:b/>
          <w:u w:val="single"/>
        </w:rPr>
        <w:t>The Court’s doctrine touches each of the major causes o f economic inequality, which includes systemic failures of our educational system,</w:t>
      </w:r>
      <w:r w:rsidRPr="00D7045C">
        <w:rPr>
          <w:sz w:val="16"/>
        </w:rPr>
        <w:t xml:space="preserve"> a frayed social safety net, probusiness policies at the expense of consumers and employees, </w:t>
      </w:r>
      <w:r w:rsidRPr="00D7045C">
        <w:rPr>
          <w:b/>
          <w:u w:val="single"/>
        </w:rPr>
        <w:t>and the growing influence of money in politics. In each of these areas, the Court’s deference to legislative judgments is highly selective and driven by a class-blind view of the law that presumes that market-based results are natural, inevitable, and beneficial</w:t>
      </w:r>
      <w:r w:rsidRPr="00D7045C">
        <w:rPr>
          <w:sz w:val="16"/>
        </w:rPr>
        <w:t xml:space="preserve">. For instance, </w:t>
      </w:r>
      <w:r w:rsidRPr="00D7045C">
        <w:rPr>
          <w:u w:val="single"/>
        </w:rPr>
        <w:t>the Court rejects government attempts to voluntarily desegregate schools, while deferring to laws that create unequal financing for poor school districts.</w:t>
      </w:r>
      <w:r w:rsidRPr="00D7045C">
        <w:rPr>
          <w:sz w:val="16"/>
        </w:rPr>
        <w:t xml:space="preserve"> </w:t>
      </w:r>
      <w:r w:rsidRPr="00D7045C">
        <w:rPr>
          <w:u w:val="single"/>
        </w:rPr>
        <w:t>The end result is that poor children receive subpar educations, dooming many of them to the bottom of the economic spectrum</w:t>
      </w:r>
      <w:r w:rsidRPr="00D7045C">
        <w:rPr>
          <w:sz w:val="16"/>
        </w:rPr>
        <w:t xml:space="preserve">. Similarly, the Court overturned Congress’s attempt to rein in campaign financing, while upholding state voter identification laws that suppress the votes of the poor. </w:t>
      </w:r>
      <w:r w:rsidRPr="00D7045C">
        <w:rPr>
          <w:u w:val="single"/>
        </w:rPr>
        <w:t>These decisions distort the electoral process in favor o f the wealthy</w:t>
      </w:r>
      <w:r w:rsidRPr="00D7045C">
        <w:rPr>
          <w:sz w:val="16"/>
        </w:rPr>
        <w:t xml:space="preserve">. In short, </w:t>
      </w:r>
      <w:r w:rsidRPr="00D7045C">
        <w:rPr>
          <w:u w:val="single"/>
        </w:rPr>
        <w:t>the Court tends to defer to laws that create economic inequality, while striking down legislative attempts to level the playing field. While a popular conception of the Court is that it is designed to protect vulnerable minorities from majoritarian impulse, the Court, instead, is helping to protect a very powerful minority at the expense of the majority.</w:t>
      </w:r>
      <w:r w:rsidRPr="00D7045C">
        <w:rPr>
          <w:sz w:val="16"/>
        </w:rPr>
        <w:t xml:space="preserve"> This Article is one step toward understanding how law intertwines with politics and economics to create economic inequality.</w:t>
      </w:r>
    </w:p>
    <w:p w:rsidR="00850E59" w:rsidRPr="00D7045C" w:rsidRDefault="00850E59" w:rsidP="00850E59">
      <w:pPr>
        <w:pStyle w:val="Heading4"/>
        <w:rPr>
          <w:rFonts w:cs="Times New Roman"/>
        </w:rPr>
      </w:pPr>
      <w:r w:rsidRPr="00D7045C">
        <w:rPr>
          <w:rFonts w:cs="Times New Roman"/>
        </w:rPr>
        <w:t>Supreme court decision are influenced by public opinion and other branches</w:t>
      </w:r>
    </w:p>
    <w:p w:rsidR="00850E59" w:rsidRPr="00D7045C" w:rsidRDefault="00850E59" w:rsidP="00850E59">
      <w:pPr>
        <w:rPr>
          <w:b/>
          <w:bCs/>
          <w:sz w:val="26"/>
        </w:rPr>
      </w:pPr>
      <w:r w:rsidRPr="00D7045C">
        <w:rPr>
          <w:rStyle w:val="Style13ptBold"/>
        </w:rPr>
        <w:t xml:space="preserve">Gilman 14 </w:t>
      </w:r>
      <w:r w:rsidRPr="00D7045C">
        <w:t xml:space="preserve">(Michelle, Professor of Law and Director, Civil Advocacy Clinic, Co-Director, Center on Applied Feminism, University of Baltimore School of Law. B.A. 1990, Duke University; J.D. 1993, University of Michigan Law School, “A Court for the One Percent: How the Supreme Court Contributes to Economic Inequality”, Utah Law Review, p. 447-49) AY </w:t>
      </w:r>
    </w:p>
    <w:p w:rsidR="00850E59" w:rsidRPr="00D7045C" w:rsidRDefault="00850E59" w:rsidP="00850E59">
      <w:pPr>
        <w:rPr>
          <w:u w:val="single"/>
        </w:rPr>
      </w:pPr>
      <w:r w:rsidRPr="00D7045C">
        <w:rPr>
          <w:sz w:val="16"/>
        </w:rPr>
        <w:t xml:space="preserve">The second model stresses the majoritarian role of the Court, arguing that the </w:t>
      </w:r>
      <w:r w:rsidRPr="00D7045C">
        <w:rPr>
          <w:u w:val="single"/>
        </w:rPr>
        <w:t>Justices vote in accord with public opinion in order to preserve their legitimacy</w:t>
      </w:r>
      <w:r w:rsidRPr="00D7045C">
        <w:rPr>
          <w:sz w:val="16"/>
        </w:rPr>
        <w:t>.445 This model responds to the countermajoritarian difficulty posed by Professor Alexander Bickel; that is, why courts, which are not accountable politically, should have the final say in striking down popularly enacted laws.446 If courts reflect popular will, this moral problem with judicial review disappears. Professor Barry Friedman is a prominent proponent of the majoritarian view, asserting that “</w:t>
      </w:r>
      <w:r w:rsidRPr="00D7045C">
        <w:rPr>
          <w:u w:val="single"/>
        </w:rPr>
        <w:t>judicial decisions fall within the range of acceptability</w:t>
      </w:r>
      <w:r w:rsidRPr="00D7045C">
        <w:rPr>
          <w:sz w:val="16"/>
        </w:rPr>
        <w:t xml:space="preserve">,”447 at least over time.448 </w:t>
      </w:r>
      <w:r w:rsidRPr="00D7045C">
        <w:rPr>
          <w:u w:val="single"/>
        </w:rPr>
        <w:t>Indeed, a comparison of Court votes and public opinion polls confirms an association between the Court’s decisions and public mood</w:t>
      </w:r>
      <w:r w:rsidRPr="00D7045C">
        <w:rPr>
          <w:sz w:val="16"/>
        </w:rPr>
        <w:t xml:space="preserve">.449 This correlation could result simply from the fact that the Justices are subject to the same cultural stimuli as the rest of the citizenry, 450 or alternatively, </w:t>
      </w:r>
      <w:r w:rsidRPr="00D7045C">
        <w:rPr>
          <w:u w:val="single"/>
        </w:rPr>
        <w:t xml:space="preserve">the </w:t>
      </w:r>
      <w:r w:rsidRPr="00D7045C">
        <w:rPr>
          <w:b/>
          <w:u w:val="single"/>
        </w:rPr>
        <w:t>Justices may be constrained by public opinion because they want to ensure their decisions are enforced and survive attacks by the other branches</w:t>
      </w:r>
      <w:r w:rsidRPr="00D7045C">
        <w:rPr>
          <w:sz w:val="16"/>
        </w:rPr>
        <w:t xml:space="preserve">.451 </w:t>
      </w:r>
      <w:r w:rsidRPr="00D7045C">
        <w:rPr>
          <w:u w:val="single"/>
        </w:rPr>
        <w:t>Does the majoritarian model mean that the public supports a Supreme Court for the 1%?</w:t>
      </w:r>
    </w:p>
    <w:p w:rsidR="00850E59" w:rsidRPr="00D7045C" w:rsidRDefault="00850E59" w:rsidP="00850E59">
      <w:pPr>
        <w:pStyle w:val="Heading4"/>
        <w:rPr>
          <w:rFonts w:cs="Times New Roman"/>
        </w:rPr>
      </w:pPr>
      <w:r w:rsidRPr="00D7045C">
        <w:rPr>
          <w:rFonts w:cs="Times New Roman"/>
        </w:rPr>
        <w:t xml:space="preserve">Court rulings frequently fail to create post judicial compliance </w:t>
      </w:r>
    </w:p>
    <w:p w:rsidR="00850E59" w:rsidRPr="00D7045C" w:rsidRDefault="00850E59" w:rsidP="00850E59">
      <w:r w:rsidRPr="00D7045C">
        <w:rPr>
          <w:rStyle w:val="Style13ptBold"/>
        </w:rPr>
        <w:t xml:space="preserve">Schauer 17 </w:t>
      </w:r>
      <w:r w:rsidRPr="00D7045C">
        <w:t>(Frederick, Distinguished Professor of Law, University of Virginia, “The Supreme Court as a Public Educator?”, University of Colorado Law Review, p. X) AY</w:t>
      </w:r>
    </w:p>
    <w:p w:rsidR="00850E59" w:rsidRPr="00D7045C" w:rsidRDefault="00850E59" w:rsidP="00850E59">
      <w:pPr>
        <w:autoSpaceDE w:val="0"/>
        <w:autoSpaceDN w:val="0"/>
        <w:adjustRightInd w:val="0"/>
        <w:spacing w:line="240" w:lineRule="auto"/>
      </w:pPr>
      <w:r w:rsidRPr="00D7045C">
        <w:rPr>
          <w:sz w:val="16"/>
        </w:rPr>
        <w:t xml:space="preserve">Much the same is true with respect to the specific and concrete judgments of the courts. Practicing lawyers know that all too often a judgment is only a piece of paper, but much of legal academic life seems to the contrary. It is rare, for example, to find a casebook that raises the question whether a victorious plaintiff has actually recovered the sum to which some court has said she is entitled. There are, of course, ways in which a victorious litigant can use the coercive forces of courts to compel the payment of a judgment or to force compliance with the terms of an injunction, but </w:t>
      </w:r>
      <w:r w:rsidRPr="00D7045C">
        <w:rPr>
          <w:u w:val="single"/>
        </w:rPr>
        <w:t xml:space="preserve">these post- judgment mechanisms are themselves often less than perfect, and </w:t>
      </w:r>
      <w:r w:rsidRPr="00D7045C">
        <w:rPr>
          <w:b/>
          <w:u w:val="single"/>
        </w:rPr>
        <w:t>judgments that seem on their face perfectly legally valid often remain, at the end of the day, unsatisfied</w:t>
      </w:r>
      <w:r w:rsidRPr="00D7045C">
        <w:rPr>
          <w:sz w:val="16"/>
        </w:rPr>
        <w:t>.</w:t>
      </w:r>
      <w:r w:rsidRPr="00D7045C">
        <w:rPr>
          <w:sz w:val="16"/>
          <w:szCs w:val="24"/>
        </w:rPr>
        <w:t xml:space="preserve"> </w:t>
      </w:r>
      <w:r w:rsidRPr="00D7045C">
        <w:rPr>
          <w:sz w:val="16"/>
        </w:rPr>
        <w:t xml:space="preserve">The same phenomenon of </w:t>
      </w:r>
      <w:r w:rsidRPr="00D7045C">
        <w:rPr>
          <w:u w:val="single"/>
        </w:rPr>
        <w:t>imperfect compliance</w:t>
      </w:r>
      <w:r w:rsidRPr="00D7045C">
        <w:rPr>
          <w:sz w:val="16"/>
        </w:rPr>
        <w:t xml:space="preserve"> (and occasional rampant non-compliance) </w:t>
      </w:r>
      <w:r w:rsidRPr="00D7045C">
        <w:rPr>
          <w:u w:val="single"/>
        </w:rPr>
        <w:t>exists as well in constitutional law and in other aspects of public law.</w:t>
      </w:r>
      <w:r w:rsidRPr="00D7045C">
        <w:rPr>
          <w:sz w:val="16"/>
        </w:rPr>
        <w:t xml:space="preserve"> The problems of compliance with </w:t>
      </w:r>
      <w:r w:rsidRPr="00D7045C">
        <w:rPr>
          <w:i/>
          <w:iCs/>
          <w:sz w:val="16"/>
        </w:rPr>
        <w:t xml:space="preserve">Brown v. Board of Education </w:t>
      </w:r>
      <w:r w:rsidRPr="00D7045C">
        <w:rPr>
          <w:sz w:val="16"/>
        </w:rPr>
        <w:t>have been well-documented (and extensively litigated),</w:t>
      </w:r>
      <w:r w:rsidRPr="00D7045C">
        <w:rPr>
          <w:sz w:val="16"/>
          <w:szCs w:val="24"/>
        </w:rPr>
        <w:t xml:space="preserve"> </w:t>
      </w:r>
      <w:r w:rsidRPr="00D7045C">
        <w:rPr>
          <w:u w:val="single"/>
        </w:rPr>
        <w:t>but constitutional non-compliance is far from limited to the topic of school desegregation</w:t>
      </w:r>
      <w:r w:rsidRPr="00D7045C">
        <w:rPr>
          <w:sz w:val="16"/>
        </w:rPr>
        <w:t xml:space="preserve">. </w:t>
      </w:r>
      <w:r w:rsidRPr="00D7045C">
        <w:rPr>
          <w:i/>
          <w:iCs/>
          <w:sz w:val="16"/>
        </w:rPr>
        <w:t>Abington School District v. Schemppl</w:t>
      </w:r>
      <w:r w:rsidRPr="00D7045C">
        <w:rPr>
          <w:sz w:val="16"/>
          <w:szCs w:val="24"/>
        </w:rPr>
        <w:t xml:space="preserve"> </w:t>
      </w:r>
      <w:r w:rsidRPr="00D7045C">
        <w:rPr>
          <w:sz w:val="16"/>
        </w:rPr>
        <w:t xml:space="preserve">may have held that </w:t>
      </w:r>
      <w:r w:rsidRPr="00D7045C">
        <w:rPr>
          <w:u w:val="single"/>
        </w:rPr>
        <w:t xml:space="preserve">official organized prayers in public schools violate the Establishment Clause of the First Amendment, but in many school districts the very teacher-led praying that </w:t>
      </w:r>
      <w:r w:rsidRPr="00D7045C">
        <w:rPr>
          <w:i/>
          <w:iCs/>
          <w:u w:val="single"/>
        </w:rPr>
        <w:t xml:space="preserve">Abington </w:t>
      </w:r>
      <w:r w:rsidRPr="00D7045C">
        <w:rPr>
          <w:u w:val="single"/>
        </w:rPr>
        <w:t>invalidated continued to a substantial degree for many years, and may well continue still</w:t>
      </w:r>
      <w:r w:rsidRPr="00D7045C">
        <w:rPr>
          <w:sz w:val="16"/>
        </w:rPr>
        <w:t>.</w:t>
      </w:r>
      <w:r w:rsidRPr="00D7045C">
        <w:rPr>
          <w:sz w:val="16"/>
          <w:szCs w:val="24"/>
        </w:rPr>
        <w:t xml:space="preserve"> </w:t>
      </w:r>
      <w:r w:rsidRPr="00D7045C">
        <w:rPr>
          <w:sz w:val="16"/>
          <w:szCs w:val="16"/>
        </w:rPr>
        <w:t xml:space="preserve">18 16 </w:t>
      </w:r>
      <w:r w:rsidRPr="00D7045C">
        <w:rPr>
          <w:i/>
          <w:iCs/>
          <w:u w:val="single"/>
        </w:rPr>
        <w:t>Craig v. Boren,</w:t>
      </w:r>
      <w:r w:rsidRPr="00D7045C">
        <w:rPr>
          <w:sz w:val="24"/>
          <w:szCs w:val="24"/>
          <w:u w:val="single"/>
        </w:rPr>
        <w:t xml:space="preserve"> </w:t>
      </w:r>
      <w:r w:rsidRPr="00D7045C">
        <w:rPr>
          <w:u w:val="single"/>
        </w:rPr>
        <w:t>which first definitively established heightened scrutiny for gender-based classifications, has hardly brought an end even to official discrimination on the basis of gender</w:t>
      </w:r>
      <w:r w:rsidRPr="00D7045C">
        <w:rPr>
          <w:sz w:val="16"/>
        </w:rPr>
        <w:t xml:space="preserve">. Further, </w:t>
      </w:r>
      <w:r w:rsidRPr="00D7045C">
        <w:rPr>
          <w:u w:val="single"/>
        </w:rPr>
        <w:t xml:space="preserve">the War Powers Resolution, which limits the president's power to initiate and continue military hostilities without congressional approval, has been routinely ignored or hedged </w:t>
      </w:r>
      <w:r w:rsidRPr="00D7045C">
        <w:rPr>
          <w:b/>
          <w:bCs/>
          <w:u w:val="single"/>
        </w:rPr>
        <w:t xml:space="preserve">by </w:t>
      </w:r>
      <w:r w:rsidRPr="00D7045C">
        <w:rPr>
          <w:u w:val="single"/>
        </w:rPr>
        <w:t>presidents of both political parties</w:t>
      </w:r>
      <w:r w:rsidRPr="00D7045C">
        <w:t>.</w:t>
      </w:r>
    </w:p>
    <w:p w:rsidR="00850E59" w:rsidRPr="00D7045C" w:rsidRDefault="00850E59" w:rsidP="00850E59">
      <w:pPr>
        <w:pStyle w:val="Heading3"/>
        <w:rPr>
          <w:rFonts w:cs="Times New Roman"/>
        </w:rPr>
      </w:pPr>
      <w:r w:rsidRPr="00D7045C">
        <w:rPr>
          <w:rFonts w:cs="Times New Roman"/>
        </w:rPr>
        <w:t>Negative – Reform Fails</w:t>
      </w:r>
    </w:p>
    <w:p w:rsidR="00850E59" w:rsidRPr="00D7045C" w:rsidRDefault="00850E59" w:rsidP="00850E59">
      <w:pPr>
        <w:pStyle w:val="Heading4"/>
        <w:rPr>
          <w:rFonts w:cs="Times New Roman"/>
        </w:rPr>
      </w:pPr>
      <w:r w:rsidRPr="00D7045C">
        <w:rPr>
          <w:rFonts w:cs="Times New Roman"/>
        </w:rPr>
        <w:t xml:space="preserve">Racism is inherent toward black bodies – reform won’t solve </w:t>
      </w:r>
    </w:p>
    <w:p w:rsidR="00850E59" w:rsidRPr="00D7045C" w:rsidRDefault="00850E59" w:rsidP="00850E59">
      <w:pPr>
        <w:spacing w:line="240" w:lineRule="auto"/>
        <w:rPr>
          <w:sz w:val="18"/>
          <w:szCs w:val="18"/>
        </w:rPr>
      </w:pPr>
      <w:r w:rsidRPr="00D7045C">
        <w:rPr>
          <w:rStyle w:val="Style13ptBold"/>
        </w:rPr>
        <w:t xml:space="preserve">Matthew et al 16 </w:t>
      </w:r>
      <w:r w:rsidRPr="00D7045C">
        <w:rPr>
          <w:sz w:val="18"/>
          <w:szCs w:val="18"/>
        </w:rPr>
        <w:t>(Dayna Bowen, Edward Rodrique, Richard V. Reeves, “Time for justice: Tackling race inequalities in health and housing” nonresident senior fellow in the Center for Health Policy, works at the University of Colorado School of Law- specializes in health and public health law, poverty, and ethics in health professions, https://www.brookings.edu/research/time-for-justice-tackling-race-inequalities-in-health-and-housing/) DCC</w:t>
      </w:r>
    </w:p>
    <w:p w:rsidR="00850E59" w:rsidRPr="00D7045C" w:rsidRDefault="00850E59" w:rsidP="00850E59">
      <w:pPr>
        <w:rPr>
          <w:b/>
          <w:u w:val="single"/>
        </w:rPr>
      </w:pPr>
      <w:r w:rsidRPr="00D7045C">
        <w:rPr>
          <w:sz w:val="16"/>
        </w:rPr>
        <w:t xml:space="preserve">In terms of housing and health, the two areas we focus on here, </w:t>
      </w:r>
      <w:r w:rsidRPr="00D7045C">
        <w:rPr>
          <w:b/>
          <w:u w:val="single"/>
        </w:rPr>
        <w:t>the race gap faced by black Americans remains wide and stubborn</w:t>
      </w:r>
      <w:r w:rsidRPr="00D7045C">
        <w:rPr>
          <w:sz w:val="16"/>
        </w:rPr>
        <w:t xml:space="preserve">. It is perhaps no surprise that black and white Americans have starkly different views on progress toward racial justice. </w:t>
      </w:r>
      <w:r w:rsidRPr="00D7045C">
        <w:rPr>
          <w:u w:val="single"/>
        </w:rPr>
        <w:t>Nine in ten blacks say African-Americans have not achieved equality in this country. Four in ten are skeptical that they ever will</w:t>
      </w:r>
      <w:r w:rsidRPr="00D7045C">
        <w:rPr>
          <w:sz w:val="16"/>
        </w:rPr>
        <w:t xml:space="preserve">. Yet </w:t>
      </w:r>
      <w:r w:rsidRPr="00D7045C">
        <w:rPr>
          <w:b/>
          <w:u w:val="single"/>
        </w:rPr>
        <w:t>thirty-eight percent of white Americans think “our country has made the changes needed to give blacks equal rights with whites</w:t>
      </w:r>
      <w:r w:rsidRPr="00D7045C">
        <w:rPr>
          <w:sz w:val="16"/>
        </w:rPr>
        <w:t xml:space="preserve">.” Among the half of whites that think there is more to do to achieve equality, almost all think that it will be achieved. </w:t>
      </w:r>
      <w:r w:rsidRPr="00D7045C">
        <w:rPr>
          <w:b/>
          <w:u w:val="single"/>
        </w:rPr>
        <w:t>The two groups are</w:t>
      </w:r>
      <w:r w:rsidRPr="00D7045C">
        <w:rPr>
          <w:sz w:val="16"/>
        </w:rPr>
        <w:t>,</w:t>
      </w:r>
      <w:r w:rsidRPr="00D7045C">
        <w:rPr>
          <w:sz w:val="16"/>
          <w:bdr w:val="none" w:sz="0" w:space="0" w:color="auto" w:frame="1"/>
        </w:rPr>
        <w:t> as the Pew Research Center puts it</w:t>
      </w:r>
      <w:r w:rsidRPr="00D7045C">
        <w:rPr>
          <w:sz w:val="16"/>
        </w:rPr>
        <w:t>, “</w:t>
      </w:r>
      <w:r w:rsidRPr="00D7045C">
        <w:rPr>
          <w:b/>
          <w:u w:val="single"/>
        </w:rPr>
        <w:t>worlds apart</w:t>
      </w:r>
      <w:r w:rsidRPr="00D7045C">
        <w:rPr>
          <w:sz w:val="16"/>
        </w:rPr>
        <w:t xml:space="preserve">.” </w:t>
      </w:r>
      <w:r w:rsidRPr="00D7045C">
        <w:rPr>
          <w:b/>
          <w:u w:val="single"/>
        </w:rPr>
        <w:t>Many of the barriers blacks face are the result of invisible, insidious force of unconscious bias</w:t>
      </w:r>
      <w:r w:rsidRPr="00D7045C">
        <w:rPr>
          <w:sz w:val="16"/>
        </w:rPr>
        <w:t>. Whether it is water quality in Flint, school quality in Ferguson, environmental hazards in Dickson, Tennessee, or the inferior health care that the majority of black patients receive nationwide, the African-American experience is </w:t>
      </w:r>
      <w:r w:rsidRPr="00D7045C">
        <w:rPr>
          <w:i/>
          <w:iCs/>
          <w:sz w:val="16"/>
          <w:bdr w:val="none" w:sz="0" w:space="0" w:color="auto" w:frame="1"/>
        </w:rPr>
        <w:t>different</w:t>
      </w:r>
      <w:r w:rsidRPr="00D7045C">
        <w:rPr>
          <w:sz w:val="16"/>
        </w:rPr>
        <w:t xml:space="preserve">, and is allowed to be different, more than would ever be accepted within white communities. </w:t>
      </w:r>
      <w:r w:rsidRPr="00D7045C">
        <w:rPr>
          <w:b/>
          <w:u w:val="single"/>
        </w:rPr>
        <w:t>Racial injustice and inequality is a problem not just for poor and low-income blacks, but for moderate-income blacks as well</w:t>
      </w:r>
      <w:r w:rsidRPr="00D7045C">
        <w:rPr>
          <w:sz w:val="16"/>
        </w:rPr>
        <w:t>, as we will show. </w:t>
      </w:r>
      <w:r w:rsidRPr="00D7045C">
        <w:rPr>
          <w:u w:val="single"/>
        </w:rPr>
        <w:t>Racism, even if unintentional, determines where, how, and how well black people live, relative to other groups in America</w:t>
      </w:r>
      <w:r w:rsidRPr="00D7045C">
        <w:rPr>
          <w:sz w:val="16"/>
        </w:rPr>
        <w:t xml:space="preserve">. For most African-Americans, </w:t>
      </w:r>
      <w:r w:rsidRPr="00D7045C">
        <w:rPr>
          <w:b/>
          <w:u w:val="single"/>
        </w:rPr>
        <w:t>in addition to the </w:t>
      </w:r>
      <w:r w:rsidRPr="00D7045C">
        <w:rPr>
          <w:b/>
          <w:bCs/>
          <w:u w:val="single"/>
          <w:bdr w:val="none" w:sz="0" w:space="0" w:color="auto" w:frame="1"/>
        </w:rPr>
        <w:t>tangible </w:t>
      </w:r>
      <w:r w:rsidRPr="00D7045C">
        <w:rPr>
          <w:b/>
          <w:u w:val="single"/>
        </w:rPr>
        <w:t>inequalities captured in statistics, the </w:t>
      </w:r>
      <w:r w:rsidRPr="00D7045C">
        <w:rPr>
          <w:b/>
          <w:bCs/>
          <w:u w:val="single"/>
          <w:bdr w:val="none" w:sz="0" w:space="0" w:color="auto" w:frame="1"/>
        </w:rPr>
        <w:t>intangible experience</w:t>
      </w:r>
      <w:r w:rsidRPr="00D7045C">
        <w:rPr>
          <w:b/>
          <w:u w:val="single"/>
        </w:rPr>
        <w:t> of being black in America is nothing like the experience of being a white person</w:t>
      </w:r>
      <w:r w:rsidRPr="00D7045C">
        <w:rPr>
          <w:sz w:val="16"/>
        </w:rPr>
        <w:t>. Racial injustice lies not only in hard facts, but also in “the thick of everyday life.”</w:t>
      </w:r>
      <w:hyperlink r:id="rId33" w:anchor="footnote-1" w:history="1">
        <w:r w:rsidRPr="00D7045C">
          <w:rPr>
            <w:sz w:val="16"/>
            <w:bdr w:val="none" w:sz="0" w:space="0" w:color="auto" w:frame="1"/>
            <w:vertAlign w:val="superscript"/>
          </w:rPr>
          <w:t>[1]</w:t>
        </w:r>
      </w:hyperlink>
      <w:r w:rsidRPr="00D7045C">
        <w:rPr>
          <w:sz w:val="16"/>
        </w:rPr>
        <w:t xml:space="preserve"> During his presidential campaign, Donald Trump appealed directly to whites, especially those who felt threatened by immigration, trade, and diversity. His choice of words and his choice of advisers have not suggested that the inequalities faced by black Americans are at the top of his agenda. He did point out, however clumsily, the difficulties that many blacks living in cities face in finding jobs or decent schools. </w:t>
      </w:r>
      <w:r w:rsidRPr="00D7045C">
        <w:rPr>
          <w:b/>
          <w:u w:val="single"/>
        </w:rPr>
        <w:t>If the new administration decides to treat the race gap seriously, there is much that can be done, right now.</w:t>
      </w:r>
    </w:p>
    <w:p w:rsidR="00850E59" w:rsidRPr="00D7045C" w:rsidRDefault="00850E59" w:rsidP="00850E59">
      <w:pPr>
        <w:pStyle w:val="Heading4"/>
        <w:rPr>
          <w:rFonts w:cs="Times New Roman"/>
          <w:szCs w:val="24"/>
        </w:rPr>
      </w:pPr>
      <w:r w:rsidRPr="00D7045C">
        <w:rPr>
          <w:rFonts w:cs="Times New Roman"/>
          <w:szCs w:val="24"/>
        </w:rPr>
        <w:t xml:space="preserve">Schools in the status quo are still inherently segregated as a result of racism and poverty </w:t>
      </w:r>
    </w:p>
    <w:p w:rsidR="00850E59" w:rsidRPr="00D7045C" w:rsidRDefault="00850E59" w:rsidP="00850E59">
      <w:pPr>
        <w:spacing w:line="240" w:lineRule="auto"/>
        <w:rPr>
          <w:rStyle w:val="Style13ptBold"/>
          <w:rFonts w:eastAsia="Times New Roman"/>
          <w:b w:val="0"/>
        </w:rPr>
      </w:pPr>
      <w:r w:rsidRPr="00D7045C">
        <w:rPr>
          <w:rStyle w:val="Style13ptBold"/>
        </w:rPr>
        <w:t xml:space="preserve">Camera 16 </w:t>
      </w:r>
      <w:r w:rsidRPr="00D7045C">
        <w:rPr>
          <w:sz w:val="18"/>
          <w:szCs w:val="18"/>
        </w:rPr>
        <w:t xml:space="preserve">(Lauren, education reporter at U.S. News &amp; World Report, “More Than 60 years After Brown v Board of Education, School Segregation Still Exists,” US News, </w:t>
      </w:r>
      <w:hyperlink r:id="rId34" w:history="1">
        <w:r w:rsidRPr="00D7045C">
          <w:rPr>
            <w:sz w:val="18"/>
            <w:szCs w:val="18"/>
          </w:rPr>
          <w:t>https://www.usnews.com/news/articles/2016-05-17/after-brown-v-board-of-education-school-segregation-still-exists)</w:t>
        </w:r>
      </w:hyperlink>
      <w:r w:rsidRPr="00D7045C">
        <w:rPr>
          <w:sz w:val="18"/>
          <w:szCs w:val="18"/>
        </w:rPr>
        <w:t xml:space="preserve"> DCC</w:t>
      </w:r>
    </w:p>
    <w:p w:rsidR="00850E59" w:rsidRPr="00D7045C" w:rsidRDefault="00850E59" w:rsidP="00850E59">
      <w:pPr>
        <w:rPr>
          <w:b/>
          <w:u w:val="single"/>
        </w:rPr>
      </w:pPr>
      <w:r w:rsidRPr="00D7045C">
        <w:rPr>
          <w:sz w:val="16"/>
          <w:szCs w:val="18"/>
        </w:rPr>
        <w:t>The U.S. Supreme Court struck down school segregation in Brown v. Board of Education 62 years ago today. But not only do</w:t>
      </w:r>
      <w:r w:rsidRPr="00D7045C">
        <w:rPr>
          <w:sz w:val="16"/>
        </w:rPr>
        <w:t xml:space="preserve"> </w:t>
      </w:r>
      <w:r w:rsidRPr="00D7045C">
        <w:rPr>
          <w:b/>
          <w:u w:val="single"/>
        </w:rPr>
        <w:t>students of color and poor students often still lack equal access to educational opportunities</w:t>
      </w:r>
      <w:r w:rsidRPr="00D7045C">
        <w:rPr>
          <w:sz w:val="16"/>
        </w:rPr>
        <w:t xml:space="preserve">, </w:t>
      </w:r>
      <w:r w:rsidRPr="00D7045C">
        <w:rPr>
          <w:sz w:val="16"/>
          <w:szCs w:val="18"/>
        </w:rPr>
        <w:t xml:space="preserve">segregation, it turns out, is alive and well. </w:t>
      </w:r>
      <w:hyperlink r:id="rId35" w:history="1">
        <w:r w:rsidRPr="00D7045C">
          <w:rPr>
            <w:sz w:val="16"/>
            <w:szCs w:val="18"/>
          </w:rPr>
          <w:t>A new report from the Government Accountability Office</w:t>
        </w:r>
      </w:hyperlink>
      <w:r w:rsidRPr="00D7045C">
        <w:rPr>
          <w:sz w:val="16"/>
          <w:szCs w:val="18"/>
        </w:rPr>
        <w:t xml:space="preserve"> shows that from school years 2000-2001 to 2013-2014,</w:t>
      </w:r>
      <w:r w:rsidRPr="00D7045C">
        <w:rPr>
          <w:sz w:val="16"/>
        </w:rPr>
        <w:t xml:space="preserve"> </w:t>
      </w:r>
      <w:r w:rsidRPr="00D7045C">
        <w:rPr>
          <w:b/>
          <w:u w:val="single"/>
        </w:rPr>
        <w:t>the percentage of all K-12 public schools that had high percentages of poor and black or Hispanic students grew from 9 to 16 percent</w:t>
      </w:r>
      <w:r w:rsidRPr="00D7045C">
        <w:rPr>
          <w:sz w:val="16"/>
        </w:rPr>
        <w:t xml:space="preserve">. </w:t>
      </w:r>
      <w:r w:rsidRPr="00D7045C">
        <w:rPr>
          <w:sz w:val="16"/>
          <w:szCs w:val="18"/>
        </w:rPr>
        <w:t xml:space="preserve">Moreover, </w:t>
      </w:r>
      <w:r w:rsidRPr="00D7045C">
        <w:rPr>
          <w:b/>
          <w:u w:val="single"/>
        </w:rPr>
        <w:t>these schools were incredibly racially and economically concentrated:</w:t>
      </w:r>
      <w:r w:rsidRPr="00D7045C">
        <w:rPr>
          <w:sz w:val="16"/>
        </w:rPr>
        <w:t xml:space="preserve"> </w:t>
      </w:r>
      <w:r w:rsidRPr="00D7045C">
        <w:rPr>
          <w:sz w:val="16"/>
          <w:szCs w:val="18"/>
        </w:rPr>
        <w:t>75 to 100 percent of the students were black or Hispanic and poor. "</w:t>
      </w:r>
      <w:r w:rsidRPr="00D7045C">
        <w:rPr>
          <w:sz w:val="18"/>
          <w:szCs w:val="18"/>
          <w:u w:val="single"/>
        </w:rPr>
        <w:t>While much has changed in public education in the decades following this landmark decision and subsequent legislative action, research has shown that</w:t>
      </w:r>
      <w:r w:rsidRPr="00D7045C">
        <w:rPr>
          <w:sz w:val="16"/>
          <w:szCs w:val="18"/>
        </w:rPr>
        <w:t xml:space="preserve"> </w:t>
      </w:r>
      <w:r w:rsidRPr="00D7045C">
        <w:rPr>
          <w:b/>
          <w:u w:val="single"/>
        </w:rPr>
        <w:t>some of the most vexing issues</w:t>
      </w:r>
      <w:r w:rsidRPr="00D7045C">
        <w:rPr>
          <w:sz w:val="16"/>
        </w:rPr>
        <w:t xml:space="preserve"> </w:t>
      </w:r>
      <w:r w:rsidRPr="00D7045C">
        <w:rPr>
          <w:sz w:val="18"/>
          <w:szCs w:val="18"/>
          <w:u w:val="single"/>
        </w:rPr>
        <w:t>affecting children and their access to educational excellence and opportunity today</w:t>
      </w:r>
      <w:r w:rsidRPr="00D7045C">
        <w:rPr>
          <w:sz w:val="16"/>
        </w:rPr>
        <w:t xml:space="preserve"> </w:t>
      </w:r>
      <w:r w:rsidRPr="00D7045C">
        <w:rPr>
          <w:b/>
          <w:u w:val="single"/>
        </w:rPr>
        <w:t>are inextricably linked to race and poverty</w:t>
      </w:r>
      <w:r w:rsidRPr="00D7045C">
        <w:rPr>
          <w:sz w:val="16"/>
          <w:szCs w:val="18"/>
        </w:rPr>
        <w:t>," the report says. The GAO analysis also found that compared with other schools</w:t>
      </w:r>
      <w:r w:rsidRPr="00D7045C">
        <w:rPr>
          <w:sz w:val="16"/>
        </w:rPr>
        <w:t xml:space="preserve">, </w:t>
      </w:r>
      <w:r w:rsidRPr="00D7045C">
        <w:rPr>
          <w:b/>
          <w:u w:val="single"/>
        </w:rPr>
        <w:t>those with high percentages of poor and black or Hispanic students offered disproportionately fewer math, science, and college preparation courses</w:t>
      </w:r>
      <w:r w:rsidRPr="00D7045C">
        <w:rPr>
          <w:sz w:val="16"/>
        </w:rPr>
        <w:t xml:space="preserve">, </w:t>
      </w:r>
      <w:r w:rsidRPr="00D7045C">
        <w:rPr>
          <w:sz w:val="16"/>
          <w:szCs w:val="18"/>
        </w:rPr>
        <w:t>and had disproportionately higher rates of students who were held back in ninth grade, suspended or expelled. Since the 2000-2001 school year</w:t>
      </w:r>
      <w:r w:rsidRPr="00D7045C">
        <w:rPr>
          <w:sz w:val="18"/>
          <w:szCs w:val="18"/>
          <w:u w:val="single"/>
        </w:rPr>
        <w:t xml:space="preserve">, students who were eligible for free or reduced-price lunch, a proxy for measuring the number of poor students in a school, also increased by 143 percent. </w:t>
      </w:r>
      <w:r w:rsidRPr="00D7045C">
        <w:rPr>
          <w:sz w:val="16"/>
          <w:szCs w:val="18"/>
        </w:rPr>
        <w:t xml:space="preserve">And while black and Hispanic students have poverty rates two to three times higher than the rates of white students, </w:t>
      </w:r>
      <w:r w:rsidRPr="00D7045C">
        <w:rPr>
          <w:b/>
          <w:u w:val="single"/>
        </w:rPr>
        <w:t>Hispanic students tended to be "triple segregated," the report noted – by race, economics and language.</w:t>
      </w:r>
    </w:p>
    <w:p w:rsidR="00850E59" w:rsidRPr="00D7045C" w:rsidRDefault="00850E59" w:rsidP="00850E59">
      <w:pPr>
        <w:pStyle w:val="Heading3"/>
        <w:rPr>
          <w:rFonts w:cs="Times New Roman"/>
        </w:rPr>
      </w:pPr>
      <w:r w:rsidRPr="00D7045C">
        <w:rPr>
          <w:rFonts w:cs="Times New Roman"/>
        </w:rPr>
        <w:t>Negative – Circumvention</w:t>
      </w:r>
    </w:p>
    <w:p w:rsidR="00850E59" w:rsidRPr="00D7045C" w:rsidRDefault="00850E59" w:rsidP="00850E59">
      <w:pPr>
        <w:pStyle w:val="Heading4"/>
        <w:rPr>
          <w:rFonts w:cs="Times New Roman"/>
        </w:rPr>
      </w:pPr>
      <w:r w:rsidRPr="00D7045C">
        <w:rPr>
          <w:rFonts w:cs="Times New Roman"/>
        </w:rPr>
        <w:t xml:space="preserve">Federal policies fail: local school boards circumvent reforms to reflect the social atmosphere of their communities </w:t>
      </w:r>
    </w:p>
    <w:p w:rsidR="00850E59" w:rsidRPr="00D7045C" w:rsidRDefault="00850E59" w:rsidP="00850E59">
      <w:r w:rsidRPr="00D7045C">
        <w:rPr>
          <w:rStyle w:val="Style13ptBold"/>
        </w:rPr>
        <w:t xml:space="preserve">Clotfelter 15 </w:t>
      </w:r>
      <w:r w:rsidRPr="00D7045C">
        <w:rPr>
          <w:sz w:val="18"/>
        </w:rPr>
        <w:t xml:space="preserve">(Charles, Z. Smith Reynolds Professor of Public Policy and Professor of Economics and Law, and the Director for the Center for the Study of Philanthropy and Voluntarism at Duke University, “Milliken and the Prospects for Racial Diversity in U.S. Public Schools”, The Pursuit of Racial and Ethnic Equality in American Public Schools, p. 206) AY </w:t>
      </w:r>
    </w:p>
    <w:p w:rsidR="00850E59" w:rsidRPr="00D7045C" w:rsidRDefault="00850E59" w:rsidP="00850E59">
      <w:pPr>
        <w:rPr>
          <w:sz w:val="14"/>
        </w:rPr>
      </w:pPr>
      <w:r w:rsidRPr="00D7045C">
        <w:rPr>
          <w:u w:val="single"/>
        </w:rPr>
        <w:t xml:space="preserve">Despite the signifi cance of both state and federal bodies in aff ecting public schools, it remains </w:t>
      </w:r>
      <w:r w:rsidRPr="00D7045C">
        <w:rPr>
          <w:b/>
          <w:u w:val="single"/>
        </w:rPr>
        <w:t>the local school board that is the lynchpin for determining school seg- regation in urban areas</w:t>
      </w:r>
      <w:r w:rsidRPr="00D7045C">
        <w:rPr>
          <w:sz w:val="14"/>
        </w:rPr>
        <w:t xml:space="preserve">. Actions by local </w:t>
      </w:r>
      <w:r w:rsidRPr="00D7045C">
        <w:rPr>
          <w:u w:val="single"/>
        </w:rPr>
        <w:t>school boards have led to varying degrees of racial imbalance in schools</w:t>
      </w:r>
      <w:r w:rsidRPr="00D7045C">
        <w:rPr>
          <w:sz w:val="14"/>
        </w:rPr>
        <w:t xml:space="preserve">. To be sure, the ability of a school board to change the racial balance of its schools is limited. Comparatively low levels of residential segregation in North Carolina have meant that, even with pure neighborhood-based assignment, county-level school imbalance measures would remain well below those encountered in many locales across the country. Moreover, the infl uence of school boards is also necessarily limited by the racial and ethnic makeup of its school-aged population. </w:t>
      </w:r>
      <w:r w:rsidRPr="00D7045C">
        <w:rPr>
          <w:u w:val="single"/>
        </w:rPr>
        <w:t>In North Carolina, patterns of school segregation have traditionally reflected those in the South at large</w:t>
      </w:r>
      <w:r w:rsidRPr="00D7045C">
        <w:rPr>
          <w:sz w:val="14"/>
        </w:rPr>
        <w:t>. Although some previously all-white schools had become formally desegregated beginning in the early 1960s</w:t>
      </w:r>
      <w:r w:rsidRPr="00D7045C">
        <w:rPr>
          <w:u w:val="single"/>
        </w:rPr>
        <w:t>, it was not until 1968 that the long-standing racial distinctions between schools began to disappear.</w:t>
      </w:r>
      <w:r w:rsidRPr="00D7045C">
        <w:rPr>
          <w:sz w:val="14"/>
        </w:rPr>
        <w:t xml:space="preserve"> </w:t>
      </w:r>
      <w:r w:rsidRPr="00D7045C">
        <w:rPr>
          <w:u w:val="single"/>
        </w:rPr>
        <w:t>After</w:t>
      </w:r>
      <w:r w:rsidRPr="00D7045C">
        <w:rPr>
          <w:sz w:val="14"/>
        </w:rPr>
        <w:t xml:space="preserve"> 1968, for example, the vestiges of the previously segregated schools almost vanished in </w:t>
      </w:r>
      <w:r w:rsidRPr="00D7045C">
        <w:rPr>
          <w:u w:val="single"/>
        </w:rPr>
        <w:t>Charlotte-Mecklenburg</w:t>
      </w:r>
      <w:r w:rsidRPr="00D7045C">
        <w:rPr>
          <w:sz w:val="14"/>
        </w:rPr>
        <w:t xml:space="preserve">. Its </w:t>
      </w:r>
      <w:r w:rsidRPr="00D7045C">
        <w:rPr>
          <w:u w:val="single"/>
        </w:rPr>
        <w:t>public schools quickly became racially balanced, thanks to a comprehensive assignment plan that involved transporting students between city and suburban neighborhoods</w:t>
      </w:r>
      <w:r w:rsidRPr="00D7045C">
        <w:rPr>
          <w:sz w:val="14"/>
        </w:rPr>
        <w:t xml:space="preserve">. That plan was made famous by </w:t>
      </w:r>
      <w:r w:rsidRPr="00D7045C">
        <w:rPr>
          <w:u w:val="single"/>
        </w:rPr>
        <w:t>the</w:t>
      </w:r>
      <w:r w:rsidRPr="00D7045C">
        <w:rPr>
          <w:sz w:val="14"/>
        </w:rPr>
        <w:t xml:space="preserve"> Supreme Court’s 1971 </w:t>
      </w:r>
      <w:r w:rsidRPr="00D7045C">
        <w:rPr>
          <w:u w:val="single"/>
        </w:rPr>
        <w:t>decision in</w:t>
      </w:r>
      <w:r w:rsidRPr="00D7045C">
        <w:rPr>
          <w:sz w:val="14"/>
        </w:rPr>
        <w:t xml:space="preserve"> </w:t>
      </w:r>
      <w:r w:rsidRPr="00D7045C">
        <w:rPr>
          <w:u w:val="single"/>
        </w:rPr>
        <w:t>Swann v. Charlotte-Mecklenburg Board of Education</w:t>
      </w:r>
      <w:r w:rsidRPr="00D7045C">
        <w:rPr>
          <w:sz w:val="14"/>
        </w:rPr>
        <w:t xml:space="preserve"> </w:t>
      </w:r>
      <w:r w:rsidRPr="00D7045C">
        <w:rPr>
          <w:u w:val="single"/>
        </w:rPr>
        <w:t>upholding busing as a constitutional means of achieving racial desegregation</w:t>
      </w:r>
      <w:r w:rsidRPr="00D7045C">
        <w:rPr>
          <w:sz w:val="14"/>
        </w:rPr>
        <w:t xml:space="preserve">. That decision </w:t>
      </w:r>
      <w:r w:rsidRPr="00D7045C">
        <w:rPr>
          <w:u w:val="single"/>
        </w:rPr>
        <w:t>would later be seen as the high-water mark for judicial action to push schools to desegregate</w:t>
      </w:r>
      <w:r w:rsidRPr="00D7045C">
        <w:rPr>
          <w:sz w:val="14"/>
        </w:rPr>
        <w:t>. By 1990, federal courts had begun to release districts from further affirmative eff orts to balance schools racially.</w:t>
      </w:r>
      <w:r w:rsidRPr="00D7045C">
        <w:rPr>
          <w:u w:val="single"/>
        </w:rPr>
        <w:t xml:space="preserve">20 Some </w:t>
      </w:r>
      <w:r w:rsidRPr="00D7045C">
        <w:rPr>
          <w:b/>
          <w:u w:val="single"/>
        </w:rPr>
        <w:t>local</w:t>
      </w:r>
      <w:r w:rsidRPr="00D7045C">
        <w:rPr>
          <w:u w:val="single"/>
        </w:rPr>
        <w:t xml:space="preserve"> </w:t>
      </w:r>
      <w:r w:rsidRPr="00D7045C">
        <w:rPr>
          <w:b/>
          <w:u w:val="single"/>
        </w:rPr>
        <w:t>school boards</w:t>
      </w:r>
      <w:r w:rsidRPr="00D7045C">
        <w:rPr>
          <w:u w:val="single"/>
        </w:rPr>
        <w:t xml:space="preserve">, including Charlotte-Mecklenburg, </w:t>
      </w:r>
      <w:r w:rsidRPr="00D7045C">
        <w:rPr>
          <w:b/>
          <w:u w:val="single"/>
        </w:rPr>
        <w:t>responded to the removal of federal pressure by ending comprehensive desegregation plans.</w:t>
      </w:r>
      <w:r w:rsidRPr="00D7045C">
        <w:rPr>
          <w:sz w:val="14"/>
        </w:rPr>
        <w:t xml:space="preserve"> First came </w:t>
      </w:r>
      <w:r w:rsidRPr="00D7045C">
        <w:rPr>
          <w:u w:val="single"/>
        </w:rPr>
        <w:t>Forsyth County</w:t>
      </w:r>
      <w:r w:rsidRPr="00D7045C">
        <w:rPr>
          <w:sz w:val="14"/>
        </w:rPr>
        <w:t>, whose consolidated Winston-Salem/Forsyth district had operated a busing plan since 1971 that resulted in quite racially balanced schools. As late as the fall of 1994, not a single public school in that district had an enrollment more than 90% nonwhite. In 1995</w:t>
      </w:r>
      <w:r w:rsidRPr="00D7045C">
        <w:rPr>
          <w:b/>
          <w:sz w:val="14"/>
        </w:rPr>
        <w:t xml:space="preserve">, </w:t>
      </w:r>
      <w:r w:rsidRPr="00D7045C">
        <w:rPr>
          <w:b/>
          <w:u w:val="single"/>
        </w:rPr>
        <w:t>a newly elected school board voted to adopt a new student assignment plan</w:t>
      </w:r>
      <w:r w:rsidRPr="00D7045C">
        <w:rPr>
          <w:u w:val="single"/>
        </w:rPr>
        <w:t xml:space="preserve"> dividing the district into eight attendance zones and allowing parental choice within those zones.</w:t>
      </w:r>
      <w:r w:rsidRPr="00D7045C">
        <w:rPr>
          <w:sz w:val="14"/>
        </w:rPr>
        <w:t xml:space="preserve"> </w:t>
      </w:r>
      <w:r w:rsidRPr="00D7045C">
        <w:rPr>
          <w:b/>
          <w:u w:val="single"/>
        </w:rPr>
        <w:t>As a result of the new plan, racial disparities among schools increased, and by the fall of 2000 a fifth of all nonwhite students attended schools that were 90–100% nonwhite</w:t>
      </w:r>
      <w:r w:rsidRPr="00D7045C">
        <w:rPr>
          <w:sz w:val="14"/>
        </w:rPr>
        <w:t>.</w:t>
      </w:r>
      <w:r w:rsidRPr="00D7045C">
        <w:rPr>
          <w:u w:val="single"/>
        </w:rPr>
        <w:t>21 In Charlotte-Mecklenburg—which as a result of the earlier court case had pursued an aggressive policy of crosstown busing for the purposes of racial desegregation—</w:t>
      </w:r>
      <w:r w:rsidRPr="00D7045C">
        <w:rPr>
          <w:b/>
          <w:u w:val="single"/>
        </w:rPr>
        <w:t>the school board replaced its strict racial balance assignment plan in 1992 with one that used magnet schools in the district’s downtown neighborhoods to attract suburban whites</w:t>
      </w:r>
      <w:r w:rsidRPr="00D7045C">
        <w:rPr>
          <w:sz w:val="14"/>
        </w:rPr>
        <w:t xml:space="preserve">, relying on quotas to keep the magnet schools racially balanced. In the fall of 1994 the percentage of black and Hispanic students attending 90–100% nonwhite schools was 2.5%, and by 2000 that percentage had risen to 7.2%. Following a decision by the Fourth Circuit Court of Appeals striking down racial quotas in 1999, however, the school board adopted a new assignment plan in 2002 that, like the one in Winston-Salem/Forsyth, put greater emphasis on neighborhood schools and offered parents greater choice about which schools their children would attend.22 </w:t>
      </w:r>
      <w:r w:rsidRPr="00D7045C">
        <w:rPr>
          <w:b/>
          <w:u w:val="single"/>
        </w:rPr>
        <w:t>The result was a broad shift to neighborhood schools and a dramatic increase in the isolation of students by race</w:t>
      </w:r>
      <w:r w:rsidRPr="00D7045C">
        <w:rPr>
          <w:sz w:val="14"/>
        </w:rPr>
        <w:t xml:space="preserve">. By 2006, some 39.9% of the district’s nonwhite students attended schools that were 90–100% nonwhite, and by 2012 that share stood at 43.1%.23 </w:t>
      </w:r>
      <w:r w:rsidRPr="00D7045C">
        <w:rPr>
          <w:b/>
          <w:u w:val="single"/>
        </w:rPr>
        <w:t>By contrast,</w:t>
      </w:r>
      <w:r w:rsidRPr="00D7045C">
        <w:rPr>
          <w:u w:val="single"/>
        </w:rPr>
        <w:t xml:space="preserve"> Wake </w:t>
      </w:r>
      <w:r w:rsidRPr="00D7045C">
        <w:rPr>
          <w:b/>
          <w:u w:val="single"/>
        </w:rPr>
        <w:t>County</w:t>
      </w:r>
      <w:r w:rsidRPr="00D7045C">
        <w:rPr>
          <w:u w:val="single"/>
        </w:rPr>
        <w:t xml:space="preserve"> (containing Raleigh) </w:t>
      </w:r>
      <w:r w:rsidRPr="00D7045C">
        <w:rPr>
          <w:b/>
          <w:u w:val="single"/>
        </w:rPr>
        <w:t>has managed to maintain a high degree of racial balance in its schools, thanks to policies that have aimed to avoid concentrations of low-income students</w:t>
      </w:r>
      <w:r w:rsidRPr="00D7045C">
        <w:rPr>
          <w:b/>
          <w:sz w:val="14"/>
        </w:rPr>
        <w:t>.</w:t>
      </w:r>
      <w:r w:rsidRPr="00D7045C">
        <w:rPr>
          <w:sz w:val="14"/>
        </w:rPr>
        <w:t xml:space="preserve"> While the percentage of black and Hispanic students in Charlotte-Mecklenburg attending 90–100% minority schools was rising from 7.2% to 43.1%, the comparable shares in Wake increased from 1.0% to 5.0%. </w:t>
      </w:r>
      <w:r w:rsidRPr="00D7045C">
        <w:rPr>
          <w:b/>
          <w:u w:val="single"/>
        </w:rPr>
        <w:t>These vastly different histories are largely the result of differences in local school assignment policies</w:t>
      </w:r>
      <w:r w:rsidRPr="00D7045C">
        <w:rPr>
          <w:sz w:val="14"/>
        </w:rPr>
        <w:t xml:space="preserve">. </w:t>
      </w:r>
    </w:p>
    <w:p w:rsidR="00850E59" w:rsidRPr="00D7045C" w:rsidRDefault="00850E59" w:rsidP="00850E59">
      <w:pPr>
        <w:pStyle w:val="Heading3"/>
        <w:rPr>
          <w:rFonts w:cs="Times New Roman"/>
        </w:rPr>
      </w:pPr>
      <w:r w:rsidRPr="00D7045C">
        <w:rPr>
          <w:rFonts w:cs="Times New Roman"/>
        </w:rPr>
        <w:t>Negative – White Flight</w:t>
      </w:r>
    </w:p>
    <w:p w:rsidR="00850E59" w:rsidRPr="00D7045C" w:rsidRDefault="00850E59" w:rsidP="00850E59">
      <w:pPr>
        <w:pStyle w:val="Heading4"/>
        <w:rPr>
          <w:rFonts w:cs="Times New Roman"/>
        </w:rPr>
      </w:pPr>
      <w:r w:rsidRPr="00D7045C">
        <w:rPr>
          <w:rFonts w:cs="Times New Roman"/>
        </w:rPr>
        <w:t>Zoning laws perpetuate de facto segregation – the aff doesn’t solve perception that allows for white flight</w:t>
      </w:r>
    </w:p>
    <w:p w:rsidR="00850E59" w:rsidRPr="00D7045C" w:rsidRDefault="00850E59" w:rsidP="00850E59">
      <w:r w:rsidRPr="00D7045C">
        <w:rPr>
          <w:rStyle w:val="Style13ptBold"/>
        </w:rPr>
        <w:t>Boyack 17</w:t>
      </w:r>
      <w:r w:rsidRPr="00D7045C">
        <w:t xml:space="preserve"> (Andrea, Washburn University, Topeka with expertise in Urban/Rural Sociology and Social Policy, “LIMITING THE COLLECTIVE RIGHT TO EXCLUDE”) mlm </w:t>
      </w:r>
    </w:p>
    <w:p w:rsidR="00850E59" w:rsidRPr="00D7045C" w:rsidRDefault="00850E59" w:rsidP="00850E59">
      <w:pPr>
        <w:rPr>
          <w:sz w:val="16"/>
        </w:rPr>
      </w:pPr>
      <w:r w:rsidRPr="00D7045C">
        <w:rPr>
          <w:sz w:val="16"/>
        </w:rPr>
        <w:t xml:space="preserve">A desire to promote high property values is perhaps the most ubiquitous justification given for a community's right to exclude. 61 This is unsurprising. After all, the value of homes in a neighborhood reflects not only the quality of the physical structures in the neighborhood, but also popular perceptions regarding the quality of the people inhabiting those structures. 62 This is why lenders, realtors, and </w:t>
      </w:r>
      <w:r w:rsidRPr="00D7045C">
        <w:rPr>
          <w:u w:val="single"/>
        </w:rPr>
        <w:t>even the federal government specifically encouraged communities to create restrictive covenants that would ensure that certain people</w:t>
      </w:r>
      <w:r w:rsidRPr="00D7045C">
        <w:rPr>
          <w:sz w:val="16"/>
        </w:rPr>
        <w:t xml:space="preserve"> (people</w:t>
      </w:r>
      <w:r w:rsidRPr="00D7045C">
        <w:rPr>
          <w:u w:val="single"/>
        </w:rPr>
        <w:t xml:space="preserve"> of different races</w:t>
      </w:r>
      <w:r w:rsidRPr="00D7045C">
        <w:rPr>
          <w:sz w:val="16"/>
        </w:rPr>
        <w:t xml:space="preserve">, religions, and ethnic backgrounds, as well as people with young children or disabilities), </w:t>
      </w:r>
      <w:r w:rsidRPr="00D7045C">
        <w:rPr>
          <w:u w:val="single"/>
        </w:rPr>
        <w:t>and these sorts of exclusions were rampant until they were prohibited by law</w:t>
      </w:r>
      <w:r w:rsidRPr="00D7045C">
        <w:rPr>
          <w:sz w:val="16"/>
        </w:rPr>
        <w:t xml:space="preserve">. The motive behind such collective exclusions was the shared desire of residents, mortgagees, and municipal taxing authorities to preserve neighborhood property values against declines that would occur by including these "undesirable" populations. 63 School segregation and quality also factor into a community's right to exclude. In the 1970s, </w:t>
      </w:r>
      <w:r w:rsidRPr="00D7045C">
        <w:rPr>
          <w:u w:val="single"/>
        </w:rPr>
        <w:t>the Supreme Court foreclosed the developing regulatory and judicial mandate to integrate schools using redistricting and busing, and in Milliken v. Bradley,</w:t>
      </w:r>
      <w:r w:rsidRPr="00D7045C">
        <w:rPr>
          <w:sz w:val="16"/>
        </w:rPr>
        <w:t xml:space="preserve"> </w:t>
      </w:r>
      <w:r w:rsidRPr="00D7045C">
        <w:rPr>
          <w:u w:val="single"/>
        </w:rPr>
        <w:t>the Court held that a region could divide into tiny self-governing</w:t>
      </w:r>
      <w:r w:rsidRPr="00D7045C">
        <w:rPr>
          <w:sz w:val="16"/>
        </w:rPr>
        <w:t xml:space="preserve"> school districts, and that each of these districts would have the right to exclude non-resident students. 64 Once local school districts could exercise self-determination using their robust right to exclude, wealthier jurisdictions were able to effectively quarantine themselves from impoverished areas. 6 5 Regional school system fractionalization separated poor (and often non-white) students and schools from their wealthy (and often white) counterparts. School system exclusions not only effectively undermined the seminal holding of Brown v. Board of Education,66 but also allowed richer communities "to foster their own prosperity . .. at the expense of their neighbors." 67 </w:t>
      </w:r>
      <w:r w:rsidRPr="00D7045C">
        <w:rPr>
          <w:u w:val="single"/>
        </w:rPr>
        <w:t>Doubtless</w:t>
      </w:r>
      <w:r w:rsidRPr="00D7045C">
        <w:rPr>
          <w:sz w:val="16"/>
        </w:rPr>
        <w:t xml:space="preserve">, another </w:t>
      </w:r>
      <w:r w:rsidRPr="00D7045C">
        <w:rPr>
          <w:u w:val="single"/>
        </w:rPr>
        <w:t>motivation for creating exclusive communities has been fear of the "other."</w:t>
      </w:r>
      <w:r w:rsidRPr="00D7045C">
        <w:rPr>
          <w:sz w:val="16"/>
        </w:rPr>
        <w:t xml:space="preserve"> 68 Professor Cashin points out that gated communities' appeal, and hence their value, </w:t>
      </w:r>
      <w:r w:rsidRPr="00D7045C">
        <w:rPr>
          <w:u w:val="single"/>
        </w:rPr>
        <w:t>very well may turn on perceptions of exclusivity and the ability to exclude, founded on a general sense that fairly homogeneous</w:t>
      </w:r>
      <w:r w:rsidRPr="00D7045C">
        <w:rPr>
          <w:sz w:val="16"/>
        </w:rPr>
        <w:t xml:space="preserve"> (typically </w:t>
      </w:r>
      <w:r w:rsidRPr="00D7045C">
        <w:rPr>
          <w:u w:val="single"/>
        </w:rPr>
        <w:t>majority white) neighborhoods are safer</w:t>
      </w:r>
      <w:r w:rsidRPr="00D7045C">
        <w:rPr>
          <w:sz w:val="16"/>
        </w:rPr>
        <w:t xml:space="preserve">.69 Suburban neighborhoods' raison d'tre may very well be the desire to control the identity of one's neighbors. Community homogeneity in wealthier suburban communities has a perceived-and therefore actual-positive impact on property values.70 </w:t>
      </w:r>
    </w:p>
    <w:p w:rsidR="00850E59" w:rsidRPr="00D7045C" w:rsidRDefault="00850E59" w:rsidP="00850E59">
      <w:pPr>
        <w:pStyle w:val="Heading2"/>
        <w:rPr>
          <w:rFonts w:cs="Times New Roman"/>
        </w:rPr>
      </w:pPr>
      <w:r w:rsidRPr="00D7045C">
        <w:rPr>
          <w:rFonts w:cs="Times New Roman"/>
        </w:rPr>
        <w:t>Negative – States CP</w:t>
      </w:r>
    </w:p>
    <w:p w:rsidR="00850E59" w:rsidRPr="00D7045C" w:rsidRDefault="00850E59" w:rsidP="00850E59">
      <w:pPr>
        <w:pStyle w:val="Heading3"/>
        <w:rPr>
          <w:rFonts w:cs="Times New Roman"/>
        </w:rPr>
      </w:pPr>
      <w:r w:rsidRPr="00D7045C">
        <w:rPr>
          <w:rFonts w:cs="Times New Roman"/>
        </w:rPr>
        <w:t>Negative – States CP</w:t>
      </w:r>
    </w:p>
    <w:p w:rsidR="00850E59" w:rsidRPr="00D7045C" w:rsidRDefault="00850E59" w:rsidP="00850E59"/>
    <w:p w:rsidR="00850E59" w:rsidRPr="00D7045C" w:rsidRDefault="00850E59" w:rsidP="00850E59">
      <w:pPr>
        <w:pStyle w:val="Heading4"/>
        <w:rPr>
          <w:rFonts w:cs="Times New Roman"/>
        </w:rPr>
      </w:pPr>
      <w:r w:rsidRPr="00D7045C">
        <w:rPr>
          <w:rFonts w:cs="Times New Roman"/>
        </w:rPr>
        <w:t xml:space="preserve">Local and state courts are necessary to eliminate socioeconomic segregation with greater success and efficiency </w:t>
      </w:r>
    </w:p>
    <w:p w:rsidR="00850E59" w:rsidRPr="00D7045C" w:rsidRDefault="00850E59" w:rsidP="00850E59">
      <w:pPr>
        <w:rPr>
          <w:b/>
          <w:bCs/>
          <w:sz w:val="26"/>
        </w:rPr>
      </w:pPr>
      <w:r w:rsidRPr="00D7045C">
        <w:rPr>
          <w:rStyle w:val="Style13ptBold"/>
        </w:rPr>
        <w:t xml:space="preserve">Kahlenberg 17 </w:t>
      </w:r>
      <w:r w:rsidRPr="00D7045C">
        <w:rPr>
          <w:rStyle w:val="Style13ptBold"/>
          <w:b w:val="0"/>
        </w:rPr>
        <w:t xml:space="preserve">(Richard, Senior fellow at the Century Foundation, “The New Champions of School Integration”, </w:t>
      </w:r>
      <w:r w:rsidRPr="00D7045C">
        <w:rPr>
          <w:rStyle w:val="Style13ptBold"/>
          <w:b w:val="0"/>
          <w:i/>
        </w:rPr>
        <w:t>The Atlantic</w:t>
      </w:r>
      <w:r w:rsidRPr="00D7045C">
        <w:rPr>
          <w:rStyle w:val="Style13ptBold"/>
          <w:b w:val="0"/>
        </w:rPr>
        <w:t>) AY</w:t>
      </w:r>
    </w:p>
    <w:p w:rsidR="00850E59" w:rsidRPr="00D7045C" w:rsidRDefault="00850E59" w:rsidP="00850E59">
      <w:pPr>
        <w:rPr>
          <w:b/>
          <w:sz w:val="16"/>
        </w:rPr>
      </w:pPr>
      <w:r w:rsidRPr="00D7045C">
        <w:rPr>
          <w:sz w:val="16"/>
        </w:rPr>
        <w:t>Finally, because the school-integration movement famously gained national attention with the landmark 1954 U.S. Supreme Court decision in Brown v. Board of Education, it is natural to ask:</w:t>
      </w:r>
      <w:r w:rsidRPr="00D7045C">
        <w:rPr>
          <w:u w:val="single"/>
        </w:rPr>
        <w:t xml:space="preserve"> What should be the role of courts in pursuing school-diversity strategies today?</w:t>
      </w:r>
      <w:r w:rsidRPr="00D7045C">
        <w:rPr>
          <w:sz w:val="16"/>
        </w:rPr>
        <w:t xml:space="preserve"> In recent years, </w:t>
      </w:r>
      <w:r w:rsidRPr="00D7045C">
        <w:rPr>
          <w:b/>
          <w:u w:val="single"/>
        </w:rPr>
        <w:t>the federal courts have been an impediment, such as when the Supreme Court struck down voluntary racial-integration plans in Louisville, Kentucky, and Seattle in 2007</w:t>
      </w:r>
      <w:r w:rsidRPr="00D7045C">
        <w:rPr>
          <w:sz w:val="16"/>
        </w:rPr>
        <w:t xml:space="preserve">. </w:t>
      </w:r>
      <w:r w:rsidRPr="00D7045C">
        <w:rPr>
          <w:u w:val="single"/>
        </w:rPr>
        <w:t xml:space="preserve">But socioeconomic-integration plans are perfectly legal. And </w:t>
      </w:r>
      <w:r w:rsidRPr="00D7045C">
        <w:rPr>
          <w:b/>
          <w:u w:val="single"/>
        </w:rPr>
        <w:t>state courts have an important role to play interpreting state constitutions to foster school integration</w:t>
      </w:r>
      <w:r w:rsidRPr="00D7045C">
        <w:rPr>
          <w:sz w:val="16"/>
        </w:rPr>
        <w:t xml:space="preserve">. </w:t>
      </w:r>
      <w:r w:rsidRPr="00D7045C">
        <w:rPr>
          <w:b/>
          <w:u w:val="single"/>
        </w:rPr>
        <w:t>The best example is the Connecticut Supreme Court, which in the 1996 case of Sheff v. O’Neill ruled that segregation between Hartford schools and the surrounding suburbs violated the state constitution, whether or not the segregation was intentional</w:t>
      </w:r>
      <w:r w:rsidRPr="00D7045C">
        <w:rPr>
          <w:sz w:val="16"/>
        </w:rPr>
        <w:t xml:space="preserve">. James Ryan, the dean of Harvard’s Education School, has been writing for decades about the idea of replicating Sheff-type state-level decisions in places where courts have found a constitutional right to a decent education. Given research suggesting that </w:t>
      </w:r>
      <w:r w:rsidRPr="00D7045C">
        <w:rPr>
          <w:b/>
          <w:u w:val="single"/>
        </w:rPr>
        <w:t>socioeconomic school integration is an even more powerful lever for boosting achievement than funding,</w:t>
      </w:r>
      <w:r w:rsidRPr="00D7045C">
        <w:rPr>
          <w:sz w:val="16"/>
        </w:rPr>
        <w:t xml:space="preserve"> he has suggested that state finance litigation be extended to integration. Now, at the conference, he wondered: Could the time be opportune, given that </w:t>
      </w:r>
      <w:r w:rsidRPr="00D7045C">
        <w:rPr>
          <w:u w:val="single"/>
        </w:rPr>
        <w:t xml:space="preserve">“courts have found their voice” </w:t>
      </w:r>
      <w:r w:rsidRPr="00D7045C">
        <w:rPr>
          <w:sz w:val="16"/>
        </w:rPr>
        <w:t>in promoting democratic values in the age of Trump,</w:t>
      </w:r>
      <w:r w:rsidRPr="00D7045C">
        <w:rPr>
          <w:u w:val="single"/>
        </w:rPr>
        <w:t xml:space="preserve"> resisting</w:t>
      </w:r>
      <w:r w:rsidRPr="00D7045C">
        <w:rPr>
          <w:sz w:val="16"/>
        </w:rPr>
        <w:t>, for example</w:t>
      </w:r>
      <w:r w:rsidRPr="00D7045C">
        <w:rPr>
          <w:u w:val="single"/>
        </w:rPr>
        <w:t xml:space="preserve">, the ban on immigration from majority-Muslim nations? Might the courts be newly open to lawsuits that </w:t>
      </w:r>
      <w:r w:rsidRPr="00D7045C">
        <w:rPr>
          <w:sz w:val="16"/>
        </w:rPr>
        <w:t>seek to encourage efforts to</w:t>
      </w:r>
      <w:r w:rsidRPr="00D7045C">
        <w:rPr>
          <w:u w:val="single"/>
        </w:rPr>
        <w:t xml:space="preserve"> ensure that children of different backgrounds have the opportunity to learn together and from one another?</w:t>
      </w:r>
      <w:r w:rsidRPr="00D7045C">
        <w:rPr>
          <w:sz w:val="16"/>
        </w:rPr>
        <w:t xml:space="preserve"> </w:t>
      </w:r>
      <w:r w:rsidRPr="00D7045C">
        <w:rPr>
          <w:u w:val="single"/>
        </w:rPr>
        <w:t xml:space="preserve">It may be the worst of times for school integration at the </w:t>
      </w:r>
      <w:r w:rsidRPr="00D7045C">
        <w:rPr>
          <w:b/>
          <w:u w:val="single"/>
        </w:rPr>
        <w:t>federal level</w:t>
      </w:r>
      <w:r w:rsidRPr="00D7045C">
        <w:rPr>
          <w:u w:val="single"/>
        </w:rPr>
        <w:t>, but</w:t>
      </w:r>
      <w:r w:rsidRPr="00D7045C">
        <w:rPr>
          <w:sz w:val="16"/>
        </w:rPr>
        <w:t xml:space="preserve"> </w:t>
      </w:r>
      <w:r w:rsidRPr="00D7045C">
        <w:rPr>
          <w:b/>
          <w:u w:val="single"/>
        </w:rPr>
        <w:t xml:space="preserve">could this be the best time for progressive school boards and state courts, </w:t>
      </w:r>
      <w:r w:rsidRPr="00D7045C">
        <w:rPr>
          <w:sz w:val="16"/>
        </w:rPr>
        <w:t>newly energized by the national political scene</w:t>
      </w:r>
      <w:r w:rsidRPr="00D7045C">
        <w:rPr>
          <w:b/>
          <w:u w:val="single"/>
        </w:rPr>
        <w:t>, to embrace an education reform that will strengthen American democracy</w:t>
      </w:r>
      <w:r w:rsidRPr="00D7045C">
        <w:rPr>
          <w:b/>
          <w:sz w:val="16"/>
        </w:rPr>
        <w:t>?</w:t>
      </w:r>
    </w:p>
    <w:p w:rsidR="00850E59" w:rsidRPr="00D7045C" w:rsidRDefault="00850E59" w:rsidP="00850E59">
      <w:pPr>
        <w:pStyle w:val="Heading4"/>
        <w:rPr>
          <w:rFonts w:cs="Times New Roman"/>
        </w:rPr>
      </w:pPr>
      <w:r w:rsidRPr="00D7045C">
        <w:rPr>
          <w:rFonts w:cs="Times New Roman"/>
        </w:rPr>
        <w:t>Federal courts don’t have the precedent to constitutionally rule on issues of education – specifically in the context of resolving segregation and enforcing integration ruling on this is federal judicial overreach</w:t>
      </w:r>
    </w:p>
    <w:p w:rsidR="00850E59" w:rsidRPr="00D7045C" w:rsidRDefault="00850E59" w:rsidP="00850E59">
      <w:r w:rsidRPr="00D7045C">
        <w:rPr>
          <w:rStyle w:val="Style13ptBold"/>
        </w:rPr>
        <w:t>Lindseth Peifer &amp; Testani 17</w:t>
      </w:r>
      <w:r w:rsidRPr="00D7045C">
        <w:t xml:space="preserve"> (Alfred, Lee, Rocco, all attorneys at the law firm Eversheds Sutherland (US), “Federal Courts Can’t Solve Our Education Ills”, </w:t>
      </w:r>
      <w:hyperlink r:id="rId36" w:history="1">
        <w:r w:rsidRPr="00D7045C">
          <w:rPr>
            <w:rStyle w:val="Hyperlink"/>
          </w:rPr>
          <w:t>http://educationnext.org/federal-courts-cant-solve-our-education-ills-forum-san-antonio-rodriguez/</w:t>
        </w:r>
      </w:hyperlink>
      <w:r w:rsidRPr="00D7045C">
        <w:t xml:space="preserve">) mlm </w:t>
      </w:r>
    </w:p>
    <w:p w:rsidR="00850E59" w:rsidRDefault="00850E59" w:rsidP="00850E59">
      <w:pPr>
        <w:rPr>
          <w:sz w:val="16"/>
        </w:rPr>
      </w:pPr>
      <w:r w:rsidRPr="00D7045C">
        <w:rPr>
          <w:sz w:val="16"/>
        </w:rPr>
        <w:t xml:space="preserve">Various commentators and two new lawsuits, however, argue that Rodriguez should be reconsidered. </w:t>
      </w:r>
      <w:r w:rsidRPr="00D7045C">
        <w:rPr>
          <w:u w:val="single"/>
        </w:rPr>
        <w:t>These advocates urge the courts to create a federal constitutional right to education.</w:t>
      </w:r>
      <w:r w:rsidRPr="00D7045C">
        <w:rPr>
          <w:sz w:val="16"/>
        </w:rPr>
        <w:t xml:space="preserve"> </w:t>
      </w:r>
      <w:r w:rsidRPr="00D7045C">
        <w:rPr>
          <w:u w:val="single"/>
        </w:rPr>
        <w:t>Although the word “education” appears nowhere in the federal Constitution</w:t>
      </w:r>
      <w:r w:rsidRPr="00D7045C">
        <w:rPr>
          <w:sz w:val="16"/>
        </w:rPr>
        <w:t>, advocates for recognizing that such a right is implied typically argue that it would ensure “equal educational opportunity” and foster more effective participation in civil society. These advocates may be well-intentioned, but their arguments rest on shaky legal reasoning and would translate into bad policy. First, as a matter of constitutional law, Rodriguez was correctly decided. With a nod to Brown v. Board of Education, the Supreme Court’s 1954 decision banning state-imposed racial segregation in schools, the Rodriguez court recognized “the vital role of education in a free society.” But the court also emphasized the restraint inherent in our federal constitutional scheme: “The importance of a service performed by the State does not determine whether it must be regarded as fundamental for purposes of examination under the Equal Protection Clause,” the court wrote in its opinion, and “</w:t>
      </w:r>
      <w:r w:rsidRPr="00D7045C">
        <w:rPr>
          <w:u w:val="single"/>
        </w:rPr>
        <w:t>education, of course, is not among the rights afforded explicit protection under our Federal Constitution</w:t>
      </w:r>
      <w:r w:rsidRPr="00D7045C">
        <w:rPr>
          <w:sz w:val="16"/>
        </w:rPr>
        <w:t xml:space="preserve">. Nor do we find any basis for saying it is implicitly so protected.” And finally, the court noted, “it is not the province of this Court to create substantive constitutional rights in the name of guaranteeing equal protection of the laws.” This analysis reflects the fact that the federal Constitution protects us from certain kinds of governmental action—such as state-imposed segregation, prohibitions on free speech, or invasions of personal privacy—but does not create expansive positive rights or guarantee governmental assistance. Federal courts typically refuse to create new substantive rights, and in a 1989 case, </w:t>
      </w:r>
      <w:r w:rsidRPr="00D7045C">
        <w:rPr>
          <w:u w:val="single"/>
        </w:rPr>
        <w:t>DeShaney v. Winnebago</w:t>
      </w:r>
      <w:r w:rsidRPr="00D7045C">
        <w:rPr>
          <w:sz w:val="16"/>
        </w:rPr>
        <w:t xml:space="preserve"> County Department of Social Services, the Supreme Court “recognized that the [Constitution’s] Due Process Clauses generally confer no affirmative right to governmental aid, even where such aid may be necessary to secure life, liberty, or property interests.” </w:t>
      </w:r>
      <w:r w:rsidRPr="00D7045C">
        <w:rPr>
          <w:u w:val="single"/>
        </w:rPr>
        <w:t>Declaring education to be an implicit fundamental right would raise difficult constitutional questions</w:t>
      </w:r>
      <w:r w:rsidRPr="00D7045C">
        <w:rPr>
          <w:sz w:val="16"/>
        </w:rPr>
        <w:t xml:space="preserve"> about essentials such as food, shelter, and health care—none of which are mentioned in the federal Constitution. More broadly, </w:t>
      </w:r>
      <w:r w:rsidRPr="00D7045C">
        <w:rPr>
          <w:u w:val="single"/>
        </w:rPr>
        <w:t>the federal government was designed to have limited, enumerated powers</w:t>
      </w:r>
      <w:r w:rsidRPr="00D7045C">
        <w:rPr>
          <w:sz w:val="16"/>
        </w:rPr>
        <w:t xml:space="preserve">, as reflected in the Tenth Amendment: “The powers not delegated to the United States by the Constitution, nor prohibited by it to the States, are reserved to the States respectively, or to the people.” Regardless of the incentives contained in federal laws like the Elementary and Secondary Education Act, the Supreme Court has repeatedly held that the federal government may encourage but may not simply “commandeer” state governments to implement or enforce federal policies. These constitutional principles are especially important in the context of education. Historically, responsibility for designing and reforming systems of public education has rested with the states. Unlike the federal Constitution, all 50 state constitutions have provisions that explicitly address education. Many of these provisions speak merely in broad terms, but they still serve as points of reference for state and local governments charged with establishing and maintaining public schools. </w:t>
      </w:r>
      <w:r w:rsidRPr="00D7045C">
        <w:rPr>
          <w:u w:val="single"/>
        </w:rPr>
        <w:t xml:space="preserve">Legal challenges to a state’s legislative and executive policies on public education necessarily implicate separation-of-powers concerns about the courts’ abilities to answer political questions and resolve policy debates. </w:t>
      </w:r>
      <w:r w:rsidRPr="00D7045C">
        <w:rPr>
          <w:sz w:val="16"/>
        </w:rPr>
        <w:t xml:space="preserve">But at least state courts have an education clause to begin their analysis of any right to education. By contrast, given the lack of an education clause in the U.S. Constitution, </w:t>
      </w:r>
      <w:r w:rsidRPr="00D7045C">
        <w:rPr>
          <w:u w:val="single"/>
        </w:rPr>
        <w:t>federal courts attempting to define an implicit right to education would need to start from scratch.</w:t>
      </w:r>
      <w:r w:rsidRPr="00D7045C">
        <w:rPr>
          <w:sz w:val="16"/>
        </w:rPr>
        <w:t xml:space="preserve"> </w:t>
      </w:r>
      <w:r w:rsidRPr="00D7045C">
        <w:rPr>
          <w:u w:val="single"/>
        </w:rPr>
        <w:t xml:space="preserve">Without </w:t>
      </w:r>
      <w:r w:rsidRPr="00D7045C">
        <w:rPr>
          <w:sz w:val="16"/>
        </w:rPr>
        <w:t xml:space="preserve">the benefit of any constitutional text or </w:t>
      </w:r>
      <w:r w:rsidRPr="00D7045C">
        <w:rPr>
          <w:u w:val="single"/>
        </w:rPr>
        <w:t xml:space="preserve">interpretive history to lend meaning to the term “education,” federal courts would be fabricating a new substantive right out of whole cloth. </w:t>
      </w:r>
      <w:r w:rsidRPr="00D7045C">
        <w:rPr>
          <w:sz w:val="16"/>
        </w:rPr>
        <w:t xml:space="preserve">Yet advocates of a federal right to education continue their efforts to overturn or reinterpret Rodriguez. Within the past year, plaintiffs in Connecticut and Michigan have filed new lawsuits imploring federal courts to recognize a federal constitutional right to education. The Connecticut plaintiffs, in Martinez v. Malloy, hope to expand school-choice options and invoke a “fundamental right to a minimally adequate education.” The Michigan plaintiffs, in Gary B. v. Snyder, challenge alleged deficiencies in the Detroit public schools and contend that “literacy is a fundamental right.” These </w:t>
      </w:r>
      <w:r w:rsidRPr="00D7045C">
        <w:rPr>
          <w:u w:val="single"/>
        </w:rPr>
        <w:t>attempts to revisit Rodriguez are misguided</w:t>
      </w:r>
      <w:r w:rsidRPr="00D7045C">
        <w:rPr>
          <w:sz w:val="16"/>
        </w:rPr>
        <w:t xml:space="preserve">. For one thing, the Michigan plaintiffs rely on arguments that the Supreme Court has already rejected. Regardless of their contention that literacy is “uniquely significant to American civil life” because of its role in a “well-functioning democracy,” the Rodriguez court held that “the key to discovering whether education is ‘fundamental’ is not to be found in comparisons of the relative societal significance of education”; the question is “whether there is a right to education explicitly or implicitly guaranteed by the Constitution.” Creating a federal right to education would also force federal courts to take on issues they are not well-equipped to address. School funding cases are complicated enough for state courts, even with state constitutional education clauses to interpret. Indeed, because of differing language in the various state constitutions, state courts have reached a variety of conclusions about their ability to adjudicate claims involving the “equity” or “adequacy” of public school systems. If federal courts undertook a similar journey unmoored from any constitutional text, “it would be difficult,” as the Supreme Court cautioned in Rodriguez, “to imagine a case having a greater potential impact on our federal system.” The Rodriguez court further recognized that efforts to make education a federal right overlook “persistent and difficult questions of educational policy, another area in which [the federal courts’] lack of specialized knowledge and experience counsels against premature interference with the informed judgments made at the state and local levels.” And despite 40 years of intervening social-science research, the academic and policy debates described in Rodriguez continue today. Compare the Rodriguez court’s references to a questionable “correlation between educational expenditures and the quality of education” with the following discussion by the Supreme Court of Texas in a 2016 adequacy decision: Some amici curiae have filed Brandeis briefs citing recent studies going both ways on the issue of whether more spending means a better education. . . . </w:t>
      </w:r>
      <w:r w:rsidRPr="00D7045C">
        <w:rPr>
          <w:u w:val="single"/>
        </w:rPr>
        <w:t>Courts should not sit as a super-legislature. Nor should they assume the role of super-laboratory.</w:t>
      </w:r>
      <w:r w:rsidRPr="00D7045C">
        <w:rPr>
          <w:sz w:val="16"/>
        </w:rPr>
        <w:t xml:space="preserve"> </w:t>
      </w:r>
      <w:r w:rsidRPr="00D7045C">
        <w:rPr>
          <w:u w:val="single"/>
        </w:rPr>
        <w:t>They are not equipped to resolve intractable disagreements on fundamental questions in the social sciences. A</w:t>
      </w:r>
      <w:r w:rsidRPr="00D7045C">
        <w:rPr>
          <w:sz w:val="16"/>
        </w:rPr>
        <w:t xml:space="preserve">rthur Miller may have referred to a trial as the crucible, but we doubt he saw it as the best place for reducing scientific truth when the scientific community itself has reached an impasse. The Rodriguez court anticipated this problem when it held that federal </w:t>
      </w:r>
      <w:r w:rsidRPr="00D7045C">
        <w:rPr>
          <w:u w:val="single"/>
        </w:rPr>
        <w:t>judges should “refrain from imposing on the States inflexible constitutional restraints</w:t>
      </w:r>
      <w:r w:rsidRPr="00D7045C">
        <w:rPr>
          <w:sz w:val="16"/>
        </w:rPr>
        <w:t xml:space="preserve"> that could circumscribe or handicap the continued research and experimentation so vital to finding even partial solutions to educational problems and to keeping abreast of ever-changing conditions.” Rodriguez thus belongs to a long line of federal cases emphasizing the value of state and local control over public education. </w:t>
      </w:r>
      <w:r w:rsidRPr="00D7045C">
        <w:rPr>
          <w:u w:val="single"/>
        </w:rPr>
        <w:t xml:space="preserve">Even in the desegregation context—where state actions are subject to strict scrutiny under the Fourteenth Amendment—the Supreme Court held in Freeman v. Pitts that “returning schools to the control of local authorities at the earliest practicable date is essential to restore their true accountability in our governmental system.” </w:t>
      </w:r>
      <w:r w:rsidRPr="00D7045C">
        <w:rPr>
          <w:sz w:val="16"/>
        </w:rPr>
        <w:t xml:space="preserve">Hence, the lack of supporting constitutional text, principles of federalism, and the doctrine of stare decisis (which lends stability to the law by encouraging courts to stand by their prior decisions) all militate against the creation of a federal constitutional right to education or to supposedly equal school funding. </w:t>
      </w:r>
      <w:r w:rsidRPr="00D7045C">
        <w:rPr>
          <w:u w:val="single"/>
        </w:rPr>
        <w:t>Plaintiffs who are unable to achieve their policy goals through state and local political processes should not be allowed to impose their preferences by federal judicial fiat.</w:t>
      </w:r>
      <w:r w:rsidRPr="00D7045C">
        <w:rPr>
          <w:sz w:val="16"/>
        </w:rPr>
        <w:t xml:space="preserve"> </w:t>
      </w:r>
    </w:p>
    <w:p w:rsidR="00850E59" w:rsidRDefault="00850E59" w:rsidP="00850E59">
      <w:pPr>
        <w:pStyle w:val="Heading3"/>
      </w:pPr>
      <w:r>
        <w:t>Negative – States CP – Federated Regionalism</w:t>
      </w:r>
    </w:p>
    <w:p w:rsidR="00850E59" w:rsidRDefault="00850E59" w:rsidP="00850E59">
      <w:pPr>
        <w:pStyle w:val="Heading4"/>
      </w:pPr>
      <w:r>
        <w:t>Thus, the counterplan text: the 50 states and local governments should create a federated regionalism framework and have each region implement (insert plan action)</w:t>
      </w:r>
    </w:p>
    <w:p w:rsidR="00850E59" w:rsidRPr="00BE7F39" w:rsidRDefault="00850E59" w:rsidP="00850E59">
      <w:pPr>
        <w:pStyle w:val="Heading4"/>
      </w:pPr>
      <w:r>
        <w:t xml:space="preserve">Equitable regionalism solves best – crossing school district boundary lines, regional tax base sharing, and directly elected school district board resolves race and class based disparities </w:t>
      </w:r>
    </w:p>
    <w:p w:rsidR="00850E59" w:rsidRPr="00EC22B2" w:rsidRDefault="00850E59" w:rsidP="00850E59">
      <w:r w:rsidRPr="00D736CE">
        <w:rPr>
          <w:rStyle w:val="Style13ptBold"/>
        </w:rPr>
        <w:t>Wilson 14</w:t>
      </w:r>
      <w:r w:rsidRPr="00D736CE">
        <w:t xml:space="preserve"> (Erika K., J.D. Assistant Professor of Law at the University of North Carolina at Chapel Hill, "Toward a Theory of Equiable Federated Regionalism in Public Education,” http://www.uclalawreview.org/toward-a-theory-of-equitable-federated-regionalism-in-public-education/)</w:t>
      </w:r>
      <w:r>
        <w:t xml:space="preserve"> BEN</w:t>
      </w:r>
    </w:p>
    <w:p w:rsidR="00850E59" w:rsidRPr="00B758D2" w:rsidRDefault="00850E59" w:rsidP="00850E59">
      <w:pPr>
        <w:rPr>
          <w:rFonts w:ascii="Cambria" w:hAnsi="Cambria"/>
          <w:sz w:val="16"/>
        </w:rPr>
      </w:pPr>
      <w:r w:rsidRPr="00BE7F39">
        <w:rPr>
          <w:rStyle w:val="StyleUnderline"/>
          <w:rFonts w:ascii="Cambria" w:hAnsi="Cambria"/>
        </w:rPr>
        <w:t>The combination of metropolitan fragmentation and localism creates race and class-based disparities between neighboring localities within metropolitan areas. Because states draw school district boundary lines so that students go to school where they live, localism and fragmentation create similar race- and class based segregation and inequality between neighboring school districts</w:t>
      </w:r>
      <w:r w:rsidRPr="00B758D2">
        <w:rPr>
          <w:rFonts w:ascii="Cambria" w:hAnsi="Cambria"/>
          <w:sz w:val="16"/>
        </w:rPr>
        <w:t xml:space="preserve">. In this Article, I have argued that </w:t>
      </w:r>
      <w:r w:rsidRPr="00BE7F39">
        <w:rPr>
          <w:rStyle w:val="Emphasis"/>
          <w:rFonts w:ascii="Cambria" w:hAnsi="Cambria"/>
        </w:rPr>
        <w:t>in order to ameliorate the race- and class based disparities between neighboring school districts caused by metropolitan fragmentation and localism, some forms of regionalism should be applied to public education governance structures</w:t>
      </w:r>
      <w:r w:rsidRPr="00B758D2">
        <w:rPr>
          <w:rFonts w:ascii="Cambria" w:hAnsi="Cambria"/>
          <w:sz w:val="16"/>
        </w:rPr>
        <w:t xml:space="preserve">. Given the equity issues present in public education, the Article specifically suggests that </w:t>
      </w:r>
      <w:r w:rsidRPr="00BE7F39">
        <w:rPr>
          <w:rStyle w:val="Emphasis"/>
          <w:rFonts w:ascii="Cambria" w:hAnsi="Cambria"/>
        </w:rPr>
        <w:t>equitable regionalism</w:t>
      </w:r>
      <w:r w:rsidRPr="00B758D2">
        <w:rPr>
          <w:rFonts w:ascii="Cambria" w:hAnsi="Cambria"/>
          <w:sz w:val="16"/>
        </w:rPr>
        <w:t xml:space="preserve">, or regionalism </w:t>
      </w:r>
      <w:r w:rsidRPr="003207BE">
        <w:rPr>
          <w:rStyle w:val="StyleUnderline"/>
        </w:rPr>
        <w:t xml:space="preserve">in which the state requires or heavily incentivizes cooperation between local school districts, </w:t>
      </w:r>
      <w:r w:rsidRPr="003207BE">
        <w:rPr>
          <w:rStyle w:val="Emphasis"/>
        </w:rPr>
        <w:t>is necessary</w:t>
      </w:r>
      <w:r w:rsidRPr="00B758D2">
        <w:rPr>
          <w:rFonts w:ascii="Cambria" w:hAnsi="Cambria"/>
          <w:sz w:val="16"/>
        </w:rPr>
        <w:t xml:space="preserve">. The Article further suggests that any such </w:t>
      </w:r>
      <w:r w:rsidRPr="00B758D2">
        <w:rPr>
          <w:rStyle w:val="StyleUnderline"/>
        </w:rPr>
        <w:t>legislation should include provisions that require or encourage school districts within metropolitan regions to adopt enrollment plans that allow students within metropolitan regions to cross school district boundary lines to attend school</w:t>
      </w:r>
      <w:r w:rsidRPr="00B758D2">
        <w:rPr>
          <w:rFonts w:ascii="Cambria" w:hAnsi="Cambria"/>
          <w:sz w:val="16"/>
        </w:rPr>
        <w:t xml:space="preserve">. The Article also proposes that </w:t>
      </w:r>
      <w:r w:rsidRPr="00B758D2">
        <w:rPr>
          <w:rStyle w:val="StyleUnderline"/>
        </w:rPr>
        <w:t>school districts within metropolitan regions be required or encouraged to share financial resources through the enactment of a regional tax base sharing plan.</w:t>
      </w:r>
      <w:r w:rsidRPr="00B758D2">
        <w:rPr>
          <w:rFonts w:ascii="Cambria" w:hAnsi="Cambria"/>
          <w:sz w:val="16"/>
        </w:rPr>
        <w:t xml:space="preserve"> Finally, the Article recommends incorporating elements of federated regionalism into public education governance structures. </w:t>
      </w:r>
      <w:r w:rsidRPr="00B758D2">
        <w:rPr>
          <w:rStyle w:val="StyleUnderline"/>
        </w:rPr>
        <w:t>Incorporating elements of federated regionalism would consist of putting in place a directly elected school district regional governing body through some form of proportional voting</w:t>
      </w:r>
      <w:r w:rsidRPr="00B758D2">
        <w:rPr>
          <w:rFonts w:ascii="Cambria" w:hAnsi="Cambria"/>
          <w:sz w:val="16"/>
        </w:rPr>
        <w:t xml:space="preserve">. The </w:t>
      </w:r>
      <w:r w:rsidRPr="00B758D2">
        <w:rPr>
          <w:rStyle w:val="StyleUnderline"/>
        </w:rPr>
        <w:t>school district regional governing body would not displace local school districts</w:t>
      </w:r>
      <w:r w:rsidRPr="00B758D2">
        <w:rPr>
          <w:rFonts w:ascii="Cambria" w:hAnsi="Cambria"/>
          <w:sz w:val="16"/>
        </w:rPr>
        <w:t xml:space="preserve">; rather, the </w:t>
      </w:r>
      <w:r w:rsidRPr="00B758D2">
        <w:rPr>
          <w:rStyle w:val="StyleUnderline"/>
        </w:rPr>
        <w:t xml:space="preserve">governing body would supplement local school districts by having policymaking authority to address regional equity issues </w:t>
      </w:r>
      <w:r w:rsidRPr="00B758D2">
        <w:rPr>
          <w:rFonts w:ascii="Cambria" w:hAnsi="Cambria"/>
          <w:sz w:val="16"/>
        </w:rPr>
        <w:t>such as regional diversity in schools and the sharing of resources. Enacting a combination of equitable and federated regionalism, or what this Article calls Equitable Federated Regionalism, would ensure that poor minority parents like Ms. Williams-Bolar would be able to obtain access to a high-quality education for their children without having to violate the law and become felons in order to do so.</w:t>
      </w:r>
    </w:p>
    <w:p w:rsidR="00850E59" w:rsidRPr="00BE7F39" w:rsidRDefault="00850E59" w:rsidP="00850E59">
      <w:pPr>
        <w:rPr>
          <w:rFonts w:ascii="Cambria" w:hAnsi="Cambria"/>
        </w:rPr>
      </w:pPr>
    </w:p>
    <w:p w:rsidR="00850E59" w:rsidRPr="00496482" w:rsidRDefault="00850E59" w:rsidP="00850E59">
      <w:pPr>
        <w:pStyle w:val="Heading4"/>
        <w:rPr>
          <w:rFonts w:eastAsiaTheme="minorHAnsi"/>
        </w:rPr>
      </w:pPr>
      <w:r>
        <w:rPr>
          <w:rFonts w:eastAsiaTheme="minorHAnsi"/>
        </w:rPr>
        <w:t>Federated regionalism is the best strategy to ensure local autonomy – allows for minorities to secure regional power and make decisions aimed towards increasing diversity, closing the achievement gap, and dictating district lines </w:t>
      </w:r>
    </w:p>
    <w:p w:rsidR="00850E59" w:rsidRDefault="00850E59" w:rsidP="00850E59">
      <w:r w:rsidRPr="00496482">
        <w:rPr>
          <w:rStyle w:val="Style13ptBold"/>
        </w:rPr>
        <w:t>Wilson,</w:t>
      </w:r>
      <w:r w:rsidRPr="00477F44">
        <w:t xml:space="preserve"> Assistant Professor of Law at the University of North Carolina at Chapel Hill, 20</w:t>
      </w:r>
      <w:r w:rsidRPr="00DE13DF">
        <w:rPr>
          <w:rStyle w:val="Style13ptBold"/>
        </w:rPr>
        <w:t>14</w:t>
      </w:r>
      <w:r w:rsidRPr="00477F44">
        <w:t xml:space="preserve"> (Erika K., J.D. from UCLA School of Law, "Toward a Theory of Equiable Federated Regionalism in Public Education", UCLA  Law Review, 61:1416, accessed on 6/28/17, BEN)</w:t>
      </w:r>
    </w:p>
    <w:p w:rsidR="00850E59" w:rsidRDefault="00850E59" w:rsidP="00850E59">
      <w:r>
        <w:t xml:space="preserve">Just as predominately white and affluent localities remain resistant to regionalist solutions, many poor, predominately minority localities resist regionalist solutions as well.320 </w:t>
      </w:r>
      <w:r w:rsidRPr="00981797">
        <w:rPr>
          <w:rStyle w:val="StyleUnderline"/>
        </w:rPr>
        <w:t>Minority resistance to regionalism is primarily rooted in fears that regional governance structures will result in cultural dilution and loss of political power.</w:t>
      </w:r>
      <w:r>
        <w:t xml:space="preserve">321 </w:t>
      </w:r>
      <w:r w:rsidRPr="00981797">
        <w:rPr>
          <w:rStyle w:val="StyleUnderline"/>
        </w:rPr>
        <w:t>Many regional proposals advance mobility strategies aimed at deconcentrating minority populations to move them toward housing, job, or education opportunities and to remove the geographic barriers to opportunity.</w:t>
      </w:r>
      <w:r>
        <w:t xml:space="preserve">322 </w:t>
      </w:r>
      <w:r w:rsidRPr="00981797">
        <w:rPr>
          <w:rStyle w:val="StyleUnderline"/>
        </w:rPr>
        <w:t>Mobility strategies are seen as culturally diluting because they require assimilation on the part of minorities without a reciprocal embrace of minority cultures and values by the predominately white communities into which they are dispersed</w:t>
      </w:r>
      <w:r>
        <w:t xml:space="preserve">.323 Some also view regional mobility strategies as potentially diluting minority political power because they often disperse minorities throughout the metropolitan region.324 Further, </w:t>
      </w:r>
      <w:r w:rsidRPr="00981797">
        <w:rPr>
          <w:rStyle w:val="StyleUnderline"/>
        </w:rPr>
        <w:t>even when regionalism does not encompass a mobility strategy and instead incorporates a regional governance structure of some sort, there is fear that the regional governance structure will not be responsive to the needs of minority communities</w:t>
      </w:r>
      <w:r>
        <w:t xml:space="preserve">.325 Thus, many minority communities reject regionalism, particularly regionalist proposals that call for mobility and instead advocate for “in-place” strategies that focus on bringing more resources to minority communities without dispersing minority community members.326 Scholars advance </w:t>
      </w:r>
      <w:r w:rsidRPr="00981797">
        <w:rPr>
          <w:rStyle w:val="StyleUnderline"/>
        </w:rPr>
        <w:t>federated regionalism</w:t>
      </w:r>
      <w:r>
        <w:t xml:space="preserve"> as an appropriate </w:t>
      </w:r>
      <w:r w:rsidRPr="00981797">
        <w:rPr>
          <w:rStyle w:val="StyleUnderline"/>
        </w:rPr>
        <w:t>framework to address these concerns</w:t>
      </w:r>
      <w:r>
        <w:t xml:space="preserve">. </w:t>
      </w:r>
      <w:r w:rsidRPr="00981797">
        <w:rPr>
          <w:rStyle w:val="Emphasis"/>
        </w:rPr>
        <w:t>The quintessential feature of the framework is that it integrates regional cooperation while at the same time preserving local autonomy</w:t>
      </w:r>
      <w:r>
        <w:t>.327 Under a federated regionalism scheme, “</w:t>
      </w:r>
      <w:r w:rsidRPr="00981797">
        <w:rPr>
          <w:rStyle w:val="Emphasis"/>
        </w:rPr>
        <w:t>a regional authority controls access to the opportunities that have regional dimensions, but local authorities control other matters</w:t>
      </w:r>
      <w:r>
        <w:t xml:space="preserve">,” particularly those that call for political and cultural empowerment.328 Put another way, </w:t>
      </w:r>
      <w:r w:rsidRPr="00981797">
        <w:rPr>
          <w:rStyle w:val="StyleUnderline"/>
        </w:rPr>
        <w:t>federal regionalism adds a new level of regional government to metropolitan regions, acting to supplement rather than supplant local governments</w:t>
      </w:r>
      <w:r>
        <w:t xml:space="preserve">. </w:t>
      </w:r>
      <w:r w:rsidRPr="00981797">
        <w:rPr>
          <w:rStyle w:val="StyleUnderline"/>
        </w:rPr>
        <w:t>Examples of federated regionalism include the regional governing bodies in Minneapolis329 and Portland,330 which allow for regional policymaking and planning on important issues that transcend local borders</w:t>
      </w:r>
      <w:r>
        <w:t>—such as housing, transportation, and land use planning—</w:t>
      </w:r>
      <w:r w:rsidRPr="00981797">
        <w:rPr>
          <w:rStyle w:val="StyleUnderline"/>
        </w:rPr>
        <w:t>while at the same time keeping power vested in local governments to deal with local matters and implementation of regional goal</w:t>
      </w:r>
      <w:r>
        <w:t xml:space="preserve">s.331 In addition, </w:t>
      </w:r>
      <w:r w:rsidRPr="00981797">
        <w:rPr>
          <w:rStyle w:val="Emphasis"/>
        </w:rPr>
        <w:t>another example of federated regionalism in practice is the tax base sharing plan</w:t>
      </w:r>
      <w:r>
        <w:t xml:space="preserve"> in Minneapolis, Minnesota that requires localities within the Twin Cities to contribute 40 percent of their commercial-industrial tax revenues to a regional fund.332 </w:t>
      </w:r>
      <w:r w:rsidRPr="00981797">
        <w:rPr>
          <w:rStyle w:val="Emphasis"/>
        </w:rPr>
        <w:t>The fund distributes the proceeds across the region according to need</w:t>
      </w:r>
      <w:r>
        <w:t xml:space="preserve">.333 In addition to seeking to balance local autonomy and regional interests, </w:t>
      </w:r>
      <w:r w:rsidRPr="00981797">
        <w:rPr>
          <w:rStyle w:val="StyleUnderline"/>
        </w:rPr>
        <w:t>an effective system of federated regionalism should have voting schemes that allow for representatives to be elected to the regional layer of government through a cumulative voting model</w:t>
      </w:r>
      <w:r>
        <w:t xml:space="preserve">.334 Such a model would allow minorities to preserve the strength of their voting bloc without requiring them to remain geographically static.335 Thus, </w:t>
      </w:r>
      <w:r w:rsidRPr="00981797">
        <w:rPr>
          <w:rStyle w:val="Emphasis"/>
        </w:rPr>
        <w:t>under a system of federated regionalism, minorities could chose to remain in their neighborhoods and still have access to regional power and resources because of the regional level of government that would exist</w:t>
      </w:r>
      <w:r>
        <w:t xml:space="preserve">. Conversely, </w:t>
      </w:r>
      <w:r w:rsidRPr="00981797">
        <w:rPr>
          <w:rStyle w:val="Emphasis"/>
        </w:rPr>
        <w:t>they could also relocate to another locality within the region but with the aid of a cumulative voting system, without risking political dilution</w:t>
      </w:r>
      <w:r>
        <w:t xml:space="preserve">.336 </w:t>
      </w:r>
      <w:r w:rsidRPr="00981797">
        <w:rPr>
          <w:rStyle w:val="Emphasis"/>
        </w:rPr>
        <w:t>In the case of public education, states should enact federated regionalism by constructing a regional governing body that coordinates activities between all of the school districts within a metropolitan region.</w:t>
      </w:r>
      <w:r>
        <w:t xml:space="preserve"> Significantly, </w:t>
      </w:r>
      <w:r w:rsidRPr="00981797">
        <w:rPr>
          <w:rStyle w:val="StyleUnderline"/>
        </w:rPr>
        <w:t>the people should directly elect the regional body through means such as a cumulative voting system that would increase the likelihood of significant minority representation in the regional governing body</w:t>
      </w:r>
      <w:r>
        <w:t xml:space="preserve">.337 </w:t>
      </w:r>
      <w:r w:rsidRPr="00981797">
        <w:rPr>
          <w:rStyle w:val="Emphasis"/>
        </w:rPr>
        <w:t>The regional governing body could have policymaking authority regarding issues such as school diversity, the use of funds obtained from a tax sharing plan, and educational programming aimed at reducing achievement gaps within the metropolitan area</w:t>
      </w:r>
      <w:r>
        <w:t xml:space="preserve">.338 Importantly, </w:t>
      </w:r>
      <w:r w:rsidRPr="00981797">
        <w:rPr>
          <w:rStyle w:val="StyleUnderline"/>
        </w:rPr>
        <w:t>a federated system of regionalism in public education would allow school districts to retain significant autonomy over critical issues such as the day-to-day operations of the school district</w:t>
      </w:r>
      <w:r>
        <w:t xml:space="preserve"> (for example, the school district budget, interdistrict student assignment, school activities, and curriculum). At the same time, however, </w:t>
      </w:r>
      <w:r w:rsidRPr="00981797">
        <w:rPr>
          <w:rStyle w:val="StyleUnderline"/>
        </w:rPr>
        <w:t>the existence of such a regional governing body could ensure that students who would otherwise be confined to school districts with concentrated racial segregation and poverty have the opportunity to access a high-quality school</w:t>
      </w:r>
      <w:r>
        <w:t xml:space="preserve">. </w:t>
      </w:r>
    </w:p>
    <w:p w:rsidR="00850E59" w:rsidRPr="00D7045C" w:rsidRDefault="00850E59" w:rsidP="00850E59">
      <w:pPr>
        <w:rPr>
          <w:sz w:val="16"/>
        </w:rPr>
      </w:pPr>
    </w:p>
    <w:p w:rsidR="00850E59" w:rsidRDefault="00850E59" w:rsidP="00850E59">
      <w:pPr>
        <w:pStyle w:val="Heading4"/>
      </w:pPr>
      <w:r>
        <w:t xml:space="preserve">States should be involved in desegregation legislation – solves district communication, funding, and cooperation issues </w:t>
      </w:r>
    </w:p>
    <w:p w:rsidR="00850E59" w:rsidRDefault="00850E59" w:rsidP="00850E59">
      <w:r w:rsidRPr="00D256C9">
        <w:rPr>
          <w:rStyle w:val="Style13ptBold"/>
        </w:rPr>
        <w:t>Wilson</w:t>
      </w:r>
      <w:r w:rsidRPr="00477F44">
        <w:t>, Assistant Professor of Law at the University of North Carolina at Chapel Hill, 20</w:t>
      </w:r>
      <w:r w:rsidRPr="00D256C9">
        <w:rPr>
          <w:rStyle w:val="Style13ptBold"/>
        </w:rPr>
        <w:t>14</w:t>
      </w:r>
      <w:r w:rsidRPr="00477F44">
        <w:t xml:space="preserve"> (Erika K., J.D. from UCLA School of Law, "Toward a Theory of Equiable Federated Regionalism in Public Education", UCLA  Law Review, 61:1416, accessed on 6/28/17, BEN)</w:t>
      </w:r>
    </w:p>
    <w:p w:rsidR="00850E59" w:rsidRPr="00D256C9" w:rsidRDefault="00850E59" w:rsidP="00850E59">
      <w:pPr>
        <w:rPr>
          <w:sz w:val="14"/>
        </w:rPr>
      </w:pPr>
      <w:r w:rsidRPr="00D256C9">
        <w:rPr>
          <w:sz w:val="14"/>
        </w:rPr>
        <w:t xml:space="preserve">The interdistrict school desegregation plans described in Part III provide a blueprint of the possibilities for enacting regionalist governance structures in public education. But they also provide a window into the challenges or limitations that exist in enacting regionalism in public education. This Part examines what a more expansive system of regionalism in public education might look like. Using the successes and pitfalls of the interdistrict desegregation plans as a guide, this Part proposes a theoretical framework that could be followed to effectively enact regionalism in public education. The theoretical framework proposed by this Article is </w:t>
      </w:r>
      <w:r w:rsidRPr="00981797">
        <w:rPr>
          <w:rStyle w:val="StyleUnderline"/>
        </w:rPr>
        <w:t>entitled Equitable Federated Regionalism</w:t>
      </w:r>
      <w:r w:rsidRPr="00D256C9">
        <w:rPr>
          <w:sz w:val="14"/>
        </w:rPr>
        <w:t xml:space="preserve">. It borrows from principles of equitable regionalism and federated regionalism, both described in this Part. The </w:t>
      </w:r>
      <w:r w:rsidRPr="00981797">
        <w:rPr>
          <w:rStyle w:val="StyleUnderline"/>
        </w:rPr>
        <w:t>framework responds to the equity and efficiency issues that plague urban metropolitan areas and would be most useful when applied to the urban metropolitan context</w:t>
      </w:r>
      <w:r w:rsidRPr="00D256C9">
        <w:rPr>
          <w:sz w:val="14"/>
        </w:rPr>
        <w:t xml:space="preserve">. Equitable regionalism is a form of new regionalism that responds to the exclusionary aspects of localism and decentralized governance structures—namely concentrated poverty and racial segregation.297 Proponents of equitable regionalism suggest that the resistance to regionalism is a reflection of structural racism.298 In particular, they suggest that the preference for localism is rooted in “preserving racial segregation and perpetuating its corresponding economic advantages and disadvantages that fall mainly, but not exclusively, along racial lines.”299 Thus, </w:t>
      </w:r>
      <w:r w:rsidRPr="00981797">
        <w:rPr>
          <w:rStyle w:val="StyleUnderline"/>
        </w:rPr>
        <w:t>localities will not voluntarily cooperate in addressing certain issues, even when to do so would be in the best interest of the locality and the metropolitan region as a whole.</w:t>
      </w:r>
      <w:r w:rsidRPr="00D256C9">
        <w:rPr>
          <w:sz w:val="14"/>
        </w:rPr>
        <w:t xml:space="preserve">300 For example, consider issues with distinct equity implications such as affordable housing, public housing, and public education. Given the impact that they have on metropolitan regions as whole, these issues should be amenable to regional cooperation but are not due to the strong preference for localism.301 Notably, goods with equity implications also implicate private associational preferences. Thus, the strong ideological commitment to localism may not truly reflect a desire for small local government and decentralization, but might instead be a reflection of a strong resistance to racial and economic integration.302 Indeed, as suggested by Gregory Weiher’s boundary recruitment theory, </w:t>
      </w:r>
      <w:r w:rsidRPr="00981797">
        <w:rPr>
          <w:rStyle w:val="StyleUnderline"/>
        </w:rPr>
        <w:t>to the extent that boundary lines have social meaning and help people realize particular racialized preferences, regionalism disrupts those preferences</w:t>
      </w:r>
      <w:r w:rsidRPr="00D256C9">
        <w:rPr>
          <w:sz w:val="14"/>
        </w:rPr>
        <w:t xml:space="preserve">.303 </w:t>
      </w:r>
      <w:r w:rsidRPr="00981797">
        <w:rPr>
          <w:rStyle w:val="StyleUnderline"/>
        </w:rPr>
        <w:t>People are therefore unlikely to voluntarily agree to engage in regionalism, particularly in areas such as housing and education, where regionalism may result in racial and economic integration.</w:t>
      </w:r>
      <w:r w:rsidRPr="00D256C9">
        <w:rPr>
          <w:sz w:val="14"/>
        </w:rPr>
        <w:t xml:space="preserve"> Thus, </w:t>
      </w:r>
      <w:r w:rsidRPr="00981797">
        <w:rPr>
          <w:rStyle w:val="Emphasis"/>
        </w:rPr>
        <w:t>rather than relying on organic voluntary cooperation, equitable regionalism proposes that states enact legislation to facilitate cooperation between localities on issues that are unlikely to otherwise net voluntary cooperation be tween localities</w:t>
      </w:r>
      <w:r w:rsidRPr="00D256C9">
        <w:rPr>
          <w:sz w:val="14"/>
        </w:rPr>
        <w:t xml:space="preserve">.304 Equitable regionalists envision such state legislation taking many forms including compelling interlocal cooperation or merely incentivizing cooperation.305 The key is the involvement of the state in facilitating cooperation between localities rather than leaving it to localities themselves to come together to address issues that impact the region as a whole. </w:t>
      </w:r>
      <w:r w:rsidRPr="00981797">
        <w:rPr>
          <w:rStyle w:val="StyleUnderline"/>
        </w:rPr>
        <w:t>Public education is undoubtedly an area in which there are immense equity concerns about the way we disseminate it throughout metropolitan regions, but also there is immense opposition to changing the localist governance structures inherent in public education</w:t>
      </w:r>
      <w:r w:rsidRPr="00D256C9">
        <w:rPr>
          <w:sz w:val="14"/>
        </w:rPr>
        <w:t xml:space="preserve">.306 </w:t>
      </w:r>
      <w:r w:rsidRPr="00981797">
        <w:rPr>
          <w:rStyle w:val="StyleUnderline"/>
        </w:rPr>
        <w:t>Scholars and policymakers with experience in both voluntary and involuntary coordination between school districts, particularly urban and suburban districts, note that state leadership is a critical component to the success of any attempt to enact regionalism in public education</w:t>
      </w:r>
      <w:r w:rsidRPr="00D256C9">
        <w:rPr>
          <w:sz w:val="14"/>
        </w:rPr>
        <w:t xml:space="preserve">.307 Given the weaknesses inherent in voluntary attempts at enacting regionalism in public education, in some instances, </w:t>
      </w:r>
      <w:r w:rsidRPr="00981797">
        <w:rPr>
          <w:rStyle w:val="Emphasis"/>
        </w:rPr>
        <w:t>states should enact legislation mandating regionalism or cooperation between neighboring school districts</w:t>
      </w:r>
      <w:r w:rsidRPr="00D256C9">
        <w:rPr>
          <w:sz w:val="14"/>
        </w:rPr>
        <w:t xml:space="preserve">. The Nebraska Learning Community Legislation described in Part IV, provides a good example of the type of state legislation mandating regional cooperation between school districts that has been successful. While mandatory legislation undoubtedly faces numerous political obstacles that may in some instances prove insurmountable, an alternative would be for </w:t>
      </w:r>
      <w:r w:rsidRPr="00981797">
        <w:rPr>
          <w:rStyle w:val="StyleUnderline"/>
        </w:rPr>
        <w:t>states to enact legislation that includes incentives for regional coordination between school districts to essentially coerce cooperation between school districts</w:t>
      </w:r>
      <w:r w:rsidRPr="00D256C9">
        <w:rPr>
          <w:sz w:val="14"/>
        </w:rPr>
        <w:t xml:space="preserve">.308 For example, several states have adopted financial incentive programs to reward teachers and students for academic performance with moderate success.309 States could adopt similar financial incentive programs via state legislation to encourage school districts to participate in regional plans that coordinate actions between school districts on key issues such as student enrollment. Further, </w:t>
      </w:r>
      <w:r w:rsidRPr="00981797">
        <w:rPr>
          <w:rStyle w:val="Emphasis"/>
        </w:rPr>
        <w:t>the content of such state legislation mandating or incentivizing cooperation between neighboring school districts should</w:t>
      </w:r>
      <w:r w:rsidRPr="00D256C9">
        <w:rPr>
          <w:sz w:val="14"/>
        </w:rPr>
        <w:t xml:space="preserve">, broadly speaking, </w:t>
      </w:r>
      <w:r w:rsidRPr="00981797">
        <w:rPr>
          <w:rStyle w:val="Emphasis"/>
        </w:rPr>
        <w:t>include the following four types of provisions</w:t>
      </w:r>
      <w:r w:rsidRPr="00D256C9">
        <w:rPr>
          <w:sz w:val="14"/>
        </w:rPr>
        <w:t xml:space="preserve">. First, </w:t>
      </w:r>
      <w:r w:rsidRPr="00981797">
        <w:rPr>
          <w:rStyle w:val="Emphasis"/>
        </w:rPr>
        <w:t>the legislation should define the geographic region in which cooperation between school districts will be required or encouraged</w:t>
      </w:r>
      <w:r w:rsidRPr="00D256C9">
        <w:rPr>
          <w:sz w:val="14"/>
        </w:rPr>
        <w:t xml:space="preserve">. The process of defining the region should not be static, but should instead take into account the geographic proximity of localities within the region and the ways in which they are socially and economically interdependent.310 One suggestion for defining the region is to adopt the definition of the metropolitan statistical area set forth by the U.S. Census Bureau.311 While such a definition would not work in all cases,312 it could work in many cases and is an easily definable parameter. Second, </w:t>
      </w:r>
      <w:r w:rsidRPr="00981797">
        <w:rPr>
          <w:rStyle w:val="Emphasis"/>
        </w:rPr>
        <w:t>the legislation should include provisions that increase the permeability of school district boundary lines so that students are not limited to attending schools in only their school district. Increasing the permeability of school district boundary lines must be a critical component of any plan to enact regionalism in public education</w:t>
      </w:r>
      <w:r w:rsidRPr="00D256C9">
        <w:rPr>
          <w:sz w:val="14"/>
        </w:rPr>
        <w:t xml:space="preserve">.313 One of the most detrimental impacts of the strong preference for localism in public education is the way in which it legally perpetuates racial and economic segregation in schools.314 One way to increase the permeability of school district boundary lines is to enact legislation that requires school districts within a defined region to engage in regionalist mobility strategies, such as the voluntary interdistrict student assignment plans or strategically sited magnet schools, like the plans already in existence in Connecticut and Minnesota.315 States could also increase school district boundary permeability if legislation required school districts within the region to enact open enrollment across all of the districts within the defined region, meaning that a student is entitled to enroll in any school district within the metropolitan region.316 Third, in order to ensure that schools within a metropolitan region at least work toward achieving diversity, </w:t>
      </w:r>
      <w:r w:rsidRPr="00981797">
        <w:rPr>
          <w:rStyle w:val="Emphasis"/>
        </w:rPr>
        <w:t>the legislation should require that there be regional diversity goals that the school district members of the region collectively meet</w:t>
      </w:r>
      <w:r w:rsidRPr="00D256C9">
        <w:rPr>
          <w:sz w:val="14"/>
        </w:rPr>
        <w:t xml:space="preserve">. Of course, in keeping with the Supreme Court’s admonition in Parents Involved in Community Schools v. Seattle School District No.1 that school districts look to race-neutral alternatives to obtaining diversity,317 any such diversity goals should be broadly defined to focus on race-neutral factors that have proven effective in increasing racial and economic diversity. Such factors might include geography and class in the form of preferences for students seeking to transfer from a high poverty urban school district to a low poverty suburban school district and vice versa. Fourth, </w:t>
      </w:r>
      <w:r w:rsidRPr="00981797">
        <w:rPr>
          <w:rStyle w:val="Emphasis"/>
        </w:rPr>
        <w:t>the legislation should require resource sharing between school districts in the form of a tax base sharing plan in order to ameliorate the fiscal disparities in public education caused by tax base inequality</w:t>
      </w:r>
      <w:r w:rsidRPr="00D256C9">
        <w:rPr>
          <w:sz w:val="14"/>
        </w:rPr>
        <w:t xml:space="preserve">.318 The specifics of any tax base sharing plan would be limited by the strictures of state laws pertaining to school finance. Nevertheless, </w:t>
      </w:r>
      <w:r w:rsidRPr="00981797">
        <w:rPr>
          <w:rStyle w:val="Emphasis"/>
        </w:rPr>
        <w:t>funds from the tax base sharing plan should then be redistributed on a needs basis so that poorer school districts within the region can improve their schools via an “in-place”strategy</w:t>
      </w:r>
      <w:r w:rsidRPr="00D256C9">
        <w:rPr>
          <w:sz w:val="14"/>
        </w:rPr>
        <w:t xml:space="preserve">.319 </w:t>
      </w:r>
    </w:p>
    <w:p w:rsidR="00850E59" w:rsidRPr="00925756" w:rsidRDefault="00850E59" w:rsidP="00850E59"/>
    <w:p w:rsidR="00850E59" w:rsidRDefault="00850E59" w:rsidP="00850E59">
      <w:pPr>
        <w:pStyle w:val="Heading4"/>
      </w:pPr>
      <w:r>
        <w:t>States solves racist and unequal gerrymandering – Nebraska LCCC proves</w:t>
      </w:r>
    </w:p>
    <w:p w:rsidR="00850E59" w:rsidRDefault="00850E59" w:rsidP="00850E59">
      <w:r w:rsidRPr="00D256C9">
        <w:rPr>
          <w:rStyle w:val="Style13ptBold"/>
        </w:rPr>
        <w:t>Wilson</w:t>
      </w:r>
      <w:r w:rsidRPr="00477F44">
        <w:t>, Assistant Professor of Law at the University of North Carolina at Chapel Hill, 20</w:t>
      </w:r>
      <w:r w:rsidRPr="00D256C9">
        <w:rPr>
          <w:rStyle w:val="Style13ptBold"/>
        </w:rPr>
        <w:t>14</w:t>
      </w:r>
      <w:r w:rsidRPr="00477F44">
        <w:t xml:space="preserve"> (Erika K., J.D. from UCLA School of Law, "Toward a Theory of Equiable Federated Regionalism in Public Education", UCLA  Law Review, 61:1416, accessed on 6/28/17, BEN)</w:t>
      </w:r>
    </w:p>
    <w:p w:rsidR="00850E59" w:rsidRDefault="00850E59" w:rsidP="00850E59">
      <w:pPr>
        <w:pStyle w:val="Heading4"/>
      </w:pPr>
      <w:r w:rsidRPr="00D256C9">
        <w:rPr>
          <w:sz w:val="16"/>
        </w:rPr>
        <w:t xml:space="preserve">As noted by education scholar Jennifer Jellison Holme, </w:t>
      </w:r>
      <w:r w:rsidRPr="00D256C9">
        <w:rPr>
          <w:rStyle w:val="StyleUnderline"/>
        </w:rPr>
        <w:t>a modern example of a system of regional governance that incorporates federated regionalism exists in Omaha, Nebraska</w:t>
      </w:r>
      <w:r w:rsidRPr="00D256C9">
        <w:rPr>
          <w:sz w:val="16"/>
        </w:rPr>
        <w:t xml:space="preserve">.339 A closer viewing of </w:t>
      </w:r>
      <w:r w:rsidRPr="00D256C9">
        <w:rPr>
          <w:rStyle w:val="StyleUnderline"/>
        </w:rPr>
        <w:t>the program demonstrates that it also incorporates equitable regionalism</w:t>
      </w:r>
      <w:r w:rsidRPr="00D256C9">
        <w:rPr>
          <w:sz w:val="16"/>
        </w:rPr>
        <w:t xml:space="preserve">. Thus, </w:t>
      </w:r>
      <w:r w:rsidRPr="00D256C9">
        <w:rPr>
          <w:rStyle w:val="StyleUnderline"/>
        </w:rPr>
        <w:t>the Omaha, Nebraska, plan is worth highlighting as an example of how federated regionalism might work in practice</w:t>
      </w:r>
      <w:r w:rsidRPr="00D256C9">
        <w:rPr>
          <w:sz w:val="16"/>
        </w:rPr>
        <w:t xml:space="preserve">. Omaha, </w:t>
      </w:r>
      <w:r w:rsidRPr="00D256C9">
        <w:rPr>
          <w:rStyle w:val="StyleUnderline"/>
        </w:rPr>
        <w:t>Nebraska, created the Metro Area Learning Community (Learning Community) “in an effort to resolve educational and boundary issues among several school districts in the Omaha metropolitan area</w:t>
      </w:r>
      <w:r w:rsidRPr="00D256C9">
        <w:rPr>
          <w:sz w:val="16"/>
        </w:rPr>
        <w:t>.”340</w:t>
      </w:r>
      <w:r w:rsidRPr="00D256C9">
        <w:rPr>
          <w:rStyle w:val="StyleUnderline"/>
        </w:rPr>
        <w:t xml:space="preserve"> It</w:t>
      </w:r>
      <w:r w:rsidRPr="00D256C9">
        <w:rPr>
          <w:sz w:val="16"/>
        </w:rPr>
        <w:t xml:space="preserve"> contains three central elements that exhibit </w:t>
      </w:r>
      <w:r w:rsidRPr="00D256C9">
        <w:rPr>
          <w:rStyle w:val="StyleUnderline"/>
        </w:rPr>
        <w:t>the promise of regionalism in public education and demonstrates what</w:t>
      </w:r>
      <w:r w:rsidRPr="00D256C9">
        <w:rPr>
          <w:sz w:val="16"/>
        </w:rPr>
        <w:t xml:space="preserve"> this Article’s proposed </w:t>
      </w:r>
      <w:r w:rsidRPr="00D256C9">
        <w:rPr>
          <w:rStyle w:val="StyleUnderline"/>
        </w:rPr>
        <w:t>Equitable Federated Regionalism could look like.</w:t>
      </w:r>
      <w:r w:rsidRPr="00D256C9">
        <w:rPr>
          <w:sz w:val="16"/>
        </w:rPr>
        <w:t xml:space="preserve"> First, Nebraska state legislation created it.341 Because the state mandated the regional efforts, school districts in the Omaha metropolitan area are required to participate in the Learning Community thereby increasing the scope of the program. Moreover, </w:t>
      </w:r>
      <w:r w:rsidRPr="00D256C9">
        <w:rPr>
          <w:rStyle w:val="StyleUnderline"/>
        </w:rPr>
        <w:t>the legislation created a regional governance council called the Learning Community Coordinating Council (LCCC).</w:t>
      </w:r>
      <w:r w:rsidRPr="00D256C9">
        <w:rPr>
          <w:sz w:val="16"/>
        </w:rPr>
        <w:t xml:space="preserve">342 The LCCC </w:t>
      </w:r>
      <w:r w:rsidRPr="00D256C9">
        <w:rPr>
          <w:rStyle w:val="StyleUnderline"/>
        </w:rPr>
        <w:t>encompasses eleven school districts across two counties</w:t>
      </w:r>
      <w:r w:rsidRPr="00D256C9">
        <w:rPr>
          <w:sz w:val="16"/>
        </w:rPr>
        <w:t xml:space="preserve">.343 Significantly, </w:t>
      </w:r>
      <w:r w:rsidRPr="00D256C9">
        <w:rPr>
          <w:rStyle w:val="StyleUnderline"/>
        </w:rPr>
        <w:t>LCCC consists of a twenty-one member board of individuals who are directly elected</w:t>
      </w:r>
      <w:r w:rsidRPr="00D256C9">
        <w:rPr>
          <w:sz w:val="16"/>
        </w:rPr>
        <w:t>.344 The people elect twelve members of the LCCC through a limited voting scheme.</w:t>
      </w:r>
      <w:r w:rsidRPr="00D256C9">
        <w:rPr>
          <w:rStyle w:val="StyleUnderline"/>
        </w:rPr>
        <w:t>345 A caucus of school board members elects six members to represent the interests of local school boards</w:t>
      </w:r>
      <w:r w:rsidRPr="00D256C9">
        <w:rPr>
          <w:sz w:val="16"/>
        </w:rPr>
        <w:t xml:space="preserve">.346 School boards of any districts that fail to win a seat through the election or caucus process appoint the final three members.347 </w:t>
      </w:r>
      <w:r w:rsidRPr="00D256C9">
        <w:rPr>
          <w:rStyle w:val="StyleUnderline"/>
        </w:rPr>
        <w:t>This</w:t>
      </w:r>
      <w:r w:rsidRPr="00D256C9">
        <w:rPr>
          <w:sz w:val="16"/>
        </w:rPr>
        <w:t xml:space="preserve"> proportional voting scheme, along with the </w:t>
      </w:r>
      <w:r w:rsidRPr="00D256C9">
        <w:rPr>
          <w:rStyle w:val="StyleUnderline"/>
        </w:rPr>
        <w:t>allowance for direct representation</w:t>
      </w:r>
      <w:r w:rsidRPr="00D256C9">
        <w:rPr>
          <w:sz w:val="16"/>
        </w:rPr>
        <w:t xml:space="preserve">, at least </w:t>
      </w:r>
      <w:r w:rsidRPr="00D256C9">
        <w:rPr>
          <w:rStyle w:val="StyleUnderline"/>
        </w:rPr>
        <w:t>offers the promise that minority voices will be represented on the regional governance council, which addresses the potential concern for political and cultural dilution that regionalism often creates with minority communities</w:t>
      </w:r>
      <w:r w:rsidRPr="00D256C9">
        <w:rPr>
          <w:sz w:val="16"/>
        </w:rPr>
        <w:t>. Second</w:t>
      </w:r>
      <w:r w:rsidRPr="00D256C9">
        <w:rPr>
          <w:rStyle w:val="StyleUnderline"/>
        </w:rPr>
        <w:t>, the legislation created a mandatory tax base sharing plan for the eleven school districts within the Learning Community</w:t>
      </w:r>
      <w:r w:rsidRPr="00D256C9">
        <w:rPr>
          <w:sz w:val="16"/>
        </w:rPr>
        <w:t xml:space="preserve">.348 The legislation assessed a levy across the property tax of all eleven school districts.349 Then the state redistributed the funds from the levy to individual school districts based on their level of need according to a formula generated by the state.350 Notably, the tax sharing plan was subject to much political resistance and ultimately a legal challenge. Nevertheless, the legal challenges to the tax base sharing plan were not sustained351 and despite political opposition, the tax sharing plan was recently reauthorized by the Nebraska state legislature in 2013.352 Finally, and significantly, </w:t>
      </w:r>
      <w:r w:rsidRPr="00D256C9">
        <w:rPr>
          <w:rStyle w:val="StyleUnderline"/>
        </w:rPr>
        <w:t>the legislation encourages the learning community to create a desegregation plan to ensure socioeconomic and racial diversity across the eleven school district boundary lines</w:t>
      </w:r>
      <w:r w:rsidRPr="00D256C9">
        <w:rPr>
          <w:sz w:val="16"/>
        </w:rPr>
        <w:t xml:space="preserve">.353 </w:t>
      </w:r>
      <w:r w:rsidRPr="00D256C9">
        <w:rPr>
          <w:rStyle w:val="StyleUnderline"/>
        </w:rPr>
        <w:t>Students may attend schools within the Learning Community across school district boundary lines, with transportation provided in most instances</w:t>
      </w:r>
      <w:r w:rsidRPr="00D256C9">
        <w:rPr>
          <w:sz w:val="16"/>
        </w:rPr>
        <w:t xml:space="preserve">.354 </w:t>
      </w:r>
      <w:r w:rsidRPr="00D256C9">
        <w:rPr>
          <w:rStyle w:val="StyleUnderline"/>
        </w:rPr>
        <w:t>This ensures that school district boundary lines are permeable and makes available high-quality educational opportunities to students who the state would otherwise deny access.</w:t>
      </w:r>
      <w:r w:rsidRPr="00C9035D">
        <w:t xml:space="preserve"> </w:t>
      </w:r>
    </w:p>
    <w:p w:rsidR="00850E59" w:rsidRDefault="00850E59" w:rsidP="00850E59"/>
    <w:p w:rsidR="00850E59" w:rsidRDefault="00850E59" w:rsidP="00850E59">
      <w:pPr>
        <w:pStyle w:val="Heading4"/>
      </w:pPr>
      <w:r>
        <w:t>Milliken successfully maintained the privileges of white property at the cost of black education – the CP would solve by enacting a legal framework to align state and local policies</w:t>
      </w:r>
    </w:p>
    <w:p w:rsidR="00850E59" w:rsidRDefault="00850E59" w:rsidP="00850E59">
      <w:r w:rsidRPr="00840B78">
        <w:rPr>
          <w:rStyle w:val="Heading4Char"/>
        </w:rPr>
        <w:t>Green</w:t>
      </w:r>
      <w:r w:rsidRPr="00F75E7A">
        <w:t xml:space="preserve">, assistant professor in the Educational Administration Department at the University of Texas at Austin, </w:t>
      </w:r>
      <w:r w:rsidRPr="00840B78">
        <w:rPr>
          <w:rStyle w:val="Heading4Char"/>
        </w:rPr>
        <w:t>Gooden,</w:t>
      </w:r>
      <w:r w:rsidRPr="00F75E7A">
        <w:t xml:space="preserve"> the director of the University of Texas at Austin Principalship Program, </w:t>
      </w:r>
      <w:r w:rsidRPr="004439AC">
        <w:rPr>
          <w:rStyle w:val="Heading4Char"/>
        </w:rPr>
        <w:t>2016</w:t>
      </w:r>
      <w:r w:rsidRPr="00F75E7A">
        <w:t xml:space="preserve"> (Terrance, Mark, "The Shaping of Policy: Exploring the Context, Contradictions, and Contours of Privilege in Milliken v. Bradley, Over 40 Years Later", Teacher College Record, 118, accessed on </w:t>
      </w:r>
      <w:hyperlink r:id="rId37" w:history="1">
        <w:r w:rsidRPr="00F75E7A">
          <w:rPr>
            <w:rStyle w:val="Hyperlink"/>
          </w:rPr>
          <w:t>6/27/17</w:t>
        </w:r>
      </w:hyperlink>
      <w:r w:rsidRPr="00F75E7A">
        <w:t>, BEN)</w:t>
      </w:r>
    </w:p>
    <w:p w:rsidR="00850E59" w:rsidRPr="002D3109" w:rsidRDefault="00850E59" w:rsidP="00850E59">
      <w:pPr>
        <w:rPr>
          <w:sz w:val="16"/>
        </w:rPr>
      </w:pPr>
      <w:r w:rsidRPr="002D3109">
        <w:rPr>
          <w:sz w:val="16"/>
        </w:rPr>
        <w:t xml:space="preserve">In analyzing Milliken it is evident that the Supreme Court protected white property interests in suburban districts. In turn, the Supreme Court failed to honor the educational rights of Black children in Detroit because doing so would disturb the existing racial order that legally reproduced white privilege. </w:t>
      </w:r>
      <w:r w:rsidRPr="00840B78">
        <w:rPr>
          <w:rStyle w:val="Emphasis"/>
        </w:rPr>
        <w:t>Looking through a whiteness as property lens, the Milliken decision is not really an aberration, but rather the natural consequence of a society that privileges white property interests at nearly any cost</w:t>
      </w:r>
      <w:r w:rsidRPr="002D3109">
        <w:rPr>
          <w:sz w:val="16"/>
        </w:rPr>
        <w:t xml:space="preserve"> (Bell, 1995; Harris, 1993). Thus, </w:t>
      </w:r>
      <w:r w:rsidRPr="00840B78">
        <w:rPr>
          <w:rStyle w:val="StyleUnderline"/>
        </w:rPr>
        <w:t>achieving equitable educational opportunities within and across metropolitan regions, especially for African American children, has and continues to be a struggle</w:t>
      </w:r>
      <w:r w:rsidRPr="002D3109">
        <w:rPr>
          <w:sz w:val="16"/>
        </w:rPr>
        <w:t xml:space="preserve"> (Gooden, 2004; N. R. Jones, 2004; Ladson-Billings &amp; Tate, 1995). At the core of the struggle, black parents wanted and still want the best education for their children (Baugh, 2011a, 2011b; Bell, 1975). Yet, </w:t>
      </w:r>
      <w:r w:rsidRPr="00840B78">
        <w:rPr>
          <w:rStyle w:val="StyleUnderline"/>
        </w:rPr>
        <w:t>to focus on the best education for black children means to center it in policy efforts and Supreme Court decisions</w:t>
      </w:r>
      <w:r w:rsidRPr="002D3109">
        <w:rPr>
          <w:sz w:val="16"/>
        </w:rPr>
        <w:t xml:space="preserve">. Obviously we must use a lens that helps us understand how to decenter whiteness before we can adequately fulfill that task. Moreover, </w:t>
      </w:r>
      <w:r w:rsidRPr="00840B78">
        <w:rPr>
          <w:rStyle w:val="Emphasis"/>
        </w:rPr>
        <w:t>we cannot unequivocally assert that a metropolitan remedy as originally suggested in Milliken would have disrupted white, suburban property rights</w:t>
      </w:r>
      <w:r w:rsidRPr="002D3109">
        <w:rPr>
          <w:sz w:val="16"/>
        </w:rPr>
        <w:t>. We, however, agree with Baugh (2011b), who posits, “</w:t>
      </w:r>
      <w:r w:rsidRPr="00840B78">
        <w:rPr>
          <w:rStyle w:val="StyleUnderline"/>
        </w:rPr>
        <w:t>it seems reasonable to assume that urban schools would not have deteriorated so badly if white and black children had been required to attend the same schools</w:t>
      </w:r>
      <w:r w:rsidRPr="002D3109">
        <w:rPr>
          <w:sz w:val="16"/>
        </w:rPr>
        <w:t xml:space="preserve">” (p. 7). At the same time, as learned from Brown and other cases, </w:t>
      </w:r>
      <w:r w:rsidRPr="00840B78">
        <w:rPr>
          <w:rStyle w:val="Emphasis"/>
        </w:rPr>
        <w:t>school desegregation policy does not guarantee its implementation</w:t>
      </w:r>
      <w:r w:rsidRPr="002D3109">
        <w:rPr>
          <w:sz w:val="16"/>
        </w:rPr>
        <w:t xml:space="preserve">. In addition, a metropolitan remedy could have more quickly incited the proliferation of private, white schools—as was done in the South to evade the Brown decision (see, e.g., Green, 1968)—where the financial barriers to entry would have almost assured white exclusivity. Thus, in light of these realities along with the Supreme Court’s hesitation to support issues of racial equity through desegregation polices and the urgency to provide equitable educational opportunities for African American students, </w:t>
      </w:r>
      <w:r w:rsidRPr="00840B78">
        <w:rPr>
          <w:rStyle w:val="StyleUnderline"/>
        </w:rPr>
        <w:t>we argue for education policies that take into account a “both/and” approach to metropolitan desegregation</w:t>
      </w:r>
      <w:r w:rsidRPr="002D3109">
        <w:rPr>
          <w:sz w:val="16"/>
        </w:rPr>
        <w:t xml:space="preserve">. Milliken suggests a need for metropolitan school desegregation policies that extend beyond mere racial balancing, as well as a move toward dismantling the interlocking racial systems that perpetuate housing segregation and white property interests at the expense of everyone else. Therefore, </w:t>
      </w:r>
      <w:r w:rsidRPr="00840B78">
        <w:rPr>
          <w:rStyle w:val="Emphasis"/>
        </w:rPr>
        <w:t>desegregation efforts that focus exclusively on schools are too narrow, but should extend into every aspect of social life such as housing, employment, law, and healthcare. The reality that American public schools are still racially segregated and unequal cannot be overlooked</w:t>
      </w:r>
      <w:r w:rsidRPr="002D3109">
        <w:rPr>
          <w:sz w:val="16"/>
        </w:rPr>
        <w:t xml:space="preserve"> (Holme &amp; Finnigan, 2013). While it is imperative to continue to work toward racial desegregation in U.S. schools, many African American students, in racially segregated schools, need immediate access to high-quality, equitable education. Additional efforts could focus on providing equitable funding and resources to public schools within metropolitan areas despite racial demographics (Gooden, 2004), both public and charter. Again, equalizing resources and access to opportunity were major impetuses for Black parents filing Milliken (N. R. Jones, 1992). Reconsidering community controlled schools, as well as black-owned and operated schools, which some black parents in Detroit wanted, deserves more empirical attention. Finally, the Supreme Court should revisit Milliken. </w:t>
      </w:r>
      <w:r w:rsidRPr="00840B78">
        <w:rPr>
          <w:rStyle w:val="StyleUnderline"/>
        </w:rPr>
        <w:t xml:space="preserve">Although it is very difficult to overturn a Supreme Court decision, states could consider amending the Constitution, which would require local mobilization across the nation for metropolitan school desegregation. This would also help align state and school district policies with efforts for equitable educational opportunities for African American students. </w:t>
      </w:r>
      <w:r w:rsidRPr="002D3109">
        <w:rPr>
          <w:sz w:val="16"/>
        </w:rPr>
        <w:t>We hope that this analysis will inform future efforts to promote racial equity within and across school district lines as the Supreme Court’s decision in Milliken left metropolitan school desegregation somewhere between Plessy and Brown and the contours of privilege in place.</w:t>
      </w:r>
    </w:p>
    <w:p w:rsidR="00850E59" w:rsidRPr="00D256C9" w:rsidRDefault="00850E59" w:rsidP="00850E59">
      <w:pPr>
        <w:rPr>
          <w:rStyle w:val="StyleUnderline"/>
        </w:rPr>
      </w:pPr>
    </w:p>
    <w:p w:rsidR="00850E59" w:rsidRPr="00D7045C" w:rsidRDefault="00850E59" w:rsidP="00850E59">
      <w:pPr>
        <w:pStyle w:val="Heading2"/>
        <w:rPr>
          <w:rFonts w:cs="Times New Roman"/>
        </w:rPr>
      </w:pPr>
      <w:r w:rsidRPr="00D7045C">
        <w:rPr>
          <w:rFonts w:cs="Times New Roman"/>
        </w:rPr>
        <w:t>Negative – Neoliberalism K</w:t>
      </w:r>
    </w:p>
    <w:p w:rsidR="00850E59" w:rsidRPr="00D7045C" w:rsidRDefault="00850E59" w:rsidP="00850E59">
      <w:pPr>
        <w:pStyle w:val="Heading4"/>
        <w:rPr>
          <w:rStyle w:val="Style13ptBold"/>
          <w:rFonts w:cs="Times New Roman"/>
        </w:rPr>
      </w:pPr>
      <w:r w:rsidRPr="00D7045C">
        <w:rPr>
          <w:rFonts w:cs="Times New Roman"/>
        </w:rPr>
        <w:t xml:space="preserve">Neoliberalism is thoroughly intertwined with education reform </w:t>
      </w:r>
    </w:p>
    <w:p w:rsidR="00850E59" w:rsidRPr="00D7045C" w:rsidRDefault="00850E59" w:rsidP="00850E59">
      <w:r w:rsidRPr="00D7045C">
        <w:rPr>
          <w:rStyle w:val="Style13ptBold"/>
        </w:rPr>
        <w:t xml:space="preserve">Scott and Keisch 15 </w:t>
      </w:r>
      <w:r w:rsidRPr="00D7045C">
        <w:t xml:space="preserve">(Tim Scott, PhD. in Social Justice Education and Cultural Political Economy, Deborah Keisch, PhD. in Anthropology from University of Massachusetts, Aug. 2 2015, “US Education Reform and the Maintenance of White Supremacy Through Structural Violence,” </w:t>
      </w:r>
      <w:hyperlink r:id="rId38" w:history="1">
        <w:r w:rsidRPr="00D7045C">
          <w:rPr>
            <w:rStyle w:val="Hyperlink"/>
          </w:rPr>
          <w:t>http://www.truth-out.org/news/item/32171-us-education-reform-and-the-maintenance-of-white-supremacy-through-structural-violence)</w:t>
        </w:r>
      </w:hyperlink>
      <w:r w:rsidRPr="00D7045C">
        <w:t xml:space="preserve"> AL</w:t>
      </w:r>
    </w:p>
    <w:p w:rsidR="00850E59" w:rsidRPr="00D7045C" w:rsidRDefault="00850E59" w:rsidP="00850E59">
      <w:pPr>
        <w:rPr>
          <w:rFonts w:eastAsia="Cambria"/>
          <w:sz w:val="16"/>
        </w:rPr>
      </w:pPr>
      <w:r w:rsidRPr="00D7045C">
        <w:rPr>
          <w:rFonts w:eastAsia="Cambria"/>
          <w:u w:val="single"/>
        </w:rPr>
        <w:t>In the U.S. the prevailing and deeply rooted social order of white supremacy and structural racism have long served the political, economic and cultural interests of capitalism.</w:t>
      </w:r>
      <w:r w:rsidRPr="00D7045C">
        <w:rPr>
          <w:rFonts w:eastAsia="Cambria"/>
          <w:sz w:val="16"/>
        </w:rPr>
        <w:t xml:space="preserve"> Over the past three decades a more expansive and aggressive form of capitalism known as </w:t>
      </w:r>
      <w:r w:rsidRPr="00D7045C">
        <w:rPr>
          <w:rFonts w:eastAsia="Cambria"/>
          <w:u w:val="single"/>
        </w:rPr>
        <w:t>neoliberalism has been imposed on economies globally, mandating the deregulation of private industry and elimination of social welfare programs; eradicating labor, environmental and civil protections; facilitating the privatization and marketization of public sector institutions; and lifting trade and tax barriers in order to maximize corporate shareholder profits across borders</w:t>
      </w:r>
      <w:r w:rsidRPr="00D7045C">
        <w:rPr>
          <w:rFonts w:eastAsia="Cambria"/>
          <w:sz w:val="16"/>
        </w:rPr>
        <w:t xml:space="preserve">. Government’s role in this new order is confined to ensuring that corporate subsidies are prioritized over public investment, and </w:t>
      </w:r>
      <w:r w:rsidRPr="00D7045C">
        <w:rPr>
          <w:rFonts w:eastAsia="Cambria"/>
          <w:u w:val="single"/>
        </w:rPr>
        <w:t xml:space="preserve">that policy decisions further the accumulation of wealth for an elite minority, while austerity is the rule of law for the vast majority. </w:t>
      </w:r>
      <w:r w:rsidRPr="00D7045C">
        <w:rPr>
          <w:rFonts w:eastAsia="Cambria"/>
          <w:sz w:val="16"/>
        </w:rPr>
        <w:t xml:space="preserve">In the U.S. and elsewhere, </w:t>
      </w:r>
      <w:r w:rsidRPr="00D7045C">
        <w:rPr>
          <w:rFonts w:eastAsia="Cambria"/>
          <w:u w:val="single"/>
        </w:rPr>
        <w:t xml:space="preserve">these social darwinistic policies and practices </w:t>
      </w:r>
      <w:r w:rsidRPr="00D7045C">
        <w:rPr>
          <w:rFonts w:eastAsia="Cambria"/>
          <w:b/>
          <w:iCs/>
          <w:u w:val="single"/>
        </w:rPr>
        <w:t>ensure entirely new levels of suffering for groups who have been, and continue to be, systematically subjugated</w:t>
      </w:r>
      <w:r w:rsidRPr="00D7045C">
        <w:rPr>
          <w:rFonts w:eastAsia="Cambria"/>
          <w:sz w:val="16"/>
        </w:rPr>
        <w:t xml:space="preserve"> (Gewirtz, 1995; Apple, 2006; Scott, 2011). Henry Giroux goes on to claim: </w:t>
      </w:r>
      <w:r w:rsidRPr="00D7045C">
        <w:rPr>
          <w:rFonts w:eastAsia="Cambria"/>
          <w:u w:val="single"/>
        </w:rPr>
        <w:t>The spectacle of neoliberal misery is too great to deny any more and the only mode of control left by corporate-controlled societies is violence, but a violence that is waged against the most disposable… Under the regime of neoliberalism, the circle of those considered disposable and subject to state violence is now expanding.</w:t>
      </w:r>
      <w:r w:rsidRPr="00D7045C">
        <w:rPr>
          <w:rFonts w:eastAsia="Cambria"/>
          <w:sz w:val="16"/>
        </w:rPr>
        <w:t xml:space="preserve"> The h</w:t>
      </w:r>
      <w:r w:rsidRPr="00D7045C">
        <w:rPr>
          <w:rFonts w:eastAsia="Cambria"/>
          <w:u w:val="single"/>
        </w:rPr>
        <w:t>eavy hand of the state is not only racist; it is also part of an authoritarian mode of governance willing to do violence to anyone who threatens neoliberal capitalism</w:t>
      </w:r>
      <w:r w:rsidRPr="00D7045C">
        <w:rPr>
          <w:rFonts w:eastAsia="Cambria"/>
          <w:sz w:val="16"/>
        </w:rPr>
        <w:t xml:space="preserve">, white Christian fundamentalism, and the power of the military-industrial-academic-surveillance state (Giroux, 2014, para. 2). On a global scale over the past thirty-five years, </w:t>
      </w:r>
      <w:r w:rsidRPr="00D7045C">
        <w:rPr>
          <w:rFonts w:eastAsia="Cambria"/>
          <w:u w:val="single"/>
        </w:rPr>
        <w:t xml:space="preserve">neoliberal ideologues within governments, private think tanks, trade associations and </w:t>
      </w:r>
      <w:r w:rsidRPr="00D7045C">
        <w:rPr>
          <w:rFonts w:eastAsia="Cambria"/>
          <w:b/>
          <w:iCs/>
          <w:u w:val="single"/>
        </w:rPr>
        <w:t>private industries have had their sights set on public education</w:t>
      </w:r>
      <w:r w:rsidRPr="00D7045C">
        <w:rPr>
          <w:rFonts w:eastAsia="Cambria"/>
          <w:sz w:val="16"/>
        </w:rPr>
        <w:t xml:space="preserve">, which in many countries remains the largest public sector institution with the densest unionized workforce. </w:t>
      </w:r>
      <w:r w:rsidRPr="00D7045C">
        <w:rPr>
          <w:rFonts w:eastAsia="Cambria"/>
          <w:u w:val="single"/>
        </w:rPr>
        <w:t>The public school system in the U.S. remains a microcosm of this landscape—with extreme levels of disinvestment and institutionalized means of disposability—manifesting in spaces that are supposed to serve children of color</w:t>
      </w:r>
      <w:r w:rsidRPr="00D7045C">
        <w:rPr>
          <w:rFonts w:eastAsia="Cambria"/>
          <w:sz w:val="16"/>
        </w:rPr>
        <w:t xml:space="preserve">. According to Means, </w:t>
      </w:r>
      <w:r w:rsidRPr="00D7045C">
        <w:rPr>
          <w:rFonts w:eastAsia="Cambria"/>
          <w:u w:val="single"/>
        </w:rPr>
        <w:t>this scheme has: …led to a general disinvestment in public schools—especially the most historically neglected and racially segregated—in favor of school privatization initiatives designed to create school systems of ‘choice’, where parents ‘shop’ for schools in a competitive marketplace</w:t>
      </w:r>
      <w:r w:rsidRPr="00D7045C">
        <w:rPr>
          <w:rFonts w:eastAsia="Cambria"/>
          <w:sz w:val="16"/>
        </w:rPr>
        <w:t xml:space="preserve">. This has led to the erosion of public schools and the development of charter schools, voucher schemes, and for-profit schools, effectively allowing corporations to take over large sectors of public education systems throughout the United States. This has coincided with union busting, the imposition of a narrowed and scripted curriculum, the de-skilling of teachers, and the operation of schools under a corporate managerial structure…(2008, p. 4). Within the neoliberal design, </w:t>
      </w:r>
      <w:r w:rsidRPr="00D7045C">
        <w:rPr>
          <w:rFonts w:eastAsia="Cambria"/>
          <w:u w:val="single"/>
        </w:rPr>
        <w:t>public education systems are well positioned to be transformed into profit-generating enterprises that will effectively control, sort and indoctrinate students to become obedient subjects of a corporatocracy as future workers, prisoners and consumer citizens</w:t>
      </w:r>
      <w:r w:rsidRPr="00D7045C">
        <w:rPr>
          <w:rFonts w:eastAsia="Cambria"/>
          <w:sz w:val="16"/>
        </w:rPr>
        <w:t xml:space="preserve"> (Scott &amp; Keisch, 2014). The </w:t>
      </w:r>
      <w:r w:rsidRPr="00D7045C">
        <w:rPr>
          <w:rFonts w:eastAsia="Cambria"/>
          <w:b/>
          <w:iCs/>
          <w:u w:val="single"/>
        </w:rPr>
        <w:t>realities of structural racism coupled with the ruthless nature of neoliberalism—broadly and within education reform—further dehumanizes Black and Brown youth as commodities within the for-profit education marketplace, while also intensifying their disposability on a massive scale</w:t>
      </w:r>
      <w:r w:rsidRPr="00D7045C">
        <w:rPr>
          <w:rFonts w:eastAsia="Cambria"/>
          <w:sz w:val="16"/>
        </w:rPr>
        <w:t xml:space="preserve">. Chris Kershner of the Dayton Area </w:t>
      </w:r>
      <w:r w:rsidRPr="00D7045C">
        <w:rPr>
          <w:rFonts w:eastAsia="Cambria"/>
          <w:u w:val="single"/>
        </w:rPr>
        <w:t>Chamber of Commerce</w:t>
      </w:r>
      <w:r w:rsidRPr="00D7045C">
        <w:rPr>
          <w:rFonts w:eastAsia="Cambria"/>
          <w:sz w:val="16"/>
        </w:rPr>
        <w:t xml:space="preserve"> made the dehumanizing design of corporate education reform explicit when he </w:t>
      </w:r>
      <w:r w:rsidRPr="00D7045C">
        <w:rPr>
          <w:rFonts w:eastAsia="Cambria"/>
          <w:u w:val="single"/>
        </w:rPr>
        <w:t>claimed, “The business community is the consumer of the educational product. Students are the educational product. They are going through the education system so that they can be an attractive product for business to consume and hire as a workforce in the future”</w:t>
      </w:r>
      <w:r w:rsidRPr="00D7045C">
        <w:rPr>
          <w:rFonts w:eastAsia="Cambria"/>
          <w:sz w:val="16"/>
        </w:rPr>
        <w:t xml:space="preserve"> (Straus, 2014, para. 8). We see this market logic being applied globally and across spheres. Education scholar Kevin Kumashiro notes the similarity between neoliberal institutions like the International Monetary Fund and World Bank’s structural adjustment mandates and corporate education reform policies imposed on public schools. While Kumashiro illustrates how this framework of marketization and global neoliberalism leads to even greater disparities and an increase in structural racism, Professor of Education William Watkins explains that in the U.S., neoliberal ideologues inherited a pre-existing racist society that conveniently serves their interests. </w:t>
      </w:r>
      <w:r w:rsidRPr="00D7045C">
        <w:rPr>
          <w:rFonts w:eastAsia="Cambria"/>
          <w:u w:val="single"/>
        </w:rPr>
        <w:t>Corporate education reformers, who adhere to this neoliberal approach to education imbued with racism, purport to offer their reforms as a way to challenge long-standing education inequities</w:t>
      </w:r>
      <w:r w:rsidRPr="00D7045C">
        <w:rPr>
          <w:rFonts w:eastAsia="Cambria"/>
          <w:sz w:val="16"/>
        </w:rPr>
        <w:t xml:space="preserve">. Attorney and Executive Director of Witness to Innocence David Love talks about the problem with education reformers trying to “sell a bill of goods” to desperate communities, without revealing their true goal of privatization of public schooling. Love reflects on his experience working in Pennsylvania politics around education issues and his observations during that time that the public was always very concerned about cuts to education, because historically public schools were an important means of social mobility. Love also </w:t>
      </w:r>
      <w:r w:rsidRPr="00D7045C">
        <w:rPr>
          <w:rFonts w:eastAsia="Cambria"/>
        </w:rPr>
        <w:t>notes that</w:t>
      </w:r>
      <w:r w:rsidRPr="00D7045C">
        <w:rPr>
          <w:rFonts w:eastAsia="Cambria"/>
          <w:u w:val="single"/>
        </w:rPr>
        <w:t xml:space="preserve"> it is not a coincidence that as school budgets are being cut, prisons budgets are increasing, and there is no shortage of space in prisons for more poor people and people of color.</w:t>
      </w:r>
      <w:r w:rsidRPr="00D7045C">
        <w:rPr>
          <w:rFonts w:eastAsia="Cambria"/>
          <w:sz w:val="16"/>
        </w:rPr>
        <w:t xml:space="preserve"> Civil rights activist Faya Rose Touré has underscored, in her advocacy work, how the U.S. education system has always primarily served capitalism and white supremacy. She upholds an alternative vision that includes a holistic approach to schooling in which children’s social and emotional needs are met; in which every child has a foundational education across all subjects (including art and music) that serves both vocational and life enriching purposes; and in which all children learn the histories of people of color- including the legacies, accomplishments and the complex and devastating struggles (Touré, 2013). In the following clip Touré notes that </w:t>
      </w:r>
      <w:r w:rsidRPr="00D7045C">
        <w:rPr>
          <w:rFonts w:eastAsia="Cambria"/>
          <w:u w:val="single"/>
        </w:rPr>
        <w:t>Black bodies are no longer needed for their physical labor, and yet their bodies are still needed for the economic success of the prison system.</w:t>
      </w:r>
      <w:r w:rsidRPr="00D7045C">
        <w:rPr>
          <w:rFonts w:eastAsia="Cambria"/>
          <w:sz w:val="16"/>
        </w:rPr>
        <w:t xml:space="preserve"> She notes that her vision of education (as described above), poses a threat to capitalism.</w:t>
      </w:r>
    </w:p>
    <w:p w:rsidR="00850E59" w:rsidRDefault="00850E59" w:rsidP="00850E59"/>
    <w:p w:rsidR="00850E59" w:rsidRPr="00D7045C" w:rsidRDefault="00850E59" w:rsidP="00850E59">
      <w:pPr>
        <w:pStyle w:val="Heading4"/>
        <w:rPr>
          <w:rFonts w:cs="Times New Roman"/>
        </w:rPr>
      </w:pPr>
      <w:r w:rsidRPr="00D7045C">
        <w:rPr>
          <w:rFonts w:cs="Times New Roman"/>
        </w:rPr>
        <w:t xml:space="preserve">Capitalist fueled market based choices are the root cause of educational inequalities </w:t>
      </w:r>
    </w:p>
    <w:p w:rsidR="00850E59" w:rsidRPr="00D7045C" w:rsidRDefault="00850E59" w:rsidP="00850E59">
      <w:pPr>
        <w:rPr>
          <w:sz w:val="26"/>
        </w:rPr>
      </w:pPr>
      <w:r w:rsidRPr="00D7045C">
        <w:rPr>
          <w:rStyle w:val="Style13ptBold"/>
        </w:rPr>
        <w:t xml:space="preserve">Pakeman 13 </w:t>
      </w:r>
      <w:r w:rsidRPr="00D7045C">
        <w:t>(Kyle, Master of Planning Candidate (2016) at Queen’s University, 12-02-2013, “Educational Inequalities and Geographical Segregation,”http://www.academia.edu/7834348/Educational_Inequalities_and_Geographical_Segregation_A_look_into_Schooling_Policies_Socio-economic_Segregation_Racial_Discrimination_and_Cultural_Capital)AL</w:t>
      </w:r>
    </w:p>
    <w:p w:rsidR="00850E59" w:rsidRPr="00D7045C" w:rsidRDefault="00850E59" w:rsidP="00850E59">
      <w:pPr>
        <w:rPr>
          <w:sz w:val="16"/>
        </w:rPr>
      </w:pPr>
      <w:r w:rsidRPr="00D7045C">
        <w:rPr>
          <w:sz w:val="16"/>
        </w:rPr>
        <w:t xml:space="preserve">The facticity of life being organized along a spatial dimension is not often salient to people. Indeed our lives are largely organized and patterned by the environment that we live in. Where we reside, the city we live in, the place of employment etc. all structure the experiences we are subjected to. While certain contemporary critics such as Frances Cairncross (2001) would argue that the communication revolution has largely ended the ‘dictatorship of place’, this assumption in the eyes of other academics is simply false (see Florida 2012). Particular aspects of our lives are irrevocably tied to our geography, with or without our consciousness of it. </w:t>
      </w:r>
      <w:r w:rsidRPr="00D7045C">
        <w:rPr>
          <w:rStyle w:val="StyleUnderline"/>
        </w:rPr>
        <w:t>One specific aspect of our social world that is tied into geography, which is particularly salient to parents, is education</w:t>
      </w:r>
      <w:r w:rsidRPr="00D7045C">
        <w:rPr>
          <w:sz w:val="16"/>
        </w:rPr>
        <w:t>. While it might not seem intuitive at first, in the context of education—to borrow the title of Chris Hamnett and Tim Butler’s 2007 article—‘geography matters’. But how might our physical environment effect education? Does living in certain neighbourhoods give certain students academic advantages? How might this mechanism work? This paper looks to answer these questions by proposing that economic, political, social and racial structures intersect with educational outcomes, largely via the geographical allocation of academic resources. What will hopefully be evident by the end of the essay is that, n</w:t>
      </w:r>
      <w:r w:rsidRPr="00D7045C">
        <w:rPr>
          <w:rStyle w:val="StyleUnderline"/>
        </w:rPr>
        <w:t>ot only are education policies—which intend to lower inequalities—failing those that are most marginalized, by encouraging the segregation of ‘good’ and ‘poor’ schools, but that deeper racial, social, and economic factors are also at play which have dramatic implications on educational achievements for children in certain neighbourhood</w:t>
      </w:r>
      <w:r w:rsidRPr="00D7045C">
        <w:rPr>
          <w:sz w:val="16"/>
        </w:rPr>
        <w:t>s. Contemporary debates on educational outcomes have largely centred around issues such as social integration, social mobility, the ethicality of standardized tests and, perhaps most importantly, the need to create a highly educated and skilled work force (Hamnett and Butler</w:t>
      </w:r>
      <w:r w:rsidRPr="00D7045C">
        <w:t xml:space="preserve"> </w:t>
      </w:r>
      <w:r w:rsidRPr="00D7045C">
        <w:rPr>
          <w:sz w:val="16"/>
        </w:rPr>
        <w:t xml:space="preserve">2010; Robson 2013a). Many countries are concerned about creating a productive workforce that can compete on an increasingly aggressive global stage, and they see—more often than not—that education is a key tool they can utilize to give their citizens a competitive advantage. As a result many western capitalist governments in the past few decades have chanted the mantra ‘Education, education, education’ as they realized that education is not only necessary for long-term economic growth but also for reducing social inequalities (ibid). As a recent White Paper out of the UK lamented: Our </w:t>
      </w:r>
      <w:r w:rsidRPr="00D7045C">
        <w:rPr>
          <w:rStyle w:val="StyleUnderline"/>
        </w:rPr>
        <w:t xml:space="preserve">schools should be engines of social mobility, helping children to overcome the accidents of birth and background . . . But, </w:t>
      </w:r>
      <w:r w:rsidRPr="00D7045C">
        <w:rPr>
          <w:rStyle w:val="Emphasis"/>
        </w:rPr>
        <w:t>at the moment, our schools system does not close gaps: it widens them</w:t>
      </w:r>
      <w:r w:rsidRPr="00D7045C">
        <w:rPr>
          <w:rStyle w:val="StyleUnderline"/>
        </w:rPr>
        <w:t>. Children from poorer homes start behind their wealthier contemporaries when they arrive at school and during their educational journey they fall further and further back</w:t>
      </w:r>
      <w:r w:rsidRPr="00D7045C">
        <w:rPr>
          <w:sz w:val="16"/>
        </w:rPr>
        <w:t>. (DoE cited in Hamnett and Butler 2010:480) Moreover, the middle-class citizens of westernized countries have been increasingly demanding better educational systems. However, as Hamnett and Butler (2010) note, their demands have more to do with the reproduction of existing class positions than creating a more egalitarian system. Enrenreich (1989) has noted a similar phenomenon occurring, commenting that the middle-class seems to be stricken with a ‘fear of falling’, and that due to this fear they feel compelled to seek out the best schools for their children so as to provide them with a competitive advantage in the labour market.</w:t>
      </w:r>
      <w:r w:rsidRPr="00D7045C">
        <w:t xml:space="preserve"> </w:t>
      </w:r>
      <w:r w:rsidRPr="00D7045C">
        <w:rPr>
          <w:sz w:val="16"/>
        </w:rPr>
        <w:t xml:space="preserve">Educational policies looking to curb academic inequalities began in the 1980s, most notably with the introduction of market style mechanisms which supposedly gave greater freedom to individuals to exercise choice; such as allowing parents to choose which school they wanted to send their children to. This marketization of the schooling system was largely instigated by the rise of neoliberalism and the rise to power of conservative governments, perhaps best symbolized by the reign of Margaret Thatcher in the UK and her maxim of ‘rolling back the frontiers of the State’ (Robson 2013d; Hamnett and Butler 2010). The greater emphasis of consumer choice (parental choice) materialized in the UK in the form of the Education Reform Act of 1988 (ibid). This act created what were called ‘local educational authorities’ (LEAs) and allowed parents to apply to any school within any given LEA. Moreover, the Act mandated that a comprehensive publication of performance league tables be made readily available to the public so that they could see which schools performed better than others (Hamnett and Butler 2007). The assumption was that by structuring schools on a hierarchal scale and allowing parents to choose which school they want to send their children to, poor performing schools would have a greater incentive to improve their academic performance (ibid). However, what has been noted by sociologists and education critics is that these </w:t>
      </w:r>
      <w:r w:rsidRPr="00D7045C">
        <w:rPr>
          <w:rStyle w:val="StyleUnderline"/>
        </w:rPr>
        <w:t>policies have not actually lowered educational inequalities or created a more equitable schooling system. In fact some pundits would argue the opposite has occurred under the guise of pro-choice policies.</w:t>
      </w:r>
      <w:r w:rsidRPr="00D7045C">
        <w:rPr>
          <w:sz w:val="16"/>
        </w:rPr>
        <w:t xml:space="preserve"> Gordon and Monastiriotis (2007), for example, have suggested that </w:t>
      </w:r>
      <w:r w:rsidRPr="00D7045C">
        <w:rPr>
          <w:rStyle w:val="StyleUnderline"/>
        </w:rPr>
        <w:t>bureaucratic rules that determine formal catchment areas has created a scenario were residential location is a major factor that determines where a particular child will go to school. The issue</w:t>
      </w:r>
      <w:r w:rsidRPr="00D7045C">
        <w:rPr>
          <w:sz w:val="16"/>
        </w:rPr>
        <w:t xml:space="preserve"> here, the two contend, </w:t>
      </w:r>
      <w:r w:rsidRPr="00D7045C">
        <w:rPr>
          <w:rStyle w:val="StyleUnderline"/>
        </w:rPr>
        <w:t>is that</w:t>
      </w:r>
      <w:r w:rsidRPr="00D7045C">
        <w:rPr>
          <w:sz w:val="16"/>
        </w:rPr>
        <w:t xml:space="preserve"> in While policies, such as the Education Act, try to account for and correct these oversights by allowing parents, regardless of location, to apply to any schools—even those outside of their LEA—this does little to resolve the systematic problem. The issue is that </w:t>
      </w:r>
      <w:r w:rsidRPr="00D7045C">
        <w:rPr>
          <w:rStyle w:val="StyleUnderline"/>
        </w:rPr>
        <w:t>schools can only accept a particular quantity of students per year. And those schools which have impressive track records for academic excellence are often over subscribed</w:t>
      </w:r>
      <w:r w:rsidRPr="00D7045C">
        <w:rPr>
          <w:sz w:val="16"/>
        </w:rPr>
        <w:t xml:space="preserve"> due to parents wanting their children to attend those particular schools. </w:t>
      </w:r>
      <w:r w:rsidRPr="00D7045C">
        <w:rPr>
          <w:rStyle w:val="StyleUnderline"/>
        </w:rPr>
        <w:t>As a result a de facto rationing system is often put in place that operates based on a distance criterion, whereby those living closest to the school are accepted first</w:t>
      </w:r>
      <w:r w:rsidRPr="00D7045C">
        <w:rPr>
          <w:sz w:val="16"/>
        </w:rPr>
        <w:t xml:space="preserve"> (Hamnett and Butler 2010). Moreover, it is often the case that those schools with the greatest demand are also the ones that have the most restrictive catchment criteria; making residential proximity to those schools all the more vital. What is </w:t>
      </w:r>
      <w:r w:rsidRPr="00D7045C">
        <w:rPr>
          <w:rStyle w:val="StyleUnderline"/>
        </w:rPr>
        <w:t xml:space="preserve">witnessed then is that </w:t>
      </w:r>
      <w:r w:rsidRPr="00D7045C">
        <w:rPr>
          <w:rStyle w:val="Emphasis"/>
        </w:rPr>
        <w:t>those with a greater degree of residential choice choose to live closer to ‘good’ schools</w:t>
      </w:r>
      <w:r w:rsidRPr="00D7045C">
        <w:rPr>
          <w:sz w:val="16"/>
        </w:rPr>
        <w:t xml:space="preserve">. Cheshire and Sheppard (2004) contend that this is problematic because the communities that are within a catchment area of a sought-after school tend to have higher housing prices. This inflation of property values, the two authors write, is predominately a response to the catchment mechanism used to determine enrolment. Thus families wanting to insure admission for their children to a particular school must then live within close proximity to the school. </w:t>
      </w:r>
      <w:r w:rsidRPr="00D7045C">
        <w:rPr>
          <w:rStyle w:val="StyleUnderline"/>
        </w:rPr>
        <w:t>The resulting housing demand, as indicated, drives up prices to the extent that only people of higher socioeconomic status can afford to live close to ‘good’ schools, thereby creating a tangible barrier for those without the fiscal means to provide the best education for their children</w:t>
      </w:r>
      <w:r w:rsidRPr="00D7045C">
        <w:rPr>
          <w:sz w:val="16"/>
        </w:rPr>
        <w:t xml:space="preserve"> (ibid).</w:t>
      </w:r>
    </w:p>
    <w:p w:rsidR="00850E59" w:rsidRPr="00D7045C" w:rsidRDefault="00850E59" w:rsidP="00850E59">
      <w:pPr>
        <w:pStyle w:val="Heading2"/>
        <w:rPr>
          <w:rFonts w:cs="Times New Roman"/>
        </w:rPr>
      </w:pPr>
      <w:r w:rsidRPr="00D7045C">
        <w:rPr>
          <w:rFonts w:cs="Times New Roman"/>
        </w:rPr>
        <w:t>Negative – Politics Link</w:t>
      </w:r>
    </w:p>
    <w:p w:rsidR="00850E59" w:rsidRPr="00D7045C" w:rsidRDefault="00850E59" w:rsidP="00850E59">
      <w:pPr>
        <w:pStyle w:val="Heading4"/>
        <w:rPr>
          <w:rFonts w:cs="Times New Roman"/>
        </w:rPr>
      </w:pPr>
      <w:r w:rsidRPr="00D7045C">
        <w:rPr>
          <w:rFonts w:cs="Times New Roman"/>
        </w:rPr>
        <w:t>Desegregation policies are unpopular among the conservative base</w:t>
      </w:r>
    </w:p>
    <w:p w:rsidR="00850E59" w:rsidRPr="00D7045C" w:rsidRDefault="00850E59" w:rsidP="00850E59">
      <w:r w:rsidRPr="00D7045C">
        <w:rPr>
          <w:rStyle w:val="Style13ptBold"/>
        </w:rPr>
        <w:t>NY times 17</w:t>
      </w:r>
      <w:r w:rsidRPr="00D7045C">
        <w:t xml:space="preserve"> (The editorial board, School Districts Fight Segregation on Their Own, </w:t>
      </w:r>
      <w:hyperlink r:id="rId39" w:history="1">
        <w:r w:rsidRPr="00D7045C">
          <w:rPr>
            <w:rStyle w:val="Hyperlink"/>
          </w:rPr>
          <w:t>https://www.nytimes.com/2017/06/26/opinion/school-segregation-dallas.html</w:t>
        </w:r>
      </w:hyperlink>
      <w:r w:rsidRPr="00D7045C">
        <w:t xml:space="preserve">) mlm </w:t>
      </w:r>
    </w:p>
    <w:p w:rsidR="00850E59" w:rsidRPr="00D7045C" w:rsidRDefault="00850E59" w:rsidP="00850E59">
      <w:pPr>
        <w:rPr>
          <w:sz w:val="16"/>
        </w:rPr>
      </w:pPr>
      <w:r w:rsidRPr="00D7045C">
        <w:rPr>
          <w:u w:val="single"/>
        </w:rPr>
        <w:t>The Trump administration made a</w:t>
      </w:r>
      <w:r w:rsidRPr="00D7045C">
        <w:rPr>
          <w:sz w:val="16"/>
        </w:rPr>
        <w:t xml:space="preserve"> terrible </w:t>
      </w:r>
      <w:r w:rsidRPr="00D7045C">
        <w:rPr>
          <w:u w:val="single"/>
        </w:rPr>
        <w:t>decision this spring when it killed a modest grant program that was intended to promote integration in this country’s profoundly segregated public schools</w:t>
      </w:r>
      <w:r w:rsidRPr="00D7045C">
        <w:rPr>
          <w:sz w:val="16"/>
        </w:rPr>
        <w:t xml:space="preserve">. Fortunately, districts in scores of states — including Dallas, a segregated city with a lurid history of fighting desegregation — have recognized the dangers of racial and socioeconomic isolation and are taking steps to bring together children of different backgrounds. It may come as a surprise to many Americans who grew up in an era of court-ordered integration, </w:t>
      </w:r>
      <w:r w:rsidRPr="00D7045C">
        <w:rPr>
          <w:u w:val="single"/>
        </w:rPr>
        <w:t>but this country’s public schools are more racially segregated today than a half century ago, with three-quarters of black and Hispanic children attending schools where most students come from low-income families</w:t>
      </w:r>
      <w:r w:rsidRPr="00D7045C">
        <w:rPr>
          <w:sz w:val="16"/>
        </w:rPr>
        <w:t>. That’s true for only about a third of white children. Resourceful educators have achieved stellar results with some high poverty schools. But generally speaking, economic isolation undermines academic achievement among the poor while depriving all young people of experiences that would prepare them for living and working in a multiracial society.</w:t>
      </w: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Arial Bold">
    <w:panose1 w:val="020B0704020202020204"/>
    <w:charset w:val="00"/>
    <w:family w:val="roman"/>
    <w:notTrueType/>
    <w:pitch w:val="default"/>
  </w:font>
  <w:font w:name="Times">
    <w:panose1 w:val="020206030504050203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C866B9D"/>
    <w:multiLevelType w:val="hybridMultilevel"/>
    <w:tmpl w:val="52D41810"/>
    <w:lvl w:ilvl="0" w:tplc="894455C8">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52D4182"/>
    <w:multiLevelType w:val="hybridMultilevel"/>
    <w:tmpl w:val="8984086E"/>
    <w:lvl w:ilvl="0" w:tplc="8D56BFDA">
      <w:start w:val="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884C08"/>
    <w:multiLevelType w:val="hybridMultilevel"/>
    <w:tmpl w:val="4C46A6DE"/>
    <w:lvl w:ilvl="0" w:tplc="9D8441DE">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850E59"/>
    <w:rsid w:val="000139A3"/>
    <w:rsid w:val="00100833"/>
    <w:rsid w:val="00104529"/>
    <w:rsid w:val="00105942"/>
    <w:rsid w:val="00107396"/>
    <w:rsid w:val="00144A4C"/>
    <w:rsid w:val="00176AB0"/>
    <w:rsid w:val="00177B7D"/>
    <w:rsid w:val="0018322D"/>
    <w:rsid w:val="001973D6"/>
    <w:rsid w:val="001B5776"/>
    <w:rsid w:val="001E527A"/>
    <w:rsid w:val="001F78CE"/>
    <w:rsid w:val="0020157F"/>
    <w:rsid w:val="00251FC7"/>
    <w:rsid w:val="002548D3"/>
    <w:rsid w:val="002855A7"/>
    <w:rsid w:val="002B146A"/>
    <w:rsid w:val="002B5E17"/>
    <w:rsid w:val="002D488A"/>
    <w:rsid w:val="00315690"/>
    <w:rsid w:val="00316B75"/>
    <w:rsid w:val="00325646"/>
    <w:rsid w:val="003460F2"/>
    <w:rsid w:val="0038158C"/>
    <w:rsid w:val="003902BA"/>
    <w:rsid w:val="003A09E2"/>
    <w:rsid w:val="003F4DDC"/>
    <w:rsid w:val="00407037"/>
    <w:rsid w:val="004309CB"/>
    <w:rsid w:val="004605D6"/>
    <w:rsid w:val="004B77BB"/>
    <w:rsid w:val="004C60E8"/>
    <w:rsid w:val="004E3579"/>
    <w:rsid w:val="004E728B"/>
    <w:rsid w:val="004F39E0"/>
    <w:rsid w:val="00537BD5"/>
    <w:rsid w:val="0057268A"/>
    <w:rsid w:val="005D2912"/>
    <w:rsid w:val="005E6EF4"/>
    <w:rsid w:val="006065BD"/>
    <w:rsid w:val="00645FA9"/>
    <w:rsid w:val="00647866"/>
    <w:rsid w:val="00665003"/>
    <w:rsid w:val="006A2AD0"/>
    <w:rsid w:val="006C2375"/>
    <w:rsid w:val="006D4ECC"/>
    <w:rsid w:val="006E3ADA"/>
    <w:rsid w:val="00722258"/>
    <w:rsid w:val="007243E5"/>
    <w:rsid w:val="00766EA0"/>
    <w:rsid w:val="007A2226"/>
    <w:rsid w:val="007F5B66"/>
    <w:rsid w:val="00823A1C"/>
    <w:rsid w:val="00845B9D"/>
    <w:rsid w:val="00850E59"/>
    <w:rsid w:val="00860984"/>
    <w:rsid w:val="008B3ECB"/>
    <w:rsid w:val="008B4E85"/>
    <w:rsid w:val="008C02BB"/>
    <w:rsid w:val="008C1B2E"/>
    <w:rsid w:val="008C5179"/>
    <w:rsid w:val="0091627E"/>
    <w:rsid w:val="00960D3B"/>
    <w:rsid w:val="0097032B"/>
    <w:rsid w:val="00976E93"/>
    <w:rsid w:val="00981C73"/>
    <w:rsid w:val="009D2EAD"/>
    <w:rsid w:val="009D54B2"/>
    <w:rsid w:val="009E1922"/>
    <w:rsid w:val="009F7ED2"/>
    <w:rsid w:val="00A73E3E"/>
    <w:rsid w:val="00A93661"/>
    <w:rsid w:val="00A95652"/>
    <w:rsid w:val="00AC0AB8"/>
    <w:rsid w:val="00B30DF1"/>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474F"/>
    <w:rsid w:val="00CF59A8"/>
    <w:rsid w:val="00D325A9"/>
    <w:rsid w:val="00D36A8A"/>
    <w:rsid w:val="00D61409"/>
    <w:rsid w:val="00D6691E"/>
    <w:rsid w:val="00D71170"/>
    <w:rsid w:val="00DA1C92"/>
    <w:rsid w:val="00DA25D4"/>
    <w:rsid w:val="00DA6538"/>
    <w:rsid w:val="00E15E75"/>
    <w:rsid w:val="00E5262C"/>
    <w:rsid w:val="00EA497D"/>
    <w:rsid w:val="00EB5BEA"/>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D976F82-813D-45E9-B99E-B26FF006D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50E59"/>
    <w:rPr>
      <w:rFonts w:ascii="Calibri" w:hAnsi="Calibri"/>
    </w:rPr>
  </w:style>
  <w:style w:type="paragraph" w:styleId="Heading1">
    <w:name w:val="heading 1"/>
    <w:aliases w:val="Pocket"/>
    <w:basedOn w:val="Normal"/>
    <w:next w:val="Normal"/>
    <w:link w:val="Heading1Char"/>
    <w:autoRedefine/>
    <w:qFormat/>
    <w:rsid w:val="00850E5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850E59"/>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850E59"/>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
    <w:basedOn w:val="Normal"/>
    <w:next w:val="Normal"/>
    <w:link w:val="Heading4Char"/>
    <w:uiPriority w:val="3"/>
    <w:unhideWhenUsed/>
    <w:qFormat/>
    <w:rsid w:val="00850E59"/>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850E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0E59"/>
  </w:style>
  <w:style w:type="character" w:customStyle="1" w:styleId="Heading1Char">
    <w:name w:val="Heading 1 Char"/>
    <w:aliases w:val="Pocket Char"/>
    <w:basedOn w:val="DefaultParagraphFont"/>
    <w:link w:val="Heading1"/>
    <w:rsid w:val="00850E59"/>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850E59"/>
    <w:rPr>
      <w:rFonts w:ascii="Arial" w:eastAsiaTheme="majorEastAsia" w:hAnsi="Arial" w:cstheme="majorBidi"/>
      <w:b/>
      <w:caps/>
      <w:sz w:val="44"/>
      <w:szCs w:val="26"/>
      <w:u w:val="double"/>
    </w:rPr>
  </w:style>
  <w:style w:type="character" w:customStyle="1" w:styleId="Heading3Char">
    <w:name w:val="Heading 3 Char"/>
    <w:aliases w:val="Block Char,CD Underline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850E59"/>
    <w:rPr>
      <w:rFonts w:ascii="Arial" w:eastAsiaTheme="majorEastAsia" w:hAnsi="Arial" w:cstheme="majorBidi"/>
      <w:b/>
      <w:caps/>
      <w:sz w:val="32"/>
      <w:szCs w:val="24"/>
      <w:u w:val="single"/>
    </w:rPr>
  </w:style>
  <w:style w:type="character" w:customStyle="1" w:styleId="Heading4Char">
    <w:name w:val="Heading 4 Char"/>
    <w:aliases w:val="Tag Char"/>
    <w:basedOn w:val="DefaultParagraphFont"/>
    <w:link w:val="Heading4"/>
    <w:uiPriority w:val="3"/>
    <w:rsid w:val="00850E59"/>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850E59"/>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50E59"/>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Intense Emphasis1,Style Bold Underline,apple-style-span + 6 pt,Bold,Kern at 16 pt,Intense Emphasis11,Intense Emphasis2,HHeading 3 + 12 pt,Cards + Font: 12 pt Char,Style,Bold Cite Char,ci,c,Underline Char"/>
    <w:basedOn w:val="DefaultParagraphFont"/>
    <w:uiPriority w:val="6"/>
    <w:qFormat/>
    <w:rsid w:val="00850E59"/>
    <w:rPr>
      <w:b w:val="0"/>
      <w:sz w:val="22"/>
      <w:u w:val="single"/>
    </w:rPr>
  </w:style>
  <w:style w:type="character" w:styleId="Hyperlink">
    <w:name w:val="Hyperlink"/>
    <w:basedOn w:val="DefaultParagraphFont"/>
    <w:uiPriority w:val="99"/>
    <w:unhideWhenUsed/>
    <w:rsid w:val="00850E59"/>
    <w:rPr>
      <w:color w:val="auto"/>
      <w:u w:val="none"/>
    </w:rPr>
  </w:style>
  <w:style w:type="character" w:styleId="FollowedHyperlink">
    <w:name w:val="FollowedHyperlink"/>
    <w:basedOn w:val="DefaultParagraphFont"/>
    <w:uiPriority w:val="99"/>
    <w:semiHidden/>
    <w:unhideWhenUsed/>
    <w:rsid w:val="00850E59"/>
    <w:rPr>
      <w:color w:val="auto"/>
      <w:u w:val="none"/>
    </w:rPr>
  </w:style>
  <w:style w:type="paragraph" w:customStyle="1" w:styleId="Analytic">
    <w:name w:val="Analytic"/>
    <w:basedOn w:val="Normal"/>
    <w:autoRedefine/>
    <w:uiPriority w:val="4"/>
    <w:qFormat/>
    <w:rsid w:val="00850E59"/>
    <w:rPr>
      <w:b/>
      <w:sz w:val="26"/>
    </w:rPr>
  </w:style>
  <w:style w:type="paragraph" w:customStyle="1" w:styleId="BreakTag">
    <w:name w:val="Break Tag"/>
    <w:basedOn w:val="Normal"/>
    <w:autoRedefine/>
    <w:uiPriority w:val="4"/>
    <w:qFormat/>
    <w:rsid w:val="00850E59"/>
    <w:pPr>
      <w:spacing w:before="240"/>
    </w:pPr>
    <w:rPr>
      <w:b/>
      <w:sz w:val="26"/>
    </w:rPr>
  </w:style>
  <w:style w:type="paragraph" w:customStyle="1" w:styleId="BreakBlock">
    <w:name w:val="Break Block"/>
    <w:basedOn w:val="Normal"/>
    <w:link w:val="BreakBlockChar"/>
    <w:autoRedefine/>
    <w:qFormat/>
    <w:rsid w:val="00850E59"/>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50E59"/>
    <w:rPr>
      <w:rFonts w:ascii="Arial Bold" w:hAnsi="Arial Bold" w:cs="Arial"/>
      <w:b/>
      <w:caps/>
      <w:sz w:val="32"/>
      <w:u w:val="single"/>
    </w:rPr>
  </w:style>
  <w:style w:type="character" w:customStyle="1" w:styleId="apple-converted-space">
    <w:name w:val="apple-converted-space"/>
    <w:basedOn w:val="DefaultParagraphFont"/>
    <w:rsid w:val="00850E59"/>
  </w:style>
  <w:style w:type="paragraph" w:customStyle="1" w:styleId="p1">
    <w:name w:val="p1"/>
    <w:basedOn w:val="Normal"/>
    <w:rsid w:val="00850E59"/>
    <w:pPr>
      <w:spacing w:line="240" w:lineRule="auto"/>
    </w:pPr>
    <w:rPr>
      <w:rFonts w:ascii="Times" w:hAnsi="Times"/>
      <w:sz w:val="17"/>
      <w:szCs w:val="17"/>
    </w:rPr>
  </w:style>
  <w:style w:type="character" w:customStyle="1" w:styleId="s1">
    <w:name w:val="s1"/>
    <w:basedOn w:val="DefaultParagraphFont"/>
    <w:rsid w:val="00850E59"/>
    <w:rPr>
      <w:rFonts w:ascii="Times" w:hAnsi="Times" w:hint="default"/>
      <w:sz w:val="13"/>
      <w:szCs w:val="13"/>
    </w:rPr>
  </w:style>
  <w:style w:type="character" w:customStyle="1" w:styleId="s2">
    <w:name w:val="s2"/>
    <w:basedOn w:val="DefaultParagraphFont"/>
    <w:rsid w:val="00850E59"/>
    <w:rPr>
      <w:rFonts w:ascii="Times" w:hAnsi="Times" w:hint="default"/>
      <w:sz w:val="11"/>
      <w:szCs w:val="11"/>
    </w:rPr>
  </w:style>
  <w:style w:type="paragraph" w:styleId="NoSpacing">
    <w:name w:val="No Spacing"/>
    <w:uiPriority w:val="1"/>
    <w:qFormat/>
    <w:rsid w:val="00850E59"/>
    <w:pPr>
      <w:spacing w:after="0" w:line="240" w:lineRule="auto"/>
    </w:pPr>
    <w:rPr>
      <w:rFonts w:ascii="Calibri" w:eastAsiaTheme="minorEastAsia" w:hAnsi="Calibri"/>
      <w:szCs w:val="24"/>
    </w:rPr>
  </w:style>
  <w:style w:type="paragraph" w:customStyle="1" w:styleId="textbold">
    <w:name w:val="text bold"/>
    <w:basedOn w:val="Normal"/>
    <w:link w:val="Emphasis"/>
    <w:uiPriority w:val="7"/>
    <w:qFormat/>
    <w:rsid w:val="00850E59"/>
    <w:pPr>
      <w:ind w:left="720"/>
      <w:jc w:val="both"/>
    </w:pPr>
    <w:rPr>
      <w:rFonts w:ascii="Arial" w:hAnsi="Arial" w:cs="Arial"/>
      <w:b/>
      <w:iCs/>
      <w:u w:val="single"/>
      <w:bdr w:val="single" w:sz="12" w:space="0" w:color="auto"/>
    </w:rPr>
  </w:style>
  <w:style w:type="paragraph" w:styleId="ListParagraph">
    <w:name w:val="List Paragraph"/>
    <w:basedOn w:val="Normal"/>
    <w:uiPriority w:val="34"/>
    <w:qFormat/>
    <w:rsid w:val="00850E59"/>
    <w:pPr>
      <w:ind w:left="720"/>
      <w:contextualSpacing/>
    </w:pPr>
  </w:style>
  <w:style w:type="paragraph" w:styleId="NormalWeb">
    <w:name w:val="Normal (Web)"/>
    <w:basedOn w:val="Normal"/>
    <w:uiPriority w:val="99"/>
    <w:semiHidden/>
    <w:unhideWhenUsed/>
    <w:rsid w:val="00850E59"/>
    <w:pPr>
      <w:spacing w:before="100" w:beforeAutospacing="1" w:after="100" w:afterAutospacing="1" w:line="240" w:lineRule="auto"/>
    </w:pPr>
    <w:rPr>
      <w:lang w:eastAsia="zh-CN"/>
    </w:rPr>
  </w:style>
  <w:style w:type="character" w:styleId="Strong">
    <w:name w:val="Strong"/>
    <w:basedOn w:val="DefaultParagraphFont"/>
    <w:uiPriority w:val="22"/>
    <w:qFormat/>
    <w:rsid w:val="00850E59"/>
    <w:rPr>
      <w:b/>
      <w:bCs/>
    </w:rPr>
  </w:style>
  <w:style w:type="paragraph" w:customStyle="1" w:styleId="story-body-text">
    <w:name w:val="story-body-text"/>
    <w:basedOn w:val="Normal"/>
    <w:rsid w:val="00850E59"/>
    <w:pPr>
      <w:spacing w:before="100" w:beforeAutospacing="1" w:after="100" w:afterAutospacing="1" w:line="240" w:lineRule="auto"/>
    </w:pPr>
    <w:rPr>
      <w:lang w:eastAsia="zh-CN"/>
    </w:rPr>
  </w:style>
  <w:style w:type="paragraph" w:styleId="DocumentMap">
    <w:name w:val="Document Map"/>
    <w:basedOn w:val="Normal"/>
    <w:link w:val="DocumentMapChar"/>
    <w:uiPriority w:val="99"/>
    <w:semiHidden/>
    <w:unhideWhenUsed/>
    <w:rsid w:val="00850E59"/>
    <w:pPr>
      <w:spacing w:line="240" w:lineRule="auto"/>
    </w:pPr>
    <w:rPr>
      <w:sz w:val="24"/>
      <w:szCs w:val="24"/>
    </w:rPr>
  </w:style>
  <w:style w:type="character" w:customStyle="1" w:styleId="DocumentMapChar">
    <w:name w:val="Document Map Char"/>
    <w:basedOn w:val="DefaultParagraphFont"/>
    <w:link w:val="DocumentMap"/>
    <w:uiPriority w:val="99"/>
    <w:semiHidden/>
    <w:rsid w:val="00850E59"/>
    <w:rPr>
      <w:rFonts w:ascii="Calibri" w:hAnsi="Calibri"/>
      <w:sz w:val="24"/>
      <w:szCs w:val="24"/>
    </w:rPr>
  </w:style>
  <w:style w:type="character" w:customStyle="1" w:styleId="UnresolvedMention1">
    <w:name w:val="Unresolved Mention1"/>
    <w:basedOn w:val="DefaultParagraphFont"/>
    <w:uiPriority w:val="99"/>
    <w:semiHidden/>
    <w:unhideWhenUsed/>
    <w:rsid w:val="00850E59"/>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ewrepublic.com/article/73812/why-law-should-lead)KJR" TargetMode="External"/><Relationship Id="rId13" Type="http://schemas.openxmlformats.org/officeDocument/2006/relationships/hyperlink" Target="http://www.slate.com/articles/business/metropolis/2016/04/an_interview_with_matt_delmont_author_of_why_busing_failed_on_why_segregated.html" TargetMode="External"/><Relationship Id="rId18" Type="http://schemas.openxmlformats.org/officeDocument/2006/relationships/hyperlink" Target="http://scholarship.shu.edu/cgi/viewcontent.cgi?article=1119&amp;context=student_scholarship)" TargetMode="External"/><Relationship Id="rId26" Type="http://schemas.openxmlformats.org/officeDocument/2006/relationships/hyperlink" Target="http://www.epi.org/publication/the-racial-achievement-gap-segregated-schools-and-segregated-neighborhoods-a-constitutional-insult/" TargetMode="External"/><Relationship Id="rId39" Type="http://schemas.openxmlformats.org/officeDocument/2006/relationships/hyperlink" Target="https://www.nytimes.com/2017/06/26/opinion/school-segregation-dallas.html" TargetMode="External"/><Relationship Id="rId3" Type="http://schemas.openxmlformats.org/officeDocument/2006/relationships/styles" Target="styles.xml"/><Relationship Id="rId21" Type="http://schemas.openxmlformats.org/officeDocument/2006/relationships/hyperlink" Target="https://www.usnews.com/education/best-high-schools/virginia/districts/fairfax-county-public-schools-109481" TargetMode="External"/><Relationship Id="rId34" Type="http://schemas.openxmlformats.org/officeDocument/2006/relationships/hyperlink" Target="https://www.usnews.com/news/articles/2016-05-17/after-brown-v-board-of-education-school-segregation-still-exists)" TargetMode="External"/><Relationship Id="rId7" Type="http://schemas.openxmlformats.org/officeDocument/2006/relationships/hyperlink" Target="http://publicreligion.org/research/graphic-of-the-week/pro-choicepro-life-overlapping-identities/" TargetMode="External"/><Relationship Id="rId12" Type="http://schemas.openxmlformats.org/officeDocument/2006/relationships/hyperlink" Target="https://www.nytimes.com/roomfordebate/2012/05/20/is-segregation-back-in-us-public-schools/busing-isnt-the-answer-choice-is-2" TargetMode="External"/><Relationship Id="rId17" Type="http://schemas.openxmlformats.org/officeDocument/2006/relationships/hyperlink" Target="http://www.newyorker.com/news/news-desk/the-failure-of-desegregation" TargetMode="External"/><Relationship Id="rId25" Type="http://schemas.openxmlformats.org/officeDocument/2006/relationships/hyperlink" Target="http://www.epi.org/publication/the-racial-achievement-gap-segregated-schools-and-segregated-neighborhoods-a-constitutional-insult/" TargetMode="External"/><Relationship Id="rId33" Type="http://schemas.openxmlformats.org/officeDocument/2006/relationships/hyperlink" Target="https://www.brookings.edu/research/time-for-justice-tackling-race-inequalities-in-health-and-housing/" TargetMode="External"/><Relationship Id="rId38" Type="http://schemas.openxmlformats.org/officeDocument/2006/relationships/hyperlink" Target="http://www.truth-out.org/news/item/32171-us-education-reform-and-the-maintenance-of-white-supremacy-through-structural-violence)" TargetMode="External"/><Relationship Id="rId2" Type="http://schemas.openxmlformats.org/officeDocument/2006/relationships/numbering" Target="numbering.xml"/><Relationship Id="rId16" Type="http://schemas.openxmlformats.org/officeDocument/2006/relationships/hyperlink" Target="http://scholarship.law.unc.edu/cgi/viewcontent.cgi?article=1024&amp;context=faculty_publications" TargetMode="External"/><Relationship Id="rId20" Type="http://schemas.openxmlformats.org/officeDocument/2006/relationships/hyperlink" Target="https://www.usnews.com/photos/2016/06/01/photos-fairfax-virginia-school-district/" TargetMode="External"/><Relationship Id="rId29" Type="http://schemas.openxmlformats.org/officeDocument/2006/relationships/hyperlink" Target="https://www2.tulane.edu/liberal-arts/sociology/upload/De-Facto-Segregation-and-Academic-Achievement.pdf"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www.aei.org/papers/politics-and-public-opinion/polls/attitudes-about-abortion-an-aei-public-opinion-study/" TargetMode="External"/><Relationship Id="rId11" Type="http://schemas.openxmlformats.org/officeDocument/2006/relationships/hyperlink" Target="http://blogs.edweek.org/edweek/District_Dossier/2017/06/Schools_Becoming_More_Segregated.html" TargetMode="External"/><Relationship Id="rId24" Type="http://schemas.openxmlformats.org/officeDocument/2006/relationships/hyperlink" Target="http://www.epi.org/publication/the-racial-achievement-gap-segregated-schools-and-segregated-neighborhoods-a-constitutional-insult/" TargetMode="External"/><Relationship Id="rId32" Type="http://schemas.openxmlformats.org/officeDocument/2006/relationships/hyperlink" Target="http://topics.nytimes.com/top/reference/timestopics/organizations/e/european_court_of_human_rights/index.html?inline=nyt-org" TargetMode="External"/><Relationship Id="rId37" Type="http://schemas.openxmlformats.org/officeDocument/2006/relationships/hyperlink" Target="note-insight.ac683982-8336-5f06-7df8-a52dc6478f3e"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heatlantic.com/business/archive/2015/03/the-city-that-believed-in-desegregation/388532/" TargetMode="External"/><Relationship Id="rId23" Type="http://schemas.openxmlformats.org/officeDocument/2006/relationships/hyperlink" Target="http://www.hamiltonproject.org/assets/files/gordon_policy_brief.pdf" TargetMode="External"/><Relationship Id="rId28" Type="http://schemas.openxmlformats.org/officeDocument/2006/relationships/hyperlink" Target="http://www.epi.org/publication/the-racial-achievement-gap-segregated-schools-and-segregated-neighborhoods-a-constitutional-insult/" TargetMode="External"/><Relationship Id="rId36" Type="http://schemas.openxmlformats.org/officeDocument/2006/relationships/hyperlink" Target="http://educationnext.org/federal-courts-cant-solve-our-education-ills-forum-san-antonio-rodriguez/" TargetMode="External"/><Relationship Id="rId10" Type="http://schemas.openxmlformats.org/officeDocument/2006/relationships/hyperlink" Target="https://papers.ssrn.com/sol3/papers.cfm?abstract_id=2973417)" TargetMode="External"/><Relationship Id="rId19" Type="http://schemas.openxmlformats.org/officeDocument/2006/relationships/hyperlink" Target="https://www.usnews.com/news/title-i" TargetMode="External"/><Relationship Id="rId31" Type="http://schemas.openxmlformats.org/officeDocument/2006/relationships/hyperlink" Target="http://works.bepress.com/russell_smyth/1/" TargetMode="External"/><Relationship Id="rId4" Type="http://schemas.openxmlformats.org/officeDocument/2006/relationships/settings" Target="settings.xml"/><Relationship Id="rId9" Type="http://schemas.openxmlformats.org/officeDocument/2006/relationships/hyperlink" Target="http://scholarship.shu.edu/cgi/viewcontent.cgi?article=1119&amp;context=student_scholarship)" TargetMode="External"/><Relationship Id="rId14" Type="http://schemas.openxmlformats.org/officeDocument/2006/relationships/hyperlink" Target="http://scholarship.law.unc.edu/cgi/viewcontent.cgi?article=1024&amp;context=faculty_publications" TargetMode="External"/><Relationship Id="rId22" Type="http://schemas.openxmlformats.org/officeDocument/2006/relationships/hyperlink" Target="http://nces.ed.gov/pubs2014/2014301.pdf" TargetMode="External"/><Relationship Id="rId27" Type="http://schemas.openxmlformats.org/officeDocument/2006/relationships/hyperlink" Target="https://www2.tulane.edu/liberal-arts/sociology/upload/De-Facto-Segregation-and-Academic-Achievement.pdf" TargetMode="External"/><Relationship Id="rId30" Type="http://schemas.openxmlformats.org/officeDocument/2006/relationships/hyperlink" Target="http://www.nytimes.com/2008/09/18/us/18legal.html)" TargetMode="External"/><Relationship Id="rId35" Type="http://schemas.openxmlformats.org/officeDocument/2006/relationships/hyperlink" Target="https://assets.documentcloud.org/documents/2838279/GAO-Segregation-Report.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464ED-9911-4016-AEB5-C6D25C723C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40051</Words>
  <Characters>228293</Characters>
  <Application>Microsoft Office Word</Application>
  <DocSecurity>0</DocSecurity>
  <Lines>1902</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Miles Gray</dc:creator>
  <cp:keywords>5.1.1</cp:keywords>
  <dc:description/>
  <cp:lastModifiedBy>Miles Gray</cp:lastModifiedBy>
  <cp:revision>1</cp:revision>
  <dcterms:created xsi:type="dcterms:W3CDTF">2017-07-03T17:53:00Z</dcterms:created>
  <dcterms:modified xsi:type="dcterms:W3CDTF">2017-07-03T17:53:00Z</dcterms:modified>
</cp:coreProperties>
</file>