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93D955" w14:textId="77777777" w:rsidR="001F3881" w:rsidRPr="00C67B20" w:rsidRDefault="001F3881" w:rsidP="001F3881">
      <w:pPr>
        <w:pStyle w:val="Heading1"/>
      </w:pPr>
      <w:r w:rsidRPr="00C67B20">
        <w:t>*k -- asian id*</w:t>
      </w:r>
    </w:p>
    <w:p w14:paraId="560564F9" w14:textId="77777777" w:rsidR="001F3881" w:rsidRPr="00C67B20" w:rsidRDefault="001F3881" w:rsidP="001F3881">
      <w:r w:rsidRPr="00C67B20">
        <w:t>*KC, KVA, AL, ALH, JJ, AR, HDS*</w:t>
      </w:r>
    </w:p>
    <w:p w14:paraId="27FF8F28" w14:textId="77777777" w:rsidR="001F3881" w:rsidRPr="00C67B20" w:rsidRDefault="001F3881" w:rsidP="001F3881">
      <w:pPr>
        <w:pStyle w:val="Heading1"/>
      </w:pPr>
      <w:r w:rsidRPr="00C67B20">
        <w:t>--neg</w:t>
      </w:r>
    </w:p>
    <w:p w14:paraId="1223BE30" w14:textId="77777777" w:rsidR="001F3881" w:rsidRPr="00C67B20" w:rsidRDefault="001F3881" w:rsidP="001F3881">
      <w:pPr>
        <w:pStyle w:val="Heading2"/>
      </w:pPr>
      <w:r w:rsidRPr="00C67B20">
        <w:t>1nc</w:t>
      </w:r>
    </w:p>
    <w:p w14:paraId="0043E3F3" w14:textId="77777777" w:rsidR="001F3881" w:rsidRPr="00C67B20" w:rsidRDefault="001F3881" w:rsidP="001F3881">
      <w:pPr>
        <w:pStyle w:val="Heading4"/>
      </w:pPr>
      <w:r w:rsidRPr="00C67B20">
        <w:t>Education reform is inextricably tied to the idea of the meritocracy, of which the model minority myth is central to—the individualist orientation of liberalist education reform disguises a conservative value agenda, condemns the disadvantaged to perpetual marginality in education and reinforces the idea of the model minority</w:t>
      </w:r>
    </w:p>
    <w:p w14:paraId="478C90B5" w14:textId="77777777" w:rsidR="001F3881" w:rsidRPr="00C67B20" w:rsidRDefault="001F3881" w:rsidP="001F3881">
      <w:r w:rsidRPr="00C67B20">
        <w:rPr>
          <w:rStyle w:val="Style13ptBold"/>
          <w:rFonts w:ascii="Calibri" w:hAnsi="Calibri"/>
        </w:rPr>
        <w:t>Yu 6</w:t>
      </w:r>
      <w:r w:rsidRPr="00C67B20">
        <w:t xml:space="preserve"> (Tianlong, PhD, prof of culture, learning and society @ Univ of Southern Illinois, Challenging the Politics of the “Model Minority” Stereotype: A Case for Educational Equality, Equity &amp; Excellence in Education, 39:4, 325-333, DOI: 10.1080/10665680600932333)KC</w:t>
      </w:r>
    </w:p>
    <w:p w14:paraId="769848C4" w14:textId="77777777" w:rsidR="001F3881" w:rsidRPr="00C67B20" w:rsidRDefault="001F3881" w:rsidP="001F3881">
      <w:pPr>
        <w:rPr>
          <w:b/>
          <w:iCs/>
          <w:sz w:val="24"/>
          <w:u w:val="single"/>
          <w:bdr w:val="single" w:sz="8" w:space="0" w:color="auto"/>
        </w:rPr>
      </w:pPr>
      <w:r w:rsidRPr="00C67B20">
        <w:rPr>
          <w:sz w:val="16"/>
        </w:rPr>
        <w:t xml:space="preserve">The major lawsuit over English immersion, “sink or swim’’ instruction, which went all the way to the Supreme Court in 1973–1974, with Lau v. Nichols, was brought on behalf of the Chinese American students suing the San Francisco school system for not providing them equal educational opportunities. The plaintiffs’ briefs are filled with statistics about the academic failures and difficulties faced by Asian American 330 TIANLONG YU students. More recently, both the 1990 and 2000 censuses show that academic success is not universal across Asian American groups. For example, in 1998, the percentage of Southeast Asian adults with less than a high school diploma was 64%, which far exceeded the national average for all Asian Americans (23%) (U.S. Census Bureau, 2000). Asian American subgroups, such as Hmongs, Vietnamese, Cambodians, and Laotians, all rank far below the national average in education (Yin, 2001). Although the enrollment number of Asian Americans in the nation’s prestigious universities is highly notable, the proportion of enrollment by students from different Asian American ethnic subgroups ranges widely. For example, in 2000 Chinese Americans were nearly seven times more likely to attend University of California—Berkeley than Filipino Americans, although Chinese and Filipino American populations in California were of equal size (Teranishi, 2002, p. 144). Disregarding all of these facts, </w:t>
      </w:r>
      <w:r w:rsidRPr="00C67B20">
        <w:rPr>
          <w:rStyle w:val="StyleUnderline"/>
          <w:rFonts w:ascii="Calibri" w:hAnsi="Calibri"/>
        </w:rPr>
        <w:t>politicians like Wright generally accept a stereotypical portrait of Asian Americans. In doing so, they simply turn their backs on so many Asian American students who are victims of the education competition. These Asian American students are totally left out by the politicians who are used to overgeneralizing issues driven by their political agenda.</w:t>
      </w:r>
      <w:r w:rsidRPr="00C67B20">
        <w:rPr>
          <w:sz w:val="16"/>
        </w:rPr>
        <w:t xml:space="preserve"> These students are the students who need assistance; and yet, </w:t>
      </w:r>
      <w:r w:rsidRPr="00C67B20">
        <w:rPr>
          <w:rStyle w:val="Emphasis"/>
          <w:rFonts w:ascii="Calibri" w:hAnsi="Calibri"/>
        </w:rPr>
        <w:t>the assistance is purposefully denied under the rhetoric of the model minority narrative.</w:t>
      </w:r>
      <w:r w:rsidRPr="00C67B20">
        <w:rPr>
          <w:sz w:val="16"/>
        </w:rPr>
        <w:t xml:space="preserve"> The impact of the model minority label on the so-called Asian American “high achievers’’is also significant and, very often, negative. One such negative impact is that it causes and/or reinforces people’s indifference and ignorance toward these students’ needs and problems. Since Asian American students are generalized as super-bright, highly motivated overachievers who come from well-to-do families, it is inconceivable that they could encounter any serious learning problems. Contrary to this popular misconception, however, Asian American students are just like any other minority students who may experience difficulties in school. They perform just as poorly as other minorities when schools do not come to their aid (Toppo, 2002). Because of the model minority label, they may encounter more difficulties and problems than expected. They are often subjected to unrealistically high expectations by their parents, their instructors, and even their peers. The pressures could be so great that their academic performance and personal well-being suffer as a result. Thus, </w:t>
      </w:r>
      <w:r w:rsidRPr="00C67B20">
        <w:rPr>
          <w:rStyle w:val="Emphasis"/>
          <w:rFonts w:ascii="Calibri" w:hAnsi="Calibri"/>
        </w:rPr>
        <w:t>the model minority label has created a mental trap for these Asian students. They have no other choices but to internalize the oppression imposed on them by the society</w:t>
      </w:r>
      <w:r w:rsidRPr="00C67B20">
        <w:rPr>
          <w:sz w:val="16"/>
        </w:rPr>
        <w:t xml:space="preserve">. In addition, as Asher (2001) points out, </w:t>
      </w:r>
      <w:r w:rsidRPr="00C67B20">
        <w:rPr>
          <w:rStyle w:val="Emphasis"/>
          <w:rFonts w:ascii="Calibri" w:hAnsi="Calibri"/>
        </w:rPr>
        <w:t>internalized by many Asian American parents and their children, the model minority concept turns out to be a hegemonic force that contributes to the damaging of young Asians’ academic and career choices, playing a detrimental role in the development of their identities. For example, Asian American parents overwhelmingly lead their children to pursue “safe’’ careers in science-and business-related areas, the tangible professional careers, curtailing their representation in the social sciences and humanities. This further marginalizes Asian Americans in society</w:t>
      </w:r>
      <w:r w:rsidRPr="00C67B20">
        <w:rPr>
          <w:sz w:val="16"/>
        </w:rPr>
        <w:t xml:space="preserve">. Ignoring these actual harmful effects on Asian American students, conservative </w:t>
      </w:r>
      <w:r w:rsidRPr="00C67B20">
        <w:rPr>
          <w:rStyle w:val="Emphasis"/>
          <w:rFonts w:ascii="Calibri" w:hAnsi="Calibri"/>
        </w:rPr>
        <w:t>politicians and educators sell the model minority myth to everyone</w:t>
      </w:r>
      <w:r w:rsidRPr="00C67B20">
        <w:rPr>
          <w:sz w:val="16"/>
        </w:rPr>
        <w:t xml:space="preserve">. </w:t>
      </w:r>
      <w:r w:rsidRPr="00C67B20">
        <w:rPr>
          <w:rStyle w:val="Emphasis"/>
          <w:rFonts w:ascii="Calibri" w:hAnsi="Calibri"/>
        </w:rPr>
        <w:t>The core message of the model minority concept, namely, individual efforts matter more than structural change, has become an integral part of their overall educational reform package</w:t>
      </w:r>
      <w:r w:rsidRPr="00C67B20">
        <w:rPr>
          <w:sz w:val="16"/>
        </w:rPr>
        <w:t xml:space="preserve">. A closer examination of the current educational reform movement will reveal this point more clearly. </w:t>
      </w:r>
      <w:r w:rsidRPr="00C67B20">
        <w:rPr>
          <w:rStyle w:val="StyleUnderline"/>
          <w:rFonts w:ascii="Calibri" w:hAnsi="Calibri"/>
        </w:rPr>
        <w:t>Two major trends characterize current national educational reform: the privatization/commercialization of education and the standardization of teaching and learning</w:t>
      </w:r>
      <w:r w:rsidRPr="00C67B20">
        <w:rPr>
          <w:sz w:val="16"/>
        </w:rPr>
        <w:t xml:space="preserve">. Within the privatization/commercialization trend, education is increasingly viewed as a business and students as consumers. Economic principles reign supreme: Efficiency and cost-benefit analysis become the rules; consumer choice and free competition are the norms. Voucher plans and other choice programs are hailed as the solution to help poor children and make declining schools work. Supplementary to the market mechanisms and initiatives, other policies are proposed, which emphasize the standardization of curricula and assessment, the restoration of Western tradition, and a return to traditional “morality.’’ </w:t>
      </w:r>
      <w:r w:rsidRPr="00C67B20">
        <w:rPr>
          <w:rStyle w:val="StyleUnderline"/>
          <w:rFonts w:ascii="Calibri" w:hAnsi="Calibri"/>
        </w:rPr>
        <w:t xml:space="preserve">Driven by the impulse to control both knowledge and values, political establishments push for higher academic standards, high-stakes testing, and virtue-centered character education. </w:t>
      </w:r>
      <w:r w:rsidRPr="00C67B20">
        <w:rPr>
          <w:sz w:val="16"/>
        </w:rPr>
        <w:t xml:space="preserve">These reform agendas have been under serious challenges by thoughtful critics since their origin (see Apple, 1996, 2000, 2001, for example). </w:t>
      </w:r>
      <w:r w:rsidRPr="00C67B20">
        <w:rPr>
          <w:rStyle w:val="StyleUnderline"/>
          <w:rFonts w:ascii="Calibri" w:hAnsi="Calibri"/>
        </w:rPr>
        <w:t>Connected to the larger conservative restoration in American society, these educational reform policies do not attempt to challenge the fundamental school structure and culture based on the capitalist system, which is the root cause of all school problems we face today.</w:t>
      </w:r>
      <w:r w:rsidRPr="00C67B20">
        <w:rPr>
          <w:sz w:val="16"/>
        </w:rPr>
        <w:t xml:space="preserve"> </w:t>
      </w:r>
      <w:r w:rsidRPr="00C67B20">
        <w:rPr>
          <w:rStyle w:val="Emphasis"/>
          <w:rFonts w:ascii="Calibri" w:hAnsi="Calibri"/>
        </w:rPr>
        <w:t>One of the major problems of the reform movement is its individualist orientation</w:t>
      </w:r>
      <w:r w:rsidRPr="00C67B20">
        <w:rPr>
          <w:sz w:val="16"/>
        </w:rPr>
        <w:t xml:space="preserve">. Freeman (2005) points out that the No Child Left Behind Act (2001) keeps school reform a largely idiosyncratic process separated from wider social and environmental contexts. </w:t>
      </w:r>
      <w:r w:rsidRPr="00C67B20">
        <w:rPr>
          <w:rStyle w:val="Emphasis"/>
          <w:rFonts w:ascii="Calibri" w:hAnsi="Calibri"/>
        </w:rPr>
        <w:t>While suggesting that educational improvement be effectively pursued independent of external material realities and emphasizing academic competition among schools and individual students, policymakers seriously ignore the social conditions of schooling while disregarding the close correlation between school outcomes and social problems such as racism and poverty</w:t>
      </w:r>
      <w:r w:rsidRPr="00C67B20">
        <w:rPr>
          <w:sz w:val="16"/>
        </w:rPr>
        <w:t xml:space="preserve">. Freeman (2005) argues, </w:t>
      </w:r>
      <w:r w:rsidRPr="00C67B20">
        <w:rPr>
          <w:rStyle w:val="StyleUnderline"/>
          <w:rFonts w:ascii="Calibri" w:hAnsi="Calibri"/>
        </w:rPr>
        <w:t>as colorblindness permeates educational policies, the salience of race in American education is rendered invisible. Not only is race denigrated in educational policy, other critical issues such as ethnicity, social class, gender, religion, and language also are</w:t>
      </w:r>
      <w:r w:rsidRPr="00C67B20">
        <w:rPr>
          <w:sz w:val="16"/>
        </w:rPr>
        <w:t xml:space="preserve"> </w:t>
      </w:r>
      <w:r w:rsidRPr="00C67B20">
        <w:rPr>
          <w:rStyle w:val="StyleUnderline"/>
          <w:rFonts w:ascii="Calibri" w:hAnsi="Calibri"/>
        </w:rPr>
        <w:t>trivialized</w:t>
      </w:r>
      <w:r w:rsidRPr="00C67B20">
        <w:rPr>
          <w:sz w:val="16"/>
        </w:rPr>
        <w:t xml:space="preserve">. </w:t>
      </w:r>
      <w:r w:rsidRPr="00C67B20">
        <w:rPr>
          <w:rStyle w:val="Emphasis"/>
          <w:rFonts w:ascii="Calibri" w:hAnsi="Calibri"/>
        </w:rPr>
        <w:t>This leads to a fundamental problem of the current school reform</w:t>
      </w:r>
      <w:r w:rsidRPr="00C67B20">
        <w:rPr>
          <w:sz w:val="16"/>
        </w:rPr>
        <w:t>, namely, the de-emphasis of social justice and educational equality. Apple (1996) points out, “</w:t>
      </w:r>
      <w:r w:rsidRPr="00C67B20">
        <w:rPr>
          <w:rStyle w:val="Emphasis"/>
          <w:rFonts w:ascii="Calibri" w:hAnsi="Calibri"/>
        </w:rPr>
        <w:t>Behind the educational justifications for a national curriculum and national testing is an ideological attack that is very dangerous</w:t>
      </w:r>
      <w:r w:rsidRPr="00C67B20">
        <w:rPr>
          <w:sz w:val="16"/>
        </w:rPr>
        <w:t xml:space="preserve">. Its effects will be truly damaging to those who already have the most to lose in this society’’ (p. 24). As Apple does, we must ask this question: Who are the benefactors in the reform movement and who are the overlooked? Studies of school choice programs, past and present, reveal their unequal effects on different student groups (Fuller &amp; Elmore, 1996; Scott, 2005; Wells, 2002). Vouchers are promoted as a method of helping disadvantaged students; however, Mathis (2004) notes that vouchers programs can only be practically available in the same resource-poor district, and the money given cannot possibly buy poor people a fraction of good education. Besides, with the flowing of funds from public schools to private schools, racial and cultural segregation is exacerbated, which in turn will further marginalize disadvantaged people. The losers in the accountability race are predetermined. Dilapidated urban schools and poor and minority children will surely lose the high-stakes competition. As we see, test scores have been used not to determine what students are taught, but to punish failing students and schools (Kohn, 2000; Sirotnik, 2004). We must ascertain that </w:t>
      </w:r>
      <w:r w:rsidRPr="00C67B20">
        <w:rPr>
          <w:rStyle w:val="StyleUnderline"/>
          <w:rFonts w:ascii="Calibri" w:hAnsi="Calibri"/>
        </w:rPr>
        <w:t>the biggest problem facing American education is the unjust distribution of social resources in schools and the resulting unequal educational opportunities for children from different groups</w:t>
      </w:r>
      <w:r w:rsidRPr="00C67B20">
        <w:rPr>
          <w:sz w:val="16"/>
        </w:rPr>
        <w:t xml:space="preserve">. </w:t>
      </w:r>
      <w:r w:rsidRPr="00C67B20">
        <w:rPr>
          <w:rStyle w:val="Emphasis"/>
          <w:rFonts w:ascii="Calibri" w:hAnsi="Calibri"/>
        </w:rPr>
        <w:t>The historical pattern of unequal educational opportunity has been well-documented</w:t>
      </w:r>
      <w:r w:rsidRPr="00C67B20">
        <w:rPr>
          <w:sz w:val="16"/>
        </w:rPr>
        <w:t xml:space="preserve">. Colin Greer’s (1976) comprehensive historical study indicated </w:t>
      </w:r>
      <w:r w:rsidRPr="00C67B20">
        <w:rPr>
          <w:rStyle w:val="Emphasis"/>
          <w:rFonts w:ascii="Calibri" w:hAnsi="Calibri"/>
        </w:rPr>
        <w:t>the fundamental failure of schools in America that served poor and ethnic minority students.</w:t>
      </w:r>
      <w:r w:rsidRPr="00C67B20">
        <w:rPr>
          <w:sz w:val="16"/>
        </w:rPr>
        <w:t xml:space="preserve"> He therefore declared “</w:t>
      </w:r>
      <w:r w:rsidRPr="00C67B20">
        <w:rPr>
          <w:rStyle w:val="Emphasis"/>
          <w:rFonts w:ascii="Calibri" w:hAnsi="Calibri"/>
        </w:rPr>
        <w:t>the great school legend’’—the time-honored faith that schooling effectively paved the way to future economic mobility and social status, the faith that lies at the core of the model minority narrative—largely mythical and absolutely illusory and disastrous for poor, minority kids.</w:t>
      </w:r>
      <w:r w:rsidRPr="00C67B20">
        <w:rPr>
          <w:sz w:val="16"/>
        </w:rPr>
        <w:t xml:space="preserve"> Jonathan Kozol’s (1992) qualitative investigation showed the deplorable conditions of the inner-city schools that poor, black, and Latino children attended; schools that had leaking roofs, overflowing toilets, overcrowded classrooms, outdated textbooks, and unqualified teachers. Today, no one can declare that the situation has changed significantly. Kozol argued convincingly then, the “savage inequalities’’ in the public school system were mainly caused by the shocking differences in educational spending between wealthy suburban schools and poor inner-city schools. And today, we know “our educational funding systems are [still] inequitable or inadequate. Education spending has gone up, but not for all children’’ (Mathis, 2004, p. 49). Stuck in poverty-stricken schools, children of African Americans, Latinos, and many Asian American subgroups suffer low academic 331 achievement. Reports from the National Assessment of Educational Progress constantly reveal the significant achievement gap between white and minority students in key subject matters (Perie, Grigg, &amp; Dion, 2005; Perie, Grigg, &amp; Donahue, 2005). </w:t>
      </w:r>
      <w:r w:rsidRPr="00C67B20">
        <w:rPr>
          <w:rStyle w:val="Emphasis"/>
          <w:rFonts w:ascii="Calibri" w:hAnsi="Calibri"/>
        </w:rPr>
        <w:t>In the midst of such an educational reform movement that increasingly pushes poor and minority people to the brink, the model minority concept continues to be promoted, to inspire the predictable losers, and to deceive everyone</w:t>
      </w:r>
      <w:r w:rsidRPr="00C67B20">
        <w:rPr>
          <w:sz w:val="16"/>
        </w:rPr>
        <w:t>. It must be noted that politicians may not always overtly embrace the model minority concept. For example, in his remarks to Asian American community leaders in 2003, then Secretary of Education Rod Paige admitted that the model minority theory is a myth. Nevertheless, Rod Paige and the Bush administration he served continue to promote</w:t>
      </w:r>
      <w:r w:rsidRPr="00C67B20">
        <w:rPr>
          <w:rStyle w:val="Emphasis"/>
          <w:rFonts w:ascii="Calibri" w:hAnsi="Calibri"/>
        </w:rPr>
        <w:t xml:space="preserve"> the reform agenda that places emphasis on accountability, standards, testing, and choice—</w:t>
      </w:r>
      <w:r w:rsidRPr="00C67B20">
        <w:rPr>
          <w:sz w:val="16"/>
        </w:rPr>
        <w:t>an agenda that</w:t>
      </w:r>
      <w:r w:rsidRPr="00C67B20">
        <w:rPr>
          <w:rStyle w:val="Emphasis"/>
          <w:rFonts w:ascii="Calibri" w:hAnsi="Calibri"/>
        </w:rPr>
        <w:t xml:space="preserve"> is fundamentally in accordance with the spirit of the model minority stereotype</w:t>
      </w:r>
      <w:r w:rsidRPr="00C67B20">
        <w:rPr>
          <w:sz w:val="16"/>
        </w:rPr>
        <w:t xml:space="preserve">. </w:t>
      </w:r>
      <w:r w:rsidRPr="00C67B20">
        <w:rPr>
          <w:rStyle w:val="Emphasis"/>
          <w:rFonts w:ascii="Calibri" w:hAnsi="Calibri"/>
        </w:rPr>
        <w:t>Cast within the conservative restoration in education, the model minority narrative now goes hand in hand with the cultural value of meritocracy deeply embedded in American society and emphasizes individual choice and efforts while devaluing the need for structural reform</w:t>
      </w:r>
      <w:r w:rsidRPr="00C67B20">
        <w:rPr>
          <w:sz w:val="16"/>
        </w:rPr>
        <w:t xml:space="preserve">. Former Education Secretary William Bennett (1994) claimed, “There is no systematic correlation between spending on education and student achievement’’ (p. 83). During his tenure as Secretary of Education, Rod Paige complained many times that test scores had not improved despite record levels of spending on education over the last decade. A consistent message sent by both is that resources and money do not help schools, values do. Bennett (1993) was an early pioneer campaigning for the modern character education movement. Rod Paige, carrying on that tradition, was active in implementing the Bush administration’s policies to expand character education and involve religion-based organizations to participate in after-school programs. Strengthening family ties, instilling hard work in children, while encouraging self-control and discipline, the power elites prescribe the paths of personal salvation and individual success for struggling schools and poor children. Given the severe lack of educational resources and opportunities, it might be extremely difficult for the majority of poor, racial minority children in urban schools to achieve academic success. Actually, academic success is rarely expected of those poor children and youth by the school authority (Kozol, 1992). Yet, </w:t>
      </w:r>
      <w:r w:rsidRPr="00C67B20">
        <w:rPr>
          <w:rStyle w:val="Emphasis"/>
          <w:rFonts w:ascii="Calibri" w:hAnsi="Calibri"/>
        </w:rPr>
        <w:t>politicians continually emphasize the isolated and publicized success stories of particular individuals, like some Asian students. Their theory is: Since some children are willing to take advantage of the opportunities offered to them and succeed, then there must be something inherently wrong with those who are not succeeding. Because of fundamental deficiencies in them, such as family breakdown and the lack of motivation, some people just cannot solve their problem. This kind of ethnic, genetic, and racial</w:t>
      </w:r>
      <w:r w:rsidRPr="00C67B20">
        <w:rPr>
          <w:sz w:val="16"/>
        </w:rPr>
        <w:t xml:space="preserve"> h</w:t>
      </w:r>
      <w:r w:rsidRPr="00C67B20">
        <w:rPr>
          <w:rStyle w:val="Emphasis"/>
          <w:rFonts w:ascii="Calibri" w:hAnsi="Calibri"/>
        </w:rPr>
        <w:t xml:space="preserve">ypotheses is increasingly advanced to explain away the school failure of the poor during the current reform movement </w:t>
      </w:r>
      <w:r w:rsidRPr="00C67B20">
        <w:rPr>
          <w:sz w:val="16"/>
        </w:rPr>
        <w:t xml:space="preserve">(see Herrnstein &amp; Murray, 1994, for example). However, </w:t>
      </w:r>
      <w:r w:rsidRPr="00C67B20">
        <w:rPr>
          <w:rStyle w:val="Emphasis"/>
          <w:rFonts w:ascii="Calibri" w:hAnsi="Calibri"/>
        </w:rPr>
        <w:t>missing from this rhetoric is any mention of educational inequalities prevailing in the school system and the social and structural problems, such as racism and class division, that perpetuate the inequalities. By blaming the victims, the power elites relieve themselves from the responsibility of doing anything to provide an equal education for all.</w:t>
      </w:r>
      <w:r w:rsidRPr="00C67B20">
        <w:rPr>
          <w:sz w:val="16"/>
        </w:rPr>
        <w:t xml:space="preserve"> It is amazing how all of these have been purposefully mixed together: the privatization of schools, vouchers, standards, get-tough accountability schemes, character building, moral boosting, and </w:t>
      </w:r>
      <w:r w:rsidRPr="00C67B20">
        <w:rPr>
          <w:rStyle w:val="Emphasis"/>
          <w:rFonts w:ascii="Calibri" w:hAnsi="Calibri"/>
        </w:rPr>
        <w:t>the “model minority’’ stereotype</w:t>
      </w:r>
      <w:r w:rsidRPr="00C67B20">
        <w:rPr>
          <w:sz w:val="16"/>
        </w:rPr>
        <w:t xml:space="preserve">. However, it is not difficult to figure out that the </w:t>
      </w:r>
      <w:r w:rsidRPr="00C67B20">
        <w:rPr>
          <w:rStyle w:val="Emphasis"/>
          <w:rFonts w:ascii="Calibri" w:hAnsi="Calibri"/>
        </w:rPr>
        <w:t>core of the agenda is the emphasis on meritocracy and ignorance of educational equality. The predictable effect of these reform moves is the continuing marginalization of the disadvantaged.</w:t>
      </w:r>
      <w:r w:rsidRPr="00C67B20">
        <w:rPr>
          <w:sz w:val="16"/>
        </w:rPr>
        <w:t xml:space="preserve"> This reality must be honestly faced: American schools are unequal, just like the larger American society; poor and minority children have fewer opportunities to learn and to succeed. Inequality does matter. The case of some Asian Americans is only an exception. Some minority children can always rise above the odds; however, most cannot—due to the lack of social and educational conditions and opportunities they need and deserve.</w:t>
      </w:r>
    </w:p>
    <w:p w14:paraId="4B2C8DB3" w14:textId="77777777" w:rsidR="001F3881" w:rsidRPr="00C67B20" w:rsidRDefault="001F3881" w:rsidP="001F3881"/>
    <w:p w14:paraId="0744E7AB" w14:textId="77777777" w:rsidR="001F3881" w:rsidRPr="00C67B20" w:rsidRDefault="001F3881" w:rsidP="001F3881"/>
    <w:p w14:paraId="79784437" w14:textId="77777777" w:rsidR="001F3881" w:rsidRPr="00C67B20" w:rsidRDefault="001F3881" w:rsidP="001F3881">
      <w:pPr>
        <w:pStyle w:val="Heading4"/>
      </w:pPr>
      <w:r w:rsidRPr="00C67B20">
        <w:t>The model minority myth is a tool of hegemonic control used by white elites to maintain ideological control and dominance over minority populations and to quash subversive action</w:t>
      </w:r>
    </w:p>
    <w:p w14:paraId="15DDDB8F" w14:textId="77777777" w:rsidR="001F3881" w:rsidRPr="00C67B20" w:rsidRDefault="001F3881" w:rsidP="001F3881">
      <w:r w:rsidRPr="00C67B20">
        <w:rPr>
          <w:rStyle w:val="Style13ptBold"/>
          <w:rFonts w:ascii="Calibri" w:hAnsi="Calibri"/>
        </w:rPr>
        <w:t>Yu 6</w:t>
      </w:r>
      <w:r w:rsidRPr="00C67B20">
        <w:t xml:space="preserve"> (Tianlong, PhD, prof of culture, learning and society @ Univ of Southern Illinois, Challenging the Politics of the “Model Minority” Stereotype: A Case for Educational Equality, Equity &amp; Excellence in Education, 39:4, 325-333, DOI: 10.1080/10665680600932333)KC</w:t>
      </w:r>
    </w:p>
    <w:p w14:paraId="7B3CADE0" w14:textId="77777777" w:rsidR="001F3881" w:rsidRPr="00C67B20" w:rsidRDefault="001F3881" w:rsidP="001F3881">
      <w:pPr>
        <w:rPr>
          <w:sz w:val="16"/>
        </w:rPr>
      </w:pPr>
      <w:r w:rsidRPr="00C67B20">
        <w:rPr>
          <w:rStyle w:val="Emphasis"/>
          <w:rFonts w:ascii="Calibri" w:hAnsi="Calibri"/>
        </w:rPr>
        <w:t>Model minorities are still treated as second-class citizens</w:t>
      </w:r>
      <w:r w:rsidRPr="00C67B20">
        <w:rPr>
          <w:sz w:val="16"/>
        </w:rPr>
        <w:t xml:space="preserve">. I think </w:t>
      </w:r>
      <w:r w:rsidRPr="00C67B20">
        <w:rPr>
          <w:rStyle w:val="Emphasis"/>
          <w:rFonts w:ascii="Calibri" w:hAnsi="Calibri"/>
        </w:rPr>
        <w:t>it is time for all Asian Americans to wake up and resist the stereotyping of them by the dominant groups.</w:t>
      </w:r>
      <w:r w:rsidRPr="00C67B20">
        <w:rPr>
          <w:sz w:val="16"/>
        </w:rPr>
        <w:t xml:space="preserve"> Asian Americans must realize that to embrace the “model minority’’ stereotype is to accept the “racist love’’ (Chin &amp; Chan, 1971) and that </w:t>
      </w:r>
      <w:r w:rsidRPr="00C67B20">
        <w:rPr>
          <w:rStyle w:val="Emphasis"/>
          <w:rFonts w:ascii="Calibri" w:hAnsi="Calibri"/>
        </w:rPr>
        <w:t>not to challenge the stereotype is to contribute to the oppression of themselves. The only group who benefits from such stereotyping is undoubtedly white elites. It was Whites who created and spread the model minority stereotype. Being the dominant social group, Whites realize the importance of control: Power flows not only from the control of economic production and governmental functioning but also, and even more importantly, from the control of the superstructure of a society, namely its culture, or value system</w:t>
      </w:r>
      <w:r w:rsidRPr="00C67B20">
        <w:rPr>
          <w:sz w:val="16"/>
        </w:rPr>
        <w:t xml:space="preserve">. Gramsci(Hoare&amp;Smith,1971) informs us, </w:t>
      </w:r>
      <w:r w:rsidRPr="00C67B20">
        <w:rPr>
          <w:rStyle w:val="StyleUnderline"/>
          <w:rFonts w:ascii="Calibri" w:hAnsi="Calibri"/>
        </w:rPr>
        <w:t xml:space="preserve">a ruling class forms and maintains its hegemony and political power by creating cultural and political consensuses through political parties, the media, schools, and other voluntary associations. That is exactly what the powerful Whites have been doing in America. </w:t>
      </w:r>
      <w:r w:rsidRPr="00C67B20">
        <w:rPr>
          <w:rStyle w:val="Emphasis"/>
          <w:rFonts w:ascii="Calibri" w:hAnsi="Calibri"/>
        </w:rPr>
        <w:t>They have attempted to make the model minority concept, along with the more widely accepted meritocracy theory, one of the cultural consensuses that serve their hegemonic control.</w:t>
      </w:r>
      <w:r w:rsidRPr="00C67B20">
        <w:rPr>
          <w:sz w:val="16"/>
        </w:rPr>
        <w:t xml:space="preserve"> </w:t>
      </w:r>
      <w:r w:rsidRPr="00C67B20">
        <w:rPr>
          <w:rStyle w:val="Emphasis"/>
          <w:rFonts w:ascii="Calibri" w:hAnsi="Calibri"/>
        </w:rPr>
        <w:t>They overemphasize the seemingly commonsensical belief in hard work and education, and,  pick one particular racial group—Asians in this case, as the role model for its practice. Justifying their ideologies of morality, character, and values, they create official definitions of human conduct and establish normative frameworks for others to follow. The “model’’ as illustrated by Asians is a particular behavioral model, which emphasizes certain individual character traits: hard work, frugality, strong family, and high regard for education which are hailed as the path to individual success and personal salvation. These values are distinctly nonresistant and conservative as they emphasize passivity and conformity to established social order while devaluing critical thinking and active participation in social change. The message is clear: Societal problems such as racism and inequalities are insignificant; what really matters is the display of virtuous personal character traits and behaviors. Therefore, political struggle is not necessary; individual perfection is the answer. Asian Americans make it, so can everyone; as long as you fit into “the system.’’ Thus, the model minority narrative reflects the sociopolitical interests of the dominant white group and serves as a tool of their ideological control. As a device of political control, the stereotype silences the voices of Asian Americans, other racial minorities, and even disadvantaged Whites</w:t>
      </w:r>
      <w:r w:rsidRPr="00C67B20">
        <w:rPr>
          <w:sz w:val="16"/>
        </w:rPr>
        <w:t>(J.Lee,1998</w:t>
      </w:r>
      <w:r w:rsidRPr="00C67B20">
        <w:rPr>
          <w:rStyle w:val="Emphasis"/>
          <w:rFonts w:ascii="Calibri" w:hAnsi="Calibri"/>
        </w:rPr>
        <w:t xml:space="preserve">). Through silencing, the stereotype marginalizes these minority groups’ places in society, and meanwhile, it maintains the dominance of powerful Whites in the racial hierarchy. The model minority stereotype is used to deflect people’s attention away from social and structural problems, such as racism and class division, and to perpetuate a highly unequal social system. This political function of the model minority stereotype is well reflected in education.The influence of this model minority stereotype is widespread in education. </w:t>
      </w:r>
      <w:r w:rsidRPr="00C67B20">
        <w:rPr>
          <w:sz w:val="16"/>
        </w:rPr>
        <w:t xml:space="preserve">The success of Asian American students can serve as a valuable lesson for all Americans, declared former U.S. Undersecretary of Education Linus Wright (1988). Wright, who had been Secretary of Education William Bennett’s choice to succeed him upon Bennett’s resignation, said that the educational achievements of Asian Americans demonstrate the importance of values, particularly those of close ties between parents and children. Like-minded politicians and educators, who promote conservative social and educational reforms, often express similar views. Let us first examine the effects of the model minority stereotype on Asian American students. </w:t>
      </w:r>
      <w:r w:rsidRPr="00C67B20">
        <w:rPr>
          <w:rStyle w:val="StyleUnderline"/>
          <w:rFonts w:ascii="Calibri" w:hAnsi="Calibri"/>
        </w:rPr>
        <w:t>Since its inception, the model minority rhetoric has been discredited for its monolithic treatment and mistaken stereotyping of Asian student</w:t>
      </w:r>
      <w:r w:rsidRPr="00C67B20">
        <w:rPr>
          <w:sz w:val="16"/>
        </w:rPr>
        <w:t>s as uniformly successful academically. When the model minority narrative first received attention, James Coleman (1966) conducted a comprehensive study of “Equality of Educational Opportunity.’’ The famous Coleman Report found that Asian American students as a group were not succeeding academically, certainly not “outwhiting the Whites’’ (“Success Story,’’ 1971, p. 24). The subsequent influential works of Charles Silberman (1970), Colin Greer (1976), and William Ryan (1976) all showed similar findings about the school failures of minority students, including Asian American students.</w:t>
      </w:r>
    </w:p>
    <w:p w14:paraId="61E75BAA" w14:textId="77777777" w:rsidR="001F3881" w:rsidRPr="00C67B20" w:rsidRDefault="001F3881" w:rsidP="001F3881">
      <w:pPr>
        <w:pStyle w:val="Heading4"/>
      </w:pPr>
      <w:r w:rsidRPr="00C67B20">
        <w:t>[alt]</w:t>
      </w:r>
    </w:p>
    <w:p w14:paraId="03B47B2D" w14:textId="77777777" w:rsidR="001F3881" w:rsidRPr="00C67B20" w:rsidRDefault="001F3881" w:rsidP="001F3881">
      <w:pPr>
        <w:pStyle w:val="Heading2"/>
      </w:pPr>
    </w:p>
    <w:p w14:paraId="3DE62ED6" w14:textId="77777777" w:rsidR="001F3881" w:rsidRPr="00C67B20" w:rsidRDefault="001F3881" w:rsidP="001F3881">
      <w:pPr>
        <w:pStyle w:val="Heading2"/>
      </w:pPr>
      <w:r w:rsidRPr="00C67B20">
        <w:t>*alt*</w:t>
      </w:r>
    </w:p>
    <w:p w14:paraId="429F9824" w14:textId="77777777" w:rsidR="001F3881" w:rsidRPr="00C67B20" w:rsidRDefault="001F3881" w:rsidP="001F3881">
      <w:pPr>
        <w:pStyle w:val="Heading3"/>
      </w:pPr>
      <w:r w:rsidRPr="00C67B20">
        <w:t>--poetics</w:t>
      </w:r>
    </w:p>
    <w:p w14:paraId="7F9C7318" w14:textId="77777777" w:rsidR="001F3881" w:rsidRPr="00C67B20" w:rsidRDefault="001F3881" w:rsidP="001F3881">
      <w:pPr>
        <w:pStyle w:val="Heading4"/>
      </w:pPr>
      <w:r w:rsidRPr="00C67B20">
        <w:t>The alternative is an Asian American poetic of alterity – the reading of our poetic deconstructs western conceptions of binarism that perpetuations violence and exclusion – our performance is one that risks not only our consciousness but our bodies to eliminate “otherness” –the reconceptualization of the self outside Western metaphysics frees us from the shackles of our purported model minority status</w:t>
      </w:r>
    </w:p>
    <w:p w14:paraId="2FF84DA4" w14:textId="77777777" w:rsidR="001F3881" w:rsidRPr="00C67B20" w:rsidRDefault="001F3881" w:rsidP="001F3881">
      <w:r w:rsidRPr="00C67B20">
        <w:rPr>
          <w:rStyle w:val="Heading4Char"/>
          <w:rFonts w:ascii="Calibri" w:hAnsi="Calibri"/>
        </w:rPr>
        <w:t>Zhou 2006</w:t>
      </w:r>
      <w:r w:rsidRPr="00C67B20">
        <w:t xml:space="preserve"> (Xiaojing, Director of Ethnic Studies at the University of the Pacific, "The Ethics &amp; Poetics of Alterity in Asian American Poetry", University of Iowa Press Iowa City, BEN)</w:t>
      </w:r>
    </w:p>
    <w:p w14:paraId="63C75209" w14:textId="77777777" w:rsidR="001F3881" w:rsidRPr="00C67B20" w:rsidRDefault="001F3881" w:rsidP="001F3881">
      <w:pPr>
        <w:rPr>
          <w:sz w:val="16"/>
        </w:rPr>
      </w:pPr>
      <w:r w:rsidRPr="00C67B20">
        <w:rPr>
          <w:rStyle w:val="StyleUnderline"/>
          <w:rFonts w:ascii="Calibri" w:hAnsi="Calibri"/>
        </w:rPr>
        <w:t>The relationship between self and other entails both ethics and politics</w:t>
      </w:r>
      <w:r w:rsidRPr="00C67B20">
        <w:rPr>
          <w:sz w:val="16"/>
        </w:rPr>
        <w:t xml:space="preserve">, as shown in the work of seven contemporary Asian American poets. In their investigations of the ethical and political questions of otherness, these poets demonstrate an intricate relationship among aesthetics, poetics, and politics, which is embedded in a Levinasian ethics. “Levinasian politics is the enactment of plurality, of multiplicity,” states Simon Critchley in arguing for “a Levinasian politics of ethical difference” (225). </w:t>
      </w:r>
      <w:r w:rsidRPr="00C67B20">
        <w:rPr>
          <w:rStyle w:val="StyleUnderline"/>
          <w:rFonts w:ascii="Calibri" w:hAnsi="Calibri"/>
        </w:rPr>
        <w:t>By enacting a political plurality and multiplicity through an ethics and poetics of alterity, contemporary Asian American poets confront the relationship between American poetry and American democracy</w:t>
      </w:r>
      <w:r w:rsidRPr="00C67B20">
        <w:rPr>
          <w:sz w:val="16"/>
        </w:rPr>
        <w:t xml:space="preserve">. Whitman passionately asserted this relationship in Leaves of Grass in the midnineteenth century. At the beginning of the twenty-first century, Robert Pinsky reemphasizes the same in his book Democracy, Culture and the Voice of Poetry (2002). </w:t>
      </w:r>
      <w:r w:rsidRPr="00C67B20">
        <w:rPr>
          <w:rStyle w:val="StyleUnderline"/>
          <w:rFonts w:ascii="Calibri" w:hAnsi="Calibri"/>
        </w:rPr>
        <w:t>Refusing to regard the lyrical and the social as mutually exclusive</w:t>
      </w:r>
      <w:r w:rsidRPr="00C67B20">
        <w:rPr>
          <w:sz w:val="16"/>
        </w:rPr>
        <w:t>, Pinsky contends: “</w:t>
      </w:r>
      <w:r w:rsidRPr="00C67B20">
        <w:rPr>
          <w:rStyle w:val="StyleUnderline"/>
          <w:rFonts w:ascii="Calibri" w:hAnsi="Calibri"/>
        </w:rPr>
        <w:t>Lyric poetry has been defined by the unity and concentration of a solitary voice. . . . But the vocality of poetry, involving the mind’s energy as it moves toward speech, and toward incantation,</w:t>
      </w:r>
      <w:r w:rsidRPr="00C67B20">
        <w:rPr>
          <w:sz w:val="16"/>
        </w:rPr>
        <w:t xml:space="preserve"> also involves the creation of something like — indeed, precisely like— </w:t>
      </w:r>
      <w:r w:rsidRPr="00C67B20">
        <w:rPr>
          <w:rStyle w:val="StyleUnderline"/>
          <w:rFonts w:ascii="Calibri" w:hAnsi="Calibri"/>
        </w:rPr>
        <w:t>a social presence</w:t>
      </w:r>
      <w:r w:rsidRPr="00C67B20">
        <w:rPr>
          <w:sz w:val="16"/>
        </w:rPr>
        <w:t xml:space="preserve">. </w:t>
      </w:r>
      <w:r w:rsidRPr="00C67B20">
        <w:rPr>
          <w:rStyle w:val="StyleUnderline"/>
          <w:rFonts w:ascii="Calibri" w:hAnsi="Calibri"/>
        </w:rPr>
        <w:t>The solitude of lyric, almost by the nature of human solitude and the human voice, invokes a social presence</w:t>
      </w:r>
      <w:r w:rsidRPr="00C67B20">
        <w:rPr>
          <w:sz w:val="16"/>
        </w:rPr>
        <w:t>” (18). While emphasizing the presence of the other(s) in terms of the lyric speaker’s audience, Pinsky adds something new to the conventional definition of lyric poetry: “</w:t>
      </w:r>
      <w:r w:rsidRPr="00C67B20">
        <w:rPr>
          <w:rStyle w:val="Emphasis"/>
          <w:rFonts w:ascii="Calibri" w:hAnsi="Calibri"/>
        </w:rPr>
        <w:t>Poetry</w:t>
      </w:r>
      <w:r w:rsidRPr="00C67B20">
        <w:rPr>
          <w:sz w:val="16"/>
        </w:rPr>
        <w:t xml:space="preserve">, then, </w:t>
      </w:r>
      <w:r w:rsidRPr="00C67B20">
        <w:rPr>
          <w:rStyle w:val="Emphasis"/>
          <w:rFonts w:ascii="Calibri" w:hAnsi="Calibri"/>
        </w:rPr>
        <w:t>has roots in the moment when a voice makes us alert to the presence of another or others. It has affinities with all the ways a solitary voice, actual or virtual, imitates the presence of others. Yet as a form of art it is deeply embedded in the single human voice, in the solitary state that hears the other and sometimes recreates that other</w:t>
      </w:r>
      <w:r w:rsidRPr="00C67B20">
        <w:rPr>
          <w:sz w:val="16"/>
        </w:rPr>
        <w:t xml:space="preserve">” (39). In developing a poetics of alterity that insists on confronting social injustice against the other and exploring the ethics and aesthetics of otherness, </w:t>
      </w:r>
      <w:r w:rsidRPr="00C67B20">
        <w:rPr>
          <w:rStyle w:val="Emphasis"/>
          <w:rFonts w:ascii="Calibri" w:hAnsi="Calibri"/>
        </w:rPr>
        <w:t>Asian American</w:t>
      </w:r>
      <w:r w:rsidRPr="00C67B20">
        <w:rPr>
          <w:sz w:val="16"/>
        </w:rPr>
        <w:t xml:space="preserve"> poets demonstrate that their transformation and displacement of the lyric I engage with broader issues than merely the poetic. Their </w:t>
      </w:r>
      <w:r w:rsidRPr="00C67B20">
        <w:rPr>
          <w:rStyle w:val="Emphasis"/>
          <w:rFonts w:ascii="Calibri" w:hAnsi="Calibri"/>
        </w:rPr>
        <w:t>poetry and poetics call critical attention to the philosophical foundation of binarized concepts of self and other, which underlie racism, sexism, colonialism, and Orientalism.</w:t>
      </w:r>
      <w:r w:rsidRPr="00C67B20">
        <w:rPr>
          <w:sz w:val="16"/>
        </w:rPr>
        <w:t xml:space="preserve"> At the same time, by locating questions of otherness in language, discourse, popular culture, and our everyday experience of encounters with the other(s), Asian American poets help advance critical studies in race, gender, and culture, as well as in poetry. In discourses of feminism, cultural studies, and postcolonial studies, the term otherness has been used, more often than not, in a negative sense, while difference has taken on a positive connotation, even though otherness and difference are also used alternately. Barbara Christian critiques forcefully the positioning of people of color as the “‘historical’ other” of the West (337). Luce Irigaray in An Ethics of Sexual Difference points out that, “the Other often stands in our tradition for product of a hatred for the other. Not intended to be open to interpretation” (112). Keenly aware of the fact that women have been defined as the lesser other of men, the East has been represented as the inferior other of the West, and people of color have been positioned as the subordinate other of whites, feminists of color and scholars of cultural studies and postcolonial studies propose alternative ways for rearticulating otherness in terms of difference outside binary schemes. Audre Lorde cautions against the erasure of differences among women’s experience of oppression, and argues for a new concept of differences as “forces for change” and as sources of women’s strength and creativity, rather than as “causes for separation and suspicion” (99). On a similar note, Gloria Anzaldúa offers an alternative concept of difference which rejects binarism and embraces hybridity, ambivalence, and contradictions of “a new mestiza consciousness, una conciencia de mujer,” which is “a consciousness of Borderlands” (Borderlands 77). This new “borderlands” consciousness, Anzaldúa contends, seeks to “break down the subject-object duality that keeps her a prisoner” (80). Like Lorde and Anzaldúa, Trinh T. Minh-ha points out the dangers of erasing differences: “Hegemony works at leveling out differences. . . . Uncovering this leveling of differences is, therefore, resisting that very notion of difference which defined in the master’s terms often resorts to the simplicity of essence.” Hence Trinh asserts the necessity for a reconceptualization of difference. “Many of us still hold on to the concept of difference not as a tool of creativity to question multiple forms of repression and dominance, but as a tool of segregation, to exert power on the basis of racial and sexual essences. The apartheid type of difference” (“Not You/Like You” 372). Addressing difference from the critical perspectives of cultural studies, Rey Chow also points out the persistence of binarism in maintaining a racialized power structure and hierarchy of culture. In her book, Ethics After Idealism: Theory — Culture — Ethnicity — Reading, Chow emphasizes the absolute necessity for cultural difference to “retain its critical and political impetus in the current intellectual climate” of multiculturalism which “is intent on promoting a liberalist politics of recognition,” one that “is still largely a one-way street — in the form, for instance, of white culture recognizing non-white cultures only” (13, 11). To break down binaries as such and to dissolve their familiar coordinates, Homi Bhabha contends that the transformation of the objectified other into a subject must entail a conceptual shift from cultural diversity as “an epistemological object” to cultural difference as “a process of signi- fication.” This shift, Bhabha adds, “opens up possibilities for other ‘times’ of cultural meaning . . . and other narrative spaces” so that “objectified others may be turned into subjects of their history and experience.” With this shift, the objectified others can also escape the fixity of binarism and occupy the ambivalent “Third Space of enunciations,” which Bhabha considers the “precondition for the articulation of cultural difference” (34, 178, 38). </w:t>
      </w:r>
      <w:r w:rsidRPr="00C67B20">
        <w:rPr>
          <w:rStyle w:val="StyleUnderline"/>
          <w:rFonts w:ascii="Calibri" w:hAnsi="Calibri"/>
        </w:rPr>
        <w:t>Asian American poets mobilize more than the critical impetus of cultural difference or the difference of race, gender, class, and sexuality. By transforming the lyric I and the lyric voice, by challenging representation, and denaturalizing language through a poetics of alterity, these poets compel a rethinking of the politics and ethics of otherness, while turning difference into a source of creativity and a form of resistance and critical intervention</w:t>
      </w:r>
      <w:r w:rsidRPr="00C67B20">
        <w:rPr>
          <w:sz w:val="16"/>
        </w:rPr>
        <w:t xml:space="preserve">. Apart from the particular differences of experience, identity, ideology, and aesthetics, Asian American poets insist on addressing the Levinasian ethics of otherness or alterity in relation to subjectivity, language, knowledge, and representation. Hence </w:t>
      </w:r>
      <w:r w:rsidRPr="00C67B20">
        <w:rPr>
          <w:rStyle w:val="Emphasis"/>
          <w:rFonts w:ascii="Calibri" w:hAnsi="Calibri"/>
        </w:rPr>
        <w:t>their poems radically reconceptualize not only the other, but also the self outside binarized hierarchies of identities, and beyond Western metaphysics</w:t>
      </w:r>
      <w:r w:rsidRPr="00C67B20">
        <w:rPr>
          <w:sz w:val="16"/>
        </w:rPr>
        <w:t xml:space="preserve">. In addition, Asian American poets’ insistence on confronting the difference of race, gender, class, ethnicity, and sexuality in their critical and creative engagement with feminist and poststructuralist theories poses the kind of “significant threat” to the literary establishment which Chow speaks of with regard to cultural studies: Cultural studies, by its dogged turns toward the other not only within language and text but also outside language and text, in effect forces poststructuralist theory to confront the significance of race — and with it the histories of racial discrimination and racial exploitation — that is repressed in poststructuralist theory’s claim to subversiveness and radicalism. By so doing, cultural studies challenges poststructuralist theory’s own position as the “other” of Europe, as the “other” within the European tradition. And this, I think, is cultural studies’ most significant threat to the once avant-garde theorists who, like [Harold] Bloom, must literally junk it. (5) </w:t>
      </w:r>
      <w:r w:rsidRPr="00C67B20">
        <w:rPr>
          <w:rStyle w:val="StyleUnderline"/>
          <w:rFonts w:ascii="Calibri" w:hAnsi="Calibri"/>
        </w:rPr>
        <w:t>By refusing to elide social power relations in language and poetics, Asian American poets disrupt the circular knowledge of the other, break the silence of the other, and force literary criticism to confront the tendency of socially detached postmodern poetics and poststructuralist discourses to continue the repression of the other by replacing the autonomy of the Cartesian subject with the autonomy of the text.</w:t>
      </w:r>
      <w:r w:rsidRPr="00C67B20">
        <w:rPr>
          <w:sz w:val="16"/>
        </w:rPr>
        <w:t xml:space="preserve"> Most importantly, </w:t>
      </w:r>
      <w:r w:rsidRPr="00C67B20">
        <w:rPr>
          <w:rStyle w:val="StyleUnderline"/>
          <w:rFonts w:ascii="Calibri" w:hAnsi="Calibri"/>
        </w:rPr>
        <w:t>in reconceptualizing the lyric I and rearticulating the other and its relation to the self, Asian American poets pose a challenge to the disembodied and self-sufficient lyric I — a challenge that shakes the autonomous subject to its roots.</w:t>
      </w:r>
      <w:r w:rsidRPr="00C67B20">
        <w:rPr>
          <w:sz w:val="16"/>
        </w:rPr>
        <w:t xml:space="preserve"> Conceived in terms of the Western metaphysical tradition, Levinas contends, the self cannot allow the otherness of the other to challenge its sameness. Traditional Western philosophy is characterized by “the thought of being”—“the thought of that which is meaningful, affirming itself against impression.” This mode of a self-affirming being, Levinas contends, is selfcentered and self-enclosed: “One affirms the fact of remaining in oneself, returning to oneself, positing oneself as a oneself, as the sense of the world, as the sense of life, as spirit. As if the meaningful or the reasonable always came back to the event of the perseverance in existence, which finds its full expression in the apparition of an ‘I’ understood at the same time as an ‘in-itself’ and a ‘for-itself’” (“Vocation of the Other” IIRTB 105). Embedded in this primacy of being and concept of the self resides a potential “threat,” or animosity, with regard to the other. Levinas asks: “But within this priority of being, this insistence on the oneself, isn’t there something like a threat against all others, a war inherent in this affirmation of oneself? An atom which is closed unto itself and which, after fission, physicists call ‘confinement’: hardness, cruelty, materiality in the physical sense of the term — shock and pure pressure in the guise of an exteriorization which would be the negation and misrecognition of all alterity?” (IIRTB 105). In contrast to this ontology of being-for-itself, Levinas proposes to posit “the priority of an irreducible alterity” as the first principle of philosophical reflections on humanity. For him, “the question of the other seemed . . . to be anterior to the problem of ontology” (IIRTB 106). In seeking to situate the question of the other “at least on the same level as the famous question of being,” and insisting on “the primordial intellectual role of alterity” (IIRTB 105) in the constitution of the self as subject and in the production of knowledge, culture, and literature, Levinas also indirectly poses the question of the other in the formation of communities, nations, and empires. Most important and most provocatively, Levinas relates the philosophical, aesthetic, and ethical questions of the other to questions of social justice, and to the horror of the Holocaust. In his dedication of one of his major works, Otherwise Than Being: Or Beyond Essence, Levinas writes in both English and Hebrew: “To the memory of those who were closest among the six million assassinated by the National Socialists, and of the millions on millions of all confessions and all nations, victims of the same hatred of the other man, the same antisemitism.” While confronting the genocide of Jews, Levinas’s ethics of alterity enables us to think in terms broader than the historical contexts of Hitler’s regime by directing our attention to the social and cultural environment that made the Holocaust possible. </w:t>
      </w:r>
      <w:r w:rsidRPr="00C67B20">
        <w:rPr>
          <w:rStyle w:val="StyleUnderline"/>
          <w:rFonts w:ascii="Calibri" w:hAnsi="Calibri"/>
        </w:rPr>
        <w:t>The significance of Asian American poets’ development of an ethics and poetics of alterity concerns much more than the celebrated enrichment and wider creative possibilities of difference. Insisting on speaking as the other, allowing the voices of the other and others to be heard, and taking into account the alterity of the other in their poems, Asian American poets</w:t>
      </w:r>
      <w:r w:rsidRPr="00C67B20">
        <w:rPr>
          <w:sz w:val="16"/>
        </w:rPr>
        <w:t xml:space="preserve"> such as Li-Young Lee, Marilyn Chin, David Mura, Kimiko Hahn, Timothy Liu, John Yau, and Myung Mi Kim, among others, </w:t>
      </w:r>
      <w:r w:rsidRPr="00C67B20">
        <w:rPr>
          <w:rStyle w:val="StyleUnderline"/>
          <w:rFonts w:ascii="Calibri" w:hAnsi="Calibri"/>
        </w:rPr>
        <w:t>re-frame the question of otherness raised by feminists, poststructuralists, and theorists of cultural studies and postcolonial studies, with its historical weight and current exigency.</w:t>
      </w:r>
      <w:r w:rsidRPr="00C67B20">
        <w:rPr>
          <w:sz w:val="16"/>
        </w:rPr>
        <w:t xml:space="preserve"> Their exploration of otherness is not unrelated to Jewish writers’ investigation of Jews as the other in Western culture. Edmond Jabès’s statements about what it means to insist on being the other will further illuminate the significant ramifications of the ethics and poetics of alterity in Asian American poetry: To want to be — even at the risk of one’s life —the other, isn’t that, à priori, an unreasonable provocation? All the more so since this “other” could hardly be integrated, or accepted as such directly. However, if the Jew persists in wanting to be recognized in his difference — that is to say as the other— he does so first because he sees it as fundamental progress — and not only for himself — as a victory over the self’s total intolerance. . . . It is a question of getting “the other” accepted in his strangeness, in the sovereignty of his difference. (62–63) </w:t>
      </w:r>
      <w:r w:rsidRPr="00C67B20">
        <w:rPr>
          <w:rStyle w:val="Emphasis"/>
          <w:rFonts w:ascii="Calibri" w:hAnsi="Calibri"/>
        </w:rPr>
        <w:t>For Asian American poets</w:t>
      </w:r>
      <w:r w:rsidRPr="00C67B20">
        <w:rPr>
          <w:sz w:val="16"/>
        </w:rPr>
        <w:t xml:space="preserve">, then, </w:t>
      </w:r>
      <w:r w:rsidRPr="00C67B20">
        <w:rPr>
          <w:rStyle w:val="Emphasis"/>
          <w:rFonts w:ascii="Calibri" w:hAnsi="Calibri"/>
        </w:rPr>
        <w:t>to accept the other’s alterity as irreducible, and to insist on being recognized as the other even at the risk of alienation, exclusion, or marginalization, is an ethical and political act</w:t>
      </w:r>
      <w:r w:rsidRPr="00C67B20">
        <w:rPr>
          <w:sz w:val="16"/>
        </w:rPr>
        <w:t xml:space="preserve"> in poetry. As Jabès says of the necessity and responsibility of poetry for humanity: “To Adorno’s statement that ‘after Auschwitz one can no longer write poetry,’ inviting a global questioning of our culture, I’m tempted to answer: yes, one can. And, furthermore, one has to. </w:t>
      </w:r>
      <w:r w:rsidRPr="00C67B20">
        <w:rPr>
          <w:rStyle w:val="Emphasis"/>
          <w:rFonts w:ascii="Calibri" w:hAnsi="Calibri"/>
        </w:rPr>
        <w:t>One has to write out of that break, out of that unceasingly revived wound</w:t>
      </w:r>
      <w:r w:rsidRPr="00C67B20">
        <w:rPr>
          <w:sz w:val="16"/>
        </w:rPr>
        <w:t xml:space="preserve">” (62). Poetry written “out of that unceasingly revived wound” has to take into account what Levinas calls “the ethical inviolability of the Other” (TI195). It is by practicing the poetic as the ethical and political, without equating the poetic with the ethical or the political, that </w:t>
      </w:r>
      <w:r w:rsidRPr="00C67B20">
        <w:rPr>
          <w:rStyle w:val="Emphasis"/>
          <w:rFonts w:ascii="Calibri" w:hAnsi="Calibri"/>
        </w:rPr>
        <w:t>Asian American poets enact their social responsibility and explore their artistic creativity</w:t>
      </w:r>
      <w:r w:rsidRPr="00C67B20">
        <w:rPr>
          <w:sz w:val="16"/>
        </w:rPr>
        <w:t xml:space="preserve">. Their work suggests that insisting on </w:t>
      </w:r>
      <w:r w:rsidRPr="00C67B20">
        <w:rPr>
          <w:rStyle w:val="Emphasis"/>
          <w:rFonts w:ascii="Calibri" w:hAnsi="Calibri"/>
        </w:rPr>
        <w:t>practicing an ethics and poetics of alterity is</w:t>
      </w:r>
      <w:r w:rsidRPr="00C67B20">
        <w:rPr>
          <w:sz w:val="16"/>
        </w:rPr>
        <w:t xml:space="preserve"> in some ways </w:t>
      </w:r>
      <w:r w:rsidRPr="00C67B20">
        <w:rPr>
          <w:rStyle w:val="Emphasis"/>
          <w:rFonts w:ascii="Calibri" w:hAnsi="Calibri"/>
        </w:rPr>
        <w:t>an effort to work toward</w:t>
      </w:r>
      <w:r w:rsidRPr="00C67B20">
        <w:rPr>
          <w:sz w:val="16"/>
        </w:rPr>
        <w:t xml:space="preserve"> what Jabès has called a “</w:t>
      </w:r>
      <w:r w:rsidRPr="00C67B20">
        <w:rPr>
          <w:rStyle w:val="Emphasis"/>
          <w:rFonts w:ascii="Calibri" w:hAnsi="Calibri"/>
        </w:rPr>
        <w:t>fundamental progress” for humanity</w:t>
      </w:r>
      <w:r w:rsidRPr="00C67B20">
        <w:rPr>
          <w:sz w:val="16"/>
        </w:rPr>
        <w:t>.</w:t>
      </w:r>
    </w:p>
    <w:p w14:paraId="70A30BB8" w14:textId="77777777" w:rsidR="001F3881" w:rsidRPr="00C67B20" w:rsidRDefault="001F3881" w:rsidP="001F3881">
      <w:pPr>
        <w:pStyle w:val="Analytic"/>
      </w:pPr>
    </w:p>
    <w:p w14:paraId="3A0573A0" w14:textId="77777777" w:rsidR="001F3881" w:rsidRPr="00C67B20" w:rsidRDefault="001F3881" w:rsidP="001F3881">
      <w:pPr>
        <w:pStyle w:val="Heading4"/>
      </w:pPr>
      <w:r w:rsidRPr="00C67B20">
        <w:t>Poetics is a powerful grieving mechanism and challenging the model minority myth</w:t>
      </w:r>
    </w:p>
    <w:p w14:paraId="7E319C9C" w14:textId="77777777" w:rsidR="001F3881" w:rsidRPr="00C67B20" w:rsidRDefault="001F3881" w:rsidP="001F3881">
      <w:r w:rsidRPr="00C67B20">
        <w:rPr>
          <w:rStyle w:val="Style13ptBold"/>
          <w:rFonts w:ascii="Calibri" w:hAnsi="Calibri"/>
        </w:rPr>
        <w:t>Segal 16</w:t>
      </w:r>
      <w:r w:rsidRPr="00C67B20">
        <w:t xml:space="preserve"> (Corinne, 2/9/16, “Why grief is political for poet Muriel Leung”, </w:t>
      </w:r>
      <w:hyperlink r:id="rId9" w:history="1">
        <w:r w:rsidRPr="00C67B20">
          <w:rPr>
            <w:rStyle w:val="Hyperlink"/>
          </w:rPr>
          <w:t>http://www.pbs.org/newshour/poetry/why-grief-is-political-for-poet-muriel-leung/)</w:t>
        </w:r>
      </w:hyperlink>
      <w:r w:rsidRPr="00C67B20">
        <w:t xml:space="preserve"> HDS</w:t>
      </w:r>
    </w:p>
    <w:p w14:paraId="5052048E" w14:textId="77777777" w:rsidR="001F3881" w:rsidRPr="00C67B20" w:rsidRDefault="001F3881" w:rsidP="001F3881">
      <w:pPr>
        <w:rPr>
          <w:sz w:val="16"/>
        </w:rPr>
      </w:pPr>
      <w:r w:rsidRPr="00C67B20">
        <w:rPr>
          <w:sz w:val="16"/>
        </w:rPr>
        <w:t xml:space="preserve">Poet Muriel Leung learned early </w:t>
      </w:r>
      <w:r w:rsidRPr="00C67B20">
        <w:rPr>
          <w:sz w:val="24"/>
          <w:u w:val="single"/>
        </w:rPr>
        <w:t>that language went hand in hand with power</w:t>
      </w:r>
      <w:r w:rsidRPr="00C67B20">
        <w:rPr>
          <w:sz w:val="16"/>
        </w:rPr>
        <w:t xml:space="preserve">. </w:t>
      </w:r>
      <w:r w:rsidRPr="00C67B20">
        <w:rPr>
          <w:sz w:val="24"/>
          <w:u w:val="single"/>
        </w:rPr>
        <w:t>Growing up as a non-native English</w:t>
      </w:r>
      <w:r w:rsidRPr="00C67B20">
        <w:rPr>
          <w:sz w:val="16"/>
        </w:rPr>
        <w:t xml:space="preserve"> </w:t>
      </w:r>
      <w:r w:rsidRPr="00C67B20">
        <w:rPr>
          <w:sz w:val="24"/>
          <w:u w:val="single"/>
        </w:rPr>
        <w:t>speaker</w:t>
      </w:r>
      <w:r w:rsidRPr="00C67B20">
        <w:rPr>
          <w:sz w:val="16"/>
        </w:rPr>
        <w:t xml:space="preserve"> in Queens, New York, </w:t>
      </w:r>
      <w:r w:rsidRPr="00C67B20">
        <w:rPr>
          <w:sz w:val="24"/>
          <w:u w:val="single"/>
        </w:rPr>
        <w:t>Leung spoke Cantonese with her family. But at school, she began to understand that learning English involved new types of power exchanges</w:t>
      </w:r>
      <w:r w:rsidRPr="00C67B20">
        <w:rPr>
          <w:sz w:val="16"/>
        </w:rPr>
        <w:t>. “</w:t>
      </w:r>
      <w:r w:rsidRPr="00C67B20">
        <w:rPr>
          <w:sz w:val="24"/>
          <w:u w:val="single"/>
        </w:rPr>
        <w:t>I was trying to wrestle in my mind with how language worked, especially when confronting authority figures who were very impatient with silence and wanted you to speak, and wanted you to speak in a particular way</w:t>
      </w:r>
      <w:r w:rsidRPr="00C67B20">
        <w:rPr>
          <w:sz w:val="16"/>
        </w:rPr>
        <w:t xml:space="preserve">,” she said. “It was a lesson for me in the power of withholding,” Now, Leung applies those lessons to arresting, abstract poems. In college, </w:t>
      </w:r>
      <w:r w:rsidRPr="00C67B20">
        <w:rPr>
          <w:sz w:val="24"/>
          <w:u w:val="single"/>
        </w:rPr>
        <w:t xml:space="preserve">she began writing about loss following the death of her father. Addressing this grief </w:t>
      </w:r>
      <w:r w:rsidRPr="00C67B20">
        <w:rPr>
          <w:rStyle w:val="Emphasis"/>
          <w:rFonts w:ascii="Calibri" w:hAnsi="Calibri"/>
        </w:rPr>
        <w:t>through poetry, and from the perspective of multiple marginalized identities, became a political act</w:t>
      </w:r>
      <w:r w:rsidRPr="00C67B20">
        <w:rPr>
          <w:sz w:val="24"/>
          <w:u w:val="single"/>
        </w:rPr>
        <w:t>,</w:t>
      </w:r>
      <w:r w:rsidRPr="00C67B20">
        <w:rPr>
          <w:sz w:val="16"/>
        </w:rPr>
        <w:t xml:space="preserve"> she said. “</w:t>
      </w:r>
      <w:r w:rsidRPr="00C67B20">
        <w:rPr>
          <w:rStyle w:val="Emphasis"/>
          <w:rFonts w:ascii="Calibri" w:hAnsi="Calibri"/>
        </w:rPr>
        <w:t>I was a queer Asian-American woman in the world facing a lot of racism and other discrimination on campus and outside of campus, and then applying the role of politics to the personal grief of loss was very important work to do</w:t>
      </w:r>
      <w:r w:rsidRPr="00C67B20">
        <w:rPr>
          <w:sz w:val="16"/>
        </w:rPr>
        <w:t>,” she said. “</w:t>
      </w:r>
      <w:r w:rsidRPr="00C67B20">
        <w:rPr>
          <w:sz w:val="24"/>
          <w:u w:val="single"/>
        </w:rPr>
        <w:t>It became a way of understanding this loss as tied to a history that’s larger than me.” Writing about her family was a way to address this history, she said. “Writing about my father became writing about immigration history, because he was an immigrant himself, and he labored all of his life</w:t>
      </w:r>
      <w:r w:rsidRPr="00C67B20">
        <w:rPr>
          <w:sz w:val="16"/>
        </w:rPr>
        <w:t xml:space="preserve">,” she said. “I also inherit this history, of people moving across borders.” In “All My Specters in a Box in Terrified Light,” </w:t>
      </w:r>
      <w:r w:rsidRPr="00C67B20">
        <w:rPr>
          <w:sz w:val="24"/>
          <w:u w:val="single"/>
        </w:rPr>
        <w:t>Leung writes about the effects of this history and failing to fulfill the myth of a “model minority,” both as an Asian-American and as a queer person. The poem looks at how that failure, and the experience of living under oppression, affects people’s abilities to maintain relationships, she said. “I was thinking about just my particular relationships that are queer and trying to love queer people,”</w:t>
      </w:r>
      <w:r w:rsidRPr="00C67B20">
        <w:rPr>
          <w:sz w:val="16"/>
        </w:rPr>
        <w:t xml:space="preserve"> she said. “There are so many obstacles that make it hard for that love to be performed when there’s so much baggage attached to each of us. </w:t>
      </w:r>
      <w:r w:rsidRPr="00C67B20">
        <w:rPr>
          <w:sz w:val="24"/>
          <w:u w:val="single"/>
        </w:rPr>
        <w:t>Our rational understanding is that it isn’t a failure, it’s just the reality of living with oppression</w:t>
      </w:r>
      <w:r w:rsidRPr="00C67B20">
        <w:rPr>
          <w:sz w:val="16"/>
        </w:rPr>
        <w:t xml:space="preserve">. … I think that leaves you with such a deep sense of melancholy.” Leung is currently earning an MFA at Louisiana State University and co-edits poetry for the literary journal Apogee. Her new book “Bone Confetti,” which comes out this fall from Noemi Press, uses the myth of separated lovers Orpheus and Eurydice to address personal loss. You can hear Leung read her poem or read it below. All My Specters in a Box in Terrified Light Leaving or To be left behind–both versions falling out someone’s ash mouth. Leaving is a car unraveling at 90 mph. To be left behind is the color red as in alarm. Stop. Bracket that feeling. A hole the size of yellow. She swore to me on two cities. </w:t>
      </w:r>
    </w:p>
    <w:p w14:paraId="7585AD66" w14:textId="77777777" w:rsidR="001F3881" w:rsidRPr="00C67B20" w:rsidRDefault="001F3881" w:rsidP="001F3881">
      <w:pPr>
        <w:pStyle w:val="Heading3"/>
      </w:pPr>
      <w:r w:rsidRPr="00C67B20">
        <w:t>--code switching</w:t>
      </w:r>
    </w:p>
    <w:p w14:paraId="245A1EE3" w14:textId="77777777" w:rsidR="001F3881" w:rsidRPr="00C67B20" w:rsidRDefault="001F3881" w:rsidP="001F3881">
      <w:pPr>
        <w:pStyle w:val="Heading4"/>
      </w:pPr>
      <w:r w:rsidRPr="00C67B20">
        <w:t>Our strategy of code switching is critical to expose the underlying social and political exclusion of Asian American’s – our strategy offers a potential safe haven by building solidarity</w:t>
      </w:r>
    </w:p>
    <w:p w14:paraId="305FB59F" w14:textId="77777777" w:rsidR="001F3881" w:rsidRPr="00C67B20" w:rsidRDefault="001F3881" w:rsidP="001F3881">
      <w:r w:rsidRPr="00C67B20">
        <w:rPr>
          <w:rStyle w:val="Heading4Char"/>
          <w:rFonts w:ascii="Calibri" w:hAnsi="Calibri"/>
        </w:rPr>
        <w:t>Duan 2015</w:t>
      </w:r>
      <w:r w:rsidRPr="00C67B20">
        <w:t xml:space="preserve"> (Carlina, Writer and Teacher, "The Space Between: An analysis of code-switching within Asian American poetry as strategy poetic device", https://deepblue.lib.umich.edu/bitstream/handle/2027.42/112120/linaduan.pdf?sequence=1&amp;isAllowed=y, BEN)</w:t>
      </w:r>
    </w:p>
    <w:p w14:paraId="62C74F5B" w14:textId="77777777" w:rsidR="001F3881" w:rsidRPr="00C67B20" w:rsidRDefault="001F3881" w:rsidP="001F3881">
      <w:pPr>
        <w:rPr>
          <w:rStyle w:val="StyleUnderline"/>
          <w:rFonts w:ascii="Calibri" w:hAnsi="Calibri"/>
        </w:rPr>
      </w:pPr>
      <w:r w:rsidRPr="00C67B20">
        <w:t xml:space="preserve">The linguistic concept of code-switching is not new. In the field of linguistics, codeswitching has been a focus since the 1980s, with increased attention paid to its relationship with identity construction, validation of one’s assigned “role” in a community, social cues, and community (Heller; Lo; Grosjean; Auer). </w:t>
      </w:r>
      <w:r w:rsidRPr="00C67B20">
        <w:rPr>
          <w:rStyle w:val="StyleUnderline"/>
          <w:rFonts w:ascii="Calibri" w:hAnsi="Calibri"/>
        </w:rPr>
        <w:t>Those who are bilingual or multilingual</w:t>
      </w:r>
      <w:r w:rsidRPr="00C67B20">
        <w:t xml:space="preserve"> speakers </w:t>
      </w:r>
      <w:r w:rsidRPr="00C67B20">
        <w:rPr>
          <w:rStyle w:val="StyleUnderline"/>
          <w:rFonts w:ascii="Calibri" w:hAnsi="Calibri"/>
        </w:rPr>
        <w:t>often engage in code-switching</w:t>
      </w:r>
      <w:r w:rsidRPr="00C67B20">
        <w:t xml:space="preserve">. According to The Cambridge Handbook of Linguistic Code-switching, bilingual speakers are those who have sustained the use of both languages continuously throughout a lifetime, starting from birth, or early childhood (Bullock and Toribio 7). It should be noted that all speakers — including monolingual speakers — selectively shift between their own language styles and/or dialects, depending on their linguistic environments (Bullock and Toribio 2). However, this study will focus on code-switching by bilingual speakers within poetry. Such poets have command over the multiple varieties and dialects of two (or more) languages, as opposed to just one. It is important to note that </w:t>
      </w:r>
      <w:r w:rsidRPr="00C67B20">
        <w:rPr>
          <w:rStyle w:val="StyleUnderline"/>
          <w:rFonts w:ascii="Calibri" w:hAnsi="Calibri"/>
        </w:rPr>
        <w:t>code-switching does not devalue the two (or more) languages being spoken, nor does it mean that the bilingual speaker “‘speaks no language whatsoever’ and confuse[s] the two [languages] to such an extent that it is impossible to tell which language they speak”</w:t>
      </w:r>
      <w:r w:rsidRPr="00C67B20">
        <w:t xml:space="preserve"> (qtd. in Grosjean 53). After all, </w:t>
      </w:r>
      <w:r w:rsidRPr="00C67B20">
        <w:rPr>
          <w:rStyle w:val="StyleUnderline"/>
          <w:rFonts w:ascii="Calibri" w:hAnsi="Calibri"/>
        </w:rPr>
        <w:t>code-switching is not an “ungrammatical” way to speak — it is guided by a system of rules, as well as fluency with two (or more) languages.</w:t>
      </w:r>
      <w:r w:rsidRPr="00C67B20">
        <w:t xml:space="preserve"> As linguist François Grosjean states in his book, Bilingual, “…code-switching follows very strict constraints and is implemented by bilinguals who are competent in their languages” (57). Yet, even when codeswitching is present, it may not be available to everyone. Linguist Monica Heller observes: “</w:t>
      </w:r>
      <w:r w:rsidRPr="00C67B20">
        <w:rPr>
          <w:rStyle w:val="Emphasis"/>
          <w:rFonts w:ascii="Calibri" w:hAnsi="Calibri"/>
          <w:bdr w:val="single" w:sz="4" w:space="0" w:color="auto"/>
        </w:rPr>
        <w:t>Only those who are so socially situated with respect to the social boundaries that they have access to multiple roles will be likely to use code-switching to communicative effect.</w:t>
      </w:r>
      <w:r w:rsidRPr="00C67B20">
        <w:t xml:space="preserve">” Heller describes these ‘co-members’ of multiple communities as those who have agency in both languages, and thus, she emphasizes that code-switching is exclusive, and not available to every member of a speech community (8). This element of code-switching — that revolves around access and distance — will be important in the later discussion of code-switching’s role in poetry. Linguists have identified numerous reasons for code-switching in speech, emphasizing the act as a social tactic. According to Grosjean, “Code-switching is also used as a communicative or social strategy, to show speaker involvement, exclude someone, raise one’s status, show expertise, and so on” (55). In this way, </w:t>
      </w:r>
      <w:r w:rsidRPr="00C67B20">
        <w:rPr>
          <w:rStyle w:val="Emphasis"/>
          <w:rFonts w:ascii="Calibri" w:hAnsi="Calibri"/>
          <w:bdr w:val="single" w:sz="4" w:space="0" w:color="auto"/>
        </w:rPr>
        <w:t>code-switching provides a channel for bilingual speakers to convey an underlying social meaning through their speech. Speakers can code-switch to build solidarity within a speech group, inflate or deflate ethnic identities (</w:t>
      </w:r>
      <w:r w:rsidRPr="00C67B20">
        <w:t xml:space="preserve">thus associating more with one community over another), </w:t>
      </w:r>
      <w:r w:rsidRPr="00C67B20">
        <w:rPr>
          <w:rStyle w:val="Emphasis"/>
          <w:rFonts w:ascii="Calibri" w:hAnsi="Calibri"/>
          <w:bdr w:val="single" w:sz="4" w:space="0" w:color="auto"/>
        </w:rPr>
        <w:t>validate one’s presence within a community, and build narrative</w:t>
      </w:r>
      <w:r w:rsidRPr="00C67B20">
        <w:t xml:space="preserve"> (Heller; Lo; Muysken; Myers-Scotton). This complicated navigation of speech communities creates a way for speakers to emphasize differences or similarities, a key part of discursively constructing identity. For example, in a 2013 study4 conducted within a Chinese-American family in Michigan, speakers were observed to code-switch between Mandarin Chinese and English as a way to perform their familial identities and negotiate relationships (Duan 2013). During a conversation at dinner, the mother (Min) and daughter (Karen) both employed code-switching in order to disalign with each other, thus validating their own performances of familial identities.5 MIN: muo gu hen hao chi. Wo zuo tian zuo de cai zen men mei you ren xi huan chi? ‘Mushrooms are so good. Why did nobody like to eat the dishes I made yesterday?’ KAREN: I did! I ate them! MIN: no! PARTY DE SHI HOU ‘no! DURING PARTY TIME’ KAREN: wo party de shi hou? ‘(Our) party time?’ MIN: mmm-mm… Everybody! KAREN: ((laughing)) MIN: ke neng bu xi huan wo zuo de cai ba ‘Maybe they didn’t like my (vegetable) dishes.’ KAREN: you’re just being sensitive MIN: I’m not. I use this example to illustrate both the pragmatics of code-switching, and the social function of code-switching in identity performance. As seen in this moment, </w:t>
      </w:r>
      <w:r w:rsidRPr="00C67B20">
        <w:rPr>
          <w:rStyle w:val="StyleUnderline"/>
          <w:rFonts w:ascii="Calibri" w:hAnsi="Calibri"/>
        </w:rPr>
        <w:t>code-switching can occur as one word in the middle of a sentence</w:t>
      </w:r>
      <w:r w:rsidRPr="00C67B20">
        <w:t xml:space="preserve"> (“PARTY DE SHI HOU”), </w:t>
      </w:r>
      <w:r w:rsidRPr="00C67B20">
        <w:rPr>
          <w:rStyle w:val="StyleUnderline"/>
          <w:rFonts w:ascii="Calibri" w:hAnsi="Calibri"/>
        </w:rPr>
        <w:t>or as an entire sentence</w:t>
      </w:r>
      <w:r w:rsidRPr="00C67B20">
        <w:t xml:space="preserve"> (“I’m not”).6 Both these instances are considered legitimate examples of “code-switching.” In this example, codeswitching allows the two speakers to negotiate their mother-daughter relationship. Karen attempts to convince Min that their party guests liked her mother’s cooked dishes at the family’s dinner party, hosted the previous night, and uses code-switching to diminish her mother’s own sense of insecurity over her cooking. Karen says “=You’re just being sensitive,” and Min immediately replies: “I’m not.” This code-switch out of Min’s matrix language (Mandarin Chinese) and into English demonstrates her disconnect with Karen’s identification of her mother as sensitive. “I’m not” in English holds more linguistic resonance for Min. She can efficiently reject her “sensitive” role in a more powerful way in English. By using the same language as her daughter, Min can defend herself with English and thus, perform her own identity as a mother who is not sensitive. According to linguist Adrienne Lo, code-switching plays a part in “making apparent speakers’ imaginations about the speech communities they and their interlocutors belong to” (Lo 475). Code-switching helps speakers validate their position within a speech community, while also allowing speakers to construct and act upon their imagined roles within a speech community. Speakers will thus switch into or out of their matrix language in order to align or disalign themselves with a certain identity. For example, in the same 2013 Chinese-American familial study, Karen code switches into Mandarin Chinese, in order to accentuate her disagreement with her father’s identification of her as a child: “I’m not a xiao hai er!,” I’m not a child, Karen says, referencing her disalignment with his identification of her as a “child.” Karen switches to the Chinese word for child, “xiao hai er,” when referencing her disagreement to her father’s statement. She emphasizes her refusal of a child’s identity by appealing to her parents in Chinese. In linguistics, code-switching studies have traditionally been focused on spoken environments. I am interested in moving away from the spoken context of code-switching, and focusing instead on code-switching in poetry. As such, it is important to note that, while these questions of identity construction, solidarity building, and alignment will all intersect with codeswitching in literature, looking at code-switching in poetry also opens up previously unexplored space. </w:t>
      </w:r>
      <w:r w:rsidRPr="00C67B20">
        <w:rPr>
          <w:rStyle w:val="StyleUnderline"/>
          <w:rFonts w:ascii="Calibri" w:hAnsi="Calibri"/>
        </w:rPr>
        <w:t>Poets are not interacting directly with others in a speech community; rather, their use of codeswitching is a conscious and strategic poetic choice, which both produces and diminishes distances in thematic conten</w:t>
      </w:r>
      <w:r w:rsidRPr="00C67B20">
        <w:t xml:space="preserve">t, as well as distances between reader and writer. As a result, other factors come into play in poetic code-switching that do not exist in spoken contexts: for example, the aesthetic ways that code-switching exists on a page. Poets may also discuss code-switching in their poems without actually engaging in a linguistic “code-switch.” Unlike spoken code-switching, which is often unconscious, </w:t>
      </w:r>
      <w:r w:rsidRPr="00C67B20">
        <w:rPr>
          <w:rStyle w:val="StyleUnderline"/>
          <w:rFonts w:ascii="Calibri" w:hAnsi="Calibri"/>
        </w:rPr>
        <w:t>poetic code-switching involves conscious decisions and awareness of the role of language within social interactions, in addition to the role of language as a literary device</w:t>
      </w:r>
      <w:r w:rsidRPr="00C67B20">
        <w:t xml:space="preserve">. This consciousness of language as social and literary tool is relevant within the broader field of Asian American literature, which produces literature that is reflective of the cultural, political, linguistic experiences of hyphenated American identities. Asian American studies scholar Shirley Geok-Lin Lim writes in “Assaying the Gold: Or, Contesting the Ground of Asian American Literature,” that, in response to mounting theoretical interest in ethnic studies, feminism, and politics by scholars, Asian American literature functions as “a cultural product that encapsulates language-values and creates sites for sociohistorical, anthropological, and political expressions and formations” (149). According to Lim, Asian American literature is a reflection and creation of cultural and political material that is, in part, also filtered through the lived experiences of Asian Americans. Thus, code-switching in poetry allows poets to construct and align themselves with various social and literary identities. Additionally, </w:t>
      </w:r>
      <w:r w:rsidRPr="00C67B20">
        <w:rPr>
          <w:rStyle w:val="StyleUnderline"/>
          <w:rFonts w:ascii="Calibri" w:hAnsi="Calibri"/>
        </w:rPr>
        <w:t>it enables poets to build and portray the specific experiences of bilingual Asian Americans living in the United States.</w:t>
      </w:r>
    </w:p>
    <w:p w14:paraId="133C318D" w14:textId="77777777" w:rsidR="001F3881" w:rsidRPr="00C67B20" w:rsidRDefault="001F3881" w:rsidP="001F3881">
      <w:pPr>
        <w:rPr>
          <w:rStyle w:val="StyleUnderline"/>
          <w:rFonts w:ascii="Calibri" w:hAnsi="Calibri"/>
        </w:rPr>
      </w:pPr>
    </w:p>
    <w:p w14:paraId="07459963" w14:textId="77777777" w:rsidR="001F3881" w:rsidRPr="00C67B20" w:rsidRDefault="001F3881" w:rsidP="001F3881">
      <w:pPr>
        <w:pStyle w:val="Heading4"/>
        <w:rPr>
          <w:rStyle w:val="StyleUnderline"/>
          <w:rFonts w:ascii="Calibri" w:hAnsi="Calibri"/>
        </w:rPr>
      </w:pPr>
      <w:r w:rsidRPr="00C67B20">
        <w:t>Code switching provides a gap in intelligibility that refuses to submit to Eurocentric conventions of “responding” – such a gap is necessary to produce an ethic of distance from the racist American power pyramid based in white supremacy</w:t>
      </w:r>
    </w:p>
    <w:p w14:paraId="141A100F" w14:textId="77777777" w:rsidR="001F3881" w:rsidRPr="00C67B20" w:rsidRDefault="001F3881" w:rsidP="001F3881">
      <w:r w:rsidRPr="00C67B20">
        <w:rPr>
          <w:rStyle w:val="Heading4Char"/>
          <w:rFonts w:ascii="Calibri" w:hAnsi="Calibri"/>
        </w:rPr>
        <w:t>Duan 2015</w:t>
      </w:r>
      <w:r w:rsidRPr="00C67B20">
        <w:t xml:space="preserve"> (Carlina, Writer and Teacher, "The Space Between: An analysis of code-switching within Asian American poetry as strategy poetic device", https://deepblue.lib.umich.edu/bitstream/handle/2027.42/112120/linaduan.pdf?sequence=1&amp;isAllowed=y, BEN)</w:t>
      </w:r>
    </w:p>
    <w:p w14:paraId="46E6BF8E" w14:textId="77777777" w:rsidR="001F3881" w:rsidRPr="00C67B20" w:rsidRDefault="001F3881" w:rsidP="001F3881"/>
    <w:p w14:paraId="1D4F7597" w14:textId="77777777" w:rsidR="001F3881" w:rsidRPr="00C67B20" w:rsidRDefault="001F3881" w:rsidP="001F3881">
      <w:r w:rsidRPr="00C67B20">
        <w:t xml:space="preserve">Yet, </w:t>
      </w:r>
      <w:r w:rsidRPr="00C67B20">
        <w:rPr>
          <w:rStyle w:val="StyleUnderline"/>
          <w:rFonts w:ascii="Calibri" w:hAnsi="Calibri"/>
        </w:rPr>
        <w:t>code-switching does more than bridge the aesthetic with the social in poetry. It also helps poets advance their activist work, by subverting reader expectations</w:t>
      </w:r>
      <w:r w:rsidRPr="00C67B20">
        <w:t xml:space="preserve">. While readers coming to a book of poetry with an English title may expect a poem written entirely in English, </w:t>
      </w:r>
      <w:r w:rsidRPr="00C67B20">
        <w:rPr>
          <w:rStyle w:val="StyleUnderline"/>
          <w:rFonts w:ascii="Calibri" w:hAnsi="Calibri"/>
        </w:rPr>
        <w:t>code-switching produces a mixed field of access and alienation</w:t>
      </w:r>
      <w:r w:rsidRPr="00C67B20">
        <w:t xml:space="preserve">. The distance in comprehension fluctuates; readers may understand part of a poem, but be denied access from other sections, if written in a foreign language. By employing code-switching, poets such as Hong create intentional distance between their subjects and the speaker, attempting to replicate the type of exoticization that they face. Scholar Brigitte Wallinger-Schorn names </w:t>
      </w:r>
      <w:r w:rsidRPr="00C67B20">
        <w:rPr>
          <w:rStyle w:val="StyleUnderline"/>
          <w:rFonts w:ascii="Calibri" w:hAnsi="Calibri"/>
        </w:rPr>
        <w:t>code-switching</w:t>
      </w:r>
      <w:r w:rsidRPr="00C67B20">
        <w:t xml:space="preserve"> as </w:t>
      </w:r>
      <w:r w:rsidRPr="00C67B20">
        <w:rPr>
          <w:rStyle w:val="StyleUnderline"/>
          <w:rFonts w:ascii="Calibri" w:hAnsi="Calibri"/>
        </w:rPr>
        <w:t>a form of “linguistic hybridity</w:t>
      </w:r>
      <w:r w:rsidRPr="00C67B20">
        <w:t xml:space="preserve">” — a mixing of cultures and languages — in conjunction with the lived ‘hybridity’ that most Asian Americans face throughout their daily lives (95). Thus, translations (of their Asian languages) typically do not accurately reflect Asian Americans’ experiences. Rather, </w:t>
      </w:r>
      <w:r w:rsidRPr="00C67B20">
        <w:rPr>
          <w:rStyle w:val="StyleUnderline"/>
          <w:rFonts w:ascii="Calibri" w:hAnsi="Calibri"/>
        </w:rPr>
        <w:t>code-switching without translations retains a type of distance that is resonant with</w:t>
      </w:r>
      <w:r w:rsidRPr="00C67B20">
        <w:t xml:space="preserve"> poets’ </w:t>
      </w:r>
      <w:r w:rsidRPr="00C67B20">
        <w:rPr>
          <w:rStyle w:val="StyleUnderline"/>
          <w:rFonts w:ascii="Calibri" w:hAnsi="Calibri"/>
        </w:rPr>
        <w:t>lived experiences: “[Translations] replicate binary divisions and affirm and maintain difference — it is the ‘acknowledgment of the gap’ or ‘loss’ that haunts translation</w:t>
      </w:r>
      <w:r w:rsidRPr="00C67B20">
        <w:t>” (Wallinger-Schorn 93). A distance is developed between reader and writer, in that the reader can become alienated, unable to continue dialoguing within the poem</w:t>
      </w:r>
      <w:r w:rsidRPr="00C67B20">
        <w:rPr>
          <w:rStyle w:val="StyleUnderline"/>
          <w:rFonts w:ascii="Calibri" w:hAnsi="Calibri"/>
        </w:rPr>
        <w:t>. Code-switching without translation creates a distance in comprehension between writer and reader, but it is a distance that Wallinger-Schorn argues is more true to Asian American experiences, and forces the reader to reposition her own reading of the text; she is forced to look up the foreign language in order to understand the poem; or accept her limits in understanding.</w:t>
      </w:r>
      <w:r w:rsidRPr="00C67B20">
        <w:t xml:space="preserve"> Through exploring the responsibility of the reader to put in the work to understand — or attempting to understand — ‘foreign’ phrases within the poem, </w:t>
      </w:r>
      <w:r w:rsidRPr="00C67B20">
        <w:rPr>
          <w:rStyle w:val="Emphasis"/>
          <w:rFonts w:ascii="Calibri" w:hAnsi="Calibri"/>
          <w:bdr w:val="single" w:sz="4" w:space="0" w:color="auto"/>
        </w:rPr>
        <w:t>code-switching becomes a way to subvert “the eurocentric convention that ethnic speakers have to make sure their utterances are understood</w:t>
      </w:r>
      <w:r w:rsidRPr="00C67B20">
        <w:t xml:space="preserve">” (Wallinger-Schorn 100). Therefore, in poems that employ code-switching, emotional and intellectual distance for the reader is both closed and created, and the poet becomes the shaper of distance, retaining an agency in this ability to shape distance, as well. For poets, </w:t>
      </w:r>
      <w:r w:rsidRPr="00C67B20">
        <w:rPr>
          <w:rStyle w:val="Emphasis"/>
          <w:rFonts w:ascii="Calibri" w:hAnsi="Calibri"/>
          <w:bdr w:val="single" w:sz="4" w:space="0" w:color="auto"/>
        </w:rPr>
        <w:t xml:space="preserve">the use of code-switching to shape distance and agency seems paramount to </w:t>
      </w:r>
      <w:r w:rsidRPr="00C67B20">
        <w:t>the idea of ‘linguistic activism,’ a term which Wallinger-Schorn describes as poetry which “</w:t>
      </w:r>
      <w:r w:rsidRPr="00C67B20">
        <w:rPr>
          <w:rStyle w:val="Emphasis"/>
          <w:rFonts w:ascii="Calibri" w:hAnsi="Calibri"/>
          <w:bdr w:val="single" w:sz="4" w:space="0" w:color="auto"/>
        </w:rPr>
        <w:t xml:space="preserve">refuse[s] to quietly acquiesce to a racist American power pyramid with a dominating Anglo-American group and its language at the top </w:t>
      </w:r>
      <w:r w:rsidRPr="00C67B20">
        <w:t xml:space="preserve">… </w:t>
      </w:r>
      <w:r w:rsidRPr="00C67B20">
        <w:rPr>
          <w:rStyle w:val="Emphasis"/>
          <w:rFonts w:ascii="Calibri" w:hAnsi="Calibri"/>
          <w:bdr w:val="single" w:sz="4" w:space="0" w:color="auto"/>
        </w:rPr>
        <w:t>thereby renegotiating and retrieving a distinctive, but fully American, Asian American subjectivity</w:t>
      </w:r>
      <w:r w:rsidRPr="00C67B20">
        <w:t>” (100). I will look at Che’s, Rosal’s, and Hong’s work with code-switching as, in part, acts of linguistic activism — used to dismantle reader expectations, and challenge systems of exoticization and cultural appropriation of Asian American bodies. However, I argue that in addition to subverting exoticization, these poets also code-switch as a way to reflect their own personal experiences, create intimacy and alienation in relationships, and shape their own levels of agency. Ultimately, the negotiation of metaphorical distances through code-switching suggests an ongoing set of adjustments — the self as a shifting set of relations.</w:t>
      </w:r>
    </w:p>
    <w:p w14:paraId="0C5EF4E1" w14:textId="77777777" w:rsidR="001F3881" w:rsidRPr="00C67B20" w:rsidRDefault="001F3881" w:rsidP="001F3881">
      <w:pPr>
        <w:rPr>
          <w:rStyle w:val="StyleUnderline"/>
          <w:rFonts w:ascii="Calibri" w:hAnsi="Calibri"/>
        </w:rPr>
      </w:pPr>
    </w:p>
    <w:p w14:paraId="31E5191B" w14:textId="77777777" w:rsidR="001F3881" w:rsidRPr="00C67B20" w:rsidRDefault="001F3881" w:rsidP="001F3881">
      <w:pPr>
        <w:rPr>
          <w:sz w:val="16"/>
        </w:rPr>
      </w:pPr>
    </w:p>
    <w:p w14:paraId="3D00F195" w14:textId="77777777" w:rsidR="001F3881" w:rsidRPr="00C67B20" w:rsidRDefault="001F3881" w:rsidP="001F3881">
      <w:pPr>
        <w:pStyle w:val="Heading3"/>
      </w:pPr>
      <w:r w:rsidRPr="00C67B20">
        <w:t>--curricular interrogation</w:t>
      </w:r>
    </w:p>
    <w:p w14:paraId="6840B39F" w14:textId="77777777" w:rsidR="001F3881" w:rsidRPr="00C67B20" w:rsidRDefault="001F3881" w:rsidP="001F3881">
      <w:pPr>
        <w:pStyle w:val="Heading4"/>
        <w:rPr>
          <w:rStyle w:val="Style13ptBold"/>
          <w:rFonts w:ascii="Calibri" w:hAnsi="Calibri"/>
          <w:b w:val="0"/>
          <w:bCs w:val="0"/>
        </w:rPr>
      </w:pPr>
      <w:r w:rsidRPr="00C67B20">
        <w:t>Historical interrogation of the foundations of curriculum is critical to disrupting hegemonic narratives designed to marginalize communities of color and reinforce racist societal power dynamics</w:t>
      </w:r>
    </w:p>
    <w:p w14:paraId="1537DA71" w14:textId="77777777" w:rsidR="001F3881" w:rsidRPr="00C67B20" w:rsidRDefault="001F3881" w:rsidP="001F3881">
      <w:pPr>
        <w:pStyle w:val="Analytic"/>
        <w:rPr>
          <w:b w:val="0"/>
          <w:sz w:val="16"/>
          <w:szCs w:val="16"/>
        </w:rPr>
      </w:pPr>
      <w:r w:rsidRPr="00C67B20">
        <w:rPr>
          <w:rStyle w:val="Style13ptBold"/>
          <w:rFonts w:ascii="Calibri" w:hAnsi="Calibri"/>
        </w:rPr>
        <w:t xml:space="preserve">Brown and Au 14 </w:t>
      </w:r>
      <w:r w:rsidRPr="00C67B20">
        <w:rPr>
          <w:b w:val="0"/>
          <w:sz w:val="16"/>
          <w:szCs w:val="16"/>
        </w:rPr>
        <w:t xml:space="preserve">(Anthony L, Associate professor of African Diaspora Studies, U.T Austin, Wayne, Ph.D., Curriculum &amp; Instruction University of Wisconsin, Madison, 6-2-14, “Race, Memory, and Master Narratives: A Critical Essay on U.S. Curriculum History,” </w:t>
      </w:r>
      <w:hyperlink r:id="rId10" w:history="1">
        <w:r w:rsidRPr="00C67B20">
          <w:rPr>
            <w:b w:val="0"/>
            <w:sz w:val="16"/>
            <w:szCs w:val="16"/>
          </w:rPr>
          <w:t>http://onlinelibrary.wiley.com/doi/10.1111/curi.12049/abstract)</w:t>
        </w:r>
      </w:hyperlink>
      <w:r w:rsidRPr="00C67B20">
        <w:rPr>
          <w:b w:val="0"/>
          <w:sz w:val="16"/>
          <w:szCs w:val="16"/>
        </w:rPr>
        <w:t xml:space="preserve"> AL</w:t>
      </w:r>
    </w:p>
    <w:p w14:paraId="1AC3E84F" w14:textId="77777777" w:rsidR="001F3881" w:rsidRPr="00C67B20" w:rsidRDefault="001F3881" w:rsidP="001F3881">
      <w:pPr>
        <w:rPr>
          <w:sz w:val="16"/>
        </w:rPr>
      </w:pPr>
      <w:r w:rsidRPr="00C67B20">
        <w:rPr>
          <w:sz w:val="16"/>
        </w:rPr>
        <w:t xml:space="preserve">The </w:t>
      </w:r>
      <w:r w:rsidRPr="00C67B20">
        <w:rPr>
          <w:rStyle w:val="StyleUnderline"/>
          <w:rFonts w:ascii="Calibri" w:hAnsi="Calibri"/>
        </w:rPr>
        <w:t>traditional curriculum history and the revisionist histories discussed in this essay reveal both the problems and possibilities for the field of curriculum history</w:t>
      </w:r>
      <w:r w:rsidRPr="00C67B20">
        <w:rPr>
          <w:sz w:val="16"/>
        </w:rPr>
        <w:t>. From our critical review of curriculum studies texts</w:t>
      </w:r>
      <w:r w:rsidRPr="00C67B20">
        <w:rPr>
          <w:rStyle w:val="StyleUnderline"/>
          <w:rFonts w:ascii="Calibri" w:hAnsi="Calibri"/>
        </w:rPr>
        <w:t xml:space="preserve">, </w:t>
      </w:r>
      <w:r w:rsidRPr="00C67B20">
        <w:rPr>
          <w:rStyle w:val="Emphasis"/>
          <w:rFonts w:ascii="Calibri" w:hAnsi="Calibri"/>
        </w:rPr>
        <w:t>curriculum history is defined by two words: silence and whiteness</w:t>
      </w:r>
      <w:r w:rsidRPr="00C67B20">
        <w:rPr>
          <w:rStyle w:val="StyleUnderline"/>
          <w:rFonts w:ascii="Calibri" w:hAnsi="Calibri"/>
        </w:rPr>
        <w:t xml:space="preserve">. Michel Trouillot (1995) defines </w:t>
      </w:r>
      <w:r w:rsidRPr="00C67B20">
        <w:rPr>
          <w:rStyle w:val="Emphasis"/>
          <w:rFonts w:ascii="Calibri" w:hAnsi="Calibri"/>
        </w:rPr>
        <w:t xml:space="preserve">silence as an ideological construct informed by </w:t>
      </w:r>
      <w:r w:rsidRPr="00C67B20">
        <w:rPr>
          <w:rStyle w:val="StyleUnderline"/>
          <w:rFonts w:ascii="Calibri" w:hAnsi="Calibri"/>
        </w:rPr>
        <w:t>power. Silence in this context is an act of power where a corpus of knowledge is imposed on a historical narrative, thus producing silence</w:t>
      </w:r>
      <w:r w:rsidRPr="00C67B20">
        <w:rPr>
          <w:sz w:val="16"/>
        </w:rPr>
        <w:t xml:space="preserve">. Our critical review found that </w:t>
      </w:r>
      <w:r w:rsidRPr="00C67B20">
        <w:rPr>
          <w:rStyle w:val="StyleUnderline"/>
          <w:rFonts w:ascii="Calibri" w:hAnsi="Calibri"/>
        </w:rPr>
        <w:t>certain histories, authors, and ideas were almost completely absent or hardly acknowledged</w:t>
      </w:r>
      <w:r w:rsidRPr="00C67B20">
        <w:rPr>
          <w:sz w:val="16"/>
        </w:rPr>
        <w:t xml:space="preserve">. The 33 texts analyzed in our critical review reflected some level of silence. The other term that characterizes the findings from our critical review is whiteness. </w:t>
      </w:r>
      <w:r w:rsidRPr="00C67B20">
        <w:rPr>
          <w:rStyle w:val="StyleUnderline"/>
          <w:rFonts w:ascii="Calibri" w:hAnsi="Calibri"/>
        </w:rPr>
        <w:t xml:space="preserve">Critical historians </w:t>
      </w:r>
      <w:r w:rsidRPr="00C67B20">
        <w:rPr>
          <w:sz w:val="16"/>
        </w:rPr>
        <w:t xml:space="preserve">(Roediger, 1994; Wiegman, 1993) </w:t>
      </w:r>
      <w:r w:rsidRPr="00C67B20">
        <w:rPr>
          <w:rStyle w:val="StyleUnderline"/>
          <w:rFonts w:ascii="Calibri" w:hAnsi="Calibri"/>
        </w:rPr>
        <w:t>discuss the idea of whiteness as both the presence and dominance of white skin privilege and as an overarching social construct that implicitly normalizes numerous social contexts (e.g., family, beauty, housing, etc.) including the official school curriculum</w:t>
      </w:r>
      <w:r w:rsidRPr="00C67B20">
        <w:rPr>
          <w:sz w:val="16"/>
        </w:rPr>
        <w:t xml:space="preserve"> (Kincheloe, Steinberg, Rodriguez, &amp; Chennault, 2000). The </w:t>
      </w:r>
      <w:r w:rsidRPr="00C67B20">
        <w:rPr>
          <w:rStyle w:val="StyleUnderline"/>
          <w:rFonts w:ascii="Calibri" w:hAnsi="Calibri"/>
        </w:rPr>
        <w:t>“predecessors” or founders of U.S. curriculum are a small club of White men who struggled and deliberated over the concerns of</w:t>
      </w:r>
      <w:r w:rsidRPr="00C67B20">
        <w:rPr>
          <w:sz w:val="16"/>
        </w:rPr>
        <w:t xml:space="preserve"> </w:t>
      </w:r>
      <w:r w:rsidRPr="00C67B20">
        <w:rPr>
          <w:rStyle w:val="StyleUnderline"/>
          <w:rFonts w:ascii="Calibri" w:hAnsi="Calibri"/>
        </w:rPr>
        <w:t>curriculum</w:t>
      </w:r>
      <w:r w:rsidRPr="00C67B20">
        <w:rPr>
          <w:sz w:val="16"/>
        </w:rPr>
        <w:t>. We recognize that wha</w:t>
      </w:r>
      <w:r w:rsidRPr="00C67B20">
        <w:rPr>
          <w:rStyle w:val="StyleUnderline"/>
          <w:rFonts w:ascii="Calibri" w:hAnsi="Calibri"/>
        </w:rPr>
        <w:t xml:space="preserve">t constitutes the past or theoretical trajectory of the field must go beyond </w:t>
      </w:r>
      <w:r w:rsidRPr="00C67B20">
        <w:rPr>
          <w:sz w:val="16"/>
        </w:rPr>
        <w:t xml:space="preserve">what Williams (1977) refers to as a </w:t>
      </w:r>
      <w:r w:rsidRPr="00C67B20">
        <w:rPr>
          <w:rStyle w:val="StyleUnderline"/>
          <w:rFonts w:ascii="Calibri" w:hAnsi="Calibri"/>
        </w:rPr>
        <w:t>“selective tradition,” which is “an intentionally selected version of a shaping past and a pre-shaped present, which is then powerfully operative in the process of social and cultural definition and identification</w:t>
      </w:r>
      <w:r w:rsidRPr="00C67B20">
        <w:rPr>
          <w:sz w:val="16"/>
        </w:rPr>
        <w:t xml:space="preserve">” (p. 115), </w:t>
      </w:r>
      <w:r w:rsidRPr="00C67B20">
        <w:rPr>
          <w:rStyle w:val="StyleUnderline"/>
          <w:rFonts w:ascii="Calibri" w:hAnsi="Calibri"/>
        </w:rPr>
        <w:t>because such a tradition fundamentally maintains hegemonic power relations</w:t>
      </w:r>
      <w:r w:rsidRPr="00C67B20">
        <w:rPr>
          <w:sz w:val="16"/>
        </w:rPr>
        <w:t xml:space="preserve">. </w:t>
      </w:r>
      <w:r w:rsidRPr="00C67B20">
        <w:rPr>
          <w:rStyle w:val="StyleUnderline"/>
          <w:rFonts w:ascii="Calibri" w:hAnsi="Calibri"/>
        </w:rPr>
        <w:t>As for the origins of curriculum studies, they cannot be relegated to a few elite White men</w:t>
      </w:r>
      <w:r w:rsidRPr="00C67B20">
        <w:rPr>
          <w:sz w:val="16"/>
        </w:rPr>
        <w:t xml:space="preserve"> (and occasionally, White women) who were able to attend meetings throughout the 20th century or be part of academia-based intellectual projects. </w:t>
      </w:r>
      <w:r w:rsidRPr="00C67B20">
        <w:rPr>
          <w:rStyle w:val="Emphasis"/>
          <w:rFonts w:ascii="Calibri" w:hAnsi="Calibri"/>
        </w:rPr>
        <w:t>To reconfigure the foundations of curriculum studies, we suggest that the narrative of the past or predecessors in the field must be thoroughly reexamined</w:t>
      </w:r>
      <w:r w:rsidRPr="00C67B20">
        <w:rPr>
          <w:sz w:val="16"/>
        </w:rPr>
        <w:t xml:space="preserve">. While our analysis offers a rather grim depiction of curriculum history, </w:t>
      </w:r>
      <w:r w:rsidRPr="00C67B20">
        <w:rPr>
          <w:rStyle w:val="StyleUnderline"/>
          <w:rFonts w:ascii="Calibri" w:hAnsi="Calibri"/>
        </w:rPr>
        <w:t>the counterhistories documented in this essay powerfully illustrate the multiple racial projects</w:t>
      </w:r>
      <w:r w:rsidRPr="00C67B20">
        <w:rPr>
          <w:sz w:val="16"/>
        </w:rPr>
        <w:t xml:space="preserve"> (Omi &amp; Winant, 1994) that </w:t>
      </w:r>
      <w:r w:rsidRPr="00C67B20">
        <w:rPr>
          <w:rStyle w:val="StyleUnderline"/>
          <w:rFonts w:ascii="Calibri" w:hAnsi="Calibri"/>
        </w:rPr>
        <w:t>defined the struggle for American curriculum</w:t>
      </w:r>
      <w:r w:rsidRPr="00C67B20">
        <w:rPr>
          <w:sz w:val="16"/>
        </w:rPr>
        <w:t xml:space="preserve">. </w:t>
      </w:r>
      <w:r w:rsidRPr="00C67B20">
        <w:rPr>
          <w:rStyle w:val="StyleUnderline"/>
          <w:rFonts w:ascii="Calibri" w:hAnsi="Calibri"/>
        </w:rPr>
        <w:t>These histories convey how scholars and communities of color thoroughly engaged in theory and practice related to the American curriculum—albeit situated in varied spatial, political, and cultural contexts. These histories illustrate the potential and possibilities of U.S. curriculum history</w:t>
      </w:r>
      <w:r w:rsidRPr="00C67B20">
        <w:rPr>
          <w:sz w:val="16"/>
        </w:rPr>
        <w:t>. In the end, however,</w:t>
      </w:r>
      <w:r w:rsidRPr="00C67B20">
        <w:rPr>
          <w:rStyle w:val="StyleUnderline"/>
          <w:rFonts w:ascii="Calibri" w:hAnsi="Calibri"/>
        </w:rPr>
        <w:t xml:space="preserve"> our essay illustrates that the field of curriculum studies has missed the mark, by holding in place a stable narrative about White American males struggling for the American curriculum, while communities of color are depicted as occasionally speaking to curriculum issues or offering very little historically to the intellectual or political discourse of curriculum in the United States.</w:t>
      </w:r>
      <w:r w:rsidRPr="00C67B20">
        <w:rPr>
          <w:sz w:val="16"/>
        </w:rPr>
        <w:t xml:space="preserve"> Our analysis has challenged us to explore the following question: </w:t>
      </w:r>
      <w:r w:rsidRPr="00C67B20">
        <w:rPr>
          <w:rStyle w:val="StyleUnderline"/>
          <w:rFonts w:ascii="Calibri" w:hAnsi="Calibri"/>
        </w:rPr>
        <w:t>What made such omissions possible</w:t>
      </w:r>
      <w:r w:rsidRPr="00C67B20">
        <w:rPr>
          <w:sz w:val="16"/>
        </w:rPr>
        <w:t>? While there are a number of historically specific issues that informed the current context of the U.S. curriculum metanarrative, in the section that follows we give attention to some of the contexts that reproduced this history. MAKING SENSE OF THE OMISSIONS The analyses and arguments in this article collectively reveal a t</w:t>
      </w:r>
      <w:r w:rsidRPr="00C67B20">
        <w:rPr>
          <w:rStyle w:val="StyleUnderline"/>
          <w:rFonts w:ascii="Calibri" w:hAnsi="Calibri"/>
        </w:rPr>
        <w:t>roubling realization that even within a field thoroughly committed to contesting norms surrounding gender, class, culture, sexuality, the environment, and race in contemporary curriculum thought, there is still a troubling silence and undertheorization given to race within the historical understanding of the foundations of the field of curriculum studies</w:t>
      </w:r>
      <w:r w:rsidRPr="00C67B20">
        <w:rPr>
          <w:sz w:val="16"/>
        </w:rPr>
        <w:t xml:space="preserve">. Powerful and important work certainly has been done to reveal the racism of many of the field’s “founding fathers,” particularly those who subscribed to the Eurocentric racism of “recapitulation theory” (Baker, 2002; Carlson, 2009; Fallace, 2012, Watkins, 2001; Winfield, 2007). Additionally, </w:t>
      </w:r>
      <w:r w:rsidRPr="00C67B20">
        <w:rPr>
          <w:rStyle w:val="StyleUnderline"/>
          <w:rFonts w:ascii="Calibri" w:hAnsi="Calibri"/>
        </w:rPr>
        <w:t>strong theoretical work has been done to challenge the role the field of curriculum studies plays in maintaining the racism of colonialism, historically and contemporarily</w:t>
      </w:r>
      <w:r w:rsidRPr="00C67B20">
        <w:rPr>
          <w:sz w:val="16"/>
        </w:rPr>
        <w:t xml:space="preserve"> (Tuck &amp; Gaztambide-Fernández, 2013). Furthermore, while we recognize that numerous scholars have focused on race and curriculum (Gordon, 1993; McCarthy, 1988, 1990a, 1990b; Pinar, 2012), short of Watkins’s (1993) Black curriculum orientations and Pinar’s (2012) chapter on race and the textbook controversies of the 1950s</w:t>
      </w:r>
      <w:r w:rsidRPr="00C67B20">
        <w:rPr>
          <w:rStyle w:val="StyleUnderline"/>
          <w:rFonts w:ascii="Calibri" w:hAnsi="Calibri"/>
        </w:rPr>
        <w:t>, few works have explored the racialized historical foundations of curriculum specifically from the viewpoint of the curricular contributions made by communities of colo</w:t>
      </w:r>
      <w:r w:rsidRPr="00C67B20">
        <w:rPr>
          <w:sz w:val="16"/>
        </w:rPr>
        <w:t>r. It is for this reason that we focused our project on the narrative arc of the foundations in curriculum studies, particularly in relation to issues of race and communities of color. Indeed</w:t>
      </w:r>
      <w:r w:rsidRPr="00C67B20">
        <w:rPr>
          <w:rStyle w:val="StyleUnderline"/>
          <w:rFonts w:ascii="Calibri" w:hAnsi="Calibri"/>
        </w:rPr>
        <w:t>, it is notable that there is an almost-complete silence in the field regarding the curriculum history of Chicanos/Latinos, Asian Americans, and Native Americans during the period often associated with the founding of curriculum studies</w:t>
      </w:r>
      <w:r w:rsidRPr="00C67B20">
        <w:rPr>
          <w:sz w:val="16"/>
        </w:rPr>
        <w:t xml:space="preserve">. Moreover, this article points to the penchant for curriculum studies to be conceptualized officially as “living” in academia and scholarly committees, whereas </w:t>
      </w:r>
      <w:r w:rsidRPr="00C67B20">
        <w:rPr>
          <w:rStyle w:val="StyleUnderline"/>
          <w:rFonts w:ascii="Calibri" w:hAnsi="Calibri"/>
        </w:rPr>
        <w:t>the reality for communities of color that primarily have been locked out of educational institutions historically is that curriculum has historically “lived” in their communities, in community schools, or in direct opposition to the racial formation (e.g., segregation, resegregation, inequitable schooling policies, etc.) of U.S. schools. In taking up such a myopic historical focus on official texts and formal institutions of education, the field of curriculum studies not only signals to marginalized communities that “your curriculum does not live here,” but it also fundamentally perpetuates the institutionalized and professional racism that was so present during the field’s founding</w:t>
      </w:r>
      <w:r w:rsidRPr="00C67B20">
        <w:rPr>
          <w:sz w:val="16"/>
        </w:rPr>
        <w:t xml:space="preserve"> (Fallace, 2012). The question, then, is, how do we explain the omissions and the negations of other (non-White) contributions to the curriculum field? In engaging this question, we return to theories of racial formation and critical theories of race. One of the most significant critiques provided by recent race theorists (see, e.g., Leonardo, 2009) is that </w:t>
      </w:r>
      <w:r w:rsidRPr="00C67B20">
        <w:rPr>
          <w:rStyle w:val="StyleUnderline"/>
          <w:rFonts w:ascii="Calibri" w:hAnsi="Calibri"/>
        </w:rPr>
        <w:t>“race” and racism are subtle and implicit practices used to hold racial hierarchies in place without using overtly repressive tactics to sustain White interests</w:t>
      </w:r>
      <w:r w:rsidRPr="00C67B20">
        <w:rPr>
          <w:sz w:val="16"/>
        </w:rPr>
        <w:t xml:space="preserve">. In this sense, racial outcomes endure through the normalization of spatial and material realities. We argue that </w:t>
      </w:r>
      <w:r w:rsidRPr="00C67B20">
        <w:rPr>
          <w:rStyle w:val="Emphasis"/>
          <w:rFonts w:ascii="Calibri" w:hAnsi="Calibri"/>
        </w:rPr>
        <w:t>an implicit racial narrative that has helped sustain the unquestioned stories of America’s struggle for curriculum also normalizes the knowledge production of curriculum history in the United States.</w:t>
      </w:r>
      <w:r w:rsidRPr="00C67B20">
        <w:rPr>
          <w:rStyle w:val="StyleUnderline"/>
          <w:rFonts w:ascii="Calibri" w:hAnsi="Calibri"/>
        </w:rPr>
        <w:t xml:space="preserve"> Therefore, </w:t>
      </w:r>
      <w:r w:rsidRPr="00C67B20">
        <w:rPr>
          <w:rStyle w:val="Emphasis"/>
          <w:rFonts w:ascii="Calibri" w:hAnsi="Calibri"/>
        </w:rPr>
        <w:t>racial exclusion in U.S. curriculum history not only takes form through direct and systematic exclusion, but it also does so insidiously through a process of normalization whereby the unquestioned metanarrative of U.S. curriculum reproduces the context for White inclusion and subaltern racial exclusion</w:t>
      </w:r>
      <w:r w:rsidRPr="00C67B20">
        <w:rPr>
          <w:sz w:val="16"/>
        </w:rPr>
        <w:t xml:space="preserve">. We also find Tuck and Gaztambide-Fernández’s (2013) explanation for the racial exclusion within the master narrative of the founding of the field RACE, MEMORY, AND MASTER NARRATIVES 375 of curriculum studies quite compelling. They argue that </w:t>
      </w:r>
      <w:r w:rsidRPr="00C67B20">
        <w:rPr>
          <w:rStyle w:val="StyleUnderline"/>
          <w:rFonts w:ascii="Calibri" w:hAnsi="Calibri"/>
        </w:rPr>
        <w:t xml:space="preserve">the entire project of mass schooling in the United States and Canada was a project of racist colonialism, </w:t>
      </w:r>
      <w:r w:rsidRPr="00C67B20">
        <w:rPr>
          <w:sz w:val="16"/>
        </w:rPr>
        <w:t>particularly from an Indigenous perspective. They assert further that “</w:t>
      </w:r>
      <w:r w:rsidRPr="00C67B20">
        <w:rPr>
          <w:rStyle w:val="StyleUnderline"/>
          <w:rFonts w:ascii="Calibri" w:hAnsi="Calibri"/>
        </w:rPr>
        <w:t>intimately linked to schools, the field of curriculum studies has played a significant role in the maintenance of settler colonialism. Early curriculum scholars conceived of educational projects through logics of replacement in which the settler ultimately comes to replace the Native</w:t>
      </w:r>
      <w:r w:rsidRPr="00C67B20">
        <w:rPr>
          <w:sz w:val="16"/>
        </w:rPr>
        <w:t xml:space="preserve">” (p. 76). They continue: The settler colonial curricular project of replacement seems to happen organically, without intent, even though Indigenous erasure is the arch aim of settler colonialism. It happens generally, through the commonplace tendency of appropriation and commercialization of Indigeneity, but also specifically, through the removal of Indigenous bodies and the occupation of tracts of land by settler bodies. In academe, settler colonial replacement is evident in both disciplinary structures as well as institutional practices. (p. 79) By framing curriculum studies within the project of settler colonialism, Tuck and Gaztambide-Fernández (2013) provide us with a two-layered explanation for the utter absence of communities of color from the narrative of the founding of curriculum studies as a field. </w:t>
      </w:r>
      <w:r w:rsidRPr="00C67B20">
        <w:rPr>
          <w:rStyle w:val="StyleUnderline"/>
          <w:rFonts w:ascii="Calibri" w:hAnsi="Calibri"/>
        </w:rPr>
        <w:t>Historically, then, this exclusion occurred because those “founding fathers” fundamentally held racist views towards non-White (nonsettler) communities, which prevented those communities from being considered worth including in conversations about what knowledge is of most worth</w:t>
      </w:r>
      <w:r w:rsidRPr="00C67B20">
        <w:rPr>
          <w:sz w:val="16"/>
        </w:rPr>
        <w:t xml:space="preserve">. As we discussed in our theoretical framework, </w:t>
      </w:r>
      <w:r w:rsidRPr="00C67B20">
        <w:rPr>
          <w:rStyle w:val="StyleUnderline"/>
          <w:rFonts w:ascii="Calibri" w:hAnsi="Calibri"/>
        </w:rPr>
        <w:t>this follows Mills’s (1998) discussion of the need for revisionist ontologies because racist ontologies view nonWhite groups as “subpersons.”</w:t>
      </w:r>
      <w:r w:rsidRPr="00C67B20">
        <w:rPr>
          <w:sz w:val="16"/>
        </w:rPr>
        <w:t xml:space="preserve"> The second layer of analysis Tuck and Gaztambide-Fernández (2013) provide around settler colonialism is that it speaks to the institutional racism or in keeping with CRT, the durability of racial exclusons in the present field of curriculum studies. </w:t>
      </w:r>
      <w:r w:rsidRPr="00C67B20">
        <w:rPr>
          <w:rStyle w:val="StyleUnderline"/>
          <w:rFonts w:ascii="Calibri" w:hAnsi="Calibri"/>
        </w:rPr>
        <w:t xml:space="preserve">Despite the progressive politics of contemporary scholarship in the field, including emphasis on identity politics and the exploration of multiple forms of oppression, the </w:t>
      </w:r>
      <w:r w:rsidRPr="00C67B20">
        <w:rPr>
          <w:rStyle w:val="Emphasis"/>
          <w:rFonts w:ascii="Calibri" w:hAnsi="Calibri"/>
        </w:rPr>
        <w:t>continual and persistent erasure of communities of color from the field’s official origins has taken place, seemingly organically and without individual intent</w:t>
      </w:r>
      <w:r w:rsidRPr="00C67B20">
        <w:rPr>
          <w:sz w:val="16"/>
        </w:rPr>
        <w:t>. In a sense, then, our discussion here is very much about the nexus between individuals and institutional communities, as well as the overall functioning of institutional racism. Our charge is less to point fingers at individuals in the field, many of whom we know and respect as scholars and colleagues, than to point fingers more generally at the field itself. For as Tuck and Gaztambide-Fernández (2013) remind us, “</w:t>
      </w:r>
      <w:r w:rsidRPr="00C67B20">
        <w:rPr>
          <w:rStyle w:val="StyleUnderline"/>
          <w:rFonts w:ascii="Calibri" w:hAnsi="Calibri"/>
        </w:rPr>
        <w:t>One of the ways the settler-colonial state manages this covering is through the circulation of its creation story</w:t>
      </w:r>
      <w:r w:rsidRPr="00C67B20">
        <w:rPr>
          <w:sz w:val="16"/>
        </w:rPr>
        <w:t xml:space="preserve">” (p. 74). Because it appears, based on the findings of our critical review, that </w:t>
      </w:r>
      <w:r w:rsidRPr="00C67B20">
        <w:rPr>
          <w:rStyle w:val="StyleUnderline"/>
          <w:rFonts w:ascii="Calibri" w:hAnsi="Calibri"/>
        </w:rPr>
        <w:t>the field of curriculum studies is guilty of continuing a fundamentally racist epistemology and ontology despite its contemporary</w:t>
      </w:r>
      <w:r w:rsidRPr="00C67B20">
        <w:rPr>
          <w:sz w:val="16"/>
        </w:rPr>
        <w:t xml:space="preserve"> </w:t>
      </w:r>
      <w:r w:rsidRPr="00C67B20">
        <w:rPr>
          <w:rStyle w:val="StyleUnderline"/>
          <w:rFonts w:ascii="Calibri" w:hAnsi="Calibri"/>
        </w:rPr>
        <w:t>commitment to a politics of equality, it is thus up to individuals and institutions in the field to determine what direction to take our scholarly community and to take appropriate steps to rectify their omissions as part of a longer struggle of self-reflection and growth.</w:t>
      </w:r>
    </w:p>
    <w:p w14:paraId="68B3EE92" w14:textId="77777777" w:rsidR="001F3881" w:rsidRPr="00C67B20" w:rsidRDefault="001F3881" w:rsidP="001F3881">
      <w:pPr>
        <w:pStyle w:val="Heading4"/>
      </w:pPr>
      <w:r w:rsidRPr="00C67B20">
        <w:t xml:space="preserve">The measures of racial inequality upon which the model minority myth is contingent only mask the troubling realities of the Asian American experience—unique narratives are key to challenging the systems that maintain white supremacy </w:t>
      </w:r>
    </w:p>
    <w:p w14:paraId="59D44901" w14:textId="77777777" w:rsidR="001F3881" w:rsidRPr="00C67B20" w:rsidRDefault="001F3881" w:rsidP="001F3881">
      <w:pPr>
        <w:rPr>
          <w:rStyle w:val="Style13ptBold"/>
          <w:rFonts w:ascii="Calibri" w:hAnsi="Calibri"/>
        </w:rPr>
      </w:pPr>
      <w:r w:rsidRPr="00C67B20">
        <w:rPr>
          <w:rStyle w:val="Style13ptBold"/>
          <w:rFonts w:ascii="Calibri" w:hAnsi="Calibri"/>
        </w:rPr>
        <w:t xml:space="preserve">Poon et al 15 </w:t>
      </w:r>
      <w:r w:rsidRPr="00C67B20">
        <w:t>(Oi Yan, an assistant professor of higher education in the School of Education, Loyola University Chicago, A Critical Review of the Model Minority Myth in Selected Literature on Asian Americans and Pacific Islanders in Higher Education, pg. 16-17) AXY</w:t>
      </w:r>
    </w:p>
    <w:p w14:paraId="40018FC4" w14:textId="77777777" w:rsidR="001F3881" w:rsidRPr="00C67B20" w:rsidRDefault="001F3881" w:rsidP="001F3881">
      <w:pPr>
        <w:rPr>
          <w:sz w:val="16"/>
        </w:rPr>
      </w:pPr>
      <w:r w:rsidRPr="00C67B20">
        <w:rPr>
          <w:b/>
          <w:u w:val="single"/>
        </w:rPr>
        <w:t xml:space="preserve">The reframing of research on AAPIs in </w:t>
      </w:r>
      <w:r w:rsidRPr="00C67B20">
        <w:rPr>
          <w:sz w:val="16"/>
        </w:rPr>
        <w:t xml:space="preserve">higher </w:t>
      </w:r>
      <w:r w:rsidRPr="00C67B20">
        <w:rPr>
          <w:b/>
          <w:u w:val="single"/>
        </w:rPr>
        <w:t>education cannot start with an agenda of disproving the model minority thesis, as it centers the hegemonic narrative of the MMM</w:t>
      </w:r>
      <w:r w:rsidRPr="00C67B20">
        <w:rPr>
          <w:sz w:val="16"/>
        </w:rPr>
        <w:t xml:space="preserve">. The project of fundamentally </w:t>
      </w:r>
      <w:r w:rsidRPr="00C67B20">
        <w:rPr>
          <w:u w:val="single"/>
        </w:rPr>
        <w:t>reframing scholarship</w:t>
      </w:r>
      <w:r w:rsidRPr="00C67B20">
        <w:rPr>
          <w:sz w:val="16"/>
        </w:rPr>
        <w:t xml:space="preserve"> on AAPIs in higher </w:t>
      </w:r>
      <w:r w:rsidRPr="00C67B20">
        <w:rPr>
          <w:u w:val="single"/>
        </w:rPr>
        <w:t>education must involve the transformation of “common sense” (</w:t>
      </w:r>
      <w:r w:rsidRPr="00C67B20">
        <w:rPr>
          <w:sz w:val="16"/>
        </w:rPr>
        <w:t xml:space="preserve">Kumashiro, 2008) </w:t>
      </w:r>
      <w:r w:rsidRPr="00C67B20">
        <w:rPr>
          <w:u w:val="single"/>
        </w:rPr>
        <w:t>on AAPIs</w:t>
      </w:r>
      <w:r w:rsidRPr="00C67B20">
        <w:rPr>
          <w:sz w:val="16"/>
        </w:rPr>
        <w:t xml:space="preserve">. </w:t>
      </w:r>
      <w:r w:rsidRPr="00C67B20">
        <w:rPr>
          <w:b/>
          <w:u w:val="single"/>
        </w:rPr>
        <w:t>Efforts to more accurately represent the lived experiences of these diverse populations must be rooted in values of humanism and equity</w:t>
      </w:r>
      <w:r w:rsidRPr="00C67B20">
        <w:rPr>
          <w:sz w:val="16"/>
        </w:rPr>
        <w:t xml:space="preserve"> (Gutierrez, 2006). Conducting research through </w:t>
      </w:r>
      <w:r w:rsidRPr="00C67B20">
        <w:rPr>
          <w:u w:val="single"/>
        </w:rPr>
        <w:t xml:space="preserve">a </w:t>
      </w:r>
      <w:r w:rsidRPr="00C67B20">
        <w:rPr>
          <w:sz w:val="16"/>
        </w:rPr>
        <w:t xml:space="preserve">CRT </w:t>
      </w:r>
      <w:r w:rsidRPr="00C67B20">
        <w:rPr>
          <w:u w:val="single"/>
        </w:rPr>
        <w:t xml:space="preserve">lens that privileges the voices and perspectives of AAPIs </w:t>
      </w:r>
      <w:r w:rsidRPr="00C67B20">
        <w:rPr>
          <w:sz w:val="16"/>
        </w:rPr>
        <w:t>in higher education</w:t>
      </w:r>
      <w:r w:rsidRPr="00C67B20">
        <w:rPr>
          <w:u w:val="single"/>
        </w:rPr>
        <w:t xml:space="preserve"> is one approach to transforming the dominant racial framing of this diverse population.</w:t>
      </w:r>
      <w:r w:rsidRPr="00C67B20">
        <w:rPr>
          <w:sz w:val="16"/>
        </w:rPr>
        <w:t xml:space="preserve"> </w:t>
      </w:r>
      <w:r w:rsidRPr="00C67B20">
        <w:rPr>
          <w:b/>
          <w:u w:val="single"/>
        </w:rPr>
        <w:t>By grounding research in the lived experiences of AAPIs with race and racism in education, scholars can trouble dominant narratives that maintain White dominance</w:t>
      </w:r>
      <w:r w:rsidRPr="00C67B20">
        <w:rPr>
          <w:sz w:val="16"/>
        </w:rPr>
        <w:t xml:space="preserve">. </w:t>
      </w:r>
      <w:r w:rsidRPr="00C67B20">
        <w:rPr>
          <w:u w:val="single"/>
        </w:rPr>
        <w:t xml:space="preserve">Diversity </w:t>
      </w:r>
      <w:r w:rsidRPr="00C67B20">
        <w:rPr>
          <w:sz w:val="16"/>
        </w:rPr>
        <w:t xml:space="preserve">among AAPI populations </w:t>
      </w:r>
      <w:r w:rsidRPr="00C67B20">
        <w:rPr>
          <w:u w:val="single"/>
        </w:rPr>
        <w:t>complicates hegemonic</w:t>
      </w:r>
      <w:r w:rsidRPr="00C67B20">
        <w:rPr>
          <w:sz w:val="16"/>
        </w:rPr>
        <w:t xml:space="preserve">, deficit-oriented </w:t>
      </w:r>
      <w:r w:rsidRPr="00C67B20">
        <w:rPr>
          <w:u w:val="single"/>
        </w:rPr>
        <w:t xml:space="preserve">measures of racial inequalities </w:t>
      </w:r>
      <w:r w:rsidRPr="00C67B20">
        <w:rPr>
          <w:sz w:val="16"/>
        </w:rPr>
        <w:t xml:space="preserve">in higher education. Institutionally sanctioned, </w:t>
      </w:r>
      <w:r w:rsidRPr="00C67B20">
        <w:rPr>
          <w:u w:val="single"/>
        </w:rPr>
        <w:t>standardized test scores and educational attainment data often suggest that AAPIs have achieved a high level of well-being in education</w:t>
      </w:r>
      <w:r w:rsidRPr="00C67B20">
        <w:rPr>
          <w:sz w:val="16"/>
        </w:rPr>
        <w:t xml:space="preserve">, on average. However, other evaluations of </w:t>
      </w:r>
      <w:r w:rsidRPr="00C67B20">
        <w:rPr>
          <w:b/>
          <w:u w:val="single"/>
        </w:rPr>
        <w:t>holistic educational experiences reveal troubling realities among AAPIs</w:t>
      </w:r>
      <w:r w:rsidRPr="00C67B20">
        <w:rPr>
          <w:sz w:val="16"/>
        </w:rPr>
        <w:t xml:space="preserve">, as highlighted in some of the reviewed literature. </w:t>
      </w:r>
      <w:r w:rsidRPr="00C67B20">
        <w:rPr>
          <w:u w:val="single"/>
        </w:rPr>
        <w:t xml:space="preserve">Therefore, standardized means of identifying racial disparities in </w:t>
      </w:r>
      <w:r w:rsidRPr="00C67B20">
        <w:rPr>
          <w:sz w:val="16"/>
        </w:rPr>
        <w:t>higher</w:t>
      </w:r>
      <w:r w:rsidRPr="00C67B20">
        <w:rPr>
          <w:u w:val="single"/>
        </w:rPr>
        <w:t xml:space="preserve"> education are highly limited in understanding the range of </w:t>
      </w:r>
      <w:r w:rsidRPr="00C67B20">
        <w:rPr>
          <w:sz w:val="16"/>
        </w:rPr>
        <w:t>human</w:t>
      </w:r>
      <w:r w:rsidRPr="00C67B20">
        <w:rPr>
          <w:u w:val="single"/>
        </w:rPr>
        <w:t xml:space="preserve"> experiences and realities among </w:t>
      </w:r>
      <w:r w:rsidRPr="00C67B20">
        <w:rPr>
          <w:sz w:val="16"/>
        </w:rPr>
        <w:t>diverse</w:t>
      </w:r>
      <w:r w:rsidRPr="00C67B20">
        <w:rPr>
          <w:u w:val="single"/>
        </w:rPr>
        <w:t xml:space="preserve"> AAPI populations</w:t>
      </w:r>
      <w:r w:rsidRPr="00C67B20">
        <w:rPr>
          <w:sz w:val="16"/>
        </w:rPr>
        <w:t xml:space="preserve">. To address this problem, we offer two specific suggestions to advance the project of fundamentally reframing scholarship on AAPIs in higher education to be grounded in the lived experiences of AAPIs. First, we call on scholars in this area to be more intentional in their use of panethnic terms and labels. This literature review has made it abundantly clear that the great majority of research in this area cannot be accurately categorized as concerning both Asian Americans and Pacific Islanders. NHPI populations were largely missing in this body of scholarship, even when authors used terms like Asian Pacific American, Asian Pacific Islander, or AAPI. In conducting our review of the literature, we included three published literature reviews on AAPIs in education. Whereas Ngo and Lee’s (2007) and Ng et al.’s (2007) reviews of research on Asian Americans included significant discussions of the MMM, Benham’s (2006) assessment of literature on Pacific Islanders and education did not make mention of the stereotype. This distinction suggests that for Pacific Islanders, the MMM bears little relevance. Although many scholars in this field have lamented the limited amount of research on Asian Americans, the lack of research on Native Hawaiians and Pacific Islanders in higher education is appalling. Unfortunately, the AAPI panethnic label has not led to increased research that is directly relevant to Pacific Islanders in higher education. Second, </w:t>
      </w:r>
      <w:r w:rsidRPr="00C67B20">
        <w:rPr>
          <w:u w:val="single"/>
        </w:rPr>
        <w:t>we encourage future studies on how the unique racial experiences of AAPIs related to higher education offer a different and important</w:t>
      </w:r>
      <w:r w:rsidRPr="00C67B20">
        <w:rPr>
          <w:sz w:val="16"/>
        </w:rPr>
        <w:t xml:space="preserve">, yet often obscured, </w:t>
      </w:r>
      <w:r w:rsidRPr="00C67B20">
        <w:rPr>
          <w:u w:val="single"/>
        </w:rPr>
        <w:t>dimension of research knowledge and critical perspectives on race and racism in higher education</w:t>
      </w:r>
      <w:r w:rsidRPr="00C67B20">
        <w:rPr>
          <w:sz w:val="16"/>
        </w:rPr>
        <w:t xml:space="preserve">. We call on researchers to be innovative in grounding their conceptual frames and methods in the perspectives of AAPIs, and to let go of the central focus on countering, and thus centering, the MMM. Scholarly </w:t>
      </w:r>
      <w:r w:rsidRPr="00C67B20">
        <w:rPr>
          <w:b/>
          <w:u w:val="single"/>
        </w:rPr>
        <w:t>publications on the history, presence, proliferation, and struggles for institutional sustainability of Asian American studies</w:t>
      </w:r>
      <w:r w:rsidRPr="00C67B20">
        <w:rPr>
          <w:sz w:val="16"/>
        </w:rPr>
        <w:t xml:space="preserve"> in higher education </w:t>
      </w:r>
      <w:r w:rsidRPr="00C67B20">
        <w:rPr>
          <w:b/>
          <w:u w:val="single"/>
        </w:rPr>
        <w:t xml:space="preserve">provide potential models for how researching Asian Americans </w:t>
      </w:r>
      <w:r w:rsidRPr="00C67B20">
        <w:rPr>
          <w:sz w:val="16"/>
        </w:rPr>
        <w:t xml:space="preserve">in higher education need not cite the MMM nor explicitly engage in a counter-MMM project to offer critical perspectives on race, racism, and higher education. The MMM and counter-MMM project are neither central nor included in the scholarly discourse regarding AAS programs, which </w:t>
      </w:r>
      <w:r w:rsidRPr="00C67B20">
        <w:rPr>
          <w:u w:val="single"/>
        </w:rPr>
        <w:t>allows for</w:t>
      </w:r>
      <w:r w:rsidRPr="00C67B20">
        <w:rPr>
          <w:sz w:val="16"/>
        </w:rPr>
        <w:t xml:space="preserve"> </w:t>
      </w:r>
      <w:r w:rsidRPr="00C67B20">
        <w:rPr>
          <w:u w:val="single"/>
        </w:rPr>
        <w:t>a greater focus</w:t>
      </w:r>
      <w:r w:rsidRPr="00C67B20">
        <w:rPr>
          <w:sz w:val="16"/>
        </w:rPr>
        <w:t xml:space="preserve"> to be had </w:t>
      </w:r>
      <w:r w:rsidRPr="00C67B20">
        <w:rPr>
          <w:u w:val="single"/>
        </w:rPr>
        <w:t>on the lived experiences, perspectives, and interests of Asian Americans within post-secondary curricula</w:t>
      </w:r>
      <w:r w:rsidRPr="00C67B20">
        <w:rPr>
          <w:sz w:val="16"/>
        </w:rPr>
        <w:t xml:space="preserve">. The discipline of </w:t>
      </w:r>
      <w:r w:rsidRPr="00C67B20">
        <w:rPr>
          <w:u w:val="single"/>
        </w:rPr>
        <w:t>AAS</w:t>
      </w:r>
      <w:r w:rsidRPr="00C67B20">
        <w:rPr>
          <w:sz w:val="16"/>
        </w:rPr>
        <w:t xml:space="preserve"> itself is an important example of higher education scholarship that </w:t>
      </w:r>
      <w:r w:rsidRPr="00C67B20">
        <w:rPr>
          <w:u w:val="single"/>
        </w:rPr>
        <w:t>grounds</w:t>
      </w:r>
      <w:r w:rsidRPr="00C67B20">
        <w:rPr>
          <w:sz w:val="16"/>
        </w:rPr>
        <w:t xml:space="preserve"> </w:t>
      </w:r>
      <w:r w:rsidRPr="00C67B20">
        <w:rPr>
          <w:u w:val="single"/>
        </w:rPr>
        <w:t>its</w:t>
      </w:r>
      <w:r w:rsidRPr="00C67B20">
        <w:rPr>
          <w:sz w:val="16"/>
        </w:rPr>
        <w:t xml:space="preserve"> scholarly </w:t>
      </w:r>
      <w:r w:rsidRPr="00C67B20">
        <w:rPr>
          <w:u w:val="single"/>
        </w:rPr>
        <w:t>endeavors around the experiences and voices of Asian Americans to contribute critical deconstructions of systemic White dominance</w:t>
      </w:r>
      <w:r w:rsidRPr="00C67B20">
        <w:rPr>
          <w:sz w:val="16"/>
        </w:rPr>
        <w:t>. Park (2013) also offered another example of scholarship that critically advances scholarship on Asian Americans in higher education without explaining its scholarly significance within a counter-MMM framework. Through an ethnographic study of campus race relations, Park (2013) was able to offer a contribution toward research on race in higher education by asking how Asian Americans fit into a racial reconciliation project on a campus where they represent a racial plurality on a historically White campus. This and other studies demonstrate that choosing to study AAPIs in higher education need not involve a focus on countering the MMM to justify research significance.</w:t>
      </w:r>
    </w:p>
    <w:p w14:paraId="16F53B55" w14:textId="77777777" w:rsidR="001F3881" w:rsidRPr="00C67B20" w:rsidRDefault="001F3881" w:rsidP="001F3881">
      <w:pPr>
        <w:pStyle w:val="Heading4"/>
      </w:pPr>
      <w:r w:rsidRPr="00C67B20">
        <w:t xml:space="preserve">Only a reconceptualization of curricular studies to include forgotten and silenced histories sufficiently decouples a monopoly of western epistemology within educational institutions </w:t>
      </w:r>
    </w:p>
    <w:p w14:paraId="58F1D949" w14:textId="77777777" w:rsidR="001F3881" w:rsidRPr="00C67B20" w:rsidRDefault="001F3881" w:rsidP="001F3881">
      <w:pPr>
        <w:pStyle w:val="Analytic"/>
        <w:rPr>
          <w:b w:val="0"/>
          <w:sz w:val="16"/>
          <w:szCs w:val="16"/>
        </w:rPr>
      </w:pPr>
      <w:r w:rsidRPr="00C67B20">
        <w:rPr>
          <w:rStyle w:val="Style13ptBold"/>
          <w:rFonts w:ascii="Calibri" w:hAnsi="Calibri"/>
        </w:rPr>
        <w:t xml:space="preserve">Brown and Au 14 </w:t>
      </w:r>
      <w:r w:rsidRPr="00C67B20">
        <w:rPr>
          <w:b w:val="0"/>
          <w:sz w:val="16"/>
          <w:szCs w:val="16"/>
        </w:rPr>
        <w:t xml:space="preserve">(Anthony L, Associate professor of African Diaspora Studies, U.T Austin, Wayne, Ph.D., Curriculum &amp; Instruction University of Wisconsin, Madison, 6-2-14, “Race, Memory, and Master Narratives: A Critical Essay on U.S. Curriculum History,” </w:t>
      </w:r>
      <w:hyperlink r:id="rId11" w:history="1">
        <w:r w:rsidRPr="00C67B20">
          <w:rPr>
            <w:b w:val="0"/>
            <w:sz w:val="16"/>
            <w:szCs w:val="16"/>
          </w:rPr>
          <w:t>http://onlinelibrary.wiley.com/doi/10.1111/curi.12049/abstract)</w:t>
        </w:r>
      </w:hyperlink>
      <w:r w:rsidRPr="00C67B20">
        <w:rPr>
          <w:b w:val="0"/>
          <w:sz w:val="16"/>
          <w:szCs w:val="16"/>
        </w:rPr>
        <w:t xml:space="preserve"> AL</w:t>
      </w:r>
    </w:p>
    <w:p w14:paraId="5129A235" w14:textId="77777777" w:rsidR="001F3881" w:rsidRPr="00C67B20" w:rsidRDefault="001F3881" w:rsidP="001F3881">
      <w:pPr>
        <w:rPr>
          <w:u w:val="single"/>
        </w:rPr>
      </w:pPr>
      <w:r w:rsidRPr="00C67B20">
        <w:rPr>
          <w:sz w:val="16"/>
        </w:rPr>
        <w:t>The overall point of this project is surprisingly simple: While k</w:t>
      </w:r>
      <w:r w:rsidRPr="00C67B20">
        <w:rPr>
          <w:rStyle w:val="StyleUnderline"/>
          <w:rFonts w:ascii="Calibri" w:hAnsi="Calibri"/>
        </w:rPr>
        <w:t>ey meetings, debates, authors, documents, and culture wars occurred within largely White settings, other public spaces such as churches, bookstores, colleges, political organizations, and social movements produced voluminous archives of curricular knowledge that the field has overlooked</w:t>
      </w:r>
      <w:r w:rsidRPr="00C67B20">
        <w:rPr>
          <w:sz w:val="16"/>
        </w:rPr>
        <w:t xml:space="preserve">. The curriculum archives of the Japanese Saturday schools (Morimoto, 1997) of the early 20th century and the curriculum histories of African American bookstores and churches (see Fisher, 2009) are a few examples that would require further historical exploration. The Journal of Negro Education and the Journal of Negro History from 1930s and 1950s, respectively, also has volumes of substantive theoretical (Daniel, 1932; Horne, 1936) and empirical studies (Reddick, 1934) on the topic of school curriculum. The field of curriculum studies in the United States, however, has not even scratched the surface with tending to such histories. By extension, </w:t>
      </w:r>
      <w:r w:rsidRPr="00C67B20">
        <w:rPr>
          <w:rStyle w:val="StyleUnderline"/>
          <w:rFonts w:ascii="Calibri" w:hAnsi="Calibri"/>
        </w:rPr>
        <w:t>this has meant that entire communities have been overlooked</w:t>
      </w:r>
      <w:r w:rsidRPr="00C67B20">
        <w:rPr>
          <w:sz w:val="16"/>
        </w:rPr>
        <w:t xml:space="preserve">. We contend </w:t>
      </w:r>
      <w:r w:rsidRPr="00C67B20">
        <w:rPr>
          <w:rStyle w:val="StyleUnderline"/>
          <w:rFonts w:ascii="Calibri" w:hAnsi="Calibri"/>
        </w:rPr>
        <w:t>that from this project a new body of knowledge and a new conceptual approach to curriculum history must emerge, one that thoughtfully engages in questions, ideas, philosophies, narratives, and author studies that provide both depth and comparison to the curricular past of the United States, while also placing forgotten thinkers and ideas within the wider discourse of critical curriculum thought</w:t>
      </w:r>
      <w:r w:rsidRPr="00C67B20">
        <w:rPr>
          <w:sz w:val="16"/>
        </w:rPr>
        <w:t xml:space="preserve">. In many respects, what we have highlighted in this critical essay is just the </w:t>
      </w:r>
      <w:r w:rsidRPr="00C67B20">
        <w:rPr>
          <w:rStyle w:val="StyleUnderline"/>
          <w:rFonts w:ascii="Calibri" w:hAnsi="Calibri"/>
        </w:rPr>
        <w:t>beginning. There are numerous questions that can and should be pursued about the historical development of curriculum in the United States and abroad, questions that might trouble what we know about the past of curriculum while also uncovering key intellectual ideas that have been systematically dismissed from the metanarrative of curriculum history</w:t>
      </w:r>
      <w:r w:rsidRPr="00C67B20">
        <w:rPr>
          <w:sz w:val="16"/>
        </w:rPr>
        <w:t xml:space="preserve">. One such example is the prolific philosophical scholarship of Alain Locke (Harris, 1991), who provided key foundational ideas in education about racial essentializing and critical relativism. </w:t>
      </w:r>
      <w:r w:rsidRPr="00C67B20">
        <w:rPr>
          <w:rStyle w:val="StyleUnderline"/>
          <w:rFonts w:ascii="Calibri" w:hAnsi="Calibri"/>
        </w:rPr>
        <w:t>Studies that consider historical questions across multiple contexts and social positionalities, such as the curricular histories of African and Asian and diasporic African and Asian feminist communities are also needed</w:t>
      </w:r>
      <w:r w:rsidRPr="00C67B20">
        <w:rPr>
          <w:sz w:val="16"/>
        </w:rPr>
        <w:t xml:space="preserve">. We think that in keeping with the recent movement toward internationalization, historical studies should explore curricular projects that consider how curricular ideas and movements traversed continental spaces. Some historians have already explored the ways African and African diasporic communities in the United States employed a shared political discourse to deconstruct Black oppression (Guridy, 2010; Kelley, 1999; Prashad, 2002). </w:t>
      </w:r>
      <w:r w:rsidRPr="00C67B20">
        <w:rPr>
          <w:rStyle w:val="StyleUnderline"/>
          <w:rFonts w:ascii="Calibri" w:hAnsi="Calibri"/>
        </w:rPr>
        <w:t>As for the origins of curriculum studies, they cannot be relegated to a few elite White men (and occasional White women) who were able to attend meetings throughout the 20th century or be part of academia-based intellectual projects. To reconfigure the foundations of curriculum studies, we suggest that the narrative of the past or of predecessors in the field must be thoroughly reexamined</w:t>
      </w:r>
      <w:r w:rsidRPr="00C67B20">
        <w:rPr>
          <w:sz w:val="16"/>
        </w:rPr>
        <w:t>. We find Paraskeva’s (2011) work useful in this regard</w:t>
      </w:r>
      <w:r w:rsidRPr="00C67B20">
        <w:rPr>
          <w:rStyle w:val="StyleUnderline"/>
          <w:rFonts w:ascii="Calibri" w:hAnsi="Calibri"/>
        </w:rPr>
        <w:t>. In drawing from African and non-Western bodies of knowledge, Paraskeva’s work seeks first to decouple the monopoly of Western knowledge in curriculum theory and move toward an itinerant curriculum theory that is always moving and is contextually grounded by histories and experiences that foreground “curriculum.” In a sense, curriculum history or foundations of curriculum are never a settled issue or “fixed” through various race, class, gender, and sexual lenses</w:t>
      </w:r>
      <w:r w:rsidRPr="00C67B20">
        <w:rPr>
          <w:sz w:val="16"/>
        </w:rPr>
        <w:t xml:space="preserve">. Thus </w:t>
      </w:r>
      <w:r w:rsidRPr="00C67B20">
        <w:rPr>
          <w:rStyle w:val="StyleUnderline"/>
          <w:rFonts w:ascii="Calibri" w:hAnsi="Calibri"/>
        </w:rPr>
        <w:t>curriculum history becomes the amalgamation of subject positions that provide no distinct origins or beginnings to the “field.”</w:t>
      </w:r>
      <w:r w:rsidRPr="00C67B20">
        <w:rPr>
          <w:sz w:val="16"/>
        </w:rPr>
        <w:t xml:space="preserve"> An extension of this work would be to shift the norms of the field in ways that decenter the unspoken universality of recognized early curricular thinkers like Dewey—thinkers whose ideas are often applied universally across time and historical and cultural contexts. Dare we elevate Carter G. Woodson and his extensive and elaborate educational thought to the status of Dewey? What would it mean, for instance, for us to apply a “Woodsian” curriculum3 to any cultural context in the same way that Dewey is imported and exported so freely? </w:t>
      </w:r>
      <w:r w:rsidRPr="00C67B20">
        <w:rPr>
          <w:rStyle w:val="StyleUnderline"/>
          <w:rFonts w:ascii="Calibri" w:hAnsi="Calibri"/>
        </w:rPr>
        <w:t>These questions are rhetorical, but we ask them to point out the epistemological 380 implications of challenging the whiteness of curriculum studies, and to suggest that this epistemological change might shift the meaning of curriculum and curriculum studies relative to communities outside of academia (or locked out of academia, as the case has been historically</w:t>
      </w:r>
      <w:r w:rsidRPr="00C67B20">
        <w:rPr>
          <w:sz w:val="16"/>
        </w:rPr>
        <w:t xml:space="preserve">). Second is that we aim to broaden the theoretical and disciplinary focus of our field. The context of much of the histories highlighted in this article came from fields other than curriculum studies, such as educational foundations, multicultural education, and historical scholarship. Therefore, we argue that </w:t>
      </w:r>
      <w:r w:rsidRPr="00C67B20">
        <w:rPr>
          <w:rStyle w:val="StyleUnderline"/>
          <w:rFonts w:ascii="Calibri" w:hAnsi="Calibri"/>
        </w:rPr>
        <w:t>curriculum history must be interdisciplinary and cross disciplinary in order to thoughtfully rethink old curriculum debates, as well as to excavate theories, histories, and scholars that have been silenced from the field.</w:t>
      </w:r>
      <w:r w:rsidRPr="00C67B20">
        <w:rPr>
          <w:sz w:val="16"/>
        </w:rPr>
        <w:t xml:space="preserve"> Numerous scholars have conducted important historical studies on educational reform and curriculum. For example, as discussed above, the work of Jonathan Zimmerman provides some of the most important historical analysis of African Americans and curriculum, as well as the historical contexts of multiple culture wars around curriculum throughout the 20th century. However, his work is rarely acknowledged as “curriculum history” per se. There are numerous African Americanists (Anderson, 1988), Mexican Americanists (MacDonald, 2004; San Miguel, 1987), Native Americanists (Lomawaima &amp; McCarty, 2006), and Asian Americanists (Ichioka, 1988) who provide substantive discussions of the tensions and histories of curriculum within the education of these racial groups. Yet, because this work resides outside the field of curriculum studies, it is rarely discussed in the context of curriculum foundations</w:t>
      </w:r>
      <w:r w:rsidRPr="00C67B20">
        <w:rPr>
          <w:rStyle w:val="StyleUnderline"/>
          <w:rFonts w:ascii="Calibri" w:hAnsi="Calibri"/>
        </w:rPr>
        <w:t xml:space="preserve">. The field of curriculum studies should provide theoretical analyses of these forgotten histories in the context of ongoing concerns within the field. This should also include key curricular histories that are often not discussed within the context of curriculum history, including the political struggles of Afrocentrism, multicultural education, and other curricular projects, such as Rethinking Schools, the Zinn Educational Project, and Tucson’s Mexican American Studies program.4 In other words, </w:t>
      </w:r>
      <w:r w:rsidRPr="00C67B20">
        <w:rPr>
          <w:rStyle w:val="Emphasis"/>
          <w:rFonts w:ascii="Calibri" w:hAnsi="Calibri"/>
        </w:rPr>
        <w:t>we not only are calling for a complete retelling of the story of curriculum that includes a more complex range of voices, projects, theories, and histories, but we also are suggesting that curriculum studies needs to actively reconsider the social location of its recognized “founders” as part of a process of opening that distinction to people from other social locations</w:t>
      </w:r>
      <w:r w:rsidRPr="00C67B20">
        <w:rPr>
          <w:rStyle w:val="StyleUnderline"/>
          <w:rFonts w:ascii="Calibri" w:hAnsi="Calibri"/>
        </w:rPr>
        <w:t xml:space="preserve">. </w:t>
      </w:r>
      <w:r w:rsidRPr="00C67B20">
        <w:rPr>
          <w:sz w:val="16"/>
        </w:rPr>
        <w:t xml:space="preserve">Finally, we argue that racial theories must be addressed more prominently in the field of curriculum history. The field of curriculum studies must give specific and detailed theoretical attention to issues of “race” and curriculum that address the material, historical, and discursive processes of “race” and racism across the 20th century (see Brown &amp; Delissovoy, 2011). This would require a deep and substantive historical and theoretical analysis of how both individuals and communities have conceptualized curriculum texts and policies within varied sociohistorical contexts. Taking this RACE, MEMORY, AND MASTER NARRATIVES 381 approach would provide historical continuity to enduring issues of race and curriculum that have persisted in the present (Brown &amp; Brown, 2010; Heilig-Valesquez, Brown, &amp; Brown, 2012). As scholars of curriculum have so aptly shown, the foundations of curriculum studies were explicitly and implicitly tied to issues of race and power (Watkins, 2001; Winfield, 2007). </w:t>
      </w:r>
      <w:r w:rsidRPr="00C67B20">
        <w:rPr>
          <w:rStyle w:val="StyleUnderline"/>
          <w:rFonts w:ascii="Calibri" w:hAnsi="Calibri"/>
        </w:rPr>
        <w:t>Even the more progressive curriculum discussions of the early 1900s were enclosed within the discourse of whiteness. By employing CRT, racial formation theory, whiteness studies, and racial contract theory, for example, curriculum history can focus more substantively on the material, discursive, and ontological project of curriculum within an enduring racial project. We maintain that, like Tuck and Gaztambide-Fernández (2013), racial theories can “intervene upon the settler colonial curricular project of replacement” (p. 80). In this sense, and as illustrated in the revisionist curriculum histories of communities of color, issues of race and power are explicitly and implicitly tied to the history of curriculum in the United States</w:t>
      </w:r>
      <w:r w:rsidRPr="00C67B20">
        <w:rPr>
          <w:sz w:val="16"/>
        </w:rPr>
        <w:t xml:space="preserve">. We further suggest that the </w:t>
      </w:r>
      <w:r w:rsidRPr="00C67B20">
        <w:rPr>
          <w:rStyle w:val="StyleUnderline"/>
          <w:rFonts w:ascii="Calibri" w:hAnsi="Calibri"/>
        </w:rPr>
        <w:t>notion of a “foundation” for the field must be considered within the structural and institutional factors that created the conditions for separate curriculum deliberations to surface within various racial groups (</w:t>
      </w:r>
      <w:r w:rsidRPr="00C67B20">
        <w:rPr>
          <w:sz w:val="16"/>
        </w:rPr>
        <w:t xml:space="preserve">e.g., Jim Crow, racist university policies, segregated schooling, and racist immigration laws). In fact, in keeping with the traditions of critical curriculum studies (Au, 2012), </w:t>
      </w:r>
      <w:r w:rsidRPr="00C67B20">
        <w:rPr>
          <w:rStyle w:val="StyleUnderline"/>
          <w:rFonts w:ascii="Calibri" w:hAnsi="Calibri"/>
        </w:rPr>
        <w:t>our analysis suggests that power and exclusion played a significant role in how groups were able to discuss, struggle, and implement school curriculum. In this sense, a retheorizing of curriculum history would require a reconceptualist approach to documenting the past that has wide-ranging origins, canons, synopses, or theoretical ideas within the contextually specific moments when curriculum was struggled over in the United States.</w:t>
      </w:r>
    </w:p>
    <w:p w14:paraId="4540992E" w14:textId="77777777" w:rsidR="001F3881" w:rsidRPr="00C67B20" w:rsidRDefault="001F3881" w:rsidP="001F3881">
      <w:pPr>
        <w:pStyle w:val="Heading3"/>
      </w:pPr>
      <w:r w:rsidRPr="00C67B20">
        <w:t>--at: narratives bad</w:t>
      </w:r>
    </w:p>
    <w:p w14:paraId="5A414FF4" w14:textId="77777777" w:rsidR="001F3881" w:rsidRPr="00C67B20" w:rsidRDefault="001F3881" w:rsidP="001F3881">
      <w:pPr>
        <w:pStyle w:val="Heading4"/>
      </w:pPr>
      <w:r w:rsidRPr="00C67B20">
        <w:t xml:space="preserve">Narrative is integral to empower the marginalized - </w:t>
      </w:r>
    </w:p>
    <w:p w14:paraId="16A5201B" w14:textId="77777777" w:rsidR="001F3881" w:rsidRPr="00C67B20" w:rsidRDefault="001F3881" w:rsidP="001F3881">
      <w:pPr>
        <w:rPr>
          <w:rStyle w:val="Style13ptBold"/>
          <w:rFonts w:ascii="Calibri" w:hAnsi="Calibri"/>
          <w:b/>
          <w:bCs/>
        </w:rPr>
      </w:pPr>
      <w:r w:rsidRPr="00C67B20">
        <w:rPr>
          <w:rStyle w:val="Style13ptBold"/>
          <w:rFonts w:ascii="Calibri" w:hAnsi="Calibri"/>
        </w:rPr>
        <w:t xml:space="preserve">Shen 17 </w:t>
      </w:r>
      <w:r w:rsidRPr="00C67B20">
        <w:t xml:space="preserve">(Pheobe, writer of the Scripps senior theses at Scripps college, “A Critical Race Theory Intervention into the Cultural Defense Debate “, Claremont Colleges Scholarship @ Claremont, </w:t>
      </w:r>
      <w:hyperlink r:id="rId12" w:history="1">
        <w:r w:rsidRPr="00C67B20">
          <w:rPr>
            <w:rStyle w:val="Hyperlink"/>
          </w:rPr>
          <w:t>file:///C:/Users/Aakash%20Reddy/Downloads/A%20Critical%20Race%20Theory%20Intervention%20into%20the%20Cultural%20Defense%20Deb.pdf</w:t>
        </w:r>
      </w:hyperlink>
      <w:r w:rsidRPr="00C67B20">
        <w:t>) // AVR</w:t>
      </w:r>
    </w:p>
    <w:p w14:paraId="57CD64D4" w14:textId="77777777" w:rsidR="001F3881" w:rsidRPr="00C67B20" w:rsidRDefault="001F3881" w:rsidP="001F3881">
      <w:pPr>
        <w:rPr>
          <w:u w:val="single"/>
        </w:rPr>
      </w:pPr>
      <w:r w:rsidRPr="00C67B20">
        <w:rPr>
          <w:rStyle w:val="StyleUnderline"/>
          <w:rFonts w:ascii="Calibri" w:hAnsi="Calibri"/>
        </w:rPr>
        <w:t>When narrative is embraced, it can become reconfigured as a form of outsider jurisprudence to demonstrate the inequities of the present situation</w:t>
      </w:r>
      <w:r w:rsidRPr="00C67B20">
        <w:rPr>
          <w:sz w:val="16"/>
        </w:rPr>
        <w:t xml:space="preserve">. </w:t>
      </w:r>
      <w:r w:rsidRPr="00C67B20">
        <w:rPr>
          <w:rStyle w:val="StyleUnderline"/>
          <w:rFonts w:ascii="Calibri" w:hAnsi="Calibri"/>
        </w:rPr>
        <w:t>The objective voice of law is created by “abstracting from the individual in order to universalize the perspective of the author</w:t>
      </w:r>
      <w:r w:rsidRPr="00C67B20">
        <w:rPr>
          <w:sz w:val="16"/>
        </w:rPr>
        <w:t xml:space="preserve"> </w:t>
      </w:r>
      <w:r w:rsidRPr="00C67B20">
        <w:rPr>
          <w:rStyle w:val="StyleUnderline"/>
          <w:rFonts w:ascii="Calibri" w:hAnsi="Calibri"/>
        </w:rPr>
        <w:t xml:space="preserve">so that </w:t>
      </w:r>
      <w:r w:rsidRPr="00C67B20">
        <w:rPr>
          <w:sz w:val="16"/>
        </w:rPr>
        <w:t xml:space="preserve">not only does the </w:t>
      </w:r>
      <w:r w:rsidRPr="00C67B20">
        <w:rPr>
          <w:rStyle w:val="StyleUnderline"/>
          <w:rFonts w:ascii="Calibri" w:hAnsi="Calibri"/>
        </w:rPr>
        <w:t>author</w:t>
      </w:r>
      <w:r w:rsidRPr="00C67B20">
        <w:rPr>
          <w:sz w:val="16"/>
        </w:rPr>
        <w:t xml:space="preserve">, as an abstracted entity, </w:t>
      </w:r>
      <w:r w:rsidRPr="00C67B20">
        <w:rPr>
          <w:rStyle w:val="StyleUnderline"/>
          <w:rFonts w:ascii="Calibri" w:hAnsi="Calibri"/>
        </w:rPr>
        <w:t>speak as Everyman, the author also presumes to speak for everyone</w:t>
      </w:r>
      <w:r w:rsidRPr="00C67B20">
        <w:rPr>
          <w:sz w:val="16"/>
        </w:rPr>
        <w:t xml:space="preserve">” (Chang, 1993). </w:t>
      </w:r>
      <w:r w:rsidRPr="00C67B20">
        <w:rPr>
          <w:rStyle w:val="StyleUnderline"/>
          <w:rFonts w:ascii="Calibri" w:hAnsi="Calibri"/>
        </w:rPr>
        <w:t>The power of narrative in restoring definitional agency to the disempowered is demonstrated when objectivity is questioned</w:t>
      </w:r>
      <w:r w:rsidRPr="00C67B20">
        <w:rPr>
          <w:sz w:val="16"/>
        </w:rPr>
        <w:t xml:space="preserve">. Further constructs are then revealed such as the constructed nature of knowledge and evidence as well as the arbitrariness of who is empowered with the agency to make these distinctions. Broadening, restructuring, and </w:t>
      </w:r>
      <w:r w:rsidRPr="00C67B20">
        <w:rPr>
          <w:u w:val="single"/>
        </w:rPr>
        <w:t xml:space="preserve">redefining the rules </w:t>
      </w:r>
      <w:r w:rsidRPr="00C67B20">
        <w:rPr>
          <w:sz w:val="16"/>
        </w:rPr>
        <w:t xml:space="preserve">of evidence </w:t>
      </w:r>
      <w:r w:rsidRPr="00C67B20">
        <w:rPr>
          <w:u w:val="single"/>
        </w:rPr>
        <w:t>serves as a way to empower the marginalized because the “disempowered find ourselves in a peculiar position in that the evidence we would use to prove our oppression consists of the very stories that are now disbelieved or excluded because they are only stories</w:t>
      </w:r>
      <w:r w:rsidRPr="00C67B20">
        <w:rPr>
          <w:sz w:val="16"/>
        </w:rPr>
        <w:t xml:space="preserve">” (Chang, 1993). </w:t>
      </w:r>
      <w:r w:rsidRPr="00C67B20">
        <w:rPr>
          <w:u w:val="single"/>
        </w:rPr>
        <w:t>By exercising one’s own voice through narrative, the individual complicates the supposedly commonsense notions of justice.</w:t>
      </w:r>
    </w:p>
    <w:p w14:paraId="7DA1FB9E" w14:textId="77777777" w:rsidR="001F3881" w:rsidRPr="00C67B20" w:rsidRDefault="001F3881" w:rsidP="001F3881"/>
    <w:p w14:paraId="4A3EDE19" w14:textId="77777777" w:rsidR="001F3881" w:rsidRPr="00C67B20" w:rsidRDefault="001F3881" w:rsidP="001F3881">
      <w:pPr>
        <w:pStyle w:val="Heading3"/>
      </w:pPr>
      <w:r w:rsidRPr="00C67B20">
        <w:t>--at: essentialism</w:t>
      </w:r>
    </w:p>
    <w:p w14:paraId="68DB4F1A" w14:textId="77777777" w:rsidR="001F3881" w:rsidRPr="00C67B20" w:rsidRDefault="001F3881" w:rsidP="001F3881">
      <w:pPr>
        <w:pStyle w:val="Heading4"/>
      </w:pPr>
      <w:r w:rsidRPr="00C67B20">
        <w:t>Asian Americans can’t access politics - strategic essentialism is necessary to reverse that</w:t>
      </w:r>
    </w:p>
    <w:p w14:paraId="40769979" w14:textId="77777777" w:rsidR="001F3881" w:rsidRPr="00C67B20" w:rsidRDefault="001F3881" w:rsidP="001F3881">
      <w:pPr>
        <w:rPr>
          <w:rStyle w:val="Style13ptBold"/>
          <w:rFonts w:ascii="Calibri" w:hAnsi="Calibri"/>
        </w:rPr>
      </w:pPr>
      <w:r w:rsidRPr="00C67B20">
        <w:rPr>
          <w:rStyle w:val="Style13ptBold"/>
          <w:rFonts w:ascii="Calibri" w:hAnsi="Calibri"/>
          <w:b/>
        </w:rPr>
        <w:t>Pan 15</w:t>
      </w:r>
      <w:r w:rsidRPr="00C67B20">
        <w:rPr>
          <w:rStyle w:val="Style13ptBold"/>
          <w:rFonts w:ascii="Calibri" w:hAnsi="Calibri"/>
        </w:rPr>
        <w:t xml:space="preserve"> </w:t>
      </w:r>
      <w:r w:rsidRPr="00C67B20">
        <w:t>(Jennifer, Assistant Professor of Communication at Stanford University, 7-14-15, “Beyond the Model Minority Myth,” https://www.jacobinmag.com/2015/07/chua-changelab-nakagawa-model-minority/) AL</w:t>
      </w:r>
    </w:p>
    <w:p w14:paraId="20EA888E" w14:textId="77777777" w:rsidR="001F3881" w:rsidRPr="00C67B20" w:rsidRDefault="001F3881" w:rsidP="001F3881">
      <w:pPr>
        <w:rPr>
          <w:sz w:val="16"/>
        </w:rPr>
      </w:pPr>
      <w:r w:rsidRPr="00C67B20">
        <w:rPr>
          <w:sz w:val="16"/>
        </w:rPr>
        <w:t xml:space="preserve">While campaigns like #Asians4BlackLives and #ModelMinorityMutiny </w:t>
      </w:r>
      <w:r w:rsidRPr="00C67B20">
        <w:rPr>
          <w:rStyle w:val="StyleUnderline"/>
          <w:rFonts w:ascii="Calibri" w:hAnsi="Calibri"/>
        </w:rPr>
        <w:t>ostensibly extend a hand of solidarity to other racial groups, they also run the risk of falling into a certain kind of “good ally” model whereby they divert focus from the cause they support</w:t>
      </w:r>
      <w:r w:rsidRPr="00C67B20">
        <w:rPr>
          <w:sz w:val="16"/>
        </w:rPr>
        <w:t xml:space="preserve"> (“black lives”) </w:t>
      </w:r>
      <w:r w:rsidRPr="00C67B20">
        <w:rPr>
          <w:rStyle w:val="StyleUnderline"/>
          <w:rFonts w:ascii="Calibri" w:hAnsi="Calibri"/>
        </w:rPr>
        <w:t>back onto themselves</w:t>
      </w:r>
      <w:r w:rsidRPr="00C67B20">
        <w:rPr>
          <w:sz w:val="16"/>
        </w:rPr>
        <w:t xml:space="preserve"> (“Asians”). Such campaigns may also implicitly suggest that those not organizing under their specific banners are necessarily opposed to struggle for racial justice, when in reality, many could simply lack adequate information on the issue</w:t>
      </w:r>
      <w:r w:rsidRPr="00C67B20">
        <w:rPr>
          <w:rStyle w:val="StyleUnderline"/>
          <w:rFonts w:ascii="Calibri" w:hAnsi="Calibri"/>
        </w:rPr>
        <w:t>. Recent media coverage of the Peter Liang indictment, for example, has suggested that Chinese Americans in New York have been sharply divided over the case, with conservative elements demanding Liang’s acquittal and progressive groups rallying behind the Gurley family</w:t>
      </w:r>
      <w:r w:rsidRPr="00C67B20">
        <w:rPr>
          <w:sz w:val="16"/>
        </w:rPr>
        <w:t xml:space="preserve">. But perhaps an even greater number of </w:t>
      </w:r>
      <w:r w:rsidRPr="00C67B20">
        <w:rPr>
          <w:rStyle w:val="Emphasis"/>
          <w:rFonts w:ascii="Calibri" w:hAnsi="Calibri"/>
        </w:rPr>
        <w:t>working-class Chinese immigrants are disconnected from politics altogether.</w:t>
      </w:r>
      <w:r w:rsidRPr="00C67B20">
        <w:rPr>
          <w:sz w:val="16"/>
        </w:rPr>
        <w:t xml:space="preserve"> Reporter Vivian Yee, who covered the Chinese community’s rift over Liang, noted of her interview subjects, “As garment factory workers, appliance salesmen and waitresses [in Sunset Park] reached the end of the workday one evening last week, many said they had not followed the case. </w:t>
      </w:r>
      <w:r w:rsidRPr="00C67B20">
        <w:rPr>
          <w:rStyle w:val="StyleUnderline"/>
          <w:rFonts w:ascii="Calibri" w:hAnsi="Calibri"/>
        </w:rPr>
        <w:t>Most</w:t>
      </w:r>
      <w:r w:rsidRPr="00C67B20">
        <w:rPr>
          <w:sz w:val="16"/>
        </w:rPr>
        <w:t xml:space="preserve"> who were familiar with it </w:t>
      </w:r>
      <w:r w:rsidRPr="00C67B20">
        <w:rPr>
          <w:rStyle w:val="StyleUnderline"/>
          <w:rFonts w:ascii="Calibri" w:hAnsi="Calibri"/>
        </w:rPr>
        <w:t>declined to attach any political significance</w:t>
      </w:r>
      <w:r w:rsidRPr="00C67B20">
        <w:rPr>
          <w:sz w:val="16"/>
        </w:rPr>
        <w:t xml:space="preserve"> to the officer’s indictment, </w:t>
      </w:r>
      <w:r w:rsidRPr="00C67B20">
        <w:rPr>
          <w:rStyle w:val="StyleUnderline"/>
          <w:rFonts w:ascii="Calibri" w:hAnsi="Calibri"/>
        </w:rPr>
        <w:t>insisting it was not their place to do so</w:t>
      </w:r>
      <w:r w:rsidRPr="00C67B20">
        <w:rPr>
          <w:sz w:val="16"/>
        </w:rPr>
        <w:t>.” Furthermore, a report from the New York City Campaign Finance Board found that in the 2008 New York City election, “</w:t>
      </w:r>
      <w:r w:rsidRPr="00C67B20">
        <w:rPr>
          <w:rStyle w:val="StyleUnderline"/>
          <w:rFonts w:ascii="Calibri" w:hAnsi="Calibri"/>
        </w:rPr>
        <w:t>tracts with higher percentages of Asians had lower voter participation rates, even when all other factors (most notably language and naturalization status) were taken into account</w:t>
      </w:r>
      <w:r w:rsidRPr="00C67B20">
        <w:rPr>
          <w:sz w:val="16"/>
        </w:rPr>
        <w:t xml:space="preserve">.” Though voting is not the sole metric by which one can gauge a group’s political participation, such a statistic nevertheless suggests that </w:t>
      </w:r>
      <w:r w:rsidRPr="00C67B20">
        <w:rPr>
          <w:rStyle w:val="StyleUnderline"/>
          <w:rFonts w:ascii="Calibri" w:hAnsi="Calibri"/>
        </w:rPr>
        <w:t>Asian Americans have yet to galvanize as a meaningful force in New York City politics, though the city is home to over a million Asians — more than any other US city</w:t>
      </w:r>
      <w:r w:rsidRPr="00C67B20">
        <w:rPr>
          <w:sz w:val="16"/>
        </w:rPr>
        <w:t xml:space="preserve">. As the number of Asian immigrants to the US continues to climb, </w:t>
      </w:r>
      <w:r w:rsidRPr="00C67B20">
        <w:rPr>
          <w:rStyle w:val="Emphasis"/>
          <w:rFonts w:ascii="Calibri" w:hAnsi="Calibri"/>
        </w:rPr>
        <w:t>Asian-American identity — as fraught as it has been historically — may serve as a necessary strategic essentialism in the struggle for equality</w:t>
      </w:r>
      <w:r w:rsidRPr="00C67B20">
        <w:rPr>
          <w:sz w:val="16"/>
        </w:rPr>
        <w:t xml:space="preserve">. </w:t>
      </w:r>
    </w:p>
    <w:p w14:paraId="60858201" w14:textId="77777777" w:rsidR="001F3881" w:rsidRPr="00C67B20" w:rsidRDefault="001F3881" w:rsidP="001F3881">
      <w:pPr>
        <w:pStyle w:val="Heading4"/>
      </w:pPr>
      <w:r w:rsidRPr="00C67B20">
        <w:t>The alternative is an engagement of fluid ethnic articulation, not static essentialism; their attempt to reduce discussions of ethnic identity to a singular and uniform performance is the epitome of western privilege</w:t>
      </w:r>
    </w:p>
    <w:p w14:paraId="7CD95912" w14:textId="77777777" w:rsidR="001F3881" w:rsidRPr="00C67B20" w:rsidRDefault="001F3881" w:rsidP="001F3881">
      <w:r w:rsidRPr="00C67B20">
        <w:rPr>
          <w:rStyle w:val="Style13ptBold"/>
          <w:rFonts w:ascii="Calibri" w:hAnsi="Calibri"/>
        </w:rPr>
        <w:t>Lowe 4</w:t>
      </w:r>
      <w:r w:rsidRPr="00C67B20">
        <w:t xml:space="preserve"> (Lisa, PhD, prof of eng and humanities @ Tufts Univ, “Heterogeneity, Hybridlty, Multiplicity: Marking Asian American Differences,” Literary Theory An Anthology Blackwell Anthologies by Julie Rivkin Michael Ryan, p. 1031-1050)KC</w:t>
      </w:r>
    </w:p>
    <w:p w14:paraId="393AF948" w14:textId="77777777" w:rsidR="001F3881" w:rsidRPr="00C67B20" w:rsidRDefault="001F3881" w:rsidP="001F3881">
      <w:r w:rsidRPr="00C67B20">
        <w:t xml:space="preserve">Chang's story portrays two women polarized by the degree to which they have each internalized a cultural definition of "Chineseness" as pure and fixed, in which any deviation is constructed as less, lower, and shameful. Rather than confirming the cultural model in which "ethnicity" is passed from generation to generation, Chang's story explores the "ethnic" relationship between women of the same generation. Lisa and Connie are 1034 Ethnic Literary and Cultural Studies ultimately able to reduce one another's guilt at not being "Chinese enough"; in one another they are able to find a common frame of reference. The story suggests that the making of Chinese-American culture - how ethnicity is imagined, practiced, continued - is worked out as much between ourselves and our communities as it is transmitted from one generation to another. In this sense, </w:t>
      </w:r>
      <w:r w:rsidRPr="00C67B20">
        <w:rPr>
          <w:rStyle w:val="Emphasis"/>
          <w:rFonts w:ascii="Calibri" w:hAnsi="Calibri"/>
        </w:rPr>
        <w:t>Asian American discussions of ethnicity are far from uniform or consistent</w:t>
      </w:r>
      <w:r w:rsidRPr="00C67B20">
        <w:t xml:space="preserve">; </w:t>
      </w:r>
      <w:r w:rsidRPr="00C67B20">
        <w:rPr>
          <w:rStyle w:val="Emphasis"/>
          <w:rFonts w:ascii="Calibri" w:hAnsi="Calibri"/>
        </w:rPr>
        <w:t>rather, these discussions contain a wide spectrum of articulations that includes, at one end, the desire for an identity represented by a fixed profile of ethnic traits, and at another, challenges to the very notions of identity and singularity which celebrate ethnicity as a fluctuating composition of differences, intersections, and incommensurabilities</w:t>
      </w:r>
      <w:r w:rsidRPr="00C67B20">
        <w:t xml:space="preserve">. These latter efforts attempt to define ethnicity in a manner that accounts not only for cultural inheritance, but for active cultural construction, as well. In other words, they suggest that the making of Asian American culture may be a much "messier" process than unmediated vertical transmission from one generation to another, including practices that are partly inherited and partly modified, as well as partly invented. As the narrator of The Woman Warrior suggests, </w:t>
      </w:r>
      <w:r w:rsidRPr="00C67B20">
        <w:rPr>
          <w:rStyle w:val="StyleUnderline"/>
          <w:rFonts w:ascii="Calibri" w:hAnsi="Calibri"/>
        </w:rPr>
        <w:t>perhaps one of the more important stories of Asian American experience is about the process of receiving, refiguring, and rewriting cultural traditions</w:t>
      </w:r>
      <w:r w:rsidRPr="00C67B20">
        <w:t>. She asks: "Chinese-Americans, when you try to understand what things in you are Chinese, how do you separate what is peculiar to childhood, to poverty, insanities, one family, your mother who marked your growing with stories, from what is Chinese? What is Chinese tradition and what is the movies?" (6). Or the dilemma of cultural syncretism might be posed in an interrogative version of the uncle's impromptu proverb in Wayne Wang's film Dim Sum: "You can take the girl out of Chinatown, but can you take the Chinatown out of the girl?" For rather than representing a fixed, discrete culture, "</w:t>
      </w:r>
      <w:r w:rsidRPr="00C67B20">
        <w:rPr>
          <w:rStyle w:val="StyleUnderline"/>
          <w:rFonts w:ascii="Calibri" w:hAnsi="Calibri"/>
        </w:rPr>
        <w:t>Chinatown" is itself the very emblem of fluctuating demographics, languages, and populations</w:t>
      </w:r>
      <w:r w:rsidRPr="00C67B20">
        <w:t xml:space="preserve">. I begin my article with these particular examples drawn from Asian American cultural texts in order to observe that </w:t>
      </w:r>
      <w:r w:rsidRPr="00C67B20">
        <w:rPr>
          <w:rStyle w:val="Emphasis"/>
          <w:rFonts w:ascii="Calibri" w:hAnsi="Calibri"/>
        </w:rPr>
        <w:t>what is referred to as "Asian America" is clearly a heterogeneous entity</w:t>
      </w:r>
      <w:r w:rsidRPr="00C67B20">
        <w:t xml:space="preserve">. </w:t>
      </w:r>
      <w:r w:rsidRPr="00C67B20">
        <w:rPr>
          <w:rStyle w:val="Emphasis"/>
          <w:rFonts w:ascii="Calibri" w:hAnsi="Calibri"/>
        </w:rPr>
        <w:t>From the perspective of the majority culture, Asian Americans may very well be constructed as different from, and other than, Euro-Americans. But from the perspectives of Asian Americans, we are perhaps even more different, more diverse, among ourselves: being men and women at different distances and generations from our "original" Asian cultures - cultures as different as Chinese, Japanese, Korean, Filipino, Indian, and Vietnamese - Asian Americans are born in the United States and born in Asia; of exclusively Asian parents and of mixed race; urban and rural; refugee and nonrefugee; communist-identified and anticommunist; fluent in English and non-English speaking; educated and working class</w:t>
      </w:r>
      <w:r w:rsidRPr="00C67B20">
        <w:t xml:space="preserve">. As with other diasporas in the United States, the Asian immigrant collectivity is unstable and changeable, with its cohesion complicated by intergenerationality, by various degrees of identification and relation to a "homeland," and by different extents of assimilation to and distinction from "majority culture" in the United States. Further, the historical contexts of particular waves of immigration within single groups contrast with one another; the Japanese-Americans who were interned during World War II encountered quite different social and economic barriers than those from Japan who arrive in southern California today. </w:t>
      </w:r>
    </w:p>
    <w:p w14:paraId="267A0ECF" w14:textId="77777777" w:rsidR="001F3881" w:rsidRPr="00C67B20" w:rsidRDefault="001F3881" w:rsidP="001F3881">
      <w:pPr>
        <w:pStyle w:val="Heading4"/>
      </w:pPr>
      <w:r w:rsidRPr="00C67B20">
        <w:t xml:space="preserve">The alternative is both an act of necessary strategic essentialism as well as </w:t>
      </w:r>
      <w:r w:rsidRPr="00C67B20">
        <w:rPr>
          <w:i/>
        </w:rPr>
        <w:t xml:space="preserve">an explicit acknowledgement of </w:t>
      </w:r>
      <w:r w:rsidRPr="00C67B20">
        <w:t>Asian American heterogeneity</w:t>
      </w:r>
    </w:p>
    <w:p w14:paraId="3396D1E6" w14:textId="77777777" w:rsidR="001F3881" w:rsidRPr="00C67B20" w:rsidRDefault="001F3881" w:rsidP="001F3881">
      <w:r w:rsidRPr="00C67B20">
        <w:rPr>
          <w:rStyle w:val="Style13ptBold"/>
          <w:rFonts w:ascii="Calibri" w:hAnsi="Calibri"/>
        </w:rPr>
        <w:t>Lowe 4</w:t>
      </w:r>
      <w:r w:rsidRPr="00C67B20">
        <w:t xml:space="preserve"> (Lisa, PhD, prof of eng and humanities @ Tufts Univ, “Heterogeneity, Hybridlty, Multiplicity: Marking Asian American Differences,” Literary Theory An Anthology Blackwell Anthologies by Julie Rivkin Michael Ryan, p. 1031-1050)KC</w:t>
      </w:r>
    </w:p>
    <w:p w14:paraId="3BFF2EF6" w14:textId="77777777" w:rsidR="001F3881" w:rsidRPr="00C67B20" w:rsidRDefault="001F3881" w:rsidP="001F3881">
      <w:pPr>
        <w:rPr>
          <w:rStyle w:val="Emphasis"/>
          <w:rFonts w:ascii="Calibri" w:hAnsi="Calibri"/>
        </w:rPr>
      </w:pPr>
      <w:r w:rsidRPr="00C67B20">
        <w:t>And the composition of different waves of immigrants differs in gender, class, and region. For example, the first groups of Chinese immigrants to the United States in 1850 were from four Heterogeneity, Hybridity, Multiplicity 1035 villages in Canton province, male by a ratio of 10 to 1, and largely of peasant backgrounds; the more recent Chinese immigrants are from Hong Kong, Taiwan, or the People's Republic (themselves quite heterogeneous and of discontinuous "origins"), or from the Chinese diaspora in other parts of Asia, such as Macao, Malaysia, or Singapore, and they are more often educated and middle-class men and women.5 Further, once arriving in the United States, very few Asian immigrant cultures remain discrete, inpenetrable communities. The more recent groups mix, in varying degrees, with segments of the existing groups; Asian Americans may intermarry with other ethnic groups, live in neighborhoods adjacent to them, or work in the same businesses and on the same factory assembly lines</w:t>
      </w:r>
      <w:r w:rsidRPr="00C67B20">
        <w:rPr>
          <w:rStyle w:val="StyleUnderline"/>
          <w:rFonts w:ascii="Calibri" w:hAnsi="Calibri"/>
        </w:rPr>
        <w:t>. The boundaries and definitions of Asian American culture are continually shifting and being contested from pressures both "inside" and "outside" the Asian origin community</w:t>
      </w:r>
      <w:r w:rsidRPr="00C67B20">
        <w:t xml:space="preserve">. </w:t>
      </w:r>
      <w:r w:rsidRPr="00C67B20">
        <w:rPr>
          <w:rStyle w:val="Emphasis"/>
          <w:rFonts w:ascii="Calibri" w:hAnsi="Calibri"/>
        </w:rPr>
        <w:t>I stress heterogeneity, hybridity, and multiplicity in the characterization of Asian American culture</w:t>
      </w:r>
      <w:r w:rsidRPr="00C67B20">
        <w:t xml:space="preserve"> as part of a twofold argument about cultural politics, the ultimate aim of that argument being to </w:t>
      </w:r>
      <w:r w:rsidRPr="00C67B20">
        <w:rPr>
          <w:rStyle w:val="Emphasis"/>
          <w:rFonts w:ascii="Calibri" w:hAnsi="Calibri"/>
        </w:rPr>
        <w:t>disrupt the current hegemonic relationship between "dominant" and "minority" positions</w:t>
      </w:r>
      <w:r w:rsidRPr="00C67B20">
        <w:t xml:space="preserve">. On the one hand, </w:t>
      </w:r>
      <w:r w:rsidRPr="00C67B20">
        <w:rPr>
          <w:rStyle w:val="Emphasis"/>
          <w:rFonts w:ascii="Calibri" w:hAnsi="Calibri"/>
        </w:rPr>
        <w:t>my observation</w:t>
      </w:r>
      <w:r w:rsidRPr="00C67B20">
        <w:t xml:space="preserve"> </w:t>
      </w:r>
      <w:r w:rsidRPr="00C67B20">
        <w:rPr>
          <w:rStyle w:val="Emphasis"/>
          <w:rFonts w:ascii="Calibri" w:hAnsi="Calibri"/>
        </w:rPr>
        <w:t>that Asian Americans are heterogeneous is part of a strategy to destabilize the dominant discursive construction and determination of Asian Americans as a homogeneous group.</w:t>
      </w:r>
      <w:r w:rsidRPr="00C67B20">
        <w:t xml:space="preserve"> Throughout the late nineteenth and early twentieth centuries</w:t>
      </w:r>
      <w:r w:rsidRPr="00C67B20">
        <w:rPr>
          <w:rStyle w:val="StyleUnderline"/>
          <w:rFonts w:ascii="Calibri" w:hAnsi="Calibri"/>
        </w:rPr>
        <w:t xml:space="preserve">, Asian immigration to the United States was managed by exclusion acts and quotes that relied upon racialist constructions of Asians as homogeneous; the "model minority" myth and the informal quotas discriminating against Asians in university admissions policies are contemporary versions of this homogenization of Asians. </w:t>
      </w:r>
      <w:r w:rsidRPr="00C67B20">
        <w:rPr>
          <w:rStyle w:val="Emphasis"/>
          <w:rFonts w:ascii="Calibri" w:hAnsi="Calibri"/>
        </w:rPr>
        <w:t>On the other hand, I underscore Asian American heterogeneities (particularly class, gender, and national differences among Asians) to contribute to a dialogue within Asian American discourse, to negotiate with those modes of argumentation that continue to uphold a politics based on ethnic "identity."</w:t>
      </w:r>
      <w:r w:rsidRPr="00C67B20">
        <w:t xml:space="preserve"> </w:t>
      </w:r>
      <w:r w:rsidRPr="00C67B20">
        <w:rPr>
          <w:rStyle w:val="Emphasis"/>
          <w:rFonts w:ascii="Calibri" w:hAnsi="Calibri"/>
        </w:rPr>
        <w:t>In this sense, I argue for the Asian American necessity - politically, intellectually, and personally—to organize, resist, and theorize as Asian Americans, but at the same time I inscribe this necessity within a discussion of the risks of a cultural politics that relies upon the construction of sameness and the exclusion of differences.</w:t>
      </w:r>
    </w:p>
    <w:p w14:paraId="47B95501" w14:textId="77777777" w:rsidR="001F3881" w:rsidRPr="00C67B20" w:rsidRDefault="001F3881" w:rsidP="001F3881"/>
    <w:p w14:paraId="2BFEE5B3" w14:textId="77777777" w:rsidR="001F3881" w:rsidRPr="00C67B20" w:rsidRDefault="001F3881" w:rsidP="001F3881">
      <w:pPr>
        <w:pStyle w:val="Heading2"/>
      </w:pPr>
    </w:p>
    <w:p w14:paraId="6CBED1CD" w14:textId="77777777" w:rsidR="001F3881" w:rsidRPr="00C67B20" w:rsidRDefault="001F3881" w:rsidP="001F3881">
      <w:pPr>
        <w:pStyle w:val="Heading2"/>
      </w:pPr>
      <w:r w:rsidRPr="00C67B20">
        <w:t>*links*</w:t>
      </w:r>
    </w:p>
    <w:p w14:paraId="6F839424" w14:textId="77777777" w:rsidR="001F3881" w:rsidRPr="00C67B20" w:rsidRDefault="001F3881" w:rsidP="001F3881">
      <w:pPr>
        <w:pStyle w:val="Heading3"/>
      </w:pPr>
      <w:r w:rsidRPr="00C67B20">
        <w:t>--general</w:t>
      </w:r>
    </w:p>
    <w:p w14:paraId="25D70DDC" w14:textId="77777777" w:rsidR="001F3881" w:rsidRPr="00C67B20" w:rsidRDefault="001F3881" w:rsidP="001F3881">
      <w:pPr>
        <w:pStyle w:val="Heading4"/>
      </w:pPr>
      <w:r w:rsidRPr="00C67B20">
        <w:t>The myth of self-betterment/opportunity through education perpetuated by the 1ac has been systematically used to exploit the labor of Asian Americans</w:t>
      </w:r>
    </w:p>
    <w:p w14:paraId="463B703C" w14:textId="77777777" w:rsidR="001F3881" w:rsidRPr="00C67B20" w:rsidRDefault="001F3881" w:rsidP="001F3881">
      <w:r w:rsidRPr="00C67B20">
        <w:rPr>
          <w:rStyle w:val="Style13ptBold"/>
          <w:rFonts w:ascii="Calibri" w:hAnsi="Calibri"/>
        </w:rPr>
        <w:t>Chae 5</w:t>
      </w:r>
      <w:r w:rsidRPr="00C67B20">
        <w:t xml:space="preserve"> (Youngsuk, PhD, prof @ Univ of North Carolina“Cultural economies of model minority creation” in </w:t>
      </w:r>
      <w:r w:rsidRPr="00C67B20">
        <w:rPr>
          <w:i/>
        </w:rPr>
        <w:t>Politicizing Asian American Literature: Towards a Critical Multiculturalism (Studies in Asian Americans)</w:t>
      </w:r>
      <w:r w:rsidRPr="00C67B20">
        <w:t>, published by Routledge, p. 21-30)KC</w:t>
      </w:r>
    </w:p>
    <w:p w14:paraId="714D9A4A" w14:textId="77777777" w:rsidR="001F3881" w:rsidRPr="00C67B20" w:rsidRDefault="001F3881" w:rsidP="001F3881">
      <w:pPr>
        <w:rPr>
          <w:sz w:val="16"/>
        </w:rPr>
      </w:pPr>
      <w:r w:rsidRPr="00C67B20">
        <w:rPr>
          <w:sz w:val="16"/>
        </w:rPr>
        <w:t xml:space="preserve">Historically, Chinese laborers were recruited after slavery was abolished and came to the United States as free laborers. However, they were often called “coolies,” which denotes “unfree laborers who had been kidnapped or pressed to service by coercion and shipped to foreign countries.”7 Although 22 Politicizing Asian American Literature they were free to sell their labor, the </w:t>
      </w:r>
      <w:r w:rsidRPr="00C67B20">
        <w:rPr>
          <w:rStyle w:val="StyleUnderline"/>
          <w:rFonts w:ascii="Calibri" w:hAnsi="Calibri"/>
        </w:rPr>
        <w:t xml:space="preserve">Chinese were separated by boundaries of race and ethnicity and they were differently stratified from the domestic white proletariat laborers. </w:t>
      </w:r>
      <w:r w:rsidRPr="00C67B20">
        <w:rPr>
          <w:rStyle w:val="Emphasis"/>
          <w:rFonts w:ascii="Calibri" w:hAnsi="Calibri"/>
        </w:rPr>
        <w:t xml:space="preserve">The term indeed has been racially constructed to define the Chinese as cheap labor in the U.S. labor market. </w:t>
      </w:r>
      <w:r w:rsidRPr="00C67B20">
        <w:rPr>
          <w:sz w:val="16"/>
        </w:rPr>
        <w:t xml:space="preserve">Robert Lee has explained, The Chinese who immigrated to the United States as laborers arrived, in fact, as free labor in both the legal and the economic sense. However, once here, Chinese workers became intensely proletarianized and racially excluded “coolies.” </w:t>
      </w:r>
      <w:r w:rsidRPr="00C67B20">
        <w:rPr>
          <w:rStyle w:val="Emphasis"/>
          <w:rFonts w:ascii="Calibri" w:hAnsi="Calibri"/>
        </w:rPr>
        <w:t>The designation of hiring labor as “coolie labor</w:t>
      </w:r>
      <w:r w:rsidRPr="00C67B20">
        <w:rPr>
          <w:sz w:val="16"/>
        </w:rPr>
        <w:t>,” like its analog “</w:t>
      </w:r>
      <w:r w:rsidRPr="00C67B20">
        <w:rPr>
          <w:strike/>
          <w:sz w:val="16"/>
        </w:rPr>
        <w:t>nigger</w:t>
      </w:r>
      <w:r w:rsidRPr="00C67B20">
        <w:rPr>
          <w:sz w:val="16"/>
        </w:rPr>
        <w:t xml:space="preserve"> work,” </w:t>
      </w:r>
      <w:r w:rsidRPr="00C67B20">
        <w:rPr>
          <w:rStyle w:val="Emphasis"/>
          <w:rFonts w:ascii="Calibri" w:hAnsi="Calibri"/>
        </w:rPr>
        <w:t>racialized the meaning of common labor</w:t>
      </w:r>
      <w:r w:rsidRPr="00C67B20">
        <w:rPr>
          <w:sz w:val="16"/>
        </w:rPr>
        <w:t xml:space="preserve">.8 As Lee points out, </w:t>
      </w:r>
      <w:r w:rsidRPr="00C67B20">
        <w:rPr>
          <w:rStyle w:val="StyleUnderline"/>
          <w:rFonts w:ascii="Calibri" w:hAnsi="Calibri"/>
        </w:rPr>
        <w:t>the term “coolies” denotes the doubly exploited Chinese laborers, who were ideologically and economically utilized in the U.S. labor market and racially excluded from the society</w:t>
      </w:r>
      <w:r w:rsidRPr="00C67B20">
        <w:rPr>
          <w:sz w:val="16"/>
        </w:rPr>
        <w:t xml:space="preserve">. Just as African slaves were replaced by Chinese laborers after slavery was legally abolished, the status of the Chinese was in line with a transformation from “chattel slaves” into “wage slaves” in the U.S. labor market.9 Furthermore, legal restriction on the Chinese put them into a vulnerable position like “indentured laborers.” Chinese were not allowed to apply for U.S. citizenship due to the restrictive U.S. immigration policies enacted against non-whites since 1870, and their limited legal status as sojourners made them hard to unionize as a group because they could be fired or deported at any time when employers found out about their labor unionization. Legal exclusions and racism against Chinese workers have eventually prevented them from establishing solidarity with other domestic white workers and European immigrants. Despite Chinese laborers being racially and ethnically differentiated in the U.S. labor market, the status of the Chinese as cheap labor has been regarded as threatening to other domestic working classes. Lee in this sense calls </w:t>
      </w:r>
      <w:r w:rsidRPr="00C67B20">
        <w:rPr>
          <w:rStyle w:val="StyleUnderline"/>
          <w:rFonts w:ascii="Calibri" w:hAnsi="Calibri"/>
        </w:rPr>
        <w:t>the first wave Chinese workers,</w:t>
      </w:r>
      <w:r w:rsidRPr="00C67B20">
        <w:rPr>
          <w:sz w:val="16"/>
        </w:rPr>
        <w:t xml:space="preserve"> who replaced the striking European and domestic laborers, a </w:t>
      </w:r>
      <w:r w:rsidRPr="00C67B20">
        <w:rPr>
          <w:rStyle w:val="StyleUnderline"/>
          <w:rFonts w:ascii="Calibri" w:hAnsi="Calibri"/>
        </w:rPr>
        <w:t>“nineteenthcentury model minority”—a “middlemen” position that was ironically assigned by white domestic employers</w:t>
      </w:r>
      <w:r w:rsidRPr="00C67B20">
        <w:rPr>
          <w:sz w:val="16"/>
        </w:rPr>
        <w:t xml:space="preserve">.10 Although images of the Chinese as “subservient,” “compliant,” or as a “union-breaking” middlemen minority were widespread, the idea of calling for fair working conditions—“free men, not coolies”—was actually raised among Chinese laborers, and 8000 Chinese railroad builders went on strike on June 25, 1867. Chinese workers demanded equal labor and wage conditions with white workers and asked for the increase of their wage from $40 to $45 a month. The strike lasted for a week, but was forced to stop due to Cultural Economies of Model Minority Creation 23 shortage of food and water, which was cut by Crocker, the director of the railroad.11 This historical event is also well described in Kingston’s China Men. The China Men, then, decided go on strike and demand forty-five dollars a month and the eight-hour shift. They risked going to jail and the Central Pacific keeping the pay it was banking for them. Ah Goong memorized the English, “Forty-five dollars a month—eight-hour shift.” He practiced the strike slogan: “Eight hours a day good for white man, all the same good for China Man.”12 Despite the Chinese fight for fair treatment and equal wages while unionizing their labor force, the strike failed and Chinese workers did not receive treatment equal to other white domestic workers and European immigrant workers. Although there was more labor movement organized by Chinese in the 1870s, the Chinese labor unionization movement is not well known to the American public.13 During the recession in the later 1870s, whites competed with Chinese for jobs, and Chinese became the targets of violence and were driven out of small towns and villages and sought refuge in large cities.14 This racial prejudice, exacerbated by fear of competition from aliens, prompted calls for restrictive federal immigration laws. Anti-coolie clubs sprang up, and sporadic boycotts of Chinese-made goods followed.15 Chinese exclusion was first enacted in 1882, and a small number of Japanese began arriving in the 1880s. The commencement of Japanese immigration corresponds to the period of Chinese exclusion in that Japanese came in substantial numbers in the 1890s, a period of Chinese decline. At the height of the Chinese exclusion movement, agricultural labor demand in Hawaii and California led to increased efforts to attract Japanese workers. Like the Chinese, Japanese laborers were warmly welcomed by employers. But by the turn of the century, unfavorable sentiment toward the Japanese grew, as their laborers began to migrate to the mainland of the United States.16 The restrictive immigration policy against the Japanese was enacted through the Gentlemen’s Agreement in 1904, and it eventually stopped the flow of Japanese immigrants to the United States. </w:t>
      </w:r>
      <w:r w:rsidRPr="00C67B20">
        <w:rPr>
          <w:rStyle w:val="Emphasis"/>
          <w:rFonts w:ascii="Calibri" w:hAnsi="Calibri"/>
        </w:rPr>
        <w:t>Many Asian immigrants came to face hostile reactions of multiple kinds from the surrounding population, including riots, anti-Asian legislation, and, ultimately, exclusion laws or efforts to prohibit further immigration. Various restrictive immigration laws against Asians and racist rhetoric such as “servile coolie” or “unassimilable inferior race” have reinforced the maintenance of the status of minority immigrants as the “forever alien” in the United States.</w:t>
      </w:r>
      <w:r w:rsidRPr="00C67B20">
        <w:rPr>
          <w:sz w:val="16"/>
        </w:rPr>
        <w:t xml:space="preserve"> 24 Politicizing Asian American Literature </w:t>
      </w:r>
      <w:r w:rsidRPr="00C67B20">
        <w:rPr>
          <w:rStyle w:val="StyleUnderline"/>
          <w:rFonts w:ascii="Calibri" w:hAnsi="Calibri"/>
        </w:rPr>
        <w:t>Whereas capital has maximized its profits by using racially and culturally different immigrants as cheap labor, restrictive immigration laws have bound the status of immigrant laborers and eventually have helped employers to exploit the unstable and “disposable” immigrants.</w:t>
      </w:r>
      <w:r w:rsidRPr="00C67B20">
        <w:rPr>
          <w:sz w:val="16"/>
        </w:rPr>
        <w:t xml:space="preserve"> In other words, </w:t>
      </w:r>
      <w:r w:rsidRPr="00C67B20">
        <w:rPr>
          <w:rStyle w:val="Emphasis"/>
          <w:rFonts w:ascii="Calibri" w:hAnsi="Calibri"/>
        </w:rPr>
        <w:t>immigration policies have created and implemented a legal solution to domestic economic and labor problems</w:t>
      </w:r>
      <w:r w:rsidRPr="00C67B20">
        <w:rPr>
          <w:sz w:val="16"/>
        </w:rPr>
        <w:t>.17 The recent changes in U.S. immigration policies (especially the reformed Immigration Act of 1965) reveal another example of how the United States has managed the political, economic, or ideological crisis by using the different groups of immigrants, by hierarchizing them, and by letting them build racial tension against each other in the postwar era</w:t>
      </w:r>
      <w:r w:rsidRPr="00C67B20">
        <w:rPr>
          <w:rStyle w:val="StyleUnderline"/>
          <w:rFonts w:ascii="Calibri" w:hAnsi="Calibri"/>
        </w:rPr>
        <w:t>. If Asian immigrants before the Immigration Act of 1965 were mostly unskilled laborers and legally categorized as “unassimilable” aliens, the Immigration Act of 1965, which formally abolished the prohibition against Asians, announced a new pattern of immigration allowing an annual quota of 20,000 from each Asian country</w:t>
      </w:r>
      <w:r w:rsidRPr="00C67B20">
        <w:rPr>
          <w:sz w:val="16"/>
        </w:rPr>
        <w:t xml:space="preserve">. The passage of the Immigration Act of 1965 occurred in an international context, because the relations between the United States and Asia after the Cold War have undergone a tremendous change in a form of transnational economic trade. Since the immigration quotas after the 1965 immigration policy were given mostly to skilled laborers (professionals) or people who have capital to invest in the United States, the domestic “racialization” of Asian immigrants has been differently stratified compared to other immigrant groups. Although after 1975 large numbers of people, especially from countries such as Vietnam, Laos, and Cambodia, came to the United States as political refugees with no economic means, recent comers from Asian countries, especially from the Philippines, Taiwan, India, China, Japan, and Korea, were mostly middle-class professionals, students, or investors, and they formed a different class, thus creating internal layers among Asian Americans. In spite of the large numbers of Asian immigrants who are still struggling with poverty, the problem of the poverty of these immigrants has been underrepresented. Only the overall image of Asian immigrants as a “successful” minority is widespread in American society while causing some tension with other racial minorities. Previous racial tensions occurred between whites and blacks or majority and minority, following the media’s stereotyping of Asians as a middle class, but racial tension within the United States has slowly changed toward conflict between Asian Americans and Chicano/Latino Americans, or between Asian Americans and African Americans or even within interethnic groups. </w:t>
      </w:r>
      <w:r w:rsidRPr="00C67B20">
        <w:rPr>
          <w:rStyle w:val="Emphasis"/>
          <w:rFonts w:ascii="Calibri" w:hAnsi="Calibri"/>
        </w:rPr>
        <w:t>Although Asian immigrants were “yellow proletariat”18 in the nineteenth century and are now called a “middle-class model minority,” the</w:t>
      </w:r>
      <w:r w:rsidRPr="00C67B20">
        <w:rPr>
          <w:sz w:val="16"/>
        </w:rPr>
        <w:t xml:space="preserve"> Cultural Economies of Model Minority Creation 25 </w:t>
      </w:r>
      <w:r w:rsidRPr="00C67B20">
        <w:rPr>
          <w:rStyle w:val="Emphasis"/>
          <w:rFonts w:ascii="Calibri" w:hAnsi="Calibri"/>
        </w:rPr>
        <w:t>middlemen status of Asian immigrants as a force for breaking labor unionism or as a “model” for other minorities has been continuously used to serve the needs of U.S. capitalism and political as well as ideological purposes.</w:t>
      </w:r>
      <w:r w:rsidRPr="00C67B20">
        <w:rPr>
          <w:sz w:val="16"/>
        </w:rPr>
        <w:t xml:space="preserve"> </w:t>
      </w:r>
      <w:r w:rsidRPr="00C67B20">
        <w:rPr>
          <w:rStyle w:val="Emphasis"/>
          <w:rFonts w:ascii="Calibri" w:hAnsi="Calibri"/>
        </w:rPr>
        <w:t>The ambivalent position of Asian immigrants transitioned from “coolies” to “modern-day high-tech coolies”19 has not been much changed in terms of how they have served U.S. capitalist development and ideological stabilization while supplying their cheap labor.</w:t>
      </w:r>
      <w:r w:rsidRPr="00C67B20">
        <w:rPr>
          <w:sz w:val="16"/>
        </w:rPr>
        <w:t xml:space="preserve"> “MODERN DAY HIGH-TECH COOLIES” AS A “MODEL MINORITY” </w:t>
      </w:r>
      <w:r w:rsidRPr="00C67B20">
        <w:rPr>
          <w:rStyle w:val="StyleUnderline"/>
          <w:rFonts w:ascii="Calibri" w:hAnsi="Calibri"/>
        </w:rPr>
        <w:t>The middlemen position that the Chinese were straddling in the 1870s as a “union-dissolving force” is reverberating again for twentieth-century Asian Americans. White “American” society has labeled Asian Americans as a “model” compared to African Americans and Chicanos/Latino Americans and touted Asians’ economic “success” and achievement without any help from government, while contrasting African Americans and Chicanos/ Latino Americans as “aid-depending” racial minorities</w:t>
      </w:r>
      <w:r w:rsidRPr="00C67B20">
        <w:rPr>
          <w:sz w:val="16"/>
        </w:rPr>
        <w:t xml:space="preserve">. </w:t>
      </w:r>
      <w:r w:rsidRPr="00C67B20">
        <w:rPr>
          <w:rStyle w:val="StyleUnderline"/>
          <w:rFonts w:ascii="Calibri" w:hAnsi="Calibri"/>
        </w:rPr>
        <w:t>Although the historical context of the first wave Chinese immigrants is not exactly the same as the modern day Asian immigrants, the ambivalent position of Asian immigrants in U.S. society as middlemen—either as favorable employees compared to other domestic labor strikers and European immigrants, or as a “self-serving” minority compared to African Americans and Chicanos/ Latino Americans—has not changed much</w:t>
      </w:r>
      <w:r w:rsidRPr="00C67B20">
        <w:rPr>
          <w:sz w:val="16"/>
        </w:rPr>
        <w:t xml:space="preserve">. </w:t>
      </w:r>
      <w:r w:rsidRPr="00C67B20">
        <w:rPr>
          <w:rStyle w:val="StyleUnderline"/>
          <w:rFonts w:ascii="Calibri" w:hAnsi="Calibri"/>
        </w:rPr>
        <w:t>The portrayal of Asian Americans as a “successful” minority seems to have begun in the mid-1960s with depictions in the press of Japanese Americans who had gone through the harsh racist reality of internment years, yet survived through their hard work.</w:t>
      </w:r>
      <w:r w:rsidRPr="00C67B20">
        <w:rPr>
          <w:sz w:val="16"/>
        </w:rPr>
        <w:t xml:space="preserve"> </w:t>
      </w:r>
      <w:r w:rsidRPr="00C67B20">
        <w:rPr>
          <w:rStyle w:val="Emphasis"/>
          <w:rFonts w:ascii="Calibri" w:hAnsi="Calibri"/>
        </w:rPr>
        <w:t>The media also used the term “model minority” in order to refer to the “success” that Chinese Americans had achieved without relying on government welfare.</w:t>
      </w:r>
      <w:r w:rsidRPr="00C67B20">
        <w:rPr>
          <w:sz w:val="16"/>
        </w:rPr>
        <w:t xml:space="preserve"> As one news report phrased the situation in 1966: At a time when Americans are awash in worry over the plight of racial minorities—One such minority, the nation’s 300,000 Chinese-Americans, is winning wealth and respect by dint of its own hard work. In any Chinatown from San Francisco to New York, you discover youngsters at grips with their studies. Crime and delinquency are found to be rather minor in scope. Still being taught in Chinatown is the old idea that people should depend on their own efforts—not a welfare check— in order to reach America’s “promised land.” . . . At a time when it is being proposed that hundreds of billions be spent to uplift Negroes and 26 Politicizing Asian American Literature other minorities, the nation’s 300,000 Chinese-Americans are moving ahead on their own—with no help from anyone else.20 The above account implies that Chinese Americans achieved great success by overcoming discrimination with diligence and high aspirations for education. In other words</w:t>
      </w:r>
      <w:r w:rsidRPr="00C67B20">
        <w:rPr>
          <w:rStyle w:val="Emphasis"/>
          <w:rFonts w:ascii="Calibri" w:hAnsi="Calibri"/>
        </w:rPr>
        <w:t>, the comments attribute the “success” of Chinese Americans to their work ethic and behavior. By focusing on individuals’ efforts to succeed, the image of Asians as a “model minority” has helped American society justify its structural inequality and reaffirm the underlying structure by shifting the minority problem to individuals and communities rather than allowing for an examination of the unequal power structure of the society</w:t>
      </w:r>
      <w:r w:rsidRPr="00C67B20">
        <w:rPr>
          <w:sz w:val="16"/>
        </w:rPr>
        <w:t xml:space="preserve">. The label “model minority” pinned on Chinese and Japanese Americans has extended to Asian Americans in general.21 However, </w:t>
      </w:r>
      <w:r w:rsidRPr="00C67B20">
        <w:rPr>
          <w:rStyle w:val="Emphasis"/>
          <w:rFonts w:ascii="Calibri" w:hAnsi="Calibri"/>
        </w:rPr>
        <w:t xml:space="preserve">the notion of an Asian American “model minority” has been contentious ever since its inception. “Success” stories of Asian immigrants, which praise their behavior modes, seem to target other nonwhite minorities. </w:t>
      </w:r>
      <w:r w:rsidRPr="00C67B20">
        <w:rPr>
          <w:rStyle w:val="StyleUnderline"/>
          <w:rFonts w:ascii="Calibri" w:hAnsi="Calibri"/>
        </w:rPr>
        <w:t xml:space="preserve">The image of Asian immigrants who have “succeeded” without getting any government help has been used to criticize other racial minorities, because at that time it was being proposed that hundreds of billions be spent to “uplift” other minorities. The media depiction of Asian immigrants as a “model minority” has concealed the racist reality and unequal power structure that have prevented minorities from improving themselves and also </w:t>
      </w:r>
      <w:r w:rsidRPr="00C67B20">
        <w:rPr>
          <w:rStyle w:val="Emphasis"/>
          <w:rFonts w:ascii="Calibri" w:hAnsi="Calibri"/>
        </w:rPr>
        <w:t>helped the U.S. to justify its myth as a “land of promise,” which implies that everybody can make their wish come true depending on individuals’ efforts, regardless of their race, gender, and class backgrounds</w:t>
      </w:r>
      <w:r w:rsidRPr="00C67B20">
        <w:rPr>
          <w:sz w:val="16"/>
        </w:rPr>
        <w:t xml:space="preserve">. Also, the widespread image of Asian Americans as a “model minority” has led them to be dissociated from other racial minorities, who were still struggling with poverty, racial discrimination, and social oppression and it has eventually put Asian Americans in a straitened position between whites and blacks, or blacks and Chicanos/Latino Americans. However, </w:t>
      </w:r>
      <w:r w:rsidRPr="00C67B20">
        <w:rPr>
          <w:rStyle w:val="Emphasis"/>
          <w:rFonts w:ascii="Calibri" w:hAnsi="Calibri"/>
        </w:rPr>
        <w:t>while emphasizing cultural and ethnic values as factors in the economic “success” of Asian Americans</w:t>
      </w:r>
      <w:r w:rsidRPr="00C67B20">
        <w:rPr>
          <w:sz w:val="16"/>
        </w:rPr>
        <w:t>, the media stereotype of Asian Americans as a “model minority” did not explain the structural changes that have altered the racial context significantly since the Immigration Act of 1965. The demographic change of Asian Americans actually occurred with the Immigration Act of 1965, and the migration of Asians has dramatically increased since then. Morrison Wong in his article, “Post-1965 Asian Immigrants,” says that in the pre-1965 period, Asian immigration accounted for only about 8 percent of the total immigrant population, about 22,000 immigrants per year. From 1965 to 1981, Cultural Economies of Model Minority Creation 27 Asian immigration increased almost tenfold; there was a substantial increase from each Asian country except Japan. In the most recent period, about 235,000 Asian immigrants, about 43 percent of the total immigrant population, entered the United States each year.22 Although it was the time in which the second and third generation of Chinese and Japanese immigrants emerged as a middle class, the preference-based Immigration Act of 1965 has changed the composition of Asians, because the new immigrants were mostly relatives of U.S. citizens, investors, professionals or students especially in the area of science and technology. In addition, recent Asian immigrants (with the exception of refugees from Vietnam, Laos and Cambodia) have actually brought capital, skills or economic means with them. The change of immigration policies and the lifting of regulations on Asian immigrants have not proceeded from the benevolence of U.S. policies. Rather, the changes in U.S. immigration policies are the consequence of the U.S. involvement in Asian wars and development of the capitalism of Asian countries such as the Philippines, Vietnam, China, Taiwan, Japan, and Korea, as well as the emergence of transnational capitalism. As John Liu and Lucie Cheng have noted, the United States, “to safeguard its interests and to prevent the Soviet Union from gaining the upper hand, . . . began laying the foundations for the economic relations that would channel the flow of capital, technology, and people between Asia and itself.”23 According to their analysis, the United States accomplished its ends “by underwriting the reconstruction of selected parts of war-torn Asia.”24 In other words</w:t>
      </w:r>
      <w:r w:rsidRPr="00C67B20">
        <w:rPr>
          <w:rStyle w:val="Emphasis"/>
          <w:rFonts w:ascii="Calibri" w:hAnsi="Calibri"/>
        </w:rPr>
        <w:t>, the underlying reason that the United States eased the restriction on Asians in 1965 was to pave a way for binding U.S. political and economic relations with Asian countries</w:t>
      </w:r>
      <w:r w:rsidRPr="00C67B20">
        <w:rPr>
          <w:sz w:val="16"/>
        </w:rPr>
        <w:t>. Also</w:t>
      </w:r>
      <w:r w:rsidRPr="00C67B20">
        <w:rPr>
          <w:rStyle w:val="StyleUnderline"/>
          <w:rFonts w:ascii="Calibri" w:hAnsi="Calibri"/>
        </w:rPr>
        <w:t>, the capitalist development of Asian countries under U.S. influence after World War II and the export-oriented economies of these countries have fostered the infusion of foreign capital and technology, and skilled laborers have been pushed to migrate to the United States as a result of the widespread ideology of the United States as a “land of opportunity” as well as the influence of U.S. educational systems on Asian countries</w:t>
      </w:r>
      <w:r w:rsidRPr="00C67B20">
        <w:rPr>
          <w:sz w:val="16"/>
        </w:rPr>
        <w:t xml:space="preserve">.25 Liu and Cheng point out: </w:t>
      </w:r>
      <w:r w:rsidRPr="00C67B20">
        <w:rPr>
          <w:rStyle w:val="StyleUnderline"/>
          <w:rFonts w:ascii="Calibri" w:hAnsi="Calibri"/>
        </w:rPr>
        <w:t xml:space="preserve">Pervasive U.S. involvement in the post World War II restructuring of the Asian Pacific regional political economy established the conditions for both professional/skilled and semiskilled/unskilled worker immigration. </w:t>
      </w:r>
      <w:r w:rsidRPr="00C67B20">
        <w:rPr>
          <w:rStyle w:val="Emphasis"/>
          <w:rFonts w:ascii="Calibri" w:hAnsi="Calibri"/>
        </w:rPr>
        <w:t>The rise of capitalist ideology and the articulation of U.S. and Asian educational systems provided the basic motivation and opportunities for emigration.</w:t>
      </w:r>
      <w:r w:rsidRPr="00C67B20">
        <w:rPr>
          <w:sz w:val="16"/>
        </w:rPr>
        <w:t xml:space="preserve"> Highly publicized success stories of Asian immigrants helped sustain the motivation of other potential emigrants.26 28 Politicizing Asian American Literature Although some Asian professionals were U.S.-born, the majority (76.8 percent) immigrated from abroad, primarily from the Philippines, India, mainland China, Taiwan, Japan, and Korea.27 </w:t>
      </w:r>
      <w:r w:rsidRPr="00C67B20">
        <w:rPr>
          <w:rStyle w:val="Emphasis"/>
          <w:rFonts w:ascii="Calibri" w:hAnsi="Calibri"/>
        </w:rPr>
        <w:t xml:space="preserve">Despite skilled or professional Asian immigrants being touted as a “model minority,” they have actually faced racial discrimination in terms of wages and career opportunities. The land of opportunity is far more limited than they had expected, and, contrary to what they have been taught, meritocracy is not color blind. </w:t>
      </w:r>
      <w:r w:rsidRPr="00C67B20">
        <w:rPr>
          <w:rStyle w:val="StyleUnderline"/>
          <w:rFonts w:ascii="Calibri" w:hAnsi="Calibri"/>
        </w:rPr>
        <w:t>Many seek to compensate for their race by outperforming their peers. Working longer hours and carrying out jobs beyond the call of duty, they ironically provide support for the “model minority” stereotype and harden the glass ceiling</w:t>
      </w:r>
      <w:r w:rsidRPr="00C67B20">
        <w:rPr>
          <w:sz w:val="16"/>
        </w:rPr>
        <w:t xml:space="preserve">.28 </w:t>
      </w:r>
      <w:r w:rsidRPr="00C67B20">
        <w:rPr>
          <w:rStyle w:val="Emphasis"/>
          <w:rFonts w:ascii="Calibri" w:hAnsi="Calibri"/>
        </w:rPr>
        <w:t>What they have realized is that they are perceived as “modern-day high-tech coolies.”</w:t>
      </w:r>
      <w:r w:rsidRPr="00C67B20">
        <w:rPr>
          <w:sz w:val="16"/>
        </w:rPr>
        <w:t xml:space="preserve">29 </w:t>
      </w:r>
      <w:r w:rsidRPr="00C67B20">
        <w:rPr>
          <w:rStyle w:val="Emphasis"/>
          <w:rFonts w:ascii="Calibri" w:hAnsi="Calibri"/>
        </w:rPr>
        <w:t>Just as the first wave of Chinese workers was favorably received by white employers as a “model” to labor-striking white domestic workers and European immigrant workers—even while they were being treated as “coolies” with lower wage than other domestic workers—ambivalent treatment of Asian immigrants has been repeated in the twentieth century. Just as the pattern of acceptance and rejection of racial minorities has been repeated in U.S. history, so has the image of Asian immigrants transitioned from “coolies” to “high-tech coolies” or from “yellow perils” to a “model minority” and later to a threatening group from the perspective of African-Americans, Chicanos, white Americans, and interestingly, domestic college students.</w:t>
      </w:r>
      <w:r w:rsidRPr="00C67B20">
        <w:rPr>
          <w:sz w:val="16"/>
        </w:rPr>
        <w:t xml:space="preserve"> </w:t>
      </w:r>
      <w:r w:rsidRPr="00C67B20">
        <w:rPr>
          <w:rStyle w:val="Emphasis"/>
          <w:rFonts w:ascii="Calibri" w:hAnsi="Calibri"/>
        </w:rPr>
        <w:t>However, the change in labels and economic status over time has not actually brought a big difference to the situation of Asian immigrants—the “middlemen” minority in U.S. society</w:t>
      </w:r>
      <w:r w:rsidRPr="00C67B20">
        <w:rPr>
          <w:sz w:val="16"/>
        </w:rPr>
        <w:t xml:space="preserve">. </w:t>
      </w:r>
      <w:r w:rsidRPr="00C67B20">
        <w:rPr>
          <w:rStyle w:val="StyleUnderline"/>
          <w:rFonts w:ascii="Calibri" w:hAnsi="Calibri"/>
        </w:rPr>
        <w:t>Nor has the economically “successful” image of Asian immigrants overridden the racial barriers that Asian Americans have experienced in U.S. society</w:t>
      </w:r>
      <w:r w:rsidRPr="00C67B20">
        <w:rPr>
          <w:sz w:val="16"/>
        </w:rPr>
        <w:t xml:space="preserve">. AntiAsian sentiment still grew even while Asian immigrants were touted as a “model minority,” and backlash against Asian immigrants has occurred in more subtle ways. Anti-Asian sentiment became visible in the 1980s when Asian students enrolled in the University of California were revealed to be an over-represented group. Ronald Takaki speaks to the problem of interracial tensions in California in his book Strangers From A Different Shore. Takaki tells this story: In December 1986, University of California President David Gardner addressed the controversy in an interview with the San Diego Union. He pointed out that Asian-American students were over-represented in the University: Asians made up only 6 percent of the State’s population, but Cultural Economies of Model Minority Creation 29 they comprised more than 20 percent of UC’s undergraduate enrollment. Gardner explained that efforts to redress earlier ethnic imbalances for blacks and Hispanics were being jeopardized by the new Asian Americans presence. This change in the ethnic composition of the students was “causing unrest among some groups, including whites who [were] experiencing a decline in representation.”30 Gardner, through his address, pitted Asian Americans against other racial minorities and whites, and his remarks initiated a link between issues of Asian American admissions and affirmative action, which later exploded into a political issue in California. Indeed, </w:t>
      </w:r>
      <w:r w:rsidRPr="00C67B20">
        <w:rPr>
          <w:rStyle w:val="Emphasis"/>
          <w:rFonts w:ascii="Calibri" w:hAnsi="Calibri"/>
        </w:rPr>
        <w:t>Asian immigrants as “middlemen” in the U.S. society work as a “buffer between whites and blacks, who are separated by not only racial difference but a related class antagonism as well.”</w:t>
      </w:r>
      <w:r w:rsidRPr="00C67B20">
        <w:rPr>
          <w:sz w:val="16"/>
        </w:rPr>
        <w:t xml:space="preserve">31 </w:t>
      </w:r>
      <w:r w:rsidRPr="00C67B20">
        <w:rPr>
          <w:rStyle w:val="Emphasis"/>
          <w:rFonts w:ascii="Calibri" w:hAnsi="Calibri"/>
        </w:rPr>
        <w:t>The pattern of inclusion and exclusion, which has repeated itself throughout U.S. history, has been directed again against the “model” Asian Americans in more subtle and indirect ways in the postwar</w:t>
      </w:r>
      <w:r w:rsidRPr="00C67B20">
        <w:rPr>
          <w:sz w:val="16"/>
        </w:rPr>
        <w:t xml:space="preserve"> era. In addition, the Immigration Act of 1965 has actually helped to form a racial and class stratification within minority communities, and the reform policy has brought a structural change. Besides the migration of professionals, skilled laborers and students, recent Asian immigrants have mostly become small-business owners of groceries or ethnic restaurants, having brought capital to invest under the visa category of investors. This was an alternative way for them to resettle in the United States. Although most of those who came to the U.S. were in the middle class and had no previous experience of running grocery stores or restaurants in their country of origin, the reasons behind their voluntary immigration in some ways reflect U.S. political, economic, and ideological influence as well as an unstable economic structure of the home country, which has been visibly or invisibly under U.S. domination, especially since World War II. Ironically, however, the immigrants who became small business owners in the United States have assimilated the profit-oriented values of capitalism. Many Asian business owners have been hiring cheap laborers, and they have recently started hiring other immigrant workers, mostly from Latin America, at a cheap wage. Thus, labor exploitation and conflicts among racial minorities within ethnic communities have frequently occurred.32 Recent interracial conflicts between Korean immigrants and African Americans, such as the 1992 Los Angeles “riot,” or between Asian business owners and Latino workers, reveal a changing class and racial stratification among racial minorities. The pitting of racial minorities against each other, the spreading of negative stereotypes of them, or the growing interethnic as well as interracial tensions—all tell how successfully U.S. immigration 30 Politicizing Asian American Literature laws have acted to stabilize the U.S. political, economic, and ideological system by stratifying immigrants. In this respect, </w:t>
      </w:r>
      <w:r w:rsidRPr="00C67B20">
        <w:rPr>
          <w:rStyle w:val="Emphasis"/>
          <w:rFonts w:ascii="Calibri" w:hAnsi="Calibri"/>
        </w:rPr>
        <w:t>the image of Asians as a “model minority” is doubly constructed in that it was first coined by the white American society to counter other minorities, and later the Immigration Act of 1965 legally structured the constitution of immigrants and their occupations in the United States while stratifying them in reference to other racial minorities</w:t>
      </w:r>
      <w:r w:rsidRPr="00C67B20">
        <w:rPr>
          <w:sz w:val="16"/>
        </w:rPr>
        <w:t>. The Immigration Act of 1965 has indeed changed racial/ethnic composition in the United States and has filtered in upper middle-class immigrants through a preference-based immigration policy. Many Asian immigrants who took advantage of the reformed policy as a chance to migrate to the United States have shown a politically disengaging, yet economically active attitude. Although Asian Americans are ideologically and economically circumscribed in terms of their economic middlemen position in the United States, many Asian Americans who have settled down as middle-class have shown a tendency to be politically silent or even disengaging about unequal power relations along race/ethnicity lines. Whether their silence is forced or not is another question. In some ways, their silence or “subservience,” as Chan and the others have mentioned, could be their “price” for having escaped their politically and economically unstable countries of origin, which are under U.S. influence, and for having “successfully” resettled in the United States. On the other hand, many Asian Americans who used to be in the upper middle-class in their countries of origin already had politically conservative perspectives. Thus they interpret the ideology of a “model minority” without questions and regard it as an “honorable” label. In fact, many Asian American writers have shown politically acquiescent attitudes through their writings while foregrounding their ethnic differences, and ironically most of them were “popularly” acknowledged as if they represent a “model” ethnic literature. In the next chapter, I analyze three “popular” Asian American writings and examine whether their popularity was made possible by following the politically conservative ideology, which in a way justifies the myth of a “model minority”; also, whether the writers’ emphasis on their unique cultural experiences as racial/ethnic minorities has paradoxically helped to exaggerate the difference fixing them as “essential others”; and finally, whether their narratives of cultural differences have been commodified and exchanged as “exotic commodities.”</w:t>
      </w:r>
    </w:p>
    <w:p w14:paraId="492509AF" w14:textId="77777777" w:rsidR="001F3881" w:rsidRPr="00C67B20" w:rsidRDefault="001F3881" w:rsidP="001F3881">
      <w:pPr>
        <w:pStyle w:val="Heading4"/>
      </w:pPr>
      <w:r w:rsidRPr="00C67B20">
        <w:t xml:space="preserve">Failures to address needs of Asian students, educational disparities, and inequity are all products of the education system’s utilization of the model minority myth – the aff only perpetuates this model </w:t>
      </w:r>
    </w:p>
    <w:p w14:paraId="2CF161B5" w14:textId="77777777" w:rsidR="001F3881" w:rsidRPr="00C67B20" w:rsidRDefault="001F3881" w:rsidP="001F3881">
      <w:r w:rsidRPr="00C67B20">
        <w:rPr>
          <w:rStyle w:val="Style13ptBold"/>
          <w:rFonts w:ascii="Calibri" w:hAnsi="Calibri"/>
        </w:rPr>
        <w:t>Poon-McBrayer 11</w:t>
      </w:r>
      <w:r w:rsidRPr="00C67B20">
        <w:t xml:space="preserve"> (Kim Fond, Department of Education Policy and Leadership, Hong Kong Institute of Education, “Model Minority and Learning Disabilities: double jeopardy for Asian immigrant children in the USA”, Global Studies of Childhood Vol.1 No. 2, </w:t>
      </w:r>
      <w:hyperlink r:id="rId13" w:history="1">
        <w:r w:rsidRPr="00C67B20">
          <w:rPr>
            <w:rStyle w:val="Hyperlink"/>
          </w:rPr>
          <w:t>http://journals.sagepub.com/doi/pdf/10.2304/gsch.2011.1.2.152</w:t>
        </w:r>
      </w:hyperlink>
      <w:r w:rsidRPr="00C67B20">
        <w:t>) //AVR</w:t>
      </w:r>
    </w:p>
    <w:p w14:paraId="433E1C25" w14:textId="77777777" w:rsidR="001F3881" w:rsidRPr="00C67B20" w:rsidRDefault="001F3881" w:rsidP="001F3881">
      <w:r w:rsidRPr="00C67B20">
        <w:t xml:space="preserve">Even though </w:t>
      </w:r>
      <w:r w:rsidRPr="00C67B20">
        <w:rPr>
          <w:rStyle w:val="StyleUnderline"/>
          <w:rFonts w:ascii="Calibri" w:hAnsi="Calibri"/>
        </w:rPr>
        <w:t>American schools</w:t>
      </w:r>
      <w:r w:rsidRPr="00C67B20">
        <w:t xml:space="preserve"> </w:t>
      </w:r>
      <w:r w:rsidRPr="00C67B20">
        <w:rPr>
          <w:rStyle w:val="StyleUnderline"/>
          <w:rFonts w:ascii="Calibri" w:hAnsi="Calibri"/>
        </w:rPr>
        <w:t>are serving increasingly diverse Asian immigrants, most of them</w:t>
      </w:r>
      <w:r w:rsidRPr="00C67B20">
        <w:t xml:space="preserve"> </w:t>
      </w:r>
      <w:r w:rsidRPr="00C67B20">
        <w:rPr>
          <w:rStyle w:val="StyleUnderline"/>
          <w:rFonts w:ascii="Calibri" w:hAnsi="Calibri"/>
        </w:rPr>
        <w:t>are ill prepared to address the needs of Asian students</w:t>
      </w:r>
      <w:r w:rsidRPr="00C67B20">
        <w:t xml:space="preserve">, </w:t>
      </w:r>
      <w:r w:rsidRPr="00C67B20">
        <w:rPr>
          <w:rStyle w:val="StyleUnderline"/>
          <w:rFonts w:ascii="Calibri" w:hAnsi="Calibri"/>
        </w:rPr>
        <w:t xml:space="preserve">at least partly because they fail to recognize the educational crisis confronting this population because of the persistent prevalence of the model minority myth </w:t>
      </w:r>
      <w:r w:rsidRPr="00C67B20">
        <w:t xml:space="preserve">(Wing, 2007), which has created invisible barriers. </w:t>
      </w:r>
      <w:r w:rsidRPr="00C67B20">
        <w:rPr>
          <w:rStyle w:val="StyleUnderline"/>
          <w:rFonts w:ascii="Calibri" w:hAnsi="Calibri"/>
        </w:rPr>
        <w:t>Many Asian immigrants are left to struggle with hardship without the assistance they rightly deserve</w:t>
      </w:r>
      <w:r w:rsidRPr="00C67B20">
        <w:t xml:space="preserve">. The </w:t>
      </w:r>
      <w:r w:rsidRPr="00C67B20">
        <w:rPr>
          <w:rStyle w:val="StyleUnderline"/>
          <w:rFonts w:ascii="Calibri" w:hAnsi="Calibri"/>
        </w:rPr>
        <w:t xml:space="preserve">conflation of the more naturalised and well-off Asian Americans and the less well-to-do recent wave of Asian immigrants into one ‘model minority’ group has placed Asian immigrants in the USA in a situation of double jeopardy and consequent marginalization. </w:t>
      </w:r>
      <w:r w:rsidRPr="00C67B20">
        <w:rPr>
          <w:rStyle w:val="Emphasis"/>
          <w:rFonts w:ascii="Calibri" w:hAnsi="Calibri"/>
        </w:rPr>
        <w:t>Education is supposed to be about equity and inclusivity</w:t>
      </w:r>
      <w:r w:rsidRPr="00C67B20">
        <w:t xml:space="preserve">. </w:t>
      </w:r>
      <w:r w:rsidRPr="00C67B20">
        <w:rPr>
          <w:rStyle w:val="StyleUnderline"/>
          <w:rFonts w:ascii="Calibri" w:hAnsi="Calibri"/>
        </w:rPr>
        <w:t>With a projected growth of 162% between 2008 and 2050 for the Asian population</w:t>
      </w:r>
      <w:r w:rsidRPr="00C67B20">
        <w:t xml:space="preserve"> (UCLA Asian American Studies Center, 2010) and approximately 61% of its growth to come from international migration, </w:t>
      </w:r>
      <w:r w:rsidRPr="00C67B20">
        <w:rPr>
          <w:rStyle w:val="Emphasis"/>
          <w:rFonts w:ascii="Calibri" w:hAnsi="Calibri"/>
        </w:rPr>
        <w:t>America is not at liberty to continue to ignore the needs of Asian children and their right to an equitable education as fullfledged citizens.</w:t>
      </w:r>
    </w:p>
    <w:p w14:paraId="40CA848B" w14:textId="77777777" w:rsidR="001F3881" w:rsidRPr="00C67B20" w:rsidRDefault="001F3881" w:rsidP="001F3881">
      <w:pPr>
        <w:pStyle w:val="Heading3"/>
      </w:pPr>
      <w:r w:rsidRPr="00C67B20">
        <w:t>--soft left</w:t>
      </w:r>
    </w:p>
    <w:p w14:paraId="344B9ED1" w14:textId="77777777" w:rsidR="001F3881" w:rsidRPr="00C67B20" w:rsidRDefault="001F3881" w:rsidP="001F3881">
      <w:pPr>
        <w:pStyle w:val="Heading4"/>
      </w:pPr>
      <w:r w:rsidRPr="00C67B20">
        <w:t xml:space="preserve">The “model movement” strategy—or uplifting “model” members of a group to justify progressive reforms—invests in the notion of the meritocracy, reifying the myth of the model minority and undermining the transformative potential of social justice movements and reform by constraining movements to parameters constructed to maintain existing power structures </w:t>
      </w:r>
    </w:p>
    <w:p w14:paraId="541874FE" w14:textId="77777777" w:rsidR="001F3881" w:rsidRPr="00C67B20" w:rsidRDefault="001F3881" w:rsidP="001F3881">
      <w:r w:rsidRPr="00C67B20">
        <w:rPr>
          <w:rStyle w:val="Style13ptBold"/>
          <w:rFonts w:ascii="Calibri" w:hAnsi="Calibri"/>
        </w:rPr>
        <w:t>Yukich 13</w:t>
      </w:r>
      <w:r w:rsidRPr="00C67B20">
        <w:t xml:space="preserve"> (Grace, “Constructing the Model Immigrant Movement Strategy and Immigrant Deservingness in the New Sanctuary Movement,” Social Problems, Vol. 60, No. 3 (August 2013), pp. 302-320, Oxford University Press, http://www.jstor.org/stable/10.1525/sp.2013.60.3.302)KC</w:t>
      </w:r>
    </w:p>
    <w:p w14:paraId="494D0F89" w14:textId="77777777" w:rsidR="001F3881" w:rsidRPr="00C67B20" w:rsidRDefault="001F3881" w:rsidP="001F3881">
      <w:pPr>
        <w:rPr>
          <w:sz w:val="16"/>
        </w:rPr>
      </w:pPr>
      <w:r w:rsidRPr="00C67B20">
        <w:rPr>
          <w:sz w:val="16"/>
        </w:rPr>
        <w:t xml:space="preserve">Images of the model immigrant, and </w:t>
      </w:r>
      <w:r w:rsidRPr="00C67B20">
        <w:rPr>
          <w:rStyle w:val="StyleUnderline"/>
          <w:rFonts w:ascii="Calibri" w:hAnsi="Calibri"/>
        </w:rPr>
        <w:t>an associated distinction between deserving and undeserving immigrants, are being actively constructed</w:t>
      </w:r>
      <w:r w:rsidRPr="00C67B20">
        <w:rPr>
          <w:sz w:val="16"/>
        </w:rPr>
        <w:t xml:space="preserve"> not only by conservatives, anti-immigrant groups, and politicians bent on compromise. </w:t>
      </w:r>
      <w:r w:rsidRPr="00C67B20">
        <w:rPr>
          <w:rStyle w:val="Emphasis"/>
          <w:rFonts w:ascii="Calibri" w:hAnsi="Calibri"/>
        </w:rPr>
        <w:t>By adopting what I have called the model movement strategy, some pro-immigrant activists have also been drawing distinctions between groups of immigrants</w:t>
      </w:r>
      <w:r w:rsidRPr="00C67B20">
        <w:rPr>
          <w:sz w:val="16"/>
        </w:rPr>
        <w:t xml:space="preserve">. </w:t>
      </w:r>
      <w:r w:rsidRPr="00C67B20">
        <w:rPr>
          <w:rStyle w:val="Emphasis"/>
          <w:rFonts w:ascii="Calibri" w:hAnsi="Calibri"/>
        </w:rPr>
        <w:t>Instead of focusing on distinctions based on legal status, such as citizen/immigrant or legal/ illegal, the New Sanctuary Movement sought to challenge common depictions of undocumented immigrants as undeserving</w:t>
      </w:r>
      <w:r w:rsidRPr="00C67B20">
        <w:rPr>
          <w:sz w:val="16"/>
        </w:rPr>
        <w:t xml:space="preserve">. </w:t>
      </w:r>
      <w:r w:rsidRPr="00C67B20">
        <w:rPr>
          <w:rStyle w:val="StyleUnderline"/>
          <w:rFonts w:ascii="Calibri" w:hAnsi="Calibri"/>
        </w:rPr>
        <w:t>As a result, they associated undocumented immigrants with positive language and credible claims makers, but they only did this with model immigrants representing a subset of the undocumented population—those embodying dominant cultural and religious values</w:t>
      </w:r>
      <w:r w:rsidRPr="00C67B20">
        <w:rPr>
          <w:sz w:val="16"/>
        </w:rPr>
        <w:t xml:space="preserve">. While the New Sanctuary Movement did not explicitly argue that immigrants who were not part of its ranks were bad or undeserving, the relative absence of certain groups—such as Muslims, black immigrants, single people, the unemployed—meant that its framing of immigrants as deserving applied largely to </w:t>
      </w:r>
      <w:r w:rsidRPr="00C67B20">
        <w:rPr>
          <w:rStyle w:val="StyleUnderline"/>
          <w:rFonts w:ascii="Calibri" w:hAnsi="Calibri"/>
        </w:rPr>
        <w:t>the subset of immigrants lifted up as models through their participation in sanctuary</w:t>
      </w:r>
      <w:r w:rsidRPr="00C67B20">
        <w:rPr>
          <w:sz w:val="16"/>
        </w:rPr>
        <w:t xml:space="preserve">. The relative absence of intentional public discussion by New Sanctuary leaders of the deservingness of undocumented immigrant groups who were not part of the group strengthened the implicit distinction between the model immigrants within New Sanctuary and those without, such as Muslim men, who arguably needed pro-immigrant actors to reframe their public images even more urgently. Nativism and xenophobia in the United States made the model movement strategy a pragmatic choice for immigrant rights activists fighting to improve the public’s image of undocumented immigrants, but its negative unintended consequences need to be better recognized and understood. In identifying and outlining the model movement strategy, this article brings a dramaturgical approach to bear on current conceptions of framing processes, which focus almost exclusively on rhetorical strategies. This approach expands understandings of how framing works, moving beyond the literature’s overall emphasis on rhetoric and building on recent studies of visual framing by further incorporating explorations of more embodied and interactive framing mechanisms, such as casting decisions and the depiction of relationships between different cast members. By more thoroughly illuminating the variety of practices involved in framing, scholars can better identify which aspects of the process lead to greater chances of frame resonance and transformation and to the eventual attainment of movement goals. Case studies like this one are limited in the extent to which they are generalizable—they trade breadth for depth. Still, anecdotal evidence from other movements and movement organizations suggests that the insights emerging from this analysis do have broader applicability. In highlighting </w:t>
      </w:r>
      <w:r w:rsidRPr="00C67B20">
        <w:rPr>
          <w:rStyle w:val="Emphasis"/>
          <w:rFonts w:ascii="Calibri" w:hAnsi="Calibri"/>
        </w:rPr>
        <w:t>the role of the model movement strategy</w:t>
      </w:r>
      <w:r w:rsidRPr="00C67B20">
        <w:rPr>
          <w:sz w:val="16"/>
        </w:rPr>
        <w:t xml:space="preserve"> and its casting and scripting practices in constructing distinctions of deservingness, this case study of the New Sanctuary Movement can help explain how </w:t>
      </w:r>
      <w:r w:rsidRPr="00C67B20">
        <w:rPr>
          <w:rStyle w:val="Emphasis"/>
          <w:rFonts w:ascii="Calibri" w:hAnsi="Calibri"/>
        </w:rPr>
        <w:t>activists sometimes unintentionally hurt the most vulnerable members of the groups for which they are advocating</w:t>
      </w:r>
      <w:r w:rsidRPr="00C67B20">
        <w:rPr>
          <w:sz w:val="16"/>
        </w:rPr>
        <w:t xml:space="preserve"> and can help illuminate how to avoid these negative consequences. </w:t>
      </w:r>
      <w:r w:rsidRPr="00C67B20">
        <w:rPr>
          <w:rStyle w:val="StyleUnderline"/>
          <w:rFonts w:ascii="Calibri" w:hAnsi="Calibri"/>
        </w:rPr>
        <w:t xml:space="preserve">For instance, the New Sanctuary Movement is not the only immigrant rights group, nor the only movement organization more generally, to have used the model movement strategy. </w:t>
      </w:r>
      <w:r w:rsidRPr="00C67B20">
        <w:rPr>
          <w:rStyle w:val="Emphasis"/>
          <w:rFonts w:ascii="Calibri" w:hAnsi="Calibri"/>
        </w:rPr>
        <w:t>Civil rights leaders chose Rosa Parks as a public representative over Claudette Colvin, whose public displays of emotion and pregnancy by a married man might have posed an affront to white, middle-class values</w:t>
      </w:r>
      <w:r w:rsidRPr="00C67B20">
        <w:rPr>
          <w:sz w:val="16"/>
        </w:rPr>
        <w:t xml:space="preserve"> (Hoose 2009). Likewise, </w:t>
      </w:r>
      <w:r w:rsidRPr="00C67B20">
        <w:rPr>
          <w:rStyle w:val="Emphasis"/>
          <w:rFonts w:ascii="Calibri" w:hAnsi="Calibri"/>
        </w:rPr>
        <w:t xml:space="preserve">LGBT rights activists decided to focus on same-sex marriage in order to make homosexuality less objectionable to mainstream Americans, a process of normalization that has been critiqued for implicitly depicting LGBT people who do not seek marriage as less moral and deserving than those who do </w:t>
      </w:r>
      <w:r w:rsidRPr="00C67B20">
        <w:rPr>
          <w:sz w:val="16"/>
        </w:rPr>
        <w:t xml:space="preserve">(Warner 1999). Also, </w:t>
      </w:r>
      <w:r w:rsidRPr="00C67B20">
        <w:rPr>
          <w:rStyle w:val="Emphasis"/>
          <w:rFonts w:ascii="Calibri" w:hAnsi="Calibri"/>
        </w:rPr>
        <w:t>in the recent movement to pass the DREAM Act, pro-immigrant activists highlighted the ways in which undocumented young people are working hard toward the American dream, implicitly placing the blame for their undocumented status on the parents who brought them to the United States as children</w:t>
      </w:r>
      <w:r w:rsidRPr="00C67B20">
        <w:rPr>
          <w:sz w:val="16"/>
        </w:rPr>
        <w:t xml:space="preserve"> (Perez 2009). Indeed, it could be argued that DREAM activists went even further than New Sanctuary activists in their use of the model movement strategy. </w:t>
      </w:r>
      <w:r w:rsidRPr="00C67B20">
        <w:rPr>
          <w:rStyle w:val="StyleUnderline"/>
          <w:rFonts w:ascii="Calibri" w:hAnsi="Calibri"/>
        </w:rPr>
        <w:t xml:space="preserve">In distinguishing undocumented children from undocumented adults and rooting their deservingness in their lack of control over the decision to migrate, the DREAM Act mobilization has constructed distinctions between undocumented immigrants brought to the United States as minors and all other people without papers, who are seen as less deserving due to their perceived culpability in the decision to migrate or stay in the United States without authorization. </w:t>
      </w:r>
      <w:r w:rsidRPr="00C67B20">
        <w:rPr>
          <w:sz w:val="16"/>
        </w:rPr>
        <w:t xml:space="preserve">Though all of these movements use what I have called the model movement strategy, the specific practices involved in the strategy in other circumstances may differ from those I have outlined here, particularly since I have shown that the target audience shapes the characteristics that “models” embody (and therefore who gets casted and how they get scripted). Similarly, the model movement strategy may have greater or fewer negative consequences in other contexts. In the case of the DREAM Act mobilization, the model movement strategy was successful insofar as it led to President Obama’s 2012 executive order halting the deportation of DREAMers, though the costs of the strategy for the millions of undocumented immigrants who are not DREAMers have been relatively unexamined. Future research should aim to discover which practices comprise the model movement strategy in social movement organizations other than the New Sanctuary Movement. Also, given the possibility of negative unintended consequences of the model movement strategy for some movement constituents, scholars should seek to determine which movements and movement organizations are more likely to use the model movement strategy and under which conditions, as well as which factors shape how they choose to portray deservingness. For instance, are religious groups like the New Sanctuary Movement more likely to engage in the model movement strategy, or does religious identity primarily shape a movement organization’s definitions of deservingness, as it did in New Sanctuary? Given the constraints associated with the model movement strategy, the best strategy for frame transformation may be to abandon the selective casting of models, instead focusing greater energy and resources on more universal application of positive rhetoric or on manufacturing affinity between stigmatized group members and more powerful allies. For instance, in making all undocumented immigrants eligible for sanctuary rather than only those with dominant-friendly characteristics, the New Sanctuary Movement’s positive frames would have been associated with a much broader swath of the undocumented immigrant population, further challenging the notion that some categories of people are more deserving of rights than others. Another strategic option would be to emphasize “the right to difference” rather than emphasizing similarities: other research on framing suggests that sometimes embracing and arguing for difference is more effective than manufacturing affinity in seeking rights for disadvantaged groups (Paschel 2010). While it may take longer to transform cultural understandings of undocumented immigrants, these alternative approaches to frame transformation could enable the creation of a wide-reaching coalition of immigrants that could challenge the power of dominant groups. In the strategic dilemma that pits short-term against long-term goals, the choice to strategize toward reaching long-term goals is not only possible, but also may be seen as preferable among certain immigrant constituencies and their allies. Indeed, some activists from the 1980s sanctuary movement—which took a more inclusive approach to provision of sanctuary—chose not to join New Sanctuary due to the compromise embodied in its restrictions on sanctuary eligibility. The case of the New Sanctuary Movement affirms movement scholarship on the tradeoffs, both explicit and implicit, that movements must make in responding to strategic dilemmas (Jasper 2004, 2006). In particular, </w:t>
      </w:r>
      <w:r w:rsidRPr="00C67B20">
        <w:rPr>
          <w:rStyle w:val="Emphasis"/>
          <w:rFonts w:ascii="Calibri" w:hAnsi="Calibri"/>
        </w:rPr>
        <w:t xml:space="preserve">the model movement strategy may help recruit certain desired participants or achieve some stated goals, such as challenging negative stereotypes or even attaining rights for some constituents. But it also has the potential to create more long-term, insidious consequences for the most vulnerable members of the constituency for which the movement seeks to advocate. </w:t>
      </w:r>
      <w:r w:rsidRPr="00C67B20">
        <w:rPr>
          <w:sz w:val="16"/>
        </w:rPr>
        <w:t xml:space="preserve">This article reveals </w:t>
      </w:r>
      <w:r w:rsidRPr="00C67B20">
        <w:rPr>
          <w:rStyle w:val="Emphasis"/>
          <w:rFonts w:ascii="Calibri" w:hAnsi="Calibri"/>
        </w:rPr>
        <w:t>the emergence of “good undocumented immigrant” and “bad undocumented immigrant” frames in the United States today</w:t>
      </w:r>
      <w:r w:rsidRPr="00C67B20">
        <w:rPr>
          <w:sz w:val="16"/>
        </w:rPr>
        <w:t>, also demonstrating how these distinctions are constructed at times by pro-immigrant activists through the use of the short-term approach of the model movement strategy</w:t>
      </w:r>
    </w:p>
    <w:p w14:paraId="2C59DDC0" w14:textId="77777777" w:rsidR="001F3881" w:rsidRPr="00C67B20" w:rsidRDefault="001F3881" w:rsidP="001F3881"/>
    <w:p w14:paraId="0E9CE692" w14:textId="77777777" w:rsidR="001F3881" w:rsidRPr="00C67B20" w:rsidRDefault="001F3881" w:rsidP="001F3881">
      <w:pPr>
        <w:pStyle w:val="Heading3"/>
      </w:pPr>
      <w:r w:rsidRPr="00C67B20">
        <w:t>--disability</w:t>
      </w:r>
    </w:p>
    <w:p w14:paraId="34461E05" w14:textId="77777777" w:rsidR="001F3881" w:rsidRPr="00C67B20" w:rsidRDefault="001F3881" w:rsidP="001F3881">
      <w:pPr>
        <w:pStyle w:val="Heading4"/>
      </w:pPr>
      <w:r w:rsidRPr="00C67B20">
        <w:t xml:space="preserve">The model minority myth constructs particular lines of acceptability in disability for POC—this promise of justice, achievement, and escape from white contempt if we could just achieve more, behave better, be a “good” disabled person causes self-justification of abuse and the loss of empathy. Institutional reform sans challenges to specific ideals of how a “good” disabled person behaves and rhetoric grounded in the idea of “overcoming” through educational opportunity reinforces social Darwinist rhetoric of individual rather than systemic responsibility for racial and ableist discrimination; thus the refusal of the model minority myth becomes an </w:t>
      </w:r>
      <w:r w:rsidRPr="00C67B20">
        <w:rPr>
          <w:i/>
        </w:rPr>
        <w:t xml:space="preserve">axis of resistance </w:t>
      </w:r>
      <w:r w:rsidRPr="00C67B20">
        <w:t>against raced ableist stigma.</w:t>
      </w:r>
    </w:p>
    <w:p w14:paraId="00FA7B64" w14:textId="77777777" w:rsidR="001F3881" w:rsidRPr="00C67B20" w:rsidRDefault="001F3881" w:rsidP="001F3881">
      <w:r w:rsidRPr="00C67B20">
        <w:rPr>
          <w:rStyle w:val="Style13ptBold"/>
          <w:rFonts w:ascii="Calibri" w:hAnsi="Calibri"/>
        </w:rPr>
        <w:t>Lu 16</w:t>
      </w:r>
      <w:r w:rsidRPr="00C67B20">
        <w:t xml:space="preserve"> (Alex, MD @ Univ of Toronto, “As A Disabled Person Of Color, I’m Done Trying To Be A ‘Model Minority’,” The Establishment, https://theestablishment.co/as-a-disabled-person-of-color-im-done-trying-to-be-a-model-minority-9e8714d7fc9e)KC</w:t>
      </w:r>
    </w:p>
    <w:p w14:paraId="245C4914" w14:textId="77777777" w:rsidR="001F3881" w:rsidRPr="00C67B20" w:rsidRDefault="001F3881" w:rsidP="001F3881">
      <w:pPr>
        <w:rPr>
          <w:rStyle w:val="Emphasis"/>
          <w:rFonts w:ascii="Calibri" w:hAnsi="Calibri"/>
        </w:rPr>
      </w:pPr>
      <w:r w:rsidRPr="00C67B20">
        <w:rPr>
          <w:sz w:val="14"/>
        </w:rPr>
        <w:t xml:space="preserve">When my mother was in labor with me, she went to the emergency room, as one does. By coincidence, it was also the day of my sister’s birthday — we were to be born exactly seven years apart. The nurse, upon learning this, refused to admit my mother; she insisted that my mother was faking being in labor. Her rationale was that my mother, a working class Asian immigrant, wanted my sister and me to be born on the same day, because she was too cheap to buy two birthday cakes. I consider this experience to be the first lesson that life has ever thrown at me. I try to envision how an upper-middle class white woman in the same situation, visibly pregnant and clearly in pain, would be similarly rejected from a maternity ward, and I fall short. This experience, coupled with </w:t>
      </w:r>
      <w:r w:rsidRPr="00C67B20">
        <w:rPr>
          <w:rStyle w:val="Emphasis"/>
          <w:rFonts w:ascii="Calibri" w:hAnsi="Calibri"/>
        </w:rPr>
        <w:t>the myriad</w:t>
      </w:r>
      <w:r w:rsidRPr="00C67B20">
        <w:rPr>
          <w:sz w:val="14"/>
        </w:rPr>
        <w:t xml:space="preserve"> </w:t>
      </w:r>
      <w:r w:rsidRPr="00C67B20">
        <w:rPr>
          <w:rStyle w:val="Emphasis"/>
          <w:rFonts w:ascii="Calibri" w:hAnsi="Calibri"/>
        </w:rPr>
        <w:t>other ways I witnessed my parents suffer racial oppression growing up, taught me that your appearance and means of interacting with the world would inevitably affect the way other people would treat you</w:t>
      </w:r>
      <w:r w:rsidRPr="00C67B20">
        <w:rPr>
          <w:sz w:val="14"/>
        </w:rPr>
        <w:t xml:space="preserve">. I further learned that </w:t>
      </w:r>
      <w:r w:rsidRPr="00C67B20">
        <w:rPr>
          <w:rStyle w:val="Emphasis"/>
          <w:rFonts w:ascii="Calibri" w:hAnsi="Calibri"/>
        </w:rPr>
        <w:t>this treatment would persist no matter how educated, wealthy, intelligent, persistent, or successful you were;</w:t>
      </w:r>
      <w:r w:rsidRPr="00C67B20">
        <w:rPr>
          <w:sz w:val="14"/>
        </w:rPr>
        <w:t xml:space="preserve"> my family was fortunate to enjoy upwards mobility class-wise, but my father would recount stories of being racially ostracized over many years at the company where he worked as an engineer. </w:t>
      </w:r>
      <w:r w:rsidRPr="00C67B20">
        <w:rPr>
          <w:rStyle w:val="Emphasis"/>
          <w:rFonts w:ascii="Calibri" w:hAnsi="Calibri"/>
        </w:rPr>
        <w:t xml:space="preserve">It is for these reasons that I do not believe white people when they tell me that my disability is something to be “overcome.” </w:t>
      </w:r>
      <w:r w:rsidRPr="00C67B20">
        <w:rPr>
          <w:rStyle w:val="StyleUnderline"/>
          <w:rFonts w:ascii="Calibri" w:hAnsi="Calibri"/>
        </w:rPr>
        <w:t>As a person of color growing up in North America, you learn a lot about the experiences and values of white people. Our culture gives overwhelming attention and weight to white perspectives, to the point that they typically dominate as the only perspectives we are exposed to in media and in our social spheres.</w:t>
      </w:r>
      <w:r w:rsidRPr="00C67B20">
        <w:rPr>
          <w:sz w:val="14"/>
        </w:rPr>
        <w:t xml:space="preserve"> </w:t>
      </w:r>
      <w:r w:rsidRPr="00C67B20">
        <w:rPr>
          <w:rStyle w:val="Emphasis"/>
          <w:rFonts w:ascii="Calibri" w:hAnsi="Calibri"/>
        </w:rPr>
        <w:t>This ubiquity</w:t>
      </w:r>
      <w:r w:rsidRPr="00C67B20">
        <w:rPr>
          <w:sz w:val="14"/>
        </w:rPr>
        <w:t xml:space="preserve">, combined with the propensity of white people to overgeneralize their experiences, </w:t>
      </w:r>
      <w:r w:rsidRPr="00C67B20">
        <w:rPr>
          <w:rStyle w:val="Emphasis"/>
          <w:rFonts w:ascii="Calibri" w:hAnsi="Calibri"/>
        </w:rPr>
        <w:t>means it can be easy to believe that these perspectives are universal truths</w:t>
      </w:r>
      <w:r w:rsidRPr="00C67B20">
        <w:rPr>
          <w:sz w:val="14"/>
        </w:rPr>
        <w:t xml:space="preserve">. </w:t>
      </w:r>
      <w:r w:rsidRPr="00C67B20">
        <w:rPr>
          <w:rStyle w:val="Emphasis"/>
          <w:rFonts w:ascii="Calibri" w:hAnsi="Calibri"/>
        </w:rPr>
        <w:t>One of the perspectives we internalize is a particular idea of how “good” minorities behave</w:t>
      </w:r>
      <w:r w:rsidRPr="00C67B20">
        <w:rPr>
          <w:sz w:val="14"/>
        </w:rPr>
        <w:t xml:space="preserve">. </w:t>
      </w:r>
      <w:r w:rsidRPr="00C67B20">
        <w:rPr>
          <w:rStyle w:val="StyleUnderline"/>
          <w:rFonts w:ascii="Calibri" w:hAnsi="Calibri"/>
        </w:rPr>
        <w:t xml:space="preserve">Because we are taught no other alternatives by white culture, certain </w:t>
      </w:r>
      <w:r w:rsidRPr="00C67B20">
        <w:rPr>
          <w:rStyle w:val="Emphasis"/>
          <w:rFonts w:ascii="Calibri" w:hAnsi="Calibri"/>
        </w:rPr>
        <w:t>behavioral patterns are imposed on us by the expectations that white people set for us</w:t>
      </w:r>
      <w:r w:rsidRPr="00C67B20">
        <w:rPr>
          <w:rStyle w:val="StyleUnderline"/>
          <w:rFonts w:ascii="Calibri" w:hAnsi="Calibri"/>
        </w:rPr>
        <w:t>: we must be polite, unassuming, and unconcerned with race.</w:t>
      </w:r>
      <w:r w:rsidRPr="00C67B20">
        <w:rPr>
          <w:sz w:val="14"/>
        </w:rPr>
        <w:t xml:space="preserve"> </w:t>
      </w:r>
      <w:r w:rsidRPr="00C67B20">
        <w:rPr>
          <w:rStyle w:val="Emphasis"/>
          <w:rFonts w:ascii="Calibri" w:hAnsi="Calibri"/>
        </w:rPr>
        <w:t>The same thing happens with disability</w:t>
      </w:r>
      <w:r w:rsidRPr="00C67B20">
        <w:rPr>
          <w:sz w:val="14"/>
        </w:rPr>
        <w:t xml:space="preserve">. When we look at the way disability is represented in media, it becomes apparent that </w:t>
      </w:r>
      <w:r w:rsidRPr="00C67B20">
        <w:rPr>
          <w:rStyle w:val="Emphasis"/>
          <w:rFonts w:ascii="Calibri" w:hAnsi="Calibri"/>
        </w:rPr>
        <w:t>white culture has a specific ideal of how a “good” disabled person behaves.</w:t>
      </w:r>
      <w:r w:rsidRPr="00C67B20">
        <w:rPr>
          <w:sz w:val="14"/>
        </w:rPr>
        <w:t xml:space="preserve"> </w:t>
      </w:r>
      <w:r w:rsidRPr="00C67B20">
        <w:rPr>
          <w:rStyle w:val="Emphasis"/>
          <w:rFonts w:ascii="Calibri" w:hAnsi="Calibri"/>
        </w:rPr>
        <w:t>A “good” disabled person allows their success to be measured in relationship to able-bodied people: how well they can “prove themselves” by defying assumptions, and how “inspirational” they can be by transcending disability</w:t>
      </w:r>
      <w:r w:rsidRPr="00C67B20">
        <w:rPr>
          <w:sz w:val="14"/>
        </w:rPr>
        <w:t xml:space="preserve">. </w:t>
      </w:r>
      <w:r w:rsidRPr="00C67B20">
        <w:rPr>
          <w:rStyle w:val="StyleUnderline"/>
          <w:rFonts w:ascii="Calibri" w:hAnsi="Calibri"/>
        </w:rPr>
        <w:t xml:space="preserve">Rather than being seen as part of the natural human drive to challenge ourselves, disabled people are understood to climb mountains or conduct challenging intellectual work or produce art only to contradict able-bodied people’s misconceptions. </w:t>
      </w:r>
      <w:r w:rsidRPr="00C67B20">
        <w:rPr>
          <w:rStyle w:val="Emphasis"/>
          <w:rFonts w:ascii="Calibri" w:hAnsi="Calibri"/>
        </w:rPr>
        <w:t>A “good” disabled person is productive and a source of labor; we applaud corporations that hire disabled people, even when these corporations do so in dangerously exploitative ways. A “good” disabled person is independent, and compensates for their disability using technological means, adaptations, or persistence rather than the support of other human beings.</w:t>
      </w:r>
      <w:r w:rsidRPr="00C67B20">
        <w:rPr>
          <w:sz w:val="14"/>
        </w:rPr>
        <w:t xml:space="preserve"> But most importantly, </w:t>
      </w:r>
      <w:r w:rsidRPr="00C67B20">
        <w:rPr>
          <w:rStyle w:val="Emphasis"/>
          <w:rFonts w:ascii="Calibri" w:hAnsi="Calibri"/>
        </w:rPr>
        <w:t>a “good” disabled person is apolitical, and will not talk about their challenges except as a hurdle to be overcome. To contextualize our experiences as systematic social oppression is unacceptable</w:t>
      </w:r>
      <w:r w:rsidRPr="00C67B20">
        <w:rPr>
          <w:sz w:val="14"/>
        </w:rPr>
        <w:t xml:space="preserve">. These were the perspectives that I was exposed to as a child. </w:t>
      </w:r>
      <w:r w:rsidRPr="00C67B20">
        <w:rPr>
          <w:rStyle w:val="StyleUnderline"/>
          <w:rFonts w:ascii="Calibri" w:hAnsi="Calibri"/>
        </w:rPr>
        <w:t>When my parents learned through screening in kindergarten that I was hard of hearing, they scrambled to find resources.</w:t>
      </w:r>
      <w:r w:rsidRPr="00C67B20">
        <w:rPr>
          <w:sz w:val="14"/>
        </w:rPr>
        <w:t xml:space="preserve"> </w:t>
      </w:r>
      <w:r w:rsidRPr="00C67B20">
        <w:rPr>
          <w:rStyle w:val="StyleUnderline"/>
          <w:rFonts w:ascii="Calibri" w:hAnsi="Calibri"/>
        </w:rPr>
        <w:t>What they found were parenting groups, mostly full of parents who were white and affluent.</w:t>
      </w:r>
      <w:r w:rsidRPr="00C67B20">
        <w:rPr>
          <w:sz w:val="14"/>
        </w:rPr>
        <w:t xml:space="preserve"> We didn’t recognize the effect of this skew until much later in life, when we became slowly aware that the </w:t>
      </w:r>
      <w:r w:rsidRPr="00C67B20">
        <w:rPr>
          <w:rStyle w:val="StyleUnderline"/>
          <w:rFonts w:ascii="Calibri" w:hAnsi="Calibri"/>
        </w:rPr>
        <w:t>strategies and advice imposed upon us had much greater consequences when enacted by PoC</w:t>
      </w:r>
      <w:r w:rsidRPr="00C67B20">
        <w:rPr>
          <w:sz w:val="14"/>
        </w:rPr>
        <w:t xml:space="preserve">. For example, </w:t>
      </w:r>
      <w:r w:rsidRPr="00C67B20">
        <w:rPr>
          <w:rStyle w:val="StyleUnderline"/>
          <w:rFonts w:ascii="Calibri" w:hAnsi="Calibri"/>
        </w:rPr>
        <w:t>my parents were told that as a deaf child, I could only learn one language, as a means of dissuading them from teaching me sign language.</w:t>
      </w:r>
      <w:r w:rsidRPr="00C67B20">
        <w:rPr>
          <w:sz w:val="14"/>
        </w:rPr>
        <w:t xml:space="preserve"> </w:t>
      </w:r>
      <w:r w:rsidRPr="00C67B20">
        <w:rPr>
          <w:rStyle w:val="StyleUnderline"/>
          <w:rFonts w:ascii="Calibri" w:hAnsi="Calibri"/>
        </w:rPr>
        <w:t>They took this advice to heart, and did not teach me Chinese</w:t>
      </w:r>
      <w:r w:rsidRPr="00C67B20">
        <w:rPr>
          <w:rStyle w:val="Emphasis"/>
          <w:rFonts w:ascii="Calibri" w:hAnsi="Calibri"/>
        </w:rPr>
        <w:t>; thanks to this myth, I lost access to my parents’ culture.</w:t>
      </w:r>
      <w:r w:rsidRPr="00C67B20">
        <w:rPr>
          <w:rStyle w:val="StyleUnderline"/>
          <w:rFonts w:ascii="Calibri" w:hAnsi="Calibri"/>
        </w:rPr>
        <w:t xml:space="preserve"> </w:t>
      </w:r>
      <w:r w:rsidRPr="00C67B20">
        <w:rPr>
          <w:sz w:val="14"/>
        </w:rPr>
        <w:t xml:space="preserve">To this day, this is one of my mother’s greatest regrets, as I cannot communicate with my grandparents in any effective manner. Today, we know this advice is ill-founded from a linguistic and child development standpoint; children can learn ASL and other languages, and baby sign language classes actually accelerate the pace of spoken language acquisition in hearing babies. However, </w:t>
      </w:r>
      <w:r w:rsidRPr="00C67B20">
        <w:rPr>
          <w:rStyle w:val="StyleUnderline"/>
          <w:rFonts w:ascii="Calibri" w:hAnsi="Calibri"/>
        </w:rPr>
        <w:t xml:space="preserve">this myth was and continues to be pushed because it </w:t>
      </w:r>
      <w:r w:rsidRPr="00C67B20">
        <w:rPr>
          <w:rStyle w:val="Emphasis"/>
          <w:rFonts w:ascii="Calibri" w:hAnsi="Calibri"/>
        </w:rPr>
        <w:t>serves as a proxy for forcing acceptable presentation in deaf people</w:t>
      </w:r>
      <w:r w:rsidRPr="00C67B20">
        <w:rPr>
          <w:sz w:val="14"/>
        </w:rPr>
        <w:t xml:space="preserve">. </w:t>
      </w:r>
      <w:r w:rsidRPr="00C67B20">
        <w:rPr>
          <w:rStyle w:val="StyleUnderline"/>
          <w:rFonts w:ascii="Calibri" w:hAnsi="Calibri"/>
        </w:rPr>
        <w:t>Someone who uses sign language is marked as visibly disabled and falsely perceived to be dependent upon other people through the use of interpreters</w:t>
      </w:r>
      <w:r w:rsidRPr="00C67B20">
        <w:rPr>
          <w:sz w:val="14"/>
        </w:rPr>
        <w:t xml:space="preserve">. </w:t>
      </w:r>
      <w:r w:rsidRPr="00C67B20">
        <w:rPr>
          <w:rStyle w:val="Emphasis"/>
          <w:rFonts w:ascii="Calibri" w:hAnsi="Calibri"/>
        </w:rPr>
        <w:t>As immigrants, my parents were unknowingly thrown into a culture war they did not have the context for. Growing up, I was forced to figure out how to navigate these lines of acceptability in disability.</w:t>
      </w:r>
      <w:r w:rsidRPr="00C67B20">
        <w:rPr>
          <w:sz w:val="14"/>
        </w:rPr>
        <w:t xml:space="preserve"> I saw many parallels with the way my parents were forced to navigate similar lines of acceptability as racial minorities and immigrants. </w:t>
      </w:r>
      <w:r w:rsidRPr="00C67B20">
        <w:rPr>
          <w:rStyle w:val="Emphasis"/>
          <w:rFonts w:ascii="Calibri" w:hAnsi="Calibri"/>
        </w:rPr>
        <w:t>The looks of offense and pity I would receive while walking down the street with hearing aids echoed the calls of “go back to your own country” my parents would receive</w:t>
      </w:r>
      <w:r w:rsidRPr="00C67B20">
        <w:rPr>
          <w:sz w:val="14"/>
        </w:rPr>
        <w:t xml:space="preserve">. </w:t>
      </w:r>
      <w:r w:rsidRPr="00C67B20">
        <w:rPr>
          <w:rStyle w:val="StyleUnderline"/>
          <w:rFonts w:ascii="Calibri" w:hAnsi="Calibri"/>
        </w:rPr>
        <w:t>The bullying I received from my schoolmates echoed the gossip that was being tossed around behind my father’s back at the water-cooler.</w:t>
      </w:r>
      <w:r w:rsidRPr="00C67B20">
        <w:rPr>
          <w:sz w:val="14"/>
        </w:rPr>
        <w:t xml:space="preserve"> </w:t>
      </w:r>
      <w:r w:rsidRPr="00C67B20">
        <w:rPr>
          <w:rStyle w:val="StyleUnderline"/>
          <w:rFonts w:ascii="Calibri" w:hAnsi="Calibri"/>
        </w:rPr>
        <w:t>The mockery I would get for my deaf accent echoed the laughter at my parents’ halting English.</w:t>
      </w:r>
      <w:r w:rsidRPr="00C67B20">
        <w:rPr>
          <w:sz w:val="14"/>
        </w:rPr>
        <w:t xml:space="preserve"> </w:t>
      </w:r>
      <w:r w:rsidRPr="00C67B20">
        <w:rPr>
          <w:rStyle w:val="Emphasis"/>
          <w:rFonts w:ascii="Calibri" w:hAnsi="Calibri"/>
        </w:rPr>
        <w:t>We were promised that these experiences would go away, if we were successful, educated, compliant, quiet and accepting of the status quo, assimilated</w:t>
      </w:r>
      <w:r w:rsidRPr="00C67B20">
        <w:rPr>
          <w:sz w:val="14"/>
        </w:rPr>
        <w:t xml:space="preserve">. But as </w:t>
      </w:r>
      <w:r w:rsidRPr="00C67B20">
        <w:rPr>
          <w:rStyle w:val="Emphasis"/>
          <w:rFonts w:ascii="Calibri" w:hAnsi="Calibri"/>
        </w:rPr>
        <w:t>time progressed</w:t>
      </w:r>
      <w:r w:rsidRPr="00C67B20">
        <w:rPr>
          <w:sz w:val="14"/>
        </w:rPr>
        <w:t xml:space="preserve">, and as </w:t>
      </w:r>
      <w:r w:rsidRPr="00C67B20">
        <w:rPr>
          <w:rStyle w:val="Emphasis"/>
          <w:rFonts w:ascii="Calibri" w:hAnsi="Calibri"/>
        </w:rPr>
        <w:t>that promise never bore fruit</w:t>
      </w:r>
      <w:r w:rsidRPr="00C67B20">
        <w:rPr>
          <w:sz w:val="14"/>
        </w:rPr>
        <w:t>, I became increasingly disillusioned. I remember the first time my mother openly acknowledged the impact of race on us. It was a silly argument — I don’t even remember what it was about. But it became heated, and it escalated, until my mother finally snapped. She pointed to the skin on her arm. “</w:t>
      </w:r>
      <w:r w:rsidRPr="00C67B20">
        <w:rPr>
          <w:rStyle w:val="Emphasis"/>
          <w:rFonts w:ascii="Calibri" w:hAnsi="Calibri"/>
        </w:rPr>
        <w:t>Look. Our skin is yellow</w:t>
      </w:r>
      <w:r w:rsidRPr="00C67B20">
        <w:rPr>
          <w:sz w:val="14"/>
        </w:rPr>
        <w:t xml:space="preserve">.” I was stunned into silence. I felt the world shift beneath me. Before that, we had never truly talked about race in our household. </w:t>
      </w:r>
      <w:r w:rsidRPr="00C67B20">
        <w:rPr>
          <w:rStyle w:val="Emphasis"/>
          <w:rFonts w:ascii="Calibri" w:hAnsi="Calibri"/>
        </w:rPr>
        <w:t>We knew that we were being treated unfairly, but no one had ever put a name to it. Instead, the solution was just to push our feelings down, and to work harder and persist further.</w:t>
      </w:r>
      <w:r w:rsidRPr="00C67B20">
        <w:rPr>
          <w:sz w:val="14"/>
        </w:rPr>
        <w:t xml:space="preserve"> But in that moment, the façade broke. It was not us</w:t>
      </w:r>
      <w:r w:rsidRPr="00C67B20">
        <w:rPr>
          <w:rStyle w:val="Emphasis"/>
          <w:rFonts w:ascii="Calibri" w:hAnsi="Calibri"/>
        </w:rPr>
        <w:t>. These were forces of oppression beyond our control</w:t>
      </w:r>
      <w:r w:rsidRPr="00C67B20">
        <w:rPr>
          <w:sz w:val="14"/>
        </w:rPr>
        <w:t>. Step by step, I drifted away from the model minority myth. In many ways</w:t>
      </w:r>
      <w:r w:rsidRPr="00C67B20">
        <w:rPr>
          <w:rStyle w:val="StyleUnderline"/>
          <w:rFonts w:ascii="Calibri" w:hAnsi="Calibri"/>
        </w:rPr>
        <w:t xml:space="preserve">, it was much more comforting to believe that I had control over the discrimination that I experienced. It felt like I had agency. But the just-world fallacy that this mentality demands is dangerous. If you tie your treatment as a minority to your ability to excel and defy stereotypes, each time you experience discrimination, it becomes your failure to shoulder. </w:t>
      </w:r>
      <w:r w:rsidRPr="00C67B20">
        <w:rPr>
          <w:rStyle w:val="Emphasis"/>
          <w:rFonts w:ascii="Calibri" w:hAnsi="Calibri"/>
        </w:rPr>
        <w:t>You constantly look for aspects of yourself to justify the abuse, excising portions of yourself</w:t>
      </w:r>
      <w:r w:rsidRPr="00C67B20">
        <w:rPr>
          <w:sz w:val="14"/>
        </w:rPr>
        <w:t xml:space="preserve">. It starts with the way you talk. You spend countless hours on speech therapy sessions because people think you sound weird. You stop wearing glasses — you look too much like the Asian nerd stereotype. You dismiss your aspirations as a writer, your passion for history; neither is profitable enough to make you qualify as successful. </w:t>
      </w:r>
      <w:r w:rsidRPr="00C67B20">
        <w:rPr>
          <w:rStyle w:val="Emphasis"/>
          <w:rFonts w:ascii="Calibri" w:hAnsi="Calibri"/>
        </w:rPr>
        <w:t>It cuts away from you, piece by piece by piece, until you finally fit into the mold of respectability</w:t>
      </w:r>
      <w:r w:rsidRPr="00C67B20">
        <w:rPr>
          <w:sz w:val="14"/>
        </w:rPr>
        <w:t xml:space="preserve">. </w:t>
      </w:r>
      <w:r w:rsidRPr="00C67B20">
        <w:rPr>
          <w:rStyle w:val="Emphasis"/>
          <w:rFonts w:ascii="Calibri" w:hAnsi="Calibri"/>
        </w:rPr>
        <w:t>Then, you start applying these expectations to others. You lose your empathy: when you meet someone who should share your experiences, you instead hold them in contempt for not having done enough to raise their lot in life.</w:t>
      </w:r>
      <w:r w:rsidRPr="00C67B20">
        <w:rPr>
          <w:sz w:val="14"/>
        </w:rPr>
        <w:t xml:space="preserve"> </w:t>
      </w:r>
      <w:r w:rsidRPr="00C67B20">
        <w:rPr>
          <w:rStyle w:val="Emphasis"/>
          <w:rFonts w:ascii="Calibri" w:hAnsi="Calibri"/>
        </w:rPr>
        <w:t>I did not want to live like that.</w:t>
      </w:r>
      <w:r w:rsidRPr="00C67B20">
        <w:rPr>
          <w:sz w:val="14"/>
        </w:rPr>
        <w:t xml:space="preserve"> In search of an alternative, I came to realize that for me, </w:t>
      </w:r>
      <w:r w:rsidRPr="00C67B20">
        <w:rPr>
          <w:rStyle w:val="Emphasis"/>
          <w:rFonts w:ascii="Calibri" w:hAnsi="Calibri"/>
        </w:rPr>
        <w:t>rejecting the model minority myth necessarily meant embracing disability as a social and political identity.</w:t>
      </w:r>
      <w:r w:rsidRPr="00C67B20">
        <w:rPr>
          <w:sz w:val="14"/>
        </w:rPr>
        <w:t xml:space="preserve"> My parents have had a similar journey. Over many years, I’ve seen them enact a wide range of strategies in dealing with racial oppression, including accepting the “model minority” myth. But what I’m proudest of are the times my mother takes a stand against racial injustice — including the stand she took when I was born. When my mother told me about being nine months pregnant and in labor, shaming the nurse until she was finally admitted, she taught me that sometimes, </w:t>
      </w:r>
      <w:r w:rsidRPr="00C67B20">
        <w:rPr>
          <w:rStyle w:val="Emphasis"/>
          <w:rFonts w:ascii="Calibri" w:hAnsi="Calibri"/>
        </w:rPr>
        <w:t>you have to be loud. Not just for your own sake, but because the things that happen to us are not just happening to us. We must name our experiences as connected to the larger systems of power that generate them. Otherwise, we are forever addressing individual symptoms without ever getting to the root causes</w:t>
      </w:r>
      <w:r w:rsidRPr="00C67B20">
        <w:rPr>
          <w:sz w:val="14"/>
        </w:rPr>
        <w:t xml:space="preserve">. Later, when she launched a human rights case against the company that dismissed her when she needed to take time off to take me to the hospital as a toddler, she taught me to wear every part of yourself with pride, and to fight against those who call you lesser for being human. </w:t>
      </w:r>
      <w:r w:rsidRPr="00C67B20">
        <w:rPr>
          <w:rStyle w:val="StyleUnderline"/>
          <w:rFonts w:ascii="Calibri" w:hAnsi="Calibri"/>
        </w:rPr>
        <w:t>The central premise of the white cultural ideal of disability is that disability is inherently negative, and must be considered outside of one’s identity and corrected for</w:t>
      </w:r>
      <w:r w:rsidRPr="00C67B20">
        <w:rPr>
          <w:sz w:val="14"/>
        </w:rPr>
        <w:t xml:space="preserve">. </w:t>
      </w:r>
      <w:r w:rsidRPr="00C67B20">
        <w:rPr>
          <w:rStyle w:val="StyleUnderline"/>
          <w:rFonts w:ascii="Calibri" w:hAnsi="Calibri"/>
        </w:rPr>
        <w:t>I reject that idea</w:t>
      </w:r>
      <w:r w:rsidRPr="00C67B20">
        <w:rPr>
          <w:sz w:val="14"/>
        </w:rPr>
        <w:t xml:space="preserve">. </w:t>
      </w:r>
      <w:r w:rsidRPr="00C67B20">
        <w:rPr>
          <w:rStyle w:val="StyleUnderline"/>
          <w:rFonts w:ascii="Calibri" w:hAnsi="Calibri"/>
        </w:rPr>
        <w:t xml:space="preserve">My disability was and continues to be a formative influence on me that cannot be neatly detached from who I am today. </w:t>
      </w:r>
      <w:r w:rsidRPr="00C67B20">
        <w:rPr>
          <w:sz w:val="14"/>
        </w:rPr>
        <w:t xml:space="preserve">Today, my mother works to support new immigrants so they don’t have to experience the same mistreatment she went through. Her decisions to find and contribute to community parallel mine; I currently involve myself in the Deaf community, and volunteer for various queer non-profits on accessibility issues. To me, I see this as us arriving at similar conclusions through similar experiences. We found that oppression is larger than any one individual. When we try to deal with oppression individually through trial and error, we inevitably make mistakes, developing maladaptive strategies and trauma. But we also get some things right. By coming together, and pooling what we know, we can limit the damage. </w:t>
      </w:r>
      <w:r w:rsidRPr="00C67B20">
        <w:rPr>
          <w:rStyle w:val="Emphasis"/>
          <w:rFonts w:ascii="Calibri" w:hAnsi="Calibri"/>
        </w:rPr>
        <w:t>The “model minority” framework never worked for me; not as a person of color, not as a disabled person</w:t>
      </w:r>
      <w:r w:rsidRPr="00C67B20">
        <w:rPr>
          <w:sz w:val="14"/>
        </w:rPr>
        <w:t xml:space="preserve">. Instead, </w:t>
      </w:r>
      <w:r w:rsidRPr="00C67B20">
        <w:rPr>
          <w:rStyle w:val="Emphasis"/>
          <w:rFonts w:ascii="Calibri" w:hAnsi="Calibri"/>
        </w:rPr>
        <w:t>I will be loud. I will be political. I will define my own metrics of success</w:t>
      </w:r>
      <w:r w:rsidRPr="00C67B20">
        <w:rPr>
          <w:sz w:val="14"/>
        </w:rPr>
        <w:t xml:space="preserve">. </w:t>
      </w:r>
      <w:r w:rsidRPr="00C67B20">
        <w:rPr>
          <w:rStyle w:val="Emphasis"/>
          <w:rFonts w:ascii="Calibri" w:hAnsi="Calibri"/>
        </w:rPr>
        <w:t>If that makes me unrespectable to white people, so be it.</w:t>
      </w:r>
    </w:p>
    <w:p w14:paraId="036C3C04" w14:textId="77777777" w:rsidR="001F3881" w:rsidRPr="00C67B20" w:rsidRDefault="001F3881" w:rsidP="001F3881">
      <w:pPr>
        <w:pStyle w:val="Heading4"/>
      </w:pPr>
      <w:r w:rsidRPr="00C67B20">
        <w:t xml:space="preserve">Federal classification of learning disabilities within education precludes genuine reform by refusing to address existing social inequalities, as well as replicating the logic of the model minority myth to exclude Asian American communities with disabilities  </w:t>
      </w:r>
    </w:p>
    <w:p w14:paraId="6A4729D3" w14:textId="77777777" w:rsidR="001F3881" w:rsidRPr="00C67B20" w:rsidRDefault="001F3881" w:rsidP="001F3881">
      <w:pPr>
        <w:rPr>
          <w:rStyle w:val="Style13ptBold"/>
          <w:rFonts w:ascii="Calibri" w:hAnsi="Calibri"/>
        </w:rPr>
      </w:pPr>
      <w:r w:rsidRPr="00C67B20">
        <w:rPr>
          <w:rStyle w:val="Style13ptBold"/>
          <w:rFonts w:ascii="Calibri" w:hAnsi="Calibri"/>
          <w:b/>
        </w:rPr>
        <w:t>Connor and Ferri 5</w:t>
      </w:r>
      <w:r w:rsidRPr="00C67B20">
        <w:rPr>
          <w:rStyle w:val="Style13ptBold"/>
          <w:rFonts w:ascii="Calibri" w:hAnsi="Calibri"/>
        </w:rPr>
        <w:t xml:space="preserve"> </w:t>
      </w:r>
      <w:r w:rsidRPr="00C67B20">
        <w:t>(David J., Professor of Special Education/Learning Disabilities at Hunter School of Education, Beth A., Professor of Inclusive Education and Disability Studies at Syracuse University, Winter 2005, “Integration and Inclusion: A Troubling Nexus: Race, Disability, and Special Education,” http://www.jstor.org/stable/20063978?seq=1#page_scan_tab_contents) AL</w:t>
      </w:r>
    </w:p>
    <w:p w14:paraId="471C66F8" w14:textId="77777777" w:rsidR="001F3881" w:rsidRPr="00C67B20" w:rsidRDefault="001F3881" w:rsidP="001F3881">
      <w:pPr>
        <w:rPr>
          <w:b/>
          <w:u w:val="single"/>
        </w:rPr>
      </w:pPr>
      <w:r w:rsidRPr="00C67B20">
        <w:rPr>
          <w:sz w:val="16"/>
        </w:rPr>
        <w:t>The term "</w:t>
      </w:r>
      <w:r w:rsidRPr="00C67B20">
        <w:rPr>
          <w:rStyle w:val="StyleUnderline"/>
          <w:rFonts w:ascii="Calibri" w:hAnsi="Calibri"/>
        </w:rPr>
        <w:t>Learning Disabled</w:t>
      </w:r>
      <w:r w:rsidRPr="00C67B20">
        <w:rPr>
          <w:sz w:val="16"/>
        </w:rPr>
        <w:t xml:space="preserve">" (LD), coined in 1962 by Samuel Kirk, is problematic for many reasons.56 The meaning of LD </w:t>
      </w:r>
      <w:r w:rsidRPr="00C67B20">
        <w:rPr>
          <w:rStyle w:val="StyleUnderline"/>
          <w:rFonts w:ascii="Calibri" w:hAnsi="Calibri"/>
        </w:rPr>
        <w:t>has always been contested by different interest groups including governmental agencies, educational researchers, and professional organizations, all having proposed alternative definitions</w:t>
      </w:r>
      <w:r w:rsidRPr="00C67B20">
        <w:rPr>
          <w:sz w:val="16"/>
        </w:rPr>
        <w:t xml:space="preserve">. Traditionally, researchers in the field of special education have argued about particular orientations to the study of LD?all deficit-based, including theories of perceptual motor, language, neuropsychological, and metacognitive disabilities. In contrast, more recent constructivist-oriented researchers have come to place increased value on the social context as well as interests of the child. It is abundantly clear, therefore, that </w:t>
      </w:r>
      <w:r w:rsidRPr="00C67B20">
        <w:rPr>
          <w:rStyle w:val="StyleUnderline"/>
          <w:rFonts w:ascii="Calibri" w:hAnsi="Calibri"/>
        </w:rPr>
        <w:t>the label LD signifies different things to different people, and continues to shift with ongoing researc</w:t>
      </w:r>
      <w:r w:rsidRPr="00C67B20">
        <w:rPr>
          <w:sz w:val="16"/>
        </w:rPr>
        <w:t>h. The federal definition casts a broad net over "imperfect abilities]" and lists numerous skills that are thought to form the core of literate school learning. Tasks that have become a normalized part of our culture, such as reading and writing at an expected level, at a certain rate, and at a given age, can also be viewed as social demands. Herv? Varenne and Ray McDermott argue that, "</w:t>
      </w:r>
      <w:r w:rsidRPr="00C67B20">
        <w:rPr>
          <w:rStyle w:val="Emphasis"/>
          <w:rFonts w:ascii="Calibri" w:hAnsi="Calibri"/>
        </w:rPr>
        <w:t>without schools, [there can be] no learning disabilities," calling attention to "the category of LD as constructed in accordance with the needs of public education</w:t>
      </w:r>
      <w:r w:rsidRPr="00C67B20">
        <w:rPr>
          <w:sz w:val="16"/>
        </w:rPr>
        <w:t xml:space="preserve">."57 </w:t>
      </w:r>
      <w:r w:rsidRPr="00C67B20">
        <w:rPr>
          <w:rStyle w:val="StyleUnderline"/>
          <w:rFonts w:ascii="Calibri" w:hAnsi="Calibri"/>
        </w:rPr>
        <w:t xml:space="preserve">Interestingly, the federal definition also contains a caveat of what LD is not, including "environmental, cultural, or economic disadvantage," </w:t>
      </w:r>
      <w:r w:rsidRPr="00C67B20">
        <w:rPr>
          <w:rStyle w:val="Emphasis"/>
          <w:rFonts w:ascii="Calibri" w:hAnsi="Calibri"/>
        </w:rPr>
        <w:t>defining the disability without recognizing any existing social inequalities that may impinge upon academic performance</w:t>
      </w:r>
      <w:r w:rsidRPr="00C67B20">
        <w:rPr>
          <w:sz w:val="16"/>
        </w:rPr>
        <w:t xml:space="preserve">. </w:t>
      </w:r>
      <w:r w:rsidRPr="00C67B20">
        <w:rPr>
          <w:rStyle w:val="StyleUnderline"/>
          <w:rFonts w:ascii="Calibri" w:hAnsi="Calibri"/>
        </w:rPr>
        <w:t>To complicate matters further, each state can add further criteria to the federal definition, but cannot subtract any clauses</w:t>
      </w:r>
      <w:r w:rsidRPr="00C67B20">
        <w:rPr>
          <w:sz w:val="16"/>
        </w:rPr>
        <w:t xml:space="preserve">. For example, in New York, it was added that, "a student who exhibits a discrepancy of 50 percent or more between expected achievement and actual achievement determined on an individual basis shall be deemed to have a learning disability."58 Once again, the "expected" levels of achievement are subject to determination by local educational authorities, and evaluating students according to mathematical formulas for academic performance is a highly subjective process (although it is viewed otherwise by those who employ these methods). </w:t>
      </w:r>
      <w:r w:rsidRPr="00C67B20">
        <w:rPr>
          <w:rStyle w:val="StyleUnderline"/>
          <w:rFonts w:ascii="Calibri" w:hAnsi="Calibri"/>
        </w:rPr>
        <w:t>In addition to MR and ED, the category of LD is also deeply implicated in the tangled issues of race, disability, and special education</w:t>
      </w:r>
      <w:r w:rsidRPr="00C67B20">
        <w:rPr>
          <w:sz w:val="16"/>
        </w:rPr>
        <w:t xml:space="preserve">. Emerging as a label during the 1960s, students with a learning disability were characterized as having average or above average intelligence, specific rather than generalized deficits, and a white, middle-class cultural/familial background. </w:t>
      </w:r>
      <w:r w:rsidRPr="00C67B20">
        <w:rPr>
          <w:rStyle w:val="StyleUnderline"/>
          <w:rFonts w:ascii="Calibri" w:hAnsi="Calibri"/>
        </w:rPr>
        <w:t>The category of LD originally became associated with white students to such a degree that students with similar levels of academic achievement were given different labels based on their racial, ethnic, and class backgrounds</w:t>
      </w:r>
      <w:r w:rsidRPr="00C67B20">
        <w:rPr>
          <w:sz w:val="16"/>
        </w:rPr>
        <w:t xml:space="preserve">.59 In fact, in the first ten years following the emergence of the category (1963-1973), the vast majority of students labeled LD were white, middle-class males.60 As a result, </w:t>
      </w:r>
      <w:r w:rsidRPr="00C67B20">
        <w:rPr>
          <w:rStyle w:val="Emphasis"/>
          <w:rFonts w:ascii="Calibri" w:hAnsi="Calibri"/>
        </w:rPr>
        <w:t>specific categories within special education became as "racially segregated" as general education</w:t>
      </w:r>
      <w:r w:rsidRPr="00C67B20">
        <w:rPr>
          <w:sz w:val="16"/>
        </w:rPr>
        <w:t xml:space="preserve">. While white students were overrepresented in the categories of LD and Gifted, African American students were overrepresented in the MR and ED, and underrepresented in Gifted?even if they achieved comparable test scores to whites.61 However, over the last three decades, the label of LD has become increasingly applied to students of color.62 </w:t>
      </w:r>
      <w:r w:rsidRPr="00C67B20">
        <w:rPr>
          <w:rStyle w:val="StyleUnderline"/>
          <w:rFonts w:ascii="Calibri" w:hAnsi="Calibri"/>
        </w:rPr>
        <w:t>An exception to overrepresentation of minorities is the under representation of Asian American students with disabilities</w:t>
      </w:r>
      <w:r w:rsidRPr="00C67B20">
        <w:rPr>
          <w:sz w:val="16"/>
        </w:rPr>
        <w:t xml:space="preserve">.63 </w:t>
      </w:r>
      <w:r w:rsidRPr="00C67B20">
        <w:rPr>
          <w:rStyle w:val="Emphasis"/>
          <w:rFonts w:ascii="Calibri" w:hAnsi="Calibri"/>
        </w:rPr>
        <w:t xml:space="preserve">Stereotyped as the "model minority," and often academically outperforming middle class white students, they are far less likely to be labeled in subjective categories of MR, ED, or </w:t>
      </w:r>
      <w:r w:rsidRPr="00C67B20">
        <w:rPr>
          <w:rStyle w:val="StyleUnderline"/>
          <w:rFonts w:ascii="Calibri" w:hAnsi="Calibri"/>
        </w:rPr>
        <w:t>LD than any other minority group</w:t>
      </w:r>
      <w:r w:rsidRPr="00C67B20">
        <w:rPr>
          <w:sz w:val="16"/>
        </w:rPr>
        <w:t>. In states with large Hispanic or Native American populations, students from these groups are also more likely to be overrepresented in special education than their white counterparts.64 Data on Hispanic students are complicated by the fact that they tend to be underidentified in elementary school, but overidentified as learning disabled in high school.</w:t>
      </w:r>
      <w:r w:rsidRPr="00C67B20">
        <w:rPr>
          <w:rStyle w:val="StyleUnderline"/>
          <w:rFonts w:ascii="Calibri" w:hAnsi="Calibri"/>
        </w:rPr>
        <w:t>65 Furthermore, students who are "English Language Learners" (ELL) or labeled "Limited in English Proficiency" (LEP) are overrepresented in special education, especially in the upper grades</w:t>
      </w:r>
      <w:r w:rsidRPr="00C67B20">
        <w:rPr>
          <w:sz w:val="16"/>
        </w:rPr>
        <w:t xml:space="preserve">.66 </w:t>
      </w:r>
      <w:r w:rsidRPr="00C67B20">
        <w:rPr>
          <w:rStyle w:val="StyleUnderline"/>
          <w:rFonts w:ascii="Calibri" w:hAnsi="Calibri"/>
        </w:rPr>
        <w:t>All of this information suggests that students from racial, ethnic, and linguistic minority groups, except of Asian origin, are more likely to be identified as needing special education services, and by receiving them, increase their risk of educational segregation according to ability and/or race.</w:t>
      </w:r>
    </w:p>
    <w:p w14:paraId="27A71C0D" w14:textId="77777777" w:rsidR="001F3881" w:rsidRPr="00C67B20" w:rsidRDefault="001F3881" w:rsidP="001F3881">
      <w:pPr>
        <w:pStyle w:val="Heading4"/>
      </w:pPr>
      <w:r w:rsidRPr="00C67B20">
        <w:t xml:space="preserve">The model minority myth results in misdiagnosis and silencing of disabled Asian Americans; ableist hindrances to disabled folk is </w:t>
      </w:r>
      <w:r w:rsidRPr="00C67B20">
        <w:rPr>
          <w:i/>
        </w:rPr>
        <w:t xml:space="preserve">beyond </w:t>
      </w:r>
      <w:r w:rsidRPr="00C67B20">
        <w:t>the scope of policy reform—a critical deconstruction is necessary to allow for resource allocation and policy focus on Asian Americans with disabilities</w:t>
      </w:r>
    </w:p>
    <w:p w14:paraId="50EBDE09" w14:textId="77777777" w:rsidR="001F3881" w:rsidRPr="00C67B20" w:rsidRDefault="001F3881" w:rsidP="001F3881">
      <w:r w:rsidRPr="00C67B20">
        <w:rPr>
          <w:rStyle w:val="Style13ptBold"/>
          <w:rFonts w:ascii="Calibri" w:hAnsi="Calibri"/>
        </w:rPr>
        <w:t>Singh &amp; Smith 13</w:t>
      </w:r>
      <w:r w:rsidRPr="00C67B20">
        <w:t xml:space="preserve"> (Mandeep Singh, Raymond Arthur Smith, PhD, profs of polisci @ Columbia Univ, “Asian Americans, social and cultural barriers, participation, model minority, Americans with Disabilities Act,” Columbia University Academic Commons, https://doi.org/10.7916/D8445JJB.)KC</w:t>
      </w:r>
    </w:p>
    <w:p w14:paraId="03B1EBC5" w14:textId="77777777" w:rsidR="001F3881" w:rsidRPr="00C67B20" w:rsidRDefault="001F3881" w:rsidP="001F3881">
      <w:pPr>
        <w:rPr>
          <w:rStyle w:val="Emphasis"/>
          <w:rFonts w:ascii="Calibri" w:hAnsi="Calibri"/>
        </w:rPr>
      </w:pPr>
      <w:r w:rsidRPr="00C67B20">
        <w:rPr>
          <w:sz w:val="16"/>
        </w:rPr>
        <w:t>Looking at a specific category within disabled Asian Americans</w:t>
      </w:r>
      <w:r w:rsidRPr="00C67B20">
        <w:rPr>
          <w:rStyle w:val="StyleUnderline"/>
          <w:rFonts w:ascii="Calibri" w:hAnsi="Calibri"/>
        </w:rPr>
        <w:t>, Chinese Americans have been historically slower to seek services compared to White counterparts</w:t>
      </w:r>
      <w:r w:rsidRPr="00C67B20">
        <w:rPr>
          <w:sz w:val="16"/>
        </w:rPr>
        <w:t xml:space="preserve">. </w:t>
      </w:r>
      <w:r w:rsidRPr="00C67B20">
        <w:rPr>
          <w:rStyle w:val="StyleUnderline"/>
          <w:rFonts w:ascii="Calibri" w:hAnsi="Calibri"/>
        </w:rPr>
        <w:t>Due to linguistically differences, they are often times mistaken to lag behind because of language difficulties rather than mental disabilities</w:t>
      </w:r>
      <w:r w:rsidRPr="00C67B20">
        <w:rPr>
          <w:sz w:val="16"/>
        </w:rPr>
        <w:t xml:space="preserve">. Within Chinese culture, </w:t>
      </w:r>
      <w:r w:rsidRPr="00C67B20">
        <w:rPr>
          <w:rStyle w:val="StyleUnderline"/>
          <w:rFonts w:ascii="Calibri" w:hAnsi="Calibri"/>
        </w:rPr>
        <w:t>teachers are highly respected</w:t>
      </w:r>
      <w:r w:rsidRPr="00C67B20">
        <w:rPr>
          <w:sz w:val="16"/>
        </w:rPr>
        <w:t xml:space="preserve">—causing </w:t>
      </w:r>
      <w:r w:rsidRPr="00C67B20">
        <w:rPr>
          <w:rStyle w:val="Emphasis"/>
          <w:rFonts w:ascii="Calibri" w:hAnsi="Calibri"/>
        </w:rPr>
        <w:t>families to fear a lost of face when they reach out and ask for help when a member of the family does have a disability</w:t>
      </w:r>
      <w:r w:rsidRPr="00C67B20">
        <w:rPr>
          <w:sz w:val="16"/>
        </w:rPr>
        <w:t xml:space="preserve">. Grace Tsao in “Growing up Asian American with a Disability” does an eloquent job in explicating the cultural struggle of being an Asian American woman who has muscular dystrophy. Through her own personal endeavors and journey, she emphasizes </w:t>
      </w:r>
      <w:r w:rsidRPr="00C67B20">
        <w:rPr>
          <w:rStyle w:val="Emphasis"/>
          <w:rFonts w:ascii="Calibri" w:hAnsi="Calibri"/>
        </w:rPr>
        <w:t>how traditional Asian cultures regard disabled people as incapable of being educated and be functioning members of society</w:t>
      </w:r>
      <w:r w:rsidRPr="00C67B20">
        <w:rPr>
          <w:sz w:val="16"/>
        </w:rPr>
        <w:t xml:space="preserve">. </w:t>
      </w:r>
      <w:r w:rsidRPr="00C67B20">
        <w:rPr>
          <w:rStyle w:val="Emphasis"/>
          <w:rFonts w:ascii="Calibri" w:hAnsi="Calibri"/>
        </w:rPr>
        <w:t>Overcoming these barriers in order to get disabled Asian Americans to partake in the resources around is extremely difficult but definitely rewarding</w:t>
      </w:r>
      <w:r w:rsidRPr="00C67B20">
        <w:rPr>
          <w:sz w:val="16"/>
        </w:rPr>
        <w:t xml:space="preserve">. Another major force that Asian Americans with disabilities face is mainstream views that exist of Asian Americans. Existing stereotypes and perceptions of the ethnic group produce even further challenges. In regards to agencies that work to increase labor participation for disabled people, </w:t>
      </w:r>
      <w:r w:rsidRPr="00C67B20">
        <w:rPr>
          <w:rStyle w:val="Emphasis"/>
          <w:rFonts w:ascii="Calibri" w:hAnsi="Calibri"/>
        </w:rPr>
        <w:t>Asian Americans tend to get lost in the shuffle of different service agencies.</w:t>
      </w:r>
      <w:r w:rsidRPr="00C67B20">
        <w:rPr>
          <w:sz w:val="16"/>
        </w:rPr>
        <w:t xml:space="preserve"> </w:t>
      </w:r>
      <w:r w:rsidRPr="00C67B20">
        <w:rPr>
          <w:rStyle w:val="StyleUnderline"/>
          <w:rFonts w:ascii="Calibri" w:hAnsi="Calibri"/>
        </w:rPr>
        <w:t>They are reluctant to hire people with limited Englishspeaking skills on top disabilities</w:t>
      </w:r>
      <w:r w:rsidRPr="00C67B20">
        <w:rPr>
          <w:sz w:val="16"/>
        </w:rPr>
        <w:t xml:space="preserve">. </w:t>
      </w:r>
      <w:r w:rsidRPr="00C67B20">
        <w:rPr>
          <w:rStyle w:val="StyleUnderline"/>
          <w:rFonts w:ascii="Calibri" w:hAnsi="Calibri"/>
        </w:rPr>
        <w:t>50% of disabled cases for Asian Americans within these agencies are terminated, due to “status of failure to cooperate”, “unable to locate” or “handicapped too severe</w:t>
      </w:r>
      <w:r w:rsidRPr="00C67B20">
        <w:rPr>
          <w:sz w:val="16"/>
        </w:rPr>
        <w:t xml:space="preserve">” (Asian Americans). Also, </w:t>
      </w:r>
      <w:r w:rsidRPr="00C67B20">
        <w:rPr>
          <w:rStyle w:val="Emphasis"/>
          <w:rFonts w:ascii="Calibri" w:hAnsi="Calibri"/>
        </w:rPr>
        <w:t>Asian Americans are affected by</w:t>
      </w:r>
      <w:r w:rsidRPr="00C67B20">
        <w:rPr>
          <w:sz w:val="16"/>
        </w:rPr>
        <w:t xml:space="preserve"> a paradigm that other ethnic groups are not—</w:t>
      </w:r>
      <w:r w:rsidRPr="00C67B20">
        <w:rPr>
          <w:rStyle w:val="Emphasis"/>
          <w:rFonts w:ascii="Calibri" w:hAnsi="Calibri"/>
        </w:rPr>
        <w:t>the model minority stereotype.</w:t>
      </w:r>
      <w:r w:rsidRPr="00C67B20">
        <w:rPr>
          <w:sz w:val="16"/>
        </w:rPr>
        <w:t xml:space="preserve"> Model minority refers to “some minority ethnic, racial or religious group whose members are most often perceived to achieve a higher degree of success than the population average” (Model Minority). In the United States</w:t>
      </w:r>
      <w:r w:rsidRPr="00C67B20">
        <w:rPr>
          <w:rStyle w:val="Emphasis"/>
          <w:rFonts w:ascii="Calibri" w:hAnsi="Calibri"/>
        </w:rPr>
        <w:t>, this</w:t>
      </w:r>
      <w:r w:rsidRPr="00C67B20">
        <w:rPr>
          <w:sz w:val="16"/>
        </w:rPr>
        <w:t xml:space="preserve"> term </w:t>
      </w:r>
      <w:r w:rsidRPr="00C67B20">
        <w:rPr>
          <w:rStyle w:val="Emphasis"/>
          <w:rFonts w:ascii="Calibri" w:hAnsi="Calibri"/>
        </w:rPr>
        <w:t>tends to refer to Asian Americans as ethnic minorities who are successful regardless of the barriers they face</w:t>
      </w:r>
      <w:r w:rsidRPr="00C67B20">
        <w:rPr>
          <w:sz w:val="16"/>
        </w:rPr>
        <w:t xml:space="preserve">. In relation to disabled Asian Americans, </w:t>
      </w:r>
      <w:r w:rsidRPr="00C67B20">
        <w:rPr>
          <w:rStyle w:val="Emphasis"/>
          <w:rFonts w:ascii="Calibri" w:hAnsi="Calibri"/>
        </w:rPr>
        <w:t>there exists the stigma that disabled Asian American individuals also do not need assistance—causing an overall lack of research, policy focus and debate and funding allocation for those with disabilities</w:t>
      </w:r>
      <w:r w:rsidRPr="00C67B20">
        <w:rPr>
          <w:sz w:val="16"/>
        </w:rPr>
        <w:t xml:space="preserve">. Tying disabled Asian Americans back to the larger conversation, </w:t>
      </w:r>
      <w:r w:rsidRPr="00C67B20">
        <w:rPr>
          <w:rStyle w:val="StyleUnderline"/>
          <w:rFonts w:ascii="Calibri" w:hAnsi="Calibri"/>
        </w:rPr>
        <w:t>there are many legal provisions in place in order to help prevent all disabled Americans from being discriminated against: regardless of their ethnic background</w:t>
      </w:r>
      <w:r w:rsidRPr="00C67B20">
        <w:rPr>
          <w:sz w:val="16"/>
        </w:rPr>
        <w:t xml:space="preserve">. The Americans with Disabilities Act of 1990 is a major civil rights law that works to protect against discrimination based on equality. More specifically, Title I of this act “prohibits private employers, state and local governments, employment agencies and labor unions from discriminating against qualified individuals with disabilities in job application procedures, hiring, firing, advancement, compensation, job training, and other terms, conditions, and privileges of employment” (The U.S. Equal Employment Opportunity Commission). Not only outlining the specific conditions under which a person is considered to be disabled and the extent to which employers must accommodate them, it works to ensure basic civil rights for a very large range of people. However, what a further point of exploration could be is how effective this piece of legislation actually is—specifically when analyzing disabled Asian Americans as a sub-group. How do </w:t>
      </w:r>
      <w:r w:rsidRPr="00C67B20">
        <w:rPr>
          <w:rStyle w:val="Emphasis"/>
          <w:rFonts w:ascii="Calibri" w:hAnsi="Calibri"/>
        </w:rPr>
        <w:t>cultural barriers, economic obstacles, reluctance to find resource and mainstream perceptions work to hinder Asian Americans from utilizing this piece of legislation to begin with</w:t>
      </w:r>
      <w:r w:rsidRPr="00C67B20">
        <w:rPr>
          <w:sz w:val="16"/>
        </w:rPr>
        <w:t xml:space="preserve">? </w:t>
      </w:r>
      <w:r w:rsidRPr="00C67B20">
        <w:rPr>
          <w:rStyle w:val="Emphasis"/>
          <w:rFonts w:ascii="Calibri" w:hAnsi="Calibri"/>
        </w:rPr>
        <w:t xml:space="preserve">Although the legal provisions definitely exist for Asian Americans as a whole, it is evident that there are many other factors at work that hinder their ability to acquire fundamental civil rights as disabled Americans. </w:t>
      </w:r>
    </w:p>
    <w:p w14:paraId="5BAE98A4" w14:textId="77777777" w:rsidR="001F3881" w:rsidRPr="00C67B20" w:rsidRDefault="001F3881" w:rsidP="001F3881"/>
    <w:p w14:paraId="5422AEA2" w14:textId="77777777" w:rsidR="001F3881" w:rsidRPr="00C67B20" w:rsidRDefault="001F3881" w:rsidP="001F3881">
      <w:pPr>
        <w:pStyle w:val="Heading3"/>
      </w:pPr>
      <w:r w:rsidRPr="00C67B20">
        <w:t>--immigration</w:t>
      </w:r>
    </w:p>
    <w:p w14:paraId="51925BA3" w14:textId="77777777" w:rsidR="001F3881" w:rsidRPr="00C67B20" w:rsidRDefault="001F3881" w:rsidP="001F3881">
      <w:pPr>
        <w:pStyle w:val="Heading4"/>
      </w:pPr>
      <w:r w:rsidRPr="00C67B20">
        <w:t>Pro-immigration policy aimed at deconstructing distinctions between legal/illegal persons results in the drawing of more violent boundaries based on “desirable” characteristics—empirics prove—this devolves to violent prescription and evaluation of immigrant populations and reifies the meritocracy</w:t>
      </w:r>
    </w:p>
    <w:p w14:paraId="76D24D6F" w14:textId="77777777" w:rsidR="001F3881" w:rsidRPr="00C67B20" w:rsidRDefault="001F3881" w:rsidP="001F3881">
      <w:r w:rsidRPr="00C67B20">
        <w:rPr>
          <w:rStyle w:val="Style13ptBold"/>
          <w:rFonts w:ascii="Calibri" w:hAnsi="Calibri"/>
        </w:rPr>
        <w:t>Yukich 13</w:t>
      </w:r>
      <w:r w:rsidRPr="00C67B20">
        <w:t xml:space="preserve"> (Grace, “Constructing the Model Immigrant Movement Strategy and Immigrant Deservingness in the New Sanctuary Movement,” Social Problems, Vol. 60, No. 3 (August 2013), pp. 302-320, Oxford University Press, http://www.jstor.org/stable/10.1525/sp.2013.60.3.302)KC</w:t>
      </w:r>
    </w:p>
    <w:p w14:paraId="7CF197A0" w14:textId="77777777" w:rsidR="001F3881" w:rsidRPr="00C67B20" w:rsidRDefault="001F3881" w:rsidP="001F3881">
      <w:r w:rsidRPr="00C67B20">
        <w:rPr>
          <w:rStyle w:val="StyleUnderline"/>
          <w:rFonts w:ascii="Calibri" w:hAnsi="Calibri"/>
        </w:rPr>
        <w:t>Images of the model immigrant, and an associated distinction between deserving and undeserving immigrants, are being actively constructed not only by conservatives, anti-immigrant groups, and politicians bent on compromise</w:t>
      </w:r>
      <w:r w:rsidRPr="00C67B20">
        <w:t xml:space="preserve">. By adopting what I have called the model movement strategy, </w:t>
      </w:r>
      <w:r w:rsidRPr="00C67B20">
        <w:rPr>
          <w:rStyle w:val="Emphasis"/>
          <w:rFonts w:ascii="Calibri" w:hAnsi="Calibri"/>
        </w:rPr>
        <w:t>some pro-immigrant activists have also been drawing distinctions between groups of immigrants</w:t>
      </w:r>
      <w:r w:rsidRPr="00C67B20">
        <w:t xml:space="preserve">. </w:t>
      </w:r>
      <w:r w:rsidRPr="00C67B20">
        <w:rPr>
          <w:rStyle w:val="StyleUnderline"/>
          <w:rFonts w:ascii="Calibri" w:hAnsi="Calibri"/>
        </w:rPr>
        <w:t>Instead of focusing on distinctions based on legal status, such as citizen/immigrant or legal/ illegal, the New Sanctuary Movement sought to challenge common depictions of undocumented immigrants as undeserving.</w:t>
      </w:r>
      <w:r w:rsidRPr="00C67B20">
        <w:t xml:space="preserve"> </w:t>
      </w:r>
      <w:r w:rsidRPr="00C67B20">
        <w:rPr>
          <w:rStyle w:val="Emphasis"/>
          <w:rFonts w:ascii="Calibri" w:hAnsi="Calibri"/>
        </w:rPr>
        <w:t xml:space="preserve">As a result, they associated undocumented immigrants with positive language and credible claims makers, but they only did this with model immigrants representing a subset of the undocumented population—those embodying dominant cultural and religious values. </w:t>
      </w:r>
      <w:r w:rsidRPr="00C67B20">
        <w:rPr>
          <w:rStyle w:val="StyleUnderline"/>
          <w:rFonts w:ascii="Calibri" w:hAnsi="Calibri"/>
        </w:rPr>
        <w:t>While the New Sanctuary Movement did not explicitly argue that immigrants who were not part of its ranks were bad or undeserving, the relative absence of certain groups—such as Muslims, black immigrants, single people, the unemployed—meant that its framing of immigrants as deserving applied largely to the subset of immigrants lifted up as models through their participation in sanctuary</w:t>
      </w:r>
      <w:r w:rsidRPr="00C67B20">
        <w:t xml:space="preserve">. </w:t>
      </w:r>
      <w:r w:rsidRPr="00C67B20">
        <w:rPr>
          <w:rStyle w:val="StyleUnderline"/>
          <w:rFonts w:ascii="Calibri" w:hAnsi="Calibri"/>
        </w:rPr>
        <w:t>The relative absence of intentional public discussion by New Sanctuary leaders of the deservingness of undocumented immigrant groups who were not part of the group strengthened the implicit distinction between the model immigrants within New Sanctuary and those without, such as Muslim men, who arguably needed pro-immigrant actors to reframe their public images even more urgently</w:t>
      </w:r>
      <w:r w:rsidRPr="00C67B20">
        <w:t xml:space="preserve">. </w:t>
      </w:r>
      <w:r w:rsidRPr="00C67B20">
        <w:rPr>
          <w:rStyle w:val="Emphasis"/>
          <w:rFonts w:ascii="Calibri" w:hAnsi="Calibri"/>
        </w:rPr>
        <w:t>Nativism and xenophobia in the United States made the model movement strategy a pragmatic choice for immigrant rights activists fighting to improve the public’s image of undocumented immigrants, but its negative unintended consequences need to be better recognized and understood</w:t>
      </w:r>
      <w:r w:rsidRPr="00C67B20">
        <w:t xml:space="preserve">. In identifying and outlining the model movement strategy, this article brings a dramaturgical approach to bear on current conceptions of framing processes, which focus almost exclusively on rhetorical strategies. </w:t>
      </w:r>
    </w:p>
    <w:p w14:paraId="5B52E283" w14:textId="77777777" w:rsidR="001F3881" w:rsidRPr="00C67B20" w:rsidRDefault="001F3881" w:rsidP="001F3881">
      <w:pPr>
        <w:pStyle w:val="Heading4"/>
      </w:pPr>
      <w:r w:rsidRPr="00C67B20">
        <w:t>Despite good intentions, pro-immigration policies draw binaries between “deserving” and “undeserving” immigrants—the model minority myth prompts the highlighting of “models” with behaviors or characteristics best suited to maintain a schema of power favorable to white america</w:t>
      </w:r>
    </w:p>
    <w:p w14:paraId="15C8B281" w14:textId="77777777" w:rsidR="001F3881" w:rsidRPr="00C67B20" w:rsidRDefault="001F3881" w:rsidP="001F3881">
      <w:pPr>
        <w:rPr>
          <w:rStyle w:val="Emphasis"/>
          <w:rFonts w:ascii="Calibri" w:hAnsi="Calibri"/>
          <w:b w:val="0"/>
          <w:iCs w:val="0"/>
        </w:rPr>
      </w:pPr>
      <w:r w:rsidRPr="00C67B20">
        <w:rPr>
          <w:rStyle w:val="Style13ptBold"/>
          <w:rFonts w:ascii="Calibri" w:hAnsi="Calibri"/>
        </w:rPr>
        <w:t>Yukich 13</w:t>
      </w:r>
      <w:r w:rsidRPr="00C67B20">
        <w:t xml:space="preserve"> (Grace, “Constructing the Model Immigrant Movement Strategy and Immigrant Deservingness in the New Sanctuary Movement,” Social Problems, Vol. 60, No. 3 (August 2013), pp. 302-320, Oxford University Press, http://www.jstor.org/stable/10.1525/sp.2013.60.3.302)KC</w:t>
      </w:r>
    </w:p>
    <w:p w14:paraId="4F74BC74" w14:textId="77777777" w:rsidR="001F3881" w:rsidRPr="00C67B20" w:rsidRDefault="001F3881" w:rsidP="001F3881">
      <w:pPr>
        <w:rPr>
          <w:sz w:val="16"/>
        </w:rPr>
      </w:pPr>
      <w:r w:rsidRPr="00C67B20">
        <w:rPr>
          <w:sz w:val="16"/>
        </w:rPr>
        <w:t xml:space="preserve">Race scholars have critiqued the model minority stereotype for lifting up Asian Americans as “models” for other racial minorities, a practice that not only paints some as more deserving than others but that also ignores structural explanations for racial inequality (Chin 2001; Lee 1996; Min 2003; Ovando 2001). Likewise, immigration scholars have begun exploring the public construction of some immigrants as more deserving than others, a process that divides immigrant groups, placing them in contest with each other (Capetillo-Ponce 2008; Chavez 2008; Fujiwara 2005; Marrow 2012; Yoo 2008). However, few have examined the possible ways in which, like with images of model minorities, </w:t>
      </w:r>
      <w:r w:rsidRPr="00C67B20">
        <w:rPr>
          <w:rStyle w:val="Emphasis"/>
          <w:rFonts w:ascii="Calibri" w:hAnsi="Calibri"/>
        </w:rPr>
        <w:t>images of model immigrants are being used to create distinctions of deservingness</w:t>
      </w:r>
      <w:r w:rsidRPr="00C67B20">
        <w:rPr>
          <w:sz w:val="16"/>
        </w:rPr>
        <w:t xml:space="preserve">. Most research on immigrant deservingness emphasizes distinctions based on legal status and the role of anti-immigrant forces, the media, and policymakers in creating divisions among immigrants (Capetillo-Ponce 2008; Chavez 2008; Yoo 2008). The ways distinctions are being drawn between groups of undocumented immigrants and the role that pro-immigrant actors might play in constructions of deservingness remain largely unexamined. To address these gaps, this article draws on ethnographic and interviewing data on the New Sanctuary Movement, a national network of pro-immigrant, interfaith coalitions operating within the larger movement for the rights of undocumented immigrant in the United States. In challenging nativism and widespread conceptions of undocumented immigrants as undeserving criminals (Pew Research Center 2006), the New Sanctuary Movement sought to improve the lives of all undocumented immigrants. At the same time, these </w:t>
      </w:r>
      <w:r w:rsidRPr="00C67B20">
        <w:rPr>
          <w:rStyle w:val="Emphasis"/>
          <w:rFonts w:ascii="Calibri" w:hAnsi="Calibri"/>
        </w:rPr>
        <w:t xml:space="preserve">pro-immigrant activists constructed distinctions between “deserving” immigrants and, necessarily, their less deserving counterparts through the use of a type of frame transformation </w:t>
      </w:r>
      <w:r w:rsidRPr="00C67B20">
        <w:rPr>
          <w:sz w:val="16"/>
        </w:rPr>
        <w:t xml:space="preserve">(Snow et al. 1986) </w:t>
      </w:r>
      <w:r w:rsidRPr="00C67B20">
        <w:rPr>
          <w:rStyle w:val="Emphasis"/>
          <w:rFonts w:ascii="Calibri" w:hAnsi="Calibri"/>
        </w:rPr>
        <w:t>I call the model movement strategy: the practice of lifting up “model” members of a group to transform negative stereotypes associated with the group as a whole</w:t>
      </w:r>
      <w:r w:rsidRPr="00C67B20">
        <w:rPr>
          <w:sz w:val="16"/>
        </w:rPr>
        <w:t xml:space="preserve">.1 While most studies of framing have focused on rhetorical practices (Benford and Snow 2000), the concept of the model movement strategy expands on recent interest in “visual framing” by incorporating a dramaturgical approach to social movements, highlighting the nonrhetorical practices involved in using models to reframe members of stigmatized groups as deserving (Benford and Hunt 1992; Corrigall-Brown and Wilkes 2012; Goffman 1959; Halfmann and Young 2010). </w:t>
      </w:r>
      <w:r w:rsidRPr="00C67B20">
        <w:rPr>
          <w:rStyle w:val="StyleUnderline"/>
          <w:rFonts w:ascii="Calibri" w:hAnsi="Calibri"/>
        </w:rPr>
        <w:t>The model movement strategy</w:t>
      </w:r>
      <w:r w:rsidRPr="00C67B20">
        <w:rPr>
          <w:sz w:val="16"/>
        </w:rPr>
        <w:t>—a strategy used by a variety of movements, from the Marriage Equality movement to the DREAM Act mobilization</w:t>
      </w:r>
      <w:r w:rsidRPr="00C67B20">
        <w:rPr>
          <w:rStyle w:val="StyleUnderline"/>
          <w:rFonts w:ascii="Calibri" w:hAnsi="Calibri"/>
        </w:rPr>
        <w:t>—can reframe movement constituents in advantageous ways, but it can have negative consequences for movement constituents as well</w:t>
      </w:r>
      <w:r w:rsidRPr="00C67B20">
        <w:rPr>
          <w:sz w:val="16"/>
        </w:rPr>
        <w:t xml:space="preserve">. </w:t>
      </w:r>
      <w:r w:rsidRPr="00C67B20">
        <w:rPr>
          <w:rStyle w:val="Emphasis"/>
          <w:rFonts w:ascii="Calibri" w:hAnsi="Calibri"/>
        </w:rPr>
        <w:t xml:space="preserve">In drawing distinctions between model group members and those who did not share their dominant-friendly characteristics, New Sanctuary activists implicitly portrayed many undocumented immigrants as undeserving of the rights and responsibilities of legal residency and citizenship, a decision with important implications for the battle for undocumented immigrant rights. </w:t>
      </w:r>
      <w:r w:rsidRPr="00C67B20">
        <w:rPr>
          <w:rStyle w:val="StyleUnderline"/>
          <w:rFonts w:ascii="Calibri" w:hAnsi="Calibri"/>
        </w:rPr>
        <w:t>Anti-immigrant activists and politicians are not the only groups creating divisions between groups of immigrants in the United States today</w:t>
      </w:r>
      <w:r w:rsidRPr="00C67B20">
        <w:rPr>
          <w:sz w:val="16"/>
        </w:rPr>
        <w:t>—</w:t>
      </w:r>
      <w:r w:rsidRPr="00C67B20">
        <w:rPr>
          <w:rStyle w:val="Emphasis"/>
          <w:rFonts w:ascii="Calibri" w:hAnsi="Calibri"/>
        </w:rPr>
        <w:t>pro-immigrant activists are sometimes involved in these processes as well</w:t>
      </w:r>
      <w:r w:rsidRPr="00C67B20">
        <w:rPr>
          <w:sz w:val="16"/>
        </w:rPr>
        <w:t xml:space="preserve">. In a 1966 New York Times Magazine article, William Petersen coined the term “model minority,” referring to the success of Japanese Americans in assimilating into American society. </w:t>
      </w:r>
      <w:r w:rsidRPr="00C67B20">
        <w:rPr>
          <w:rStyle w:val="Emphasis"/>
          <w:rFonts w:ascii="Calibri" w:hAnsi="Calibri"/>
        </w:rPr>
        <w:t>The model minority stereotype constructs distinctions between “deserving” and “undeserving” racial groups in the United States by highlighting “models” who embrace dominant American values such as hard work and self-reliance</w:t>
      </w:r>
      <w:r w:rsidRPr="00C67B20">
        <w:rPr>
          <w:sz w:val="16"/>
        </w:rPr>
        <w:t xml:space="preserve"> (e.g., Asian Americans) </w:t>
      </w:r>
      <w:r w:rsidRPr="00C67B20">
        <w:rPr>
          <w:rStyle w:val="Emphasis"/>
          <w:rFonts w:ascii="Calibri" w:hAnsi="Calibri"/>
        </w:rPr>
        <w:t>and distinguishing them from those who are unfairly and inaccurately perceived as rejecting those values</w:t>
      </w:r>
      <w:r w:rsidRPr="00C67B20">
        <w:rPr>
          <w:sz w:val="16"/>
        </w:rPr>
        <w:t xml:space="preserve"> (e.g., Latinos and African Americans). The stereotype largely ignores the structural factors (including racism) that shape outcomes for members of different racial and ethnic groups in different ways. Instead, </w:t>
      </w:r>
      <w:r w:rsidRPr="00C67B20">
        <w:rPr>
          <w:rStyle w:val="Emphasis"/>
          <w:rFonts w:ascii="Calibri" w:hAnsi="Calibri"/>
        </w:rPr>
        <w:t>those who embrace dominant values are seen as deserving of the full rights and responsibilities of U.S. citizenship, while those who supposedly do not are viewed as unworthy, creating a hierarchy of deservingness that has often exacerbated conflict and divisions between racial and ethnic minority groups</w:t>
      </w:r>
      <w:r w:rsidRPr="00C67B20">
        <w:rPr>
          <w:sz w:val="16"/>
        </w:rPr>
        <w:t xml:space="preserve"> (Kim 2003; Kim and Lee 2001; Saito 2001; Yoon 1997). While many social scientists and Asian American activists have since countered </w:t>
      </w:r>
      <w:r w:rsidRPr="00C67B20">
        <w:rPr>
          <w:rStyle w:val="StyleUnderline"/>
          <w:rFonts w:ascii="Calibri" w:hAnsi="Calibri"/>
        </w:rPr>
        <w:t>the model minority thesis</w:t>
      </w:r>
      <w:r w:rsidRPr="00C67B20">
        <w:rPr>
          <w:sz w:val="16"/>
        </w:rPr>
        <w:t xml:space="preserve">, the stereotype </w:t>
      </w:r>
      <w:r w:rsidRPr="00C67B20">
        <w:rPr>
          <w:rStyle w:val="StyleUnderline"/>
          <w:rFonts w:ascii="Calibri" w:hAnsi="Calibri"/>
        </w:rPr>
        <w:t>remains popular</w:t>
      </w:r>
      <w:r w:rsidRPr="00C67B20">
        <w:rPr>
          <w:sz w:val="16"/>
        </w:rPr>
        <w:t xml:space="preserve">, particularly in the mainstream media (Lee 1996; Min 2003; Ovando 2001). </w:t>
      </w:r>
      <w:r w:rsidRPr="00C67B20">
        <w:rPr>
          <w:rStyle w:val="StyleUnderline"/>
          <w:rFonts w:ascii="Calibri" w:hAnsi="Calibri"/>
        </w:rPr>
        <w:t>Similarly, assimilation theories have been critiqued for portraying certain immigrants as more successful at adopting American values and lifestyles than others</w:t>
      </w:r>
      <w:r w:rsidRPr="00C67B20">
        <w:rPr>
          <w:sz w:val="16"/>
        </w:rPr>
        <w:t xml:space="preserve"> (see Alba and Nee 1997). </w:t>
      </w:r>
      <w:r w:rsidRPr="00C67B20">
        <w:rPr>
          <w:rStyle w:val="Emphasis"/>
          <w:rFonts w:ascii="Calibri" w:hAnsi="Calibri"/>
        </w:rPr>
        <w:t>While immigration scholars rarely explicitly associate assimilation with worth and deservingness, constructions of “deserving” immigrants as those who assimilate into white, middle-class society and “undeserving” immigrants as those who assimilate more slowly, not at all, or into other segments of society are common in the media and policy realms</w:t>
      </w:r>
      <w:r w:rsidRPr="00C67B20">
        <w:rPr>
          <w:sz w:val="16"/>
        </w:rPr>
        <w:t xml:space="preserve"> (Capetillo-Ponce 2008; Chavez 2008; Portes and Zhou 1993; Yoo 2008). Often, citizens find it useful to distinguish 1. While the New Sanctuary Movement saw itself as advocating for all immigrants, all of its sanctuary immigrant families included undocumented or deportable members. The model movement strategy is my term and account of their strategy, not theirs. In fact, the activists would have hesitated to describe what they were doing in this way, as they did not want to make distinctions between deserving and undeserving immigrants—it was an unintended consequence of their strategy. Constructing the Model Immigrant 303 This content downloaded from 66.117.129.2 on Sun, 16 Jul 2017 18:29:04 UTC All use subject to http://about.jstor.org/terms between “good/deserving” and “bad/undeserving” immigrants, since it encourages assimilation and discourages challenges to the dominant culture. For instance, during the 1980s, secondgeneration Japanese Americans in the Los Angeles neighborhood of Monterey Park defined “good” Chinese newcomers as those who were passive, subservient, and refused to challenge the existing economic and political order (Saito 2001). For much of U.S. history, recent immigrants have been associated with negative stereotypes (Tichenor 2002). However, the content of these stereotypes has changed over time. In the late nineteenth century, immigrants were often stereotyped as business-friendly strikebreakers, but by the early twentieth century they were instead viewed as socialists and anarchists that endangered American industry (Calavita 1996). By the 1980s and 1990s, a period of welfare state retrenchment and “balanced-budget conservatism” helped create the now-popular image of immigrants as burdens on taxpayers and flagrant users of costly social services (Calavita 1996; Pew Research Center 2006). Stereotypes of immigrants as criminals are also prevalent today, with the average American believing that 27 percent of crimes are committed by Hispanics even though the population of Hispanics in state and federal prisons is significantly lower (Welch et al. 2011). However, the actors and processes behind the construction of these stereotypes are often assumed rather than explicitly stated and analyzed. Similarly, </w:t>
      </w:r>
      <w:r w:rsidRPr="00C67B20">
        <w:rPr>
          <w:rStyle w:val="Emphasis"/>
          <w:rFonts w:ascii="Calibri" w:hAnsi="Calibri"/>
        </w:rPr>
        <w:t>scholars commonly reference the distinction between “good/deserving” and “bad/undeserving” immigrants</w:t>
      </w:r>
      <w:r w:rsidRPr="00C67B20">
        <w:rPr>
          <w:sz w:val="16"/>
        </w:rPr>
        <w:t xml:space="preserve">, but few have examined how this distinction is constructed and disseminated in concrete practice. Studies that do explore the actors and processes behind the construction of immigrant stereotypes and distinctions primarily emphasize constructions of immigrant deservingness by institutional actors. In San Francisco, a set of inclusive local government policies produce an image of undocumented immigrants as deserving of health care, encouraging and reinforcing medical providers’ own notions that all immigrants deserve care, regardless of legal status (Marrow 2012). Grace J. Yoo (2008) demonstrates how understandings of deservingness are actively constructed by politicians during policy hearings, depicting contests between Republicans—who tend to frame elderly immigrants as undeserving of social security by portraying them as greedy, criminal, and burdensome—and Democrats and expert witnesses, who tend to frame them as more deserving by relying on arguments about fairness and compassion. Some Republicans portray immigrants in general as bad for the nation, though acknowledging the possibility that some legal immigrants might be good/deserving, while Democrats tend to suggest that all legal immigrants are in fact deserving of social security benefits. But these policy debates often leave out any consideration of the potential deservingness of undocumented immigrants (Yoo 2008). </w:t>
      </w:r>
      <w:r w:rsidRPr="00C67B20">
        <w:rPr>
          <w:rStyle w:val="StyleUnderline"/>
          <w:rFonts w:ascii="Calibri" w:hAnsi="Calibri"/>
        </w:rPr>
        <w:t>While policymakers play an important role in constructing notions of deservingness, the mass media are also central to these processes</w:t>
      </w:r>
      <w:r w:rsidRPr="00C67B20">
        <w:rPr>
          <w:sz w:val="16"/>
        </w:rPr>
        <w:t xml:space="preserve"> (Capetillo-Ponce 2008; Chavez 2008). Chronicling the creation of the “Latino threat narrative,” Leo Chavez (2008) analyzes negative depictions of Latinos in a variety of newspaper articles and other media, emphasizing how different groups of people become constructed as deserving or undeserving of organ transplants. </w:t>
      </w:r>
      <w:r w:rsidRPr="00C67B20">
        <w:rPr>
          <w:rStyle w:val="StyleUnderline"/>
          <w:rFonts w:ascii="Calibri" w:hAnsi="Calibri"/>
        </w:rPr>
        <w:t>The media actively construct binaries between “illegal Mexican aliens” and U.S. citizens, who are depicted as more deserving of organ transplants and therefore of life itself.</w:t>
      </w:r>
      <w:r w:rsidRPr="00C67B20">
        <w:rPr>
          <w:sz w:val="16"/>
        </w:rPr>
        <w:t xml:space="preserve"> </w:t>
      </w:r>
      <w:r w:rsidRPr="00C67B20">
        <w:rPr>
          <w:rStyle w:val="Emphasis"/>
          <w:rFonts w:ascii="Calibri" w:hAnsi="Calibri"/>
        </w:rPr>
        <w:t>Characteristics such as being legal and being an English speaker are associated with generosity and deservingness, while lack of legal status and being a non-English speaker are associated with greed and undeservingness</w:t>
      </w:r>
      <w:r w:rsidRPr="00C67B20">
        <w:rPr>
          <w:sz w:val="16"/>
        </w:rPr>
        <w:t xml:space="preserve">. </w:t>
      </w:r>
    </w:p>
    <w:p w14:paraId="4C6E93D1" w14:textId="77777777" w:rsidR="001F3881" w:rsidRPr="00C67B20" w:rsidRDefault="001F3881" w:rsidP="001F3881">
      <w:pPr>
        <w:pStyle w:val="Heading4"/>
      </w:pPr>
      <w:r w:rsidRPr="00C67B20">
        <w:t>Progressive immigration policies veil a sinister intent to harvest productive human capital</w:t>
      </w:r>
    </w:p>
    <w:p w14:paraId="4929A56C" w14:textId="77777777" w:rsidR="001F3881" w:rsidRPr="00C67B20" w:rsidRDefault="001F3881" w:rsidP="001F3881">
      <w:r w:rsidRPr="00C67B20">
        <w:rPr>
          <w:rStyle w:val="Style13ptBold"/>
          <w:rFonts w:ascii="Calibri" w:hAnsi="Calibri"/>
        </w:rPr>
        <w:t>Chae 5</w:t>
      </w:r>
      <w:r w:rsidRPr="00C67B20">
        <w:t xml:space="preserve"> (Youngsuk, PhD, prof @ Univ of North Carolina“Cultural economies of model minority creation” in </w:t>
      </w:r>
      <w:r w:rsidRPr="00C67B20">
        <w:rPr>
          <w:i/>
        </w:rPr>
        <w:t>Politicizing Asian American Literature: Towards a Critical Multiculturalism (Studies in Asian Americans)</w:t>
      </w:r>
      <w:r w:rsidRPr="00C67B20">
        <w:t>, published by Routledge, p. 21-30)KC</w:t>
      </w:r>
    </w:p>
    <w:p w14:paraId="5DBBFAAC" w14:textId="77777777" w:rsidR="001F3881" w:rsidRPr="00C67B20" w:rsidRDefault="001F3881" w:rsidP="001F3881">
      <w:pPr>
        <w:rPr>
          <w:sz w:val="16"/>
        </w:rPr>
      </w:pPr>
      <w:r w:rsidRPr="00C67B20">
        <w:rPr>
          <w:sz w:val="16"/>
        </w:rPr>
        <w:t>As John Liu and Lucie Cheng have noted, the United States, “to safeguard its interests and to prevent the Soviet Union from gaining the upper hand, . . . began laying the foundations for the economic relations that would channel the flow of capital, technology, and people between Asia and itself.”23 According to their analysis, the United States accomplished its ends “by underwriting the reconstruction of selected parts of war-torn Asia.”24 In other words</w:t>
      </w:r>
      <w:r w:rsidRPr="00C67B20">
        <w:rPr>
          <w:rStyle w:val="Emphasis"/>
          <w:rFonts w:ascii="Calibri" w:hAnsi="Calibri"/>
        </w:rPr>
        <w:t>, the underlying reason that the United States eased the restriction on Asians in 1965 was to pave a way for binding U.S. political and economic relations with Asian countries</w:t>
      </w:r>
      <w:r w:rsidRPr="00C67B20">
        <w:rPr>
          <w:sz w:val="16"/>
        </w:rPr>
        <w:t>. Also</w:t>
      </w:r>
      <w:r w:rsidRPr="00C67B20">
        <w:rPr>
          <w:rStyle w:val="StyleUnderline"/>
          <w:rFonts w:ascii="Calibri" w:hAnsi="Calibri"/>
        </w:rPr>
        <w:t>, the capitalist development of Asian countries under U.S. influence after World War II and the export-oriented economies of these countries have fostered the infusion of foreign capital and technology, and skilled laborers have been pushed to migrate to the United States as a result of the widespread ideology of the United States as a “land of opportunity” as well as the influence of U.S. educational systems on Asian countries</w:t>
      </w:r>
      <w:r w:rsidRPr="00C67B20">
        <w:rPr>
          <w:sz w:val="16"/>
        </w:rPr>
        <w:t xml:space="preserve">.25 Liu and Cheng point out: </w:t>
      </w:r>
      <w:r w:rsidRPr="00C67B20">
        <w:rPr>
          <w:rStyle w:val="StyleUnderline"/>
          <w:rFonts w:ascii="Calibri" w:hAnsi="Calibri"/>
        </w:rPr>
        <w:t xml:space="preserve">Pervasive U.S. involvement in the post World War II restructuring of the Asian Pacific regional political economy established the conditions for both professional/skilled and semiskilled/unskilled worker immigration. </w:t>
      </w:r>
      <w:r w:rsidRPr="00C67B20">
        <w:rPr>
          <w:rStyle w:val="Emphasis"/>
          <w:rFonts w:ascii="Calibri" w:hAnsi="Calibri"/>
        </w:rPr>
        <w:t>The rise of capitalist ideology and the articulation of U.S. and Asian educational systems provided the basic motivation and opportunities for emigration.</w:t>
      </w:r>
      <w:r w:rsidRPr="00C67B20">
        <w:rPr>
          <w:sz w:val="16"/>
        </w:rPr>
        <w:t xml:space="preserve"> Highly publicized success stories of Asian immigrants helped sustain the motivation of other potential emigrants.26 28 Politicizing Asian American Literature Although some Asian professionals were U.S.-born, the majority (76.8 percent) immigrated from abroad, primarily from the Philippines, India, mainland China, Taiwan, Japan, and Korea.27 </w:t>
      </w:r>
      <w:r w:rsidRPr="00C67B20">
        <w:rPr>
          <w:rStyle w:val="Emphasis"/>
          <w:rFonts w:ascii="Calibri" w:hAnsi="Calibri"/>
        </w:rPr>
        <w:t xml:space="preserve">Despite skilled or professional Asian immigrants being touted as a “model minority,” they have actually faced racial discrimination in terms of wages and career opportunities. The land of opportunity is far more limited than they had expected, and, contrary to what they have been taught, meritocracy is not color blind. </w:t>
      </w:r>
      <w:r w:rsidRPr="00C67B20">
        <w:rPr>
          <w:rStyle w:val="StyleUnderline"/>
          <w:rFonts w:ascii="Calibri" w:hAnsi="Calibri"/>
        </w:rPr>
        <w:t>Many seek to compensate for their race by outperforming their peers. Working longer hours and carrying out jobs beyond the call of duty, they ironically provide support for the “model minority” stereotype and harden the glass ceiling</w:t>
      </w:r>
      <w:r w:rsidRPr="00C67B20">
        <w:rPr>
          <w:sz w:val="16"/>
        </w:rPr>
        <w:t xml:space="preserve">.28 </w:t>
      </w:r>
      <w:r w:rsidRPr="00C67B20">
        <w:rPr>
          <w:rStyle w:val="Emphasis"/>
          <w:rFonts w:ascii="Calibri" w:hAnsi="Calibri"/>
        </w:rPr>
        <w:t>What they have realized is that they are perceived as “modern-day high-tech coolies.”</w:t>
      </w:r>
      <w:r w:rsidRPr="00C67B20">
        <w:rPr>
          <w:sz w:val="16"/>
        </w:rPr>
        <w:t xml:space="preserve">29 </w:t>
      </w:r>
      <w:r w:rsidRPr="00C67B20">
        <w:rPr>
          <w:rStyle w:val="Emphasis"/>
          <w:rFonts w:ascii="Calibri" w:hAnsi="Calibri"/>
        </w:rPr>
        <w:t>Just as the first wave of Chinese workers was favorably received by white employers as a “model” to labor-striking white domestic workers and European immigrant workers—even while they were being treated as “coolies” with lower wage than other domestic workers—ambivalent treatment of Asian immigrants has been repeated in the twentieth century. Just as the pattern of acceptance and rejection of racial minorities has been repeated in U.S. history, so has the image of Asian immigrants transitioned from “coolies” to “high-tech coolies” or from “yellow perils” to a “model minority” and later to a threatening group from the perspective of African-Americans, Chicanos, white Americans, and interestingly, domestic college students.</w:t>
      </w:r>
      <w:r w:rsidRPr="00C67B20">
        <w:rPr>
          <w:sz w:val="16"/>
        </w:rPr>
        <w:t xml:space="preserve"> </w:t>
      </w:r>
      <w:r w:rsidRPr="00C67B20">
        <w:rPr>
          <w:rStyle w:val="Emphasis"/>
          <w:rFonts w:ascii="Calibri" w:hAnsi="Calibri"/>
        </w:rPr>
        <w:t>However, the change in labels and economic status over time has not actually brought a big difference to the situation of Asian immigrants—the “middlemen” minority in U.S. society</w:t>
      </w:r>
      <w:r w:rsidRPr="00C67B20">
        <w:rPr>
          <w:sz w:val="16"/>
        </w:rPr>
        <w:t xml:space="preserve">. </w:t>
      </w:r>
      <w:r w:rsidRPr="00C67B20">
        <w:rPr>
          <w:rStyle w:val="StyleUnderline"/>
          <w:rFonts w:ascii="Calibri" w:hAnsi="Calibri"/>
        </w:rPr>
        <w:t>Nor has the economically “successful” image of Asian immigrants overridden the racial barriers that Asian Americans have experienced in U.S. society</w:t>
      </w:r>
      <w:r w:rsidRPr="00C67B20">
        <w:rPr>
          <w:sz w:val="16"/>
        </w:rPr>
        <w:t xml:space="preserve">. AntiAsian sentiment still grew even while Asian immigrants were touted as a “model minority,” and backlash against Asian immigrants has occurred in more subtle ways. Anti-Asian sentiment became visible in the 1980s when Asian students enrolled in the University of California were revealed to be an over-represented group. Ronald Takaki speaks to the problem of interracial tensions in California in his book Strangers From A Different Shore. Takaki tells this story: In December 1986, University of California President David Gardner addressed the controversy in an interview with the San Diego Union. He pointed out that Asian-American students were over-represented in the University: Asians made up only 6 percent of the State’s population, but Cultural Economies of Model Minority Creation 29 they comprised more than 20 percent of UC’s undergraduate enrollment. Gardner explained that efforts to redress earlier ethnic imbalances for blacks and Hispanics were being jeopardized by the new Asian Americans presence. This change in the ethnic composition of the students was “causing unrest among some groups, including whites who [were] experiencing a decline in representation.”30 Gardner, through his address, pitted Asian Americans against other racial minorities and whites, and his remarks initiated a link between issues of Asian American admissions and affirmative action, which later exploded into a political issue in California. Indeed, </w:t>
      </w:r>
      <w:r w:rsidRPr="00C67B20">
        <w:rPr>
          <w:rStyle w:val="Emphasis"/>
          <w:rFonts w:ascii="Calibri" w:hAnsi="Calibri"/>
        </w:rPr>
        <w:t>Asian immigrants as “middlemen” in the U.S. society work as a “buffer between whites and blacks, who are separated by not only racial difference but a related class antagonism as well.”</w:t>
      </w:r>
      <w:r w:rsidRPr="00C67B20">
        <w:rPr>
          <w:sz w:val="16"/>
        </w:rPr>
        <w:t xml:space="preserve">31 </w:t>
      </w:r>
      <w:r w:rsidRPr="00C67B20">
        <w:rPr>
          <w:rStyle w:val="Emphasis"/>
          <w:rFonts w:ascii="Calibri" w:hAnsi="Calibri"/>
        </w:rPr>
        <w:t>The pattern of inclusion and exclusion, which has repeated itself throughout U.S. history, has been directed again against the “model” Asian Americans in more subtle and indirect ways in the postwar</w:t>
      </w:r>
      <w:r w:rsidRPr="00C67B20">
        <w:rPr>
          <w:sz w:val="16"/>
        </w:rPr>
        <w:t xml:space="preserve"> era. In addition, the Immigration Act of 1965 has actually helped to form a racial and class stratification within minority communities, and the reform policy has brought a structural change. Besides the migration of professionals, skilled laborers and students, recent Asian immigrants have mostly become small-business owners of groceries or ethnic restaurants, having brought capital to invest under the visa category of investors. This was an alternative way for them to resettle in the United States. Although most of those who came to the U.S. were in the middle class and had no previous experience of running grocery stores or restaurants in their country of origin, the reasons behind their voluntary immigration in some ways reflect U.S. political, economic, and ideological influence as well as an unstable economic structure of the home country, which has been visibly or invisibly under U.S. domination, especially since World War II. Ironically, however, the immigrants who became small business owners in the United States have assimilated the profit-oriented values of capitalism. Many Asian business owners have been hiring cheap laborers, and they have recently started hiring other immigrant workers, mostly from Latin America, at a cheap wage. Thus, labor exploitation and conflicts among racial minorities within ethnic communities have frequently occurred.32 Recent interracial conflicts between Korean immigrants and African Americans, such as the 1992 Los Angeles “riot,” or between Asian business owners and Latino workers, reveal a changing class and racial stratification among racial minorities. The pitting of racial minorities against each other, the spreading of negative stereotypes of them, or the growing interethnic as well as interracial tensions—all tell how successfully U.S. immigration 30 Politicizing Asian American Literature laws have acted to stabilize the U.S. political, economic, and ideological system by stratifying immigrants. In this respect, </w:t>
      </w:r>
      <w:r w:rsidRPr="00C67B20">
        <w:rPr>
          <w:rStyle w:val="Emphasis"/>
          <w:rFonts w:ascii="Calibri" w:hAnsi="Calibri"/>
        </w:rPr>
        <w:t>the image of Asians as a “model minority” is doubly constructed in that it was first coined by the white American society to counter other minorities, and later the Immigration Act of 1965 legally structured the constitution of immigrants and their occupations in the United States while stratifying them in reference to other racial minorities</w:t>
      </w:r>
      <w:r w:rsidRPr="00C67B20">
        <w:rPr>
          <w:sz w:val="16"/>
        </w:rPr>
        <w:t>. The Immigration Act of 1965 has indeed changed racial/ethnic composition in the United States and has filtered in upper middle-class immigrants through a preference-based immigration policy. Many Asian immigrants who took advantage of the reformed policy as a chance to migrate to the United States have shown a politically disengaging, yet economically active attitude. Although Asian Americans are ideologically and economically circumscribed in terms of their economic middlemen position in the United States, many Asian Americans who have settled down as middle-class have shown a tendency to be politically silent or even disengaging about unequal power relations along race/ethnicity lines. Whether their silence is forced or not is another question. In some ways, their silence or “subservience,” as Chan and the others have mentioned, could be their “price” for having escaped their politically and economically unstable countries of origin, which are under U.S. influence, and for having “successfully” resettled in the United States. On the other hand, many Asian Americans who used to be in the upper middle-class in their countries of origin already had politically conservative perspectives. Thus they interpret the ideology of a “model minority” without questions and regard it as an “honorable” label. In fact, many Asian American writers have shown politically acquiescent attitudes through their writings while foregrounding their ethnic differences, and ironically most of them were “popularly” acknowledged as if they represent a “model” ethnic literature. In the next chapter, I analyze three “popular” Asian American writings and examine whether their popularity was made possible by following the politically conservative ideology, which in a way justifies the myth of a “model minority”; also, whether the writers’ emphasis on their unique cultural experiences as racial/ethnic minorities has paradoxically helped to exaggerate the difference fixing them as “essential others”; and finally, whether their narratives of cultural differences have been commodified and exchanged as “exotic commodities.”</w:t>
      </w:r>
    </w:p>
    <w:p w14:paraId="0F8C7B8B" w14:textId="77777777" w:rsidR="001F3881" w:rsidRPr="00C67B20" w:rsidRDefault="001F3881" w:rsidP="001F3881"/>
    <w:p w14:paraId="1B6C3BEB" w14:textId="77777777" w:rsidR="001F3881" w:rsidRPr="00C67B20" w:rsidRDefault="001F3881" w:rsidP="001F3881">
      <w:pPr>
        <w:pStyle w:val="Heading3"/>
      </w:pPr>
      <w:r w:rsidRPr="00C67B20">
        <w:t>--diversity</w:t>
      </w:r>
    </w:p>
    <w:p w14:paraId="22437798" w14:textId="77777777" w:rsidR="001F3881" w:rsidRPr="00C67B20" w:rsidRDefault="001F3881" w:rsidP="001F3881">
      <w:pPr>
        <w:pStyle w:val="Heading4"/>
      </w:pPr>
      <w:r w:rsidRPr="00C67B20">
        <w:t>The idea of socioeconomic advancement through diversity or assimilatory efforts molds ethnically and culturally distinct students to fit the American Ideal</w:t>
      </w:r>
    </w:p>
    <w:p w14:paraId="114FD82A" w14:textId="77777777" w:rsidR="001F3881" w:rsidRPr="00C67B20" w:rsidRDefault="001F3881" w:rsidP="001F3881">
      <w:pPr>
        <w:widowControl w:val="0"/>
        <w:autoSpaceDE w:val="0"/>
        <w:autoSpaceDN w:val="0"/>
        <w:adjustRightInd w:val="0"/>
        <w:spacing w:after="240" w:line="300" w:lineRule="atLeast"/>
        <w:rPr>
          <w:rStyle w:val="Style13ptBold"/>
          <w:rFonts w:ascii="Calibri" w:hAnsi="Calibri"/>
        </w:rPr>
      </w:pPr>
      <w:r w:rsidRPr="00C67B20">
        <w:rPr>
          <w:rStyle w:val="Style13ptBold"/>
          <w:rFonts w:ascii="Calibri" w:hAnsi="Calibri"/>
        </w:rPr>
        <w:t xml:space="preserve">Quero and Goh et al 14 </w:t>
      </w:r>
      <w:r w:rsidRPr="00C67B20">
        <w:t>(Hugo Quero Ph.D. in Interdisciplinary Studies in Religion  Migration and Ethnic Studies, Joseph Goh lecturer in gender and sexuality studies at the School or Arts and Social Sciences in Monash University Malaysia, Ph.D. Interdisciplinary Studies at Berkeley California, “Queering Migrations Towards, From, and Beyond Asia,” 2014, Palgrave MacMillan Publishers, pg. 3-5) KVA</w:t>
      </w:r>
    </w:p>
    <w:p w14:paraId="3F2483D9" w14:textId="77777777" w:rsidR="001F3881" w:rsidRPr="00C67B20" w:rsidRDefault="001F3881" w:rsidP="001F3881">
      <w:pPr>
        <w:widowControl w:val="0"/>
        <w:autoSpaceDE w:val="0"/>
        <w:autoSpaceDN w:val="0"/>
        <w:adjustRightInd w:val="0"/>
        <w:spacing w:after="240" w:line="300" w:lineRule="atLeast"/>
        <w:rPr>
          <w:rStyle w:val="Emphasis"/>
          <w:rFonts w:ascii="Calibri" w:hAnsi="Calibri"/>
        </w:rPr>
      </w:pPr>
      <w:r w:rsidRPr="00C67B20">
        <w:rPr>
          <w:rStyle w:val="StyleUnderline"/>
          <w:rFonts w:ascii="Calibri" w:hAnsi="Calibri"/>
        </w:rPr>
        <w:t xml:space="preserve">Migrant bodies thrive at the edge of belonging and expulsion. </w:t>
      </w:r>
      <w:r w:rsidRPr="00C67B20">
        <w:rPr>
          <w:rFonts w:cs="Times"/>
          <w:sz w:val="16"/>
          <w:szCs w:val="26"/>
        </w:rPr>
        <w:t xml:space="preserve">Migration evokes simultaneous movements of departure (to </w:t>
      </w:r>
      <w:r w:rsidRPr="00C67B20">
        <w:rPr>
          <w:rFonts w:cs="Times"/>
          <w:i/>
          <w:iCs/>
          <w:sz w:val="16"/>
          <w:szCs w:val="26"/>
        </w:rPr>
        <w:t xml:space="preserve">emigrate </w:t>
      </w:r>
      <w:r w:rsidRPr="00C67B20">
        <w:rPr>
          <w:rFonts w:cs="Times"/>
          <w:sz w:val="16"/>
          <w:szCs w:val="26"/>
        </w:rPr>
        <w:t xml:space="preserve">from one’s native home) and arrival (to </w:t>
      </w:r>
      <w:r w:rsidRPr="00C67B20">
        <w:rPr>
          <w:rFonts w:cs="Times"/>
          <w:i/>
          <w:iCs/>
          <w:sz w:val="16"/>
          <w:szCs w:val="26"/>
        </w:rPr>
        <w:t xml:space="preserve">immigrate </w:t>
      </w:r>
      <w:r w:rsidRPr="00C67B20">
        <w:rPr>
          <w:rFonts w:cs="Times"/>
          <w:sz w:val="16"/>
          <w:szCs w:val="26"/>
        </w:rPr>
        <w:t xml:space="preserve">to a new home). </w:t>
      </w:r>
      <w:r w:rsidRPr="00C67B20">
        <w:rPr>
          <w:rStyle w:val="Emphasis"/>
          <w:rFonts w:ascii="Calibri" w:hAnsi="Calibri"/>
        </w:rPr>
        <w:t>Rather than allude to place—and the stability this guarantees—migration speaks of in-between moments, of departures and arrivals that elude landing. For migrants, the quickest resolution to the threat of instability has often been through assim- ilation</w:t>
      </w:r>
      <w:r w:rsidRPr="00C67B20">
        <w:rPr>
          <w:rFonts w:cs="Times"/>
          <w:sz w:val="16"/>
          <w:szCs w:val="26"/>
        </w:rPr>
        <w:t xml:space="preserve">. Larry Ray (2004) explains: </w:t>
      </w:r>
      <w:r w:rsidRPr="00C67B20">
        <w:rPr>
          <w:rFonts w:cs="Times"/>
          <w:sz w:val="16"/>
        </w:rPr>
        <w:t>Originally developed by the Chicago School, assimilation refers to the pro- cess by which outsiders (especially migrants) give up their distinctive culture and adopt the cultural norms of the host society.This was typically thought to occur among second-generation migrants.</w:t>
      </w:r>
      <w:r w:rsidRPr="00C67B20">
        <w:rPr>
          <w:rStyle w:val="StyleUnderline"/>
          <w:rFonts w:ascii="Calibri" w:hAnsi="Calibri"/>
        </w:rPr>
        <w:t>There is no single model of assim- ilation but the concept was closely related to the “melting pot” metaphor used by Robert Park in relation to the United States, an anticipated result of which was a diminution of ethnic and racial divisions. Although often regarded as a “one-way” process, assimilation actually attempted to under- stand how heterogeneous societies develop though the reciprocal cultural interpenetration and adaptation of many different groups. The end result would then be a society in which a uniform cultural identity</w:t>
      </w:r>
      <w:r w:rsidRPr="00C67B20">
        <w:rPr>
          <w:rFonts w:cs="Times"/>
          <w:sz w:val="16"/>
        </w:rPr>
        <w:t xml:space="preserve"> (for example “the [North-]American”) would reflect the merging of diverse cultural and religious ingredients (24). </w:t>
      </w:r>
      <w:r w:rsidRPr="00C67B20">
        <w:rPr>
          <w:rFonts w:cs="Times"/>
          <w:sz w:val="16"/>
          <w:szCs w:val="26"/>
        </w:rPr>
        <w:t xml:space="preserve">For many countries, </w:t>
      </w:r>
      <w:r w:rsidRPr="00C67B20">
        <w:rPr>
          <w:rStyle w:val="Emphasis"/>
          <w:rFonts w:ascii="Calibri" w:hAnsi="Calibri"/>
        </w:rPr>
        <w:t>assimilation defined migration policies, delineating the limits through which migrants can negotiate levels of belonging in civic space</w:t>
      </w:r>
      <w:r w:rsidRPr="00C67B20">
        <w:rPr>
          <w:rFonts w:cs="Times"/>
          <w:sz w:val="16"/>
          <w:szCs w:val="26"/>
        </w:rPr>
        <w:t xml:space="preserve">. Ray (2004) continues explaining: </w:t>
      </w:r>
      <w:r w:rsidRPr="00C67B20">
        <w:rPr>
          <w:rStyle w:val="StyleUnderline"/>
          <w:rFonts w:ascii="Calibri" w:hAnsi="Calibri"/>
        </w:rPr>
        <w:t>Modern forms of organization, including urbanization, the market, mass culture, and universal education, were driving assimilation. Later theories in the 1960s developed more nuanced models. Gunnar Myrdal emphasized the contrast between American ideals of equality and the practice of racial dis- crimination, which he hoped would be overcome through the democratic political proces</w:t>
      </w:r>
      <w:r w:rsidRPr="00C67B20">
        <w:rPr>
          <w:rFonts w:cs="Times"/>
          <w:sz w:val="16"/>
        </w:rPr>
        <w:t xml:space="preserve">s. Milton Gordon developed a model of seven types of assimi- lation (cultural, structural, marital, identificational, attitudinal, behavioral, and civic) that need not always coincide. More recently the theory has been criticized on many grounds.These include failing to address structural racism, a deterministic and unilinear evolutionary logic, the persistence of religious and ethnic differences in modern societies, and existence of globalized trans- national communities (24). </w:t>
      </w:r>
      <w:r w:rsidRPr="00C67B20">
        <w:rPr>
          <w:rFonts w:cs="Times"/>
          <w:sz w:val="16"/>
          <w:szCs w:val="26"/>
        </w:rPr>
        <w:t>For many countries, assimilation has traditionally defined migration poli- cies by establishing the limits through which new arriving immigrants can negotiate their belonging in the civic space.</w:t>
      </w:r>
      <w:r w:rsidRPr="00C67B20">
        <w:rPr>
          <w:rStyle w:val="StyleUnderline"/>
          <w:rFonts w:ascii="Calibri" w:hAnsi="Calibri"/>
        </w:rPr>
        <w:t xml:space="preserve">The image of the Melting Pot is a key metaphor in assimilationism. Many countries throughout the Americas sought to unify (uniform) waves of migrants into a single collective. In many cases, this proved impossible </w:t>
      </w:r>
      <w:r w:rsidRPr="00C67B20">
        <w:rPr>
          <w:sz w:val="16"/>
        </w:rPr>
        <w:t>as Allan G. Johnson (1995) explains</w:t>
      </w:r>
      <w:r w:rsidRPr="00C67B20">
        <w:rPr>
          <w:rStyle w:val="StyleUnderline"/>
          <w:rFonts w:ascii="Calibri" w:hAnsi="Calibri"/>
        </w:rPr>
        <w:t xml:space="preserve">: </w:t>
      </w:r>
      <w:r w:rsidRPr="00C67B20">
        <w:rPr>
          <w:rFonts w:cs="Times"/>
          <w:sz w:val="16"/>
        </w:rPr>
        <w:t xml:space="preserve">Inspired by the title of Israel Zangwill’s 1909 play about life in America, melt- ing pot is a concept referring to the common but faulty belief that ethnic and racial groups in the United states have joined together to form a common and national identity. This has been true to a considerable degree of European immigrants whose cultures and racial background are relatively similar to the dominant Anglo population and its culture. The ghettoization and oppres- sion of minority groups, however, coupled with the rapid growth of the nonwhite, non-English-speaking population, perpetuates racial and ethnic divisions, especially in large metropolitan areas such as New York, Chicago, and Los Angeles (174). </w:t>
      </w:r>
      <w:r w:rsidRPr="00C67B20">
        <w:rPr>
          <w:rFonts w:cs="Times"/>
          <w:sz w:val="16"/>
          <w:szCs w:val="26"/>
        </w:rPr>
        <w:t xml:space="preserve">Although still a goal for many societies, </w:t>
      </w:r>
      <w:r w:rsidRPr="00C67B20">
        <w:rPr>
          <w:rStyle w:val="StyleUnderline"/>
          <w:rFonts w:ascii="Calibri" w:hAnsi="Calibri"/>
        </w:rPr>
        <w:t>the melting pot image has of late been challenged and reframed by a gradual movement towards multicultur- alism. However, the pervading hegemony of assimilationism still persists.</w:t>
      </w:r>
      <w:r w:rsidRPr="00C67B20">
        <w:rPr>
          <w:rFonts w:cs="Times"/>
          <w:sz w:val="16"/>
          <w:szCs w:val="26"/>
        </w:rPr>
        <w:t xml:space="preserve"> </w:t>
      </w:r>
      <w:r w:rsidRPr="00C67B20">
        <w:rPr>
          <w:rStyle w:val="Emphasis"/>
          <w:rFonts w:ascii="Calibri" w:hAnsi="Calibri"/>
        </w:rPr>
        <w:t>The assimilationist school functions out a theory of sameness that blurs distinct characteristics that render a migrant body differentiated from the host</w:t>
      </w:r>
      <w:r w:rsidRPr="00C67B20">
        <w:rPr>
          <w:rFonts w:cs="Times"/>
          <w:sz w:val="16"/>
          <w:szCs w:val="26"/>
        </w:rPr>
        <w:t xml:space="preserve">. Michael Omi and Howard Winant coined the phrase </w:t>
      </w:r>
      <w:r w:rsidRPr="00C67B20">
        <w:rPr>
          <w:rFonts w:cs="Times"/>
          <w:i/>
          <w:iCs/>
          <w:sz w:val="16"/>
          <w:szCs w:val="26"/>
        </w:rPr>
        <w:t xml:space="preserve">immigrant anal- ogy </w:t>
      </w:r>
      <w:r w:rsidRPr="00C67B20">
        <w:rPr>
          <w:rFonts w:cs="Times"/>
          <w:sz w:val="16"/>
          <w:szCs w:val="26"/>
        </w:rPr>
        <w:t xml:space="preserve">(1986, 17) to distinguish the integration of European Americans from other groups.Vilna Bashi and Antonio McDaniel (1997) further describe the </w:t>
      </w:r>
      <w:r w:rsidRPr="00C67B20">
        <w:rPr>
          <w:rFonts w:cs="Times"/>
          <w:i/>
          <w:iCs/>
          <w:sz w:val="16"/>
          <w:szCs w:val="26"/>
        </w:rPr>
        <w:t xml:space="preserve">immigrant analogy </w:t>
      </w:r>
      <w:r w:rsidRPr="00C67B20">
        <w:rPr>
          <w:rFonts w:cs="Times"/>
          <w:sz w:val="16"/>
          <w:szCs w:val="26"/>
        </w:rPr>
        <w:t xml:space="preserve">as: </w:t>
      </w:r>
      <w:r w:rsidRPr="00C67B20">
        <w:rPr>
          <w:rStyle w:val="StyleUnderline"/>
          <w:rFonts w:ascii="Calibri" w:hAnsi="Calibri"/>
        </w:rPr>
        <w:t>The classic model of assimilation [that] assumes that immigrants arrive with a relative disadvantage vis-à-vis European Americans and that they are cultur- ally distant and distinct.The immigrant group is assumed to have the poten- tial to be like the native-born or majority group.</w:t>
      </w:r>
      <w:r w:rsidRPr="00C67B20">
        <w:rPr>
          <w:rStyle w:val="Emphasis"/>
          <w:rFonts w:ascii="Calibri" w:hAnsi="Calibri"/>
        </w:rPr>
        <w:t>The passage of time brings increasing education and economic opportunities that facilitate the wither- ing of ethnic differences, and socioeconomic advancement translates into social mobility and integration</w:t>
      </w:r>
      <w:r w:rsidRPr="00C67B20">
        <w:rPr>
          <w:rFonts w:cs="Times"/>
          <w:sz w:val="16"/>
        </w:rPr>
        <w:t xml:space="preserve">.The idea of an American “melting pot” is a characterization of the classic model of assimilation (668). </w:t>
      </w:r>
      <w:r w:rsidRPr="00C67B20">
        <w:rPr>
          <w:rStyle w:val="Emphasis"/>
          <w:rFonts w:ascii="Calibri" w:hAnsi="Calibri"/>
        </w:rPr>
        <w:t>Within this framework, the standard of assimilation in the US is an implicitly European iteration of the “American” ideal. It would be easier to assimilate a white, English-speaking body onto the national corpus than one who looked altogether “other” in terms of culture, ethnicity, and language</w:t>
      </w:r>
      <w:r w:rsidRPr="00C67B20">
        <w:rPr>
          <w:rFonts w:cs="Times"/>
          <w:sz w:val="16"/>
          <w:szCs w:val="26"/>
        </w:rPr>
        <w:t>.</w:t>
      </w:r>
      <w:r w:rsidRPr="00C67B20">
        <w:rPr>
          <w:rStyle w:val="StyleUnderline"/>
          <w:rFonts w:ascii="Calibri" w:hAnsi="Calibri"/>
        </w:rPr>
        <w:t>This perspec- tive still inspires sectors of society that see migrants as disruptions to the American way of life, interlopers who must be integrated into the American dream.</w:t>
      </w:r>
      <w:r w:rsidRPr="00C67B20">
        <w:rPr>
          <w:rFonts w:cs="Times"/>
          <w:sz w:val="16"/>
          <w:szCs w:val="26"/>
        </w:rPr>
        <w:t xml:space="preserve"> Robert Ezra Park (1950) and Gunnar Myrdal (1962) are major pro- ponents of these policies. Assimilationism has been long used to measure the lives and achievements of migrants. </w:t>
      </w:r>
      <w:r w:rsidRPr="00C67B20">
        <w:rPr>
          <w:rStyle w:val="StyleUnderline"/>
          <w:rFonts w:ascii="Calibri" w:hAnsi="Calibri"/>
        </w:rPr>
        <w:t>One is expected to acculturate, to dispense with one’s cultural home and ascribe to the cultural norms of one’s host country</w:t>
      </w:r>
      <w:r w:rsidRPr="00C67B20">
        <w:rPr>
          <w:rFonts w:cs="Times"/>
          <w:sz w:val="16"/>
          <w:szCs w:val="26"/>
        </w:rPr>
        <w:t xml:space="preserve">. Gualtiero Harrison (2003) elaborates: </w:t>
      </w:r>
      <w:r w:rsidRPr="00C67B20">
        <w:rPr>
          <w:rFonts w:cs="Times"/>
          <w:sz w:val="16"/>
        </w:rPr>
        <w:t xml:space="preserve">Deriving from the word “culture,” the term “acculturation” indicates the processes of transformation and adaptation which take place within cul- tures when two or more groups—each of which has specific cultural and behavioral models—enter into relations with one another....Today the term “acculturation” essentially refers to the phenomena of adaptation and trans- formation which derive from situations of conflict between different cul- tures, the settling of various cultural groups in a common territory as a result of the so-called “great migration” (to the USA in the nineteenth century) and the increased exchange of communications which has led to the creation of the “global village” (1). </w:t>
      </w:r>
      <w:r w:rsidRPr="00C67B20">
        <w:rPr>
          <w:rStyle w:val="StyleUnderline"/>
          <w:rFonts w:ascii="Calibri" w:hAnsi="Calibri"/>
        </w:rPr>
        <w:t>The process of acculturation implies the existence of a dominant culture to which all others must subscribe. Within this framework, US culture holds place of primacy. It is the cultural standard that extends beyond national boundaries</w:t>
      </w:r>
      <w:r w:rsidRPr="00C67B20">
        <w:rPr>
          <w:rFonts w:cs="Times"/>
          <w:sz w:val="16"/>
          <w:szCs w:val="26"/>
        </w:rPr>
        <w:t>. Indeed, these standards were mirrored in Argentina, Uruguay, and Brazil when they adopted laws similar to US immigration policies in the late 1800s and early 1900s. Such policies made it efficient for many European families to choose multiple destinations of migration, some to the United States and others to Argentina and other South American countries (Córdova Quero 1999, 16).</w:t>
      </w:r>
      <w:r w:rsidRPr="00C67B20">
        <w:rPr>
          <w:rStyle w:val="Emphasis"/>
          <w:rFonts w:ascii="Calibri" w:hAnsi="Calibri"/>
        </w:rPr>
        <w:t xml:space="preserve">The American dream was replicated around the world, benefitting specifically white, European bodies, while leaving other migrants to languish beneath a pervading racism and xenophobia that scaf- folded assimilationist policies. </w:t>
      </w:r>
    </w:p>
    <w:p w14:paraId="76E2E555" w14:textId="77777777" w:rsidR="001F3881" w:rsidRPr="00C67B20" w:rsidRDefault="001F3881" w:rsidP="001F3881">
      <w:pPr>
        <w:pStyle w:val="Heading3"/>
      </w:pPr>
      <w:r w:rsidRPr="00C67B20">
        <w:t>--manufacturing/innovation</w:t>
      </w:r>
    </w:p>
    <w:p w14:paraId="7984F559" w14:textId="77777777" w:rsidR="001F3881" w:rsidRPr="00C67B20" w:rsidRDefault="001F3881" w:rsidP="001F3881">
      <w:pPr>
        <w:pStyle w:val="Heading4"/>
        <w:rPr>
          <w:rFonts w:eastAsiaTheme="minorHAnsi" w:cs="Times New Roman"/>
        </w:rPr>
      </w:pPr>
      <w:r w:rsidRPr="00C67B20">
        <w:rPr>
          <w:rFonts w:eastAsiaTheme="minorHAnsi" w:cs="Times New Roman"/>
        </w:rPr>
        <w:t>Dominant representations of Asian Americans as inorganic mechanical workers or sinister agents of the East normalize a culture of anti-Asianism in which the imagined “cybernetic body” is either exploited as sweatshop workers abroad, forced into fulfilling the capitalist desires of the empire, or subsumed into the figure of the homogenized “Asian” domestically</w:t>
      </w:r>
    </w:p>
    <w:p w14:paraId="7CC540C1" w14:textId="77777777" w:rsidR="001F3881" w:rsidRPr="00C67B20" w:rsidRDefault="001F3881" w:rsidP="001F3881">
      <w:pPr>
        <w:rPr>
          <w:rFonts w:cs="Times New Roman"/>
          <w:color w:val="000000"/>
          <w:shd w:val="clear" w:color="auto" w:fill="FFFFFF"/>
        </w:rPr>
      </w:pPr>
      <w:r w:rsidRPr="00C67B20">
        <w:rPr>
          <w:rFonts w:cs="Times New Roman"/>
          <w:b/>
          <w:bCs/>
          <w:color w:val="000000"/>
          <w:sz w:val="26"/>
          <w:szCs w:val="26"/>
        </w:rPr>
        <w:t>Roh ‘16</w:t>
      </w:r>
      <w:r w:rsidRPr="00C67B20">
        <w:rPr>
          <w:rFonts w:cs="Times New Roman"/>
          <w:b/>
          <w:bCs/>
          <w:color w:val="000000"/>
          <w:shd w:val="clear" w:color="auto" w:fill="FFFFFF"/>
        </w:rPr>
        <w:t xml:space="preserve"> </w:t>
      </w:r>
      <w:r w:rsidRPr="00C67B20">
        <w:rPr>
          <w:rFonts w:cs="Times New Roman"/>
          <w:color w:val="000000"/>
          <w:shd w:val="clear" w:color="auto" w:fill="FFFFFF"/>
        </w:rPr>
        <w:t>– Assistant Prof of English @ University of Utah, Primary Focus on Asian American Literature and Critical Theory (David S., “</w:t>
      </w:r>
      <w:r w:rsidRPr="00C67B20">
        <w:rPr>
          <w:rFonts w:cs="Times New Roman"/>
          <w:i/>
          <w:iCs/>
          <w:color w:val="000000"/>
          <w:shd w:val="clear" w:color="auto" w:fill="FFFFFF"/>
        </w:rPr>
        <w:t>Techno-Orientalism: Imagining Asia in Speculative Fiction, History, and Media</w:t>
      </w:r>
      <w:r w:rsidRPr="00C67B20">
        <w:rPr>
          <w:rFonts w:cs="Times New Roman"/>
          <w:color w:val="000000"/>
          <w:shd w:val="clear" w:color="auto" w:fill="FFFFFF"/>
        </w:rPr>
        <w:t xml:space="preserve"> -- </w:t>
      </w:r>
      <w:r w:rsidRPr="00C67B20">
        <w:rPr>
          <w:rFonts w:cs="Times New Roman"/>
          <w:shd w:val="clear" w:color="auto" w:fill="FFFFFF"/>
        </w:rPr>
        <w:t>Technologizing Orientalism, An Introduction – Expanding the Fields: Techno-Orientalism and Asian American Studies</w:t>
      </w:r>
      <w:r w:rsidRPr="00C67B20">
        <w:rPr>
          <w:rFonts w:cs="Times New Roman"/>
          <w:color w:val="000000"/>
          <w:shd w:val="clear" w:color="auto" w:fill="FFFFFF"/>
        </w:rPr>
        <w:t xml:space="preserve">” Introduction (No Page), </w:t>
      </w:r>
      <w:r w:rsidRPr="00C67B20">
        <w:rPr>
          <w:rFonts w:cs="Times New Roman"/>
          <w:color w:val="000000"/>
          <w:u w:val="single"/>
          <w:shd w:val="clear" w:color="auto" w:fill="FFFFFF"/>
        </w:rPr>
        <w:t>Edited by Greta Niu and Betsy Huang</w:t>
      </w:r>
      <w:r w:rsidRPr="00C67B20">
        <w:rPr>
          <w:rFonts w:cs="Times New Roman"/>
          <w:color w:val="000000"/>
          <w:shd w:val="clear" w:color="auto" w:fill="FFFFFF"/>
        </w:rPr>
        <w:t xml:space="preserve">, </w:t>
      </w:r>
      <w:r w:rsidRPr="00C67B20">
        <w:rPr>
          <w:rFonts w:cs="Times New Roman"/>
          <w:color w:val="333300"/>
          <w:shd w:val="clear" w:color="auto" w:fill="FFFFFF"/>
        </w:rPr>
        <w:t>First published online: June 21, 2016</w:t>
      </w:r>
      <w:r w:rsidRPr="00C67B20">
        <w:rPr>
          <w:rFonts w:cs="Times New Roman"/>
          <w:color w:val="000000"/>
          <w:shd w:val="clear" w:color="auto" w:fill="FFFFFF"/>
        </w:rPr>
        <w:t xml:space="preserve">) </w:t>
      </w:r>
    </w:p>
    <w:p w14:paraId="36521BD5" w14:textId="77777777" w:rsidR="001F3881" w:rsidRPr="00C67B20" w:rsidRDefault="001F3881" w:rsidP="001F3881">
      <w:pPr>
        <w:rPr>
          <w:rFonts w:cs="Times New Roman"/>
          <w:b/>
          <w:bCs/>
          <w:color w:val="000000"/>
          <w:u w:val="single"/>
          <w:shd w:val="clear" w:color="auto" w:fill="00FF00"/>
        </w:rPr>
      </w:pPr>
      <w:r w:rsidRPr="00C67B20">
        <w:rPr>
          <w:rFonts w:cs="Times New Roman"/>
          <w:color w:val="000000"/>
          <w:u w:val="single"/>
          <w:shd w:val="clear" w:color="auto" w:fill="FFFFFF"/>
        </w:rPr>
        <w:t xml:space="preserve">The U.S. techno-Orientalist imagination is thus rooted in this view of the Asian body as a form of expendable technology—a view that emerged in the discourse of early U.S. industrialization and continued to evolve in the twentieth century. </w:t>
      </w:r>
      <w:r w:rsidRPr="00C67B20">
        <w:rPr>
          <w:rFonts w:cs="Times New Roman"/>
          <w:b/>
          <w:bCs/>
          <w:color w:val="000000"/>
          <w:u w:val="single"/>
          <w:shd w:val="clear" w:color="auto" w:fill="00FF00"/>
        </w:rPr>
        <w:t xml:space="preserve">In 1982, a twenty-seven-year-old Chinese American named Vincent Chin was beaten to death by two white men </w:t>
      </w:r>
      <w:r w:rsidRPr="00C67B20">
        <w:rPr>
          <w:rFonts w:cs="Times New Roman"/>
          <w:color w:val="000000"/>
          <w:u w:val="single"/>
          <w:shd w:val="clear" w:color="auto" w:fill="FFFFFF"/>
        </w:rPr>
        <w:t xml:space="preserve">in Detroit. </w:t>
      </w:r>
      <w:r w:rsidRPr="00C67B20">
        <w:rPr>
          <w:rFonts w:cs="Times New Roman"/>
          <w:color w:val="000000"/>
          <w:u w:val="single"/>
        </w:rPr>
        <w:t>The attackers, Ronald Ebens and Michael Nitz, were autoworkers in a U.S. auto industry that was losing market share to Japanese cars.</w:t>
      </w:r>
      <w:r w:rsidRPr="00C67B20">
        <w:rPr>
          <w:rFonts w:cs="Times New Roman"/>
          <w:color w:val="000000"/>
          <w:u w:val="single"/>
          <w:shd w:val="clear" w:color="auto" w:fill="FFFFFF"/>
        </w:rPr>
        <w:t xml:space="preserve"> Though Chin, a drafter, did not work in automobiles, Ebens and Nitz viewed him as representative—indeed, an embodiment—of Japanese auto manufacturing as they beat him with a baseball bat, reminiscent of Americans smashing Japanese-made cars in reaction to increasing auto imports in the early 1980s.9 The callous brutality of Chin's death evinces something more than racial hatred; </w:t>
      </w:r>
      <w:r w:rsidRPr="00C67B20">
        <w:rPr>
          <w:rFonts w:cs="Times New Roman"/>
          <w:b/>
          <w:bCs/>
          <w:color w:val="000000"/>
          <w:u w:val="single"/>
          <w:shd w:val="clear" w:color="auto" w:fill="00FF00"/>
        </w:rPr>
        <w:t>Chin not only was perceived as a convenient stand-in for the Japanese automotive industry, but embodied its traits—unfeeling, efficient, and inhuma</w:t>
      </w:r>
      <w:r w:rsidRPr="00C67B20">
        <w:rPr>
          <w:rFonts w:cs="Times New Roman"/>
          <w:color w:val="000000"/>
          <w:u w:val="single"/>
          <w:shd w:val="clear" w:color="auto" w:fill="FFFFFF"/>
        </w:rPr>
        <w:t xml:space="preserve">n. In Ebens and Nitz's eyes, they were Luddites striking down the automatons that had been sent in to replace them. </w:t>
      </w:r>
      <w:r w:rsidRPr="00C67B20">
        <w:rPr>
          <w:rFonts w:cs="Times New Roman"/>
          <w:b/>
          <w:color w:val="000000"/>
          <w:u w:val="single"/>
          <w:shd w:val="clear" w:color="auto" w:fill="FFFFFF"/>
        </w:rPr>
        <w:t>Techno-Orientalist discourse</w:t>
      </w:r>
      <w:r w:rsidRPr="00C67B20">
        <w:rPr>
          <w:rFonts w:cs="Times New Roman"/>
          <w:color w:val="000000"/>
          <w:u w:val="single"/>
          <w:shd w:val="clear" w:color="auto" w:fill="FFFFFF"/>
        </w:rPr>
        <w:t xml:space="preserve"> completed the project of dehumanizing Vincent Chin </w:t>
      </w:r>
      <w:r w:rsidRPr="00C67B20">
        <w:rPr>
          <w:rFonts w:cs="Times New Roman"/>
          <w:b/>
          <w:color w:val="000000"/>
          <w:u w:val="single"/>
          <w:shd w:val="clear" w:color="auto" w:fill="FFFFFF"/>
        </w:rPr>
        <w:t xml:space="preserve">by rendering him as not only a racialized Other, </w:t>
      </w:r>
      <w:r w:rsidRPr="00C67B20">
        <w:rPr>
          <w:rFonts w:cs="Times New Roman"/>
          <w:b/>
          <w:color w:val="000000"/>
          <w:sz w:val="30"/>
          <w:szCs w:val="30"/>
          <w:u w:val="single"/>
          <w:shd w:val="clear" w:color="auto" w:fill="FFFFFF"/>
        </w:rPr>
        <w:t>but a factory machine that had to be dismantled</w:t>
      </w:r>
      <w:r w:rsidRPr="00C67B20">
        <w:rPr>
          <w:rFonts w:cs="Times New Roman"/>
          <w:b/>
          <w:color w:val="000000"/>
          <w:u w:val="single"/>
          <w:shd w:val="clear" w:color="auto" w:fill="FFFFFF"/>
        </w:rPr>
        <w:t xml:space="preserve"> by Ebens and Nitz to reclaim their personhood</w:t>
      </w:r>
      <w:r w:rsidRPr="00C67B20">
        <w:rPr>
          <w:rFonts w:cs="Times New Roman"/>
          <w:color w:val="000000"/>
          <w:u w:val="single"/>
          <w:shd w:val="clear" w:color="auto" w:fill="FFFFFF"/>
        </w:rPr>
        <w:t>, subjectivity, and masculinity.1</w:t>
      </w:r>
      <w:r w:rsidRPr="00C67B20">
        <w:rPr>
          <w:rFonts w:cs="Times New Roman"/>
          <w:color w:val="000000"/>
          <w:sz w:val="16"/>
          <w:szCs w:val="16"/>
          <w:shd w:val="clear" w:color="auto" w:fill="FFFFFF"/>
        </w:rPr>
        <w:t xml:space="preserve">° The shock and outrage over Chin's murder served as a critical rallying cry under which a coalition of ethnic-specific groups joined as Asian Americans. In the twenty-first century, the perceived economic threat of Japan and its automobiles has given way to China. Despite the fact that China does not have a particularly strong reputation as a high-tech nation, techno-Orientalism's robust flexibility allows for seamless transplantation to another national site. </w:t>
      </w:r>
      <w:r w:rsidRPr="00C67B20">
        <w:rPr>
          <w:rFonts w:cs="Times New Roman"/>
          <w:b/>
          <w:color w:val="000000"/>
          <w:u w:val="single"/>
          <w:shd w:val="clear" w:color="auto" w:fill="FFFFFF"/>
        </w:rPr>
        <w:t>China's rapid economic rise is largely credited to its vast manufacturing base, which, coupled with cheap labor and less regulation, has made it an attractive production location for many</w:t>
      </w:r>
      <w:r w:rsidRPr="00C67B20">
        <w:rPr>
          <w:rFonts w:cs="Times New Roman"/>
          <w:color w:val="000000"/>
          <w:u w:val="single"/>
          <w:shd w:val="clear" w:color="auto" w:fill="FFFFFF"/>
        </w:rPr>
        <w:t xml:space="preserve"> tech </w:t>
      </w:r>
      <w:r w:rsidRPr="00C67B20">
        <w:rPr>
          <w:rFonts w:cs="Times New Roman"/>
          <w:b/>
          <w:color w:val="000000"/>
          <w:u w:val="single"/>
          <w:shd w:val="clear" w:color="auto" w:fill="FFFFFF"/>
        </w:rPr>
        <w:t>companies</w:t>
      </w:r>
      <w:r w:rsidRPr="00C67B20">
        <w:rPr>
          <w:rFonts w:cs="Times New Roman"/>
          <w:color w:val="000000"/>
          <w:u w:val="single"/>
          <w:shd w:val="clear" w:color="auto" w:fill="FFFFFF"/>
        </w:rPr>
        <w:t xml:space="preserve">, including Apple and Dell. And although the vast majority of Chinese cannot afford the iPads and iPhones they produce, </w:t>
      </w:r>
      <w:r w:rsidRPr="00C67B20">
        <w:rPr>
          <w:rFonts w:cs="Times New Roman"/>
          <w:b/>
          <w:bCs/>
          <w:color w:val="000000"/>
          <w:u w:val="single"/>
          <w:shd w:val="clear" w:color="auto" w:fill="00FF00"/>
        </w:rPr>
        <w:t>we see in U.S</w:t>
      </w:r>
      <w:r w:rsidRPr="00C67B20">
        <w:rPr>
          <w:rFonts w:cs="Times New Roman"/>
          <w:color w:val="000000"/>
          <w:u w:val="single"/>
          <w:shd w:val="clear" w:color="auto" w:fill="FFFFFF"/>
        </w:rPr>
        <w:t xml:space="preserve">. media </w:t>
      </w:r>
      <w:r w:rsidRPr="00C67B20">
        <w:rPr>
          <w:rFonts w:cs="Times New Roman"/>
          <w:b/>
          <w:bCs/>
          <w:color w:val="000000"/>
          <w:u w:val="single"/>
          <w:shd w:val="clear" w:color="auto" w:fill="00FF00"/>
        </w:rPr>
        <w:t>a representational shift, using techno-Orientalist conventions, transforming Chinese from mindless workers to sinister agents</w:t>
      </w:r>
      <w:r w:rsidRPr="00C67B20">
        <w:rPr>
          <w:rFonts w:cs="Times New Roman"/>
          <w:color w:val="000000"/>
          <w:u w:val="single"/>
          <w:shd w:val="clear" w:color="auto" w:fill="FFFFFF"/>
        </w:rPr>
        <w:t xml:space="preserve">. </w:t>
      </w:r>
      <w:r w:rsidRPr="00C67B20">
        <w:rPr>
          <w:rFonts w:cs="Times New Roman"/>
          <w:color w:val="000000"/>
          <w:sz w:val="16"/>
          <w:szCs w:val="16"/>
          <w:shd w:val="clear" w:color="auto" w:fill="FFFFFF"/>
        </w:rPr>
        <w:t xml:space="preserve">For example, in October 2010, a U.S. PAC called Citizens Against Government Waste uploaded a commer-cial titled "Chinese Professor" on YouTube. Set in Beijing, China A.D. 2030, the commercial depicts a male professor lecturing in a large hall accompanied by high-tech gadgets. The lecture consists of conservative talking points regarding the decline of the United States. As colorful images of fallen nations scroll behind him, the professor explains, "America tried to spend and tax itself out of a great recession. Enormous so-called 'stimulus spending; massive changes to health care, government takeovers of private industries, and crushing debt." He concludes, "Of course, we owned most of their debt, so now they work for us." </w:t>
      </w:r>
      <w:r w:rsidRPr="00C67B20">
        <w:rPr>
          <w:rFonts w:cs="Times New Roman"/>
          <w:color w:val="000000"/>
          <w:u w:val="single"/>
          <w:shd w:val="clear" w:color="auto" w:fill="FFFFFF"/>
        </w:rPr>
        <w:t xml:space="preserve">With echoes of Fu Manchu, the professor smiles directly into the camera, eliciting his students' mirth. By presenting the Chinese professor, the students, and the lecture as moving seamlessly between the lecture hall technology and the tablet screens that students hold in their laps, this video implies that China now leads the world in technological production and consumption. The encoded secondary message of the commercial sidesteps the reality of China's still developing technological penetration by projecting a present-day existential fear into a vision of the future, with technology supposedly rooted in U.S.-based innovation. It is an elegant solution that effectively alarms the uninformed viewer by using a pan-Asian technological conflation to elide reality and implicitly accuse China of stealing U.S. intellectual property. Thus, </w:t>
      </w:r>
      <w:r w:rsidRPr="00C67B20">
        <w:rPr>
          <w:rFonts w:cs="Times New Roman"/>
          <w:b/>
          <w:bCs/>
          <w:color w:val="000000"/>
          <w:u w:val="single"/>
          <w:shd w:val="clear" w:color="auto" w:fill="00FF00"/>
        </w:rPr>
        <w:t xml:space="preserve">although the national actors </w:t>
      </w:r>
      <w:r w:rsidRPr="00C67B20">
        <w:rPr>
          <w:rFonts w:cs="Times New Roman"/>
          <w:color w:val="000000"/>
          <w:u w:val="single"/>
          <w:shd w:val="clear" w:color="auto" w:fill="FFFFFF"/>
        </w:rPr>
        <w:t xml:space="preserve">and the details </w:t>
      </w:r>
      <w:r w:rsidRPr="00C67B20">
        <w:rPr>
          <w:rFonts w:cs="Times New Roman"/>
          <w:b/>
          <w:bCs/>
          <w:color w:val="000000"/>
          <w:u w:val="single"/>
          <w:shd w:val="clear" w:color="auto" w:fill="00FF00"/>
        </w:rPr>
        <w:t xml:space="preserve">are quite different </w:t>
      </w:r>
      <w:r w:rsidRPr="00C67B20">
        <w:rPr>
          <w:rFonts w:cs="Times New Roman"/>
          <w:color w:val="000000"/>
          <w:u w:val="single"/>
        </w:rPr>
        <w:t xml:space="preserve">from the automobile industry of the 1980s, </w:t>
      </w:r>
      <w:r w:rsidRPr="00C67B20">
        <w:rPr>
          <w:rFonts w:cs="Times New Roman"/>
          <w:b/>
          <w:bCs/>
          <w:color w:val="000000"/>
          <w:u w:val="single"/>
          <w:shd w:val="clear" w:color="auto" w:fill="00FF00"/>
        </w:rPr>
        <w:t>we have a similar techno-Orientalist narrative: U.S. jobs and manufacturing are being stolen by inorganic, technologically infused persons who threaten not only our economic but humanistic integrity.</w:t>
      </w:r>
    </w:p>
    <w:p w14:paraId="07028DA1" w14:textId="77777777" w:rsidR="001F3881" w:rsidRPr="00C67B20" w:rsidRDefault="001F3881" w:rsidP="001F3881">
      <w:pPr>
        <w:pStyle w:val="Heading4"/>
      </w:pPr>
      <w:r w:rsidRPr="00C67B20">
        <w:t xml:space="preserve">Discourse of industrial domination and imposition of consumer values buy into techno-orientalist schema that depict Japan as a machine-like authoritarian culture </w:t>
      </w:r>
    </w:p>
    <w:p w14:paraId="08000566" w14:textId="77777777" w:rsidR="001F3881" w:rsidRPr="00C67B20" w:rsidRDefault="001F3881" w:rsidP="001F3881">
      <w:r w:rsidRPr="00C67B20">
        <w:rPr>
          <w:rStyle w:val="Style13ptBold"/>
          <w:rFonts w:ascii="Calibri" w:hAnsi="Calibri"/>
        </w:rPr>
        <w:t xml:space="preserve">Sebanovic 17 </w:t>
      </w:r>
      <w:r w:rsidRPr="00C67B20">
        <w:t xml:space="preserve">(Selma, Associate Professor School of Informatic and Computing at Indiana University, “Regarding Robot Cultures,” Japan Society, </w:t>
      </w:r>
      <w:hyperlink r:id="rId14" w:history="1">
        <w:r w:rsidRPr="00C67B20">
          <w:rPr>
            <w:rStyle w:val="Hyperlink"/>
          </w:rPr>
          <w:t>http://www.japansociety.org/content.cfm/robot_cultures)</w:t>
        </w:r>
      </w:hyperlink>
      <w:r w:rsidRPr="00C67B20">
        <w:t xml:space="preserve"> KVA</w:t>
      </w:r>
    </w:p>
    <w:p w14:paraId="03DBDE78" w14:textId="77777777" w:rsidR="001F3881" w:rsidRPr="00C67B20" w:rsidRDefault="001F3881" w:rsidP="001F3881">
      <w:pPr>
        <w:rPr>
          <w:sz w:val="16"/>
        </w:rPr>
      </w:pPr>
      <w:r w:rsidRPr="00C67B20">
        <w:rPr>
          <w:rStyle w:val="StyleUnderline"/>
          <w:rFonts w:ascii="Calibri" w:hAnsi="Calibri"/>
        </w:rPr>
        <w:t>Typically associated with the technological avant-garde, Japan's governmental, academic and corporate institutions are not merely producers of technology, but also authors of cultural narratives about how humans should relate to each other and their environment in current and future technologically mediated societies</w:t>
      </w:r>
      <w:r w:rsidRPr="00C67B20">
        <w:rPr>
          <w:sz w:val="16"/>
        </w:rPr>
        <w:t xml:space="preserve">. Japan's evolving imaginary of a “robot culture” emphasizes technologies that are no longer just meant to do things for humans, but to also do things to and with humans (Turkle, 2006). </w:t>
      </w:r>
      <w:r w:rsidRPr="00C67B20">
        <w:rPr>
          <w:rStyle w:val="StyleUnderline"/>
          <w:rFonts w:ascii="Calibri" w:hAnsi="Calibri"/>
        </w:rPr>
        <w:t>Robots as social entities are expected to fulfill new roles as companions, caretakers, “natural” interaction partners, and mediators between humans and the increasingly complex socio-technical environments we live in.</w:t>
      </w:r>
      <w:r w:rsidRPr="00C67B20">
        <w:rPr>
          <w:sz w:val="16"/>
        </w:rPr>
        <w:t xml:space="preserve"> These “relational” artifacts enable people to project and reflect on their ideas of self and to interact with technology in qualitatively different ways (Turkle, 2005). The interdependence of the technical and the social makes technology increasingly visible not only as material artifacts, but as the embodiment of “a culture or a set of social relations made up of certain sets of knowledge, beliefs, discourses and practices”(Wajcman, 1991, p. 149). Consequently, discussions about the meaning of “robot culture” do not depend solely on technological constraints, but must include the particular cultural, social, historical, ethical and psychological dynamics of these new socio-technical systems. </w:t>
      </w:r>
      <w:r w:rsidRPr="00C67B20">
        <w:rPr>
          <w:rStyle w:val="StyleUnderline"/>
          <w:rFonts w:ascii="Calibri" w:hAnsi="Calibri"/>
        </w:rPr>
        <w:t>Japan became known as the “robot kingdom” (</w:t>
      </w:r>
      <w:r w:rsidRPr="00C67B20">
        <w:rPr>
          <w:sz w:val="16"/>
        </w:rPr>
        <w:t xml:space="preserve">Schodt, 1988) </w:t>
      </w:r>
      <w:r w:rsidRPr="00C67B20">
        <w:rPr>
          <w:rStyle w:val="StyleUnderline"/>
          <w:rFonts w:ascii="Calibri" w:hAnsi="Calibri"/>
        </w:rPr>
        <w:t>first through its domination of the industrial robot market; now it is recognized for a consumer culture that is singularly adaptable and accepting of robots and other high tech consumer products.</w:t>
      </w:r>
      <w:r w:rsidRPr="00C67B20">
        <w:rPr>
          <w:sz w:val="16"/>
        </w:rPr>
        <w:t xml:space="preserve"> </w:t>
      </w:r>
      <w:r w:rsidRPr="00C67B20">
        <w:rPr>
          <w:rStyle w:val="Emphasis"/>
          <w:rFonts w:ascii="Calibri" w:hAnsi="Calibri"/>
        </w:rPr>
        <w:t>A conceptual differentiation between Japanese spirit (wakon) and the borrowed Western technology has allowed for the introduction of material aspects of Western culture into the Japanese market, while distancing the realms of spirituality, morality and culture from foreign influence</w:t>
      </w:r>
      <w:r w:rsidRPr="00C67B20">
        <w:rPr>
          <w:sz w:val="16"/>
        </w:rPr>
        <w:t xml:space="preserve"> (Sugimoto, 1997, p. 169). </w:t>
      </w:r>
      <w:r w:rsidRPr="00C67B20">
        <w:rPr>
          <w:rStyle w:val="StyleUnderline"/>
          <w:rFonts w:ascii="Calibri" w:hAnsi="Calibri"/>
        </w:rPr>
        <w:t>The special affinity of the Japanese towards robotic technologies is related to a history of traditional crafts such as karakuri ningyo</w:t>
      </w:r>
      <w:r w:rsidRPr="00C67B20">
        <w:rPr>
          <w:sz w:val="16"/>
        </w:rPr>
        <w:t xml:space="preserve"> (automata), animistic Shinto beliefs and Buddhist teachings concerning the interconnectedness of all animate and inanimate beings (Mori, 1981). Accordingly, </w:t>
      </w:r>
      <w:r w:rsidRPr="00C67B20">
        <w:rPr>
          <w:rStyle w:val="StyleUnderline"/>
          <w:rFonts w:ascii="Calibri" w:hAnsi="Calibri"/>
        </w:rPr>
        <w:t>robots are not only designed for utilitarian purposes, but to function “the same as flowers—something that speaks directly to the soul”</w:t>
      </w:r>
      <w:r w:rsidRPr="00C67B20">
        <w:rPr>
          <w:sz w:val="16"/>
        </w:rPr>
        <w:t xml:space="preserve"> (Tatsuya Matsui quoted in Craft, 2003). </w:t>
      </w:r>
      <w:r w:rsidRPr="00C67B20">
        <w:rPr>
          <w:rStyle w:val="StyleUnderline"/>
          <w:rFonts w:ascii="Calibri" w:hAnsi="Calibri"/>
        </w:rPr>
        <w:t>The dependence and intimacy of Japanese lifestyles on technology has earned the country a reputation as the most “machine-loving” nation in the world</w:t>
      </w:r>
      <w:r w:rsidRPr="00C67B20">
        <w:rPr>
          <w:sz w:val="16"/>
        </w:rPr>
        <w:t xml:space="preserve">. </w:t>
      </w:r>
      <w:r w:rsidRPr="00C67B20">
        <w:rPr>
          <w:rStyle w:val="Emphasis"/>
          <w:rFonts w:ascii="Calibri" w:hAnsi="Calibri"/>
        </w:rPr>
        <w:t>This reinforces the “techno-Orientalist</w:t>
      </w:r>
      <w:r w:rsidRPr="00C67B20">
        <w:rPr>
          <w:sz w:val="16"/>
        </w:rPr>
        <w:t xml:space="preserve">” (Ueno, 2002) </w:t>
      </w:r>
      <w:r w:rsidRPr="00C67B20">
        <w:rPr>
          <w:rStyle w:val="Emphasis"/>
          <w:rFonts w:ascii="Calibri" w:hAnsi="Calibri"/>
        </w:rPr>
        <w:t xml:space="preserve">image of Japanese culture as “cold, impersonal and machine-like, an authoritarian culture lacking emotional connection to the rest of the world'' </w:t>
      </w:r>
      <w:r w:rsidRPr="00C67B20">
        <w:rPr>
          <w:sz w:val="16"/>
        </w:rPr>
        <w:t xml:space="preserve">(Morley &amp; Robins, 1995), </w:t>
      </w:r>
      <w:r w:rsidRPr="00C67B20">
        <w:rPr>
          <w:rStyle w:val="Emphasis"/>
          <w:rFonts w:ascii="Calibri" w:hAnsi="Calibri"/>
        </w:rPr>
        <w:t xml:space="preserve">making it at the same time a source of admiration and envy, awe and fear. </w:t>
      </w:r>
      <w:r w:rsidRPr="00C67B20">
        <w:rPr>
          <w:rStyle w:val="StyleUnderline"/>
          <w:rFonts w:ascii="Calibri" w:hAnsi="Calibri"/>
        </w:rPr>
        <w:t>Exemplified by Tetsuwan Atomu (Astro Boy), the post-WWII poster boy for peaceful and friendly technology, advanced robotic technologies symbolize Japan's national policy of development through the steady advancement of technology; academic and commercial interests alike display them prominently as testaments of their technological and scientific prowess</w:t>
      </w:r>
      <w:r w:rsidRPr="00C67B20">
        <w:rPr>
          <w:sz w:val="16"/>
        </w:rPr>
        <w:t>. Due to the scarcity of its natural resources, technology was the only way Japan could add value to its manufactured products (Morris-Suzuki, 1988, p. 37). Turning imported raw materials into high-tech manufactured goods for export became the widely accepted recipe for economic success after WWII (Schodt, 1988, p. 188). In the 1980s, the Ministry of International Trade and Industry (MITI) subscribed to a policy of gijutsu rikkoku, or “technological nation-building” (Morris-Suzuki, 1994, pp. 210-212), which focused the growth of the nation on the research and development of original technologies that would be necessary for an “advanced information society.” METI expects much from socially interactive and assistive robots in relation to current social pressures. In a context of falling birthrates, a rapidly aging population, and environmental and energy problems, robots are seen as a way to create an affluent society with high quality of life (METI report, 2004).</w:t>
      </w:r>
    </w:p>
    <w:p w14:paraId="24F24EDA" w14:textId="77777777" w:rsidR="001F3881" w:rsidRPr="00C67B20" w:rsidRDefault="001F3881" w:rsidP="001F3881">
      <w:pPr>
        <w:pStyle w:val="Heading4"/>
      </w:pPr>
      <w:r w:rsidRPr="00C67B20">
        <w:t>Depictions of the industrial rise of the oriental Other sparks Western violent defense mechanisms and feeds a narrative of Western victimhood and Oriental insidiousness</w:t>
      </w:r>
    </w:p>
    <w:p w14:paraId="7EC7CFF1" w14:textId="77777777" w:rsidR="001F3881" w:rsidRPr="00C67B20" w:rsidRDefault="001F3881" w:rsidP="001F3881">
      <w:r w:rsidRPr="00C67B20">
        <w:rPr>
          <w:rStyle w:val="Style13ptBold"/>
          <w:rFonts w:ascii="Calibri" w:hAnsi="Calibri"/>
        </w:rPr>
        <w:t xml:space="preserve">Yang 16 </w:t>
      </w:r>
      <w:r w:rsidRPr="00C67B20">
        <w:t xml:space="preserve">(Fan, Associate Professor for the Department of Media and Communcation Studies at University of Maryland Baltimore County, “Fiscal Orientalism: China Panic, the Indebted Citizen, and the Spectacle of National Debt,” October 2016, Journal of Asian American Studies, 19(3),pg. 377-379) KVA </w:t>
      </w:r>
    </w:p>
    <w:p w14:paraId="52814D15" w14:textId="77777777" w:rsidR="001F3881" w:rsidRPr="00C67B20" w:rsidRDefault="001F3881" w:rsidP="001F3881">
      <w:pPr>
        <w:widowControl w:val="0"/>
        <w:autoSpaceDE w:val="0"/>
        <w:autoSpaceDN w:val="0"/>
        <w:adjustRightInd w:val="0"/>
        <w:spacing w:after="240" w:line="300" w:lineRule="atLeast"/>
        <w:rPr>
          <w:rFonts w:cs="Times"/>
          <w:sz w:val="16"/>
        </w:rPr>
      </w:pPr>
      <w:r w:rsidRPr="00C67B20">
        <w:rPr>
          <w:rStyle w:val="StyleUnderline"/>
          <w:rFonts w:ascii="Calibri" w:hAnsi="Calibri"/>
        </w:rPr>
        <w:t>This (mis)perception of an oriental Other more powerful than the American Self is rather reminiscent of the “Japan Panic</w:t>
      </w:r>
      <w:r w:rsidRPr="00C67B20">
        <w:rPr>
          <w:rFonts w:cs="Times"/>
          <w:sz w:val="16"/>
          <w:szCs w:val="26"/>
        </w:rPr>
        <w:t xml:space="preserve">” that Morley and Robins discerned three decades ago. </w:t>
      </w:r>
      <w:r w:rsidRPr="00C67B20">
        <w:rPr>
          <w:rStyle w:val="StyleUnderline"/>
          <w:rFonts w:ascii="Calibri" w:hAnsi="Calibri"/>
        </w:rPr>
        <w:t>In 1985, Japan was the nation that rose to “a hegemonic position in the spheres of technology, manufacturing and finance</w:t>
      </w:r>
      <w:r w:rsidRPr="00C67B20">
        <w:rPr>
          <w:rFonts w:cs="Times"/>
          <w:sz w:val="16"/>
          <w:szCs w:val="26"/>
        </w:rPr>
        <w:t xml:space="preserve">.”14 It </w:t>
      </w:r>
      <w:r w:rsidRPr="00C67B20">
        <w:rPr>
          <w:rStyle w:val="StyleUnderline"/>
          <w:rFonts w:ascii="Calibri" w:hAnsi="Calibri"/>
        </w:rPr>
        <w:t>was also “the first non-white country to have inserted itself into modernity on its own terms</w:t>
      </w:r>
      <w:r w:rsidRPr="00C67B20">
        <w:rPr>
          <w:rFonts w:cs="Times"/>
          <w:sz w:val="16"/>
          <w:szCs w:val="26"/>
        </w:rPr>
        <w:t xml:space="preserve">,” </w:t>
      </w:r>
      <w:r w:rsidRPr="00C67B20">
        <w:rPr>
          <w:rStyle w:val="StyleUnderline"/>
          <w:rFonts w:ascii="Calibri" w:hAnsi="Calibri"/>
        </w:rPr>
        <w:t>which defied the idea “that modernity can only be articulated through the forms the West has constructed.</w:t>
      </w:r>
      <w:r w:rsidRPr="00C67B20">
        <w:rPr>
          <w:rFonts w:cs="Times"/>
          <w:sz w:val="16"/>
          <w:szCs w:val="26"/>
        </w:rPr>
        <w:t xml:space="preserve">”15 </w:t>
      </w:r>
      <w:r w:rsidRPr="00C67B20">
        <w:rPr>
          <w:rStyle w:val="Emphasis"/>
          <w:rFonts w:ascii="Calibri" w:hAnsi="Calibri"/>
        </w:rPr>
        <w:t xml:space="preserve">Therefore, Japan’s “rise” triggered a defense mechanism that is operative through an inverse “denial of co-evalness,”16 whereby the West reimagined Japan “as the figure of empty and dehumanised technological power” who occupies a futuristic wasteland.17 This is what Morley and Robins call “techno-orientalism,” a style of representation that associates Japan with a hypertechnologized and yet dystopian future so as to delegitimize its present status as a leading nation of technological advancement. </w:t>
      </w:r>
      <w:r w:rsidRPr="00C67B20">
        <w:rPr>
          <w:rFonts w:cs="Times"/>
          <w:sz w:val="16"/>
          <w:szCs w:val="26"/>
        </w:rPr>
        <w:t xml:space="preserve">If the “Japan Panic” was primarily configured in technological terms, </w:t>
      </w:r>
      <w:r w:rsidRPr="00C67B20">
        <w:rPr>
          <w:rStyle w:val="StyleUnderline"/>
          <w:rFonts w:ascii="Calibri" w:hAnsi="Calibri"/>
        </w:rPr>
        <w:t>the post-2008 “China Panic,” now appearing in cultural artifacts like The Martian</w:t>
      </w:r>
      <w:r w:rsidRPr="00C67B20">
        <w:rPr>
          <w:rFonts w:cs="Times"/>
          <w:sz w:val="16"/>
          <w:szCs w:val="26"/>
        </w:rPr>
        <w:t xml:space="preserve">, has to some extent inherited this obsession. As David Roh, Betsy Huang, and Greta Niu point out, </w:t>
      </w:r>
      <w:r w:rsidRPr="00C67B20">
        <w:rPr>
          <w:rStyle w:val="StyleUnderline"/>
          <w:rFonts w:ascii="Calibri" w:hAnsi="Calibri"/>
        </w:rPr>
        <w:t>technology has remained a narrative- framing device for a “rising” China, even though the nation is less known as an innovator of technologies than as a manufacturer of Western-invented technological products</w:t>
      </w:r>
      <w:r w:rsidRPr="00C67B20">
        <w:rPr>
          <w:rFonts w:cs="Times"/>
          <w:sz w:val="16"/>
          <w:szCs w:val="26"/>
        </w:rPr>
        <w:t xml:space="preserve">.18 “If Japan is a screen on which the West has projected its technological fantasies,” </w:t>
      </w:r>
      <w:r w:rsidRPr="00C67B20">
        <w:rPr>
          <w:rStyle w:val="Emphasis"/>
          <w:rFonts w:ascii="Calibri" w:hAnsi="Calibri"/>
        </w:rPr>
        <w:t>the dominant media representation of Chinese factory workers as dehumanized producers of electronics portrays the West as “being colonized, mechanized, and instrumentalized in its own pursuit of technological dominance</w:t>
      </w:r>
      <w:r w:rsidRPr="00C67B20">
        <w:rPr>
          <w:rFonts w:cs="Times"/>
          <w:sz w:val="16"/>
          <w:szCs w:val="26"/>
        </w:rPr>
        <w:t xml:space="preserve">.”19 This continuity helps to explain why elements of techno-orientalism are still prevalent in Hollywood films that feature China or Chinese locations prominently. </w:t>
      </w:r>
      <w:r w:rsidRPr="00C67B20">
        <w:rPr>
          <w:rStyle w:val="StyleUnderline"/>
          <w:rFonts w:ascii="Calibri" w:hAnsi="Calibri"/>
        </w:rPr>
        <w:t>However, between the techno-orientalist depictions of Japan then and China now, one can also discern more important distinctions. China’s size, particularly its oft-noted “expanding middle-class” population, easily disturbs a facile equation between the two. The enormity of China invites an imagination of the nation as a vast market for Western-branded con- sumer goods, in addition to being a supplier of cheap and abundant labor for the production of these goods</w:t>
      </w:r>
      <w:r w:rsidRPr="00C67B20">
        <w:rPr>
          <w:rFonts w:cs="Times"/>
          <w:sz w:val="16"/>
          <w:szCs w:val="26"/>
        </w:rPr>
        <w:t xml:space="preserve">. The increasingly frequent inclusion of Chinese locales in Hollywood productions is, after all, also attributable to the studios’ desire to maximize these films’ profitability in the booming Chinese film market. </w:t>
      </w:r>
      <w:r w:rsidRPr="00C67B20">
        <w:rPr>
          <w:rStyle w:val="StyleUnderline"/>
          <w:rFonts w:ascii="Calibri" w:hAnsi="Calibri"/>
        </w:rPr>
        <w:t>This “dual image of China as both developing-world producers and first-world consumers,</w:t>
      </w:r>
      <w:r w:rsidRPr="00C67B20">
        <w:rPr>
          <w:rFonts w:cs="Times"/>
          <w:sz w:val="16"/>
          <w:szCs w:val="26"/>
        </w:rPr>
        <w:t>” as Roh, Huang, and Niu suggest, “</w:t>
      </w:r>
      <w:r w:rsidRPr="00C67B20">
        <w:rPr>
          <w:rStyle w:val="StyleUnderline"/>
          <w:rFonts w:ascii="Calibri" w:hAnsi="Calibri"/>
        </w:rPr>
        <w:t>presents a representational challenge for the West</w:t>
      </w:r>
      <w:r w:rsidRPr="00C67B20">
        <w:rPr>
          <w:rFonts w:cs="Times"/>
          <w:sz w:val="16"/>
          <w:szCs w:val="26"/>
        </w:rPr>
        <w:t xml:space="preserve">.”20 The sleek high-tech auditorium and hand-held touch-screen tablet featured in the “Chinese Professor” spot thus become one way in which such a representational dilemma is resolved. </w:t>
      </w:r>
      <w:r w:rsidRPr="00C67B20">
        <w:rPr>
          <w:rStyle w:val="Emphasis"/>
          <w:rFonts w:ascii="Calibri" w:hAnsi="Calibri"/>
        </w:rPr>
        <w:t xml:space="preserve">By showcasing the Chinese not just as producers but also as consumers of “technology supposedly rooted in US-based innova- tion,” the advertisement works to “implicitly accuse China of stealing US intellectual property.”21 </w:t>
      </w:r>
      <w:r w:rsidRPr="00C67B20">
        <w:rPr>
          <w:rFonts w:cs="Times"/>
          <w:sz w:val="16"/>
          <w:szCs w:val="26"/>
        </w:rPr>
        <w:t>Such a reading certainly befits China’s long-standing notoriety as the world’s knocko Mecca. But the acknowledgment of this difference be- tween an “innovating” Japan and a “counterfeiting” China, among others, also necessitates a more critical look at mutations of “a Sinological form of orientalism”</w:t>
      </w:r>
      <w:r w:rsidRPr="00C67B20">
        <w:rPr>
          <w:rFonts w:cs="Times"/>
          <w:position w:val="8"/>
          <w:sz w:val="16"/>
          <w:szCs w:val="16"/>
        </w:rPr>
        <w:t xml:space="preserve">22 </w:t>
      </w:r>
      <w:r w:rsidRPr="00C67B20">
        <w:rPr>
          <w:rFonts w:cs="Times"/>
          <w:sz w:val="16"/>
          <w:szCs w:val="26"/>
        </w:rPr>
        <w:t xml:space="preserve">in the twenty- rst century. </w:t>
      </w:r>
      <w:r w:rsidRPr="00C67B20">
        <w:rPr>
          <w:rStyle w:val="StyleUnderline"/>
          <w:rFonts w:ascii="Calibri" w:hAnsi="Calibri"/>
        </w:rPr>
        <w:t>Indeed, rather than subsum- ing the contemporary “China threat” into an analytical lens generated by the 1980s “Japan panic,” we should perhaps pay closer attention to the vastly di erent modes in which the two nation-states came to achieve their (presumed) global ascent</w:t>
      </w:r>
      <w:r w:rsidRPr="00C67B20">
        <w:rPr>
          <w:rFonts w:cs="Times"/>
          <w:sz w:val="16"/>
          <w:szCs w:val="26"/>
        </w:rPr>
        <w:t xml:space="preserve">. </w:t>
      </w:r>
      <w:r w:rsidRPr="00C67B20">
        <w:rPr>
          <w:rStyle w:val="Emphasis"/>
          <w:rFonts w:ascii="Calibri" w:hAnsi="Calibri"/>
        </w:rPr>
        <w:t>Scrutinizing these differences in political and economic terms also entails attending to signi cant changes in the cultural climate brought on by three decades of neoliberal globalization. This is why, I argue, the discursive formation of “America’s indebtedness to China” in the second decade of the new millennium demands a new critical category to account for its historical specificity.</w:t>
      </w:r>
      <w:r w:rsidRPr="00C67B20">
        <w:rPr>
          <w:rFonts w:cs="Times"/>
          <w:sz w:val="16"/>
          <w:szCs w:val="26"/>
        </w:rPr>
        <w:t xml:space="preserve"> </w:t>
      </w:r>
    </w:p>
    <w:p w14:paraId="4576F446" w14:textId="77777777" w:rsidR="001F3881" w:rsidRPr="00C67B20" w:rsidRDefault="001F3881" w:rsidP="001F3881">
      <w:pPr>
        <w:widowControl w:val="0"/>
        <w:autoSpaceDE w:val="0"/>
        <w:autoSpaceDN w:val="0"/>
        <w:adjustRightInd w:val="0"/>
        <w:spacing w:after="240" w:line="300" w:lineRule="atLeast"/>
        <w:rPr>
          <w:rFonts w:cs="Times"/>
          <w:sz w:val="26"/>
          <w:szCs w:val="26"/>
        </w:rPr>
      </w:pPr>
    </w:p>
    <w:p w14:paraId="7F85EC81" w14:textId="77777777" w:rsidR="001F3881" w:rsidRPr="00C67B20" w:rsidRDefault="001F3881" w:rsidP="001F3881"/>
    <w:p w14:paraId="4FCF1137" w14:textId="77777777" w:rsidR="001F3881" w:rsidRPr="00C67B20" w:rsidRDefault="001F3881" w:rsidP="001F3881"/>
    <w:p w14:paraId="55D44AAA" w14:textId="77777777" w:rsidR="001F3881" w:rsidRPr="00C67B20" w:rsidRDefault="001F3881" w:rsidP="001F3881">
      <w:pPr>
        <w:pStyle w:val="Heading3"/>
      </w:pPr>
      <w:r w:rsidRPr="00C67B20">
        <w:t>--achievement gap</w:t>
      </w:r>
    </w:p>
    <w:p w14:paraId="4C4133E0" w14:textId="77777777" w:rsidR="001F3881" w:rsidRPr="00C67B20" w:rsidRDefault="001F3881" w:rsidP="001F3881">
      <w:pPr>
        <w:pStyle w:val="Heading4"/>
      </w:pPr>
      <w:r w:rsidRPr="00C67B20">
        <w:t xml:space="preserve">Hegemonic deficit thinking regarding racial achievement gaps relegates Asian America to perpetual uncertainty between race lines in the US and reifies notions of the meritocracy, race-neutrality, and the model minority </w:t>
      </w:r>
    </w:p>
    <w:p w14:paraId="7C6FE33A" w14:textId="77777777" w:rsidR="001F3881" w:rsidRPr="00C67B20" w:rsidRDefault="001F3881" w:rsidP="001F3881">
      <w:pPr>
        <w:rPr>
          <w:rStyle w:val="Style13ptBold"/>
          <w:rFonts w:ascii="Calibri" w:hAnsi="Calibri"/>
        </w:rPr>
      </w:pPr>
      <w:r w:rsidRPr="00C67B20">
        <w:rPr>
          <w:rStyle w:val="Style13ptBold"/>
          <w:rFonts w:ascii="Calibri" w:hAnsi="Calibri"/>
        </w:rPr>
        <w:t xml:space="preserve">Poon et al 15 </w:t>
      </w:r>
      <w:r w:rsidRPr="00C67B20">
        <w:t>(Oi Yan, an assistant professor of higher education in the School of Education, Loyola University Chicago, A Critical Review of the Model Minority Myth in Selected Literature on Asian Americans and Pacific Islanders in Higher Education, pg. 13-14) AXY</w:t>
      </w:r>
    </w:p>
    <w:p w14:paraId="6B6D1384" w14:textId="77777777" w:rsidR="001F3881" w:rsidRPr="00C67B20" w:rsidRDefault="001F3881" w:rsidP="001F3881">
      <w:pPr>
        <w:rPr>
          <w:sz w:val="16"/>
        </w:rPr>
      </w:pPr>
      <w:r w:rsidRPr="00C67B20">
        <w:rPr>
          <w:sz w:val="16"/>
        </w:rPr>
        <w:t xml:space="preserve">The </w:t>
      </w:r>
      <w:r w:rsidRPr="00C67B20">
        <w:rPr>
          <w:u w:val="single"/>
        </w:rPr>
        <w:t>state-determined racial consolidation of Pacific Islanders with Asian Americans</w:t>
      </w:r>
      <w:r w:rsidRPr="00C67B20">
        <w:rPr>
          <w:sz w:val="16"/>
        </w:rPr>
        <w:t xml:space="preserve"> in the United States for population inventories </w:t>
      </w:r>
      <w:r w:rsidRPr="00C67B20">
        <w:rPr>
          <w:u w:val="single"/>
        </w:rPr>
        <w:t>is</w:t>
      </w:r>
      <w:r w:rsidRPr="00C67B20">
        <w:rPr>
          <w:sz w:val="16"/>
        </w:rPr>
        <w:t xml:space="preserve"> </w:t>
      </w:r>
      <w:r w:rsidRPr="00C67B20">
        <w:rPr>
          <w:b/>
          <w:u w:val="single"/>
        </w:rPr>
        <w:t>just one example of how diverse populations have been structurally marginalized by the state.</w:t>
      </w:r>
      <w:r w:rsidRPr="00C67B20">
        <w:rPr>
          <w:sz w:val="16"/>
        </w:rPr>
        <w:t xml:space="preserve"> Many have commented on how the </w:t>
      </w:r>
      <w:r w:rsidRPr="00C67B20">
        <w:rPr>
          <w:u w:val="single"/>
        </w:rPr>
        <w:t xml:space="preserve">racial conglomeration of disparate AAPI ethnic groups has produced improper assessments of this diverse population’s educational experiences </w:t>
      </w:r>
      <w:r w:rsidRPr="00C67B20">
        <w:rPr>
          <w:sz w:val="16"/>
        </w:rPr>
        <w:t xml:space="preserve">(Escueta &amp; O’Brien, 1995; Hune, 2002; National Commission on Asian American and Pacific Islander Research in Education [CARE], 2008; Teranishi, 2010) </w:t>
      </w:r>
      <w:r w:rsidRPr="00C67B20">
        <w:rPr>
          <w:u w:val="single"/>
        </w:rPr>
        <w:t>and the exclusion of their interests from the discourse on race and education</w:t>
      </w:r>
      <w:r w:rsidRPr="00C67B20">
        <w:rPr>
          <w:sz w:val="16"/>
        </w:rPr>
        <w:t xml:space="preserve"> (Museus &amp; Chang, 2009; Nakanishi, 1989). Although ethnically aggregated achievement data (test scores, college entry, etc.) suggest that AAPIs are achieving high levels of educational success, these narrow measures of educational well-being </w:t>
      </w:r>
      <w:r w:rsidRPr="00C67B20">
        <w:rPr>
          <w:u w:val="single"/>
        </w:rPr>
        <w:t>obscure a more comprehensive understanding of how racism affects AAPIs in education</w:t>
      </w:r>
      <w:r w:rsidRPr="00C67B20">
        <w:rPr>
          <w:sz w:val="16"/>
        </w:rPr>
        <w:t xml:space="preserve">. Nonetheless, the </w:t>
      </w:r>
      <w:r w:rsidRPr="00C67B20">
        <w:rPr>
          <w:u w:val="single"/>
        </w:rPr>
        <w:t xml:space="preserve">public discourse on race and education has </w:t>
      </w:r>
      <w:r w:rsidRPr="00C67B20">
        <w:rPr>
          <w:sz w:val="16"/>
        </w:rPr>
        <w:t xml:space="preserve">long </w:t>
      </w:r>
      <w:r w:rsidRPr="00C67B20">
        <w:rPr>
          <w:b/>
          <w:u w:val="single"/>
        </w:rPr>
        <w:t>been defined by a focus on the racial achievement gap and largely informed by hegemonic deficit thinking</w:t>
      </w:r>
      <w:r w:rsidRPr="00C67B20">
        <w:rPr>
          <w:sz w:val="16"/>
        </w:rPr>
        <w:t xml:space="preserve"> (Ladson-Billings, 2006). The deficit thinking model posits “that the student who fails in school does so because of internal deficits or deficiencies. Such deficits manifest, it is alleged, in limited intellectual abilities, linguistic shortcomings, lack of motivation to learn and immoral behavior” (Valencia, 1997, p. 2). Accordingly, </w:t>
      </w:r>
      <w:r w:rsidRPr="00C67B20">
        <w:rPr>
          <w:u w:val="single"/>
        </w:rPr>
        <w:t>deficit thinking calls attention to the test score achievement gap between Black and Latino students relative to White students.</w:t>
      </w:r>
      <w:r w:rsidRPr="00C67B20">
        <w:rPr>
          <w:sz w:val="16"/>
        </w:rPr>
        <w:t xml:space="preserve"> Occasionally, AAPIs as an aggregate are coupled with Whites in distinguishing a racial achievement gap. </w:t>
      </w:r>
      <w:r w:rsidRPr="00C67B20">
        <w:rPr>
          <w:b/>
          <w:u w:val="single"/>
        </w:rPr>
        <w:t>Consequently, Asian Americans are implicated as honorary Whites</w:t>
      </w:r>
      <w:r w:rsidRPr="00C67B20">
        <w:rPr>
          <w:sz w:val="16"/>
        </w:rPr>
        <w:t xml:space="preserve"> (Tuan, 1998; Zhou, 2004) </w:t>
      </w:r>
      <w:r w:rsidRPr="00C67B20">
        <w:rPr>
          <w:u w:val="single"/>
        </w:rPr>
        <w:t>and the racial disparities many experience are neglected</w:t>
      </w:r>
      <w:r w:rsidRPr="00C67B20">
        <w:rPr>
          <w:sz w:val="16"/>
        </w:rPr>
        <w:t xml:space="preserve"> (CARE, 2008). Moreover, Pacific Islanders and other Indigenous populations are altogether disregarded. As a result, </w:t>
      </w:r>
      <w:r w:rsidRPr="00C67B20">
        <w:rPr>
          <w:b/>
          <w:u w:val="single"/>
        </w:rPr>
        <w:t>the complexities of AAPI lived experiences with race, racism, and settler colonialism in education remain concealed within this dominant framing of education and race</w:t>
      </w:r>
      <w:r w:rsidRPr="00C67B20">
        <w:rPr>
          <w:sz w:val="16"/>
        </w:rPr>
        <w:t xml:space="preserve">. Not only does </w:t>
      </w:r>
      <w:r w:rsidRPr="00C67B20">
        <w:rPr>
          <w:u w:val="single"/>
        </w:rPr>
        <w:t xml:space="preserve">deficit ideology </w:t>
      </w:r>
      <w:r w:rsidRPr="00C67B20">
        <w:rPr>
          <w:sz w:val="16"/>
        </w:rPr>
        <w:t xml:space="preserve">distract from a more critical analysis of how race and racism operate to sustain Whiteness in education (Ladson-Billings, 2006), its </w:t>
      </w:r>
      <w:r w:rsidRPr="00C67B20">
        <w:rPr>
          <w:u w:val="single"/>
        </w:rPr>
        <w:t>reinforcement is intimately intertwined with presumptions of AAPI educational success.</w:t>
      </w:r>
      <w:r w:rsidRPr="00C67B20">
        <w:rPr>
          <w:sz w:val="16"/>
        </w:rPr>
        <w:t xml:space="preserve"> </w:t>
      </w:r>
      <w:r w:rsidRPr="00C67B20">
        <w:rPr>
          <w:b/>
          <w:u w:val="single"/>
        </w:rPr>
        <w:t>The deconstruction of this relationship requires a critical analysis of racism that accounts for how racial stratification is produced</w:t>
      </w:r>
      <w:r w:rsidRPr="00C67B20">
        <w:rPr>
          <w:sz w:val="16"/>
        </w:rPr>
        <w:t xml:space="preserve">. CRT is one approach to conducting such an examination of the production and reproduction of White supremacy. </w:t>
      </w:r>
      <w:r w:rsidRPr="00C67B20">
        <w:rPr>
          <w:u w:val="single"/>
        </w:rPr>
        <w:t>CRT in education works to unveil how systems of Whiteness maintain racial inequalities and oppression in educational contexts</w:t>
      </w:r>
      <w:r w:rsidRPr="00C67B20">
        <w:rPr>
          <w:sz w:val="16"/>
        </w:rPr>
        <w:t xml:space="preserve"> (Dixson &amp; Rousseau, 2006; Gillborn, 2008; Ladson-Billings &amp; Tate, 1995; Solórzano, 1998; Solórzano &amp; Yosso, 2002). Accordingly, </w:t>
      </w:r>
      <w:r w:rsidRPr="00C67B20">
        <w:rPr>
          <w:b/>
          <w:u w:val="single"/>
        </w:rPr>
        <w:t>it challenges dominant ideologies such as color-blindness, meritocracy, and deficit notions of education.</w:t>
      </w:r>
      <w:r w:rsidRPr="00C67B20">
        <w:rPr>
          <w:sz w:val="16"/>
        </w:rPr>
        <w:t xml:space="preserve"> It seeks to disrupt the reproduction of these notions that distract attention from relationships and systems of power and subordination. In confronting hegemonic social dynamics, CRT in education explicitly starts from the premise that </w:t>
      </w:r>
      <w:r w:rsidRPr="00C67B20">
        <w:rPr>
          <w:u w:val="single"/>
        </w:rPr>
        <w:t>race and racism play central roles in structuring inequality and relationships of power and subordination in educatio</w:t>
      </w:r>
      <w:r w:rsidRPr="00C67B20">
        <w:rPr>
          <w:sz w:val="16"/>
        </w:rPr>
        <w:t xml:space="preserve">n (Solórzano, 1998). Second, </w:t>
      </w:r>
      <w:r w:rsidRPr="00C67B20">
        <w:rPr>
          <w:u w:val="single"/>
        </w:rPr>
        <w:t>it recognizes the importance of intersectionality</w:t>
      </w:r>
      <w:r w:rsidRPr="00C67B20">
        <w:rPr>
          <w:sz w:val="16"/>
        </w:rPr>
        <w:t xml:space="preserve"> in oppressive systems. In other words, although </w:t>
      </w:r>
      <w:r w:rsidRPr="00C67B20">
        <w:rPr>
          <w:u w:val="single"/>
        </w:rPr>
        <w:t>race and racism</w:t>
      </w:r>
      <w:r w:rsidRPr="00C67B20">
        <w:rPr>
          <w:sz w:val="16"/>
        </w:rPr>
        <w:t xml:space="preserve"> are central, they </w:t>
      </w:r>
      <w:r w:rsidRPr="00C67B20">
        <w:rPr>
          <w:u w:val="single"/>
        </w:rPr>
        <w:t>do not operate in a vacuum.</w:t>
      </w:r>
      <w:r w:rsidRPr="00C67B20">
        <w:rPr>
          <w:sz w:val="16"/>
        </w:rPr>
        <w:t xml:space="preserve"> Instead, </w:t>
      </w:r>
      <w:r w:rsidRPr="00C67B20">
        <w:rPr>
          <w:u w:val="single"/>
        </w:rPr>
        <w:t>they work in synergy with other forms of oppression like classism, sexism, and heterosexism</w:t>
      </w:r>
      <w:r w:rsidRPr="00C67B20">
        <w:rPr>
          <w:sz w:val="16"/>
        </w:rPr>
        <w:t xml:space="preserve">. Third, CRT is explicitly committed to social justice. CRT seeks to eradicate structures of racial, gender, class, and other forms of domination. Driven by values from Asian Americans and Pacific Islanders in Higher Education of social justice, </w:t>
      </w:r>
      <w:r w:rsidRPr="00C67B20">
        <w:rPr>
          <w:b/>
          <w:u w:val="single"/>
        </w:rPr>
        <w:t>it pursues a transformative agenda of empowering subordinated groups to resist systems of inequality</w:t>
      </w:r>
      <w:r w:rsidRPr="00C67B20">
        <w:rPr>
          <w:b/>
          <w:sz w:val="16"/>
        </w:rPr>
        <w:t xml:space="preserve">. </w:t>
      </w:r>
      <w:r w:rsidRPr="00C67B20">
        <w:rPr>
          <w:sz w:val="16"/>
        </w:rPr>
        <w:t xml:space="preserve">Fourth, CRT privileges the experiential knowledge of people of color, which is “critical to understanding, analyzing, and teaching about racial subordination” (Solórzano &amp; Yosso, 2002, p. 26). </w:t>
      </w:r>
      <w:r w:rsidRPr="00C67B20">
        <w:rPr>
          <w:rStyle w:val="Emphasis"/>
          <w:rFonts w:ascii="Calibri" w:hAnsi="Calibri"/>
        </w:rPr>
        <w:t>By focusing on people’s lived experiences</w:t>
      </w:r>
      <w:r w:rsidRPr="00C67B20">
        <w:rPr>
          <w:sz w:val="16"/>
        </w:rPr>
        <w:t xml:space="preserve">, </w:t>
      </w:r>
      <w:r w:rsidRPr="00C67B20">
        <w:rPr>
          <w:u w:val="single"/>
        </w:rPr>
        <w:t xml:space="preserve">CRT scholarship can powerfully expose “deficit-informed research and methods that silence and distort the experiences of people of color” </w:t>
      </w:r>
      <w:r w:rsidRPr="00C67B20">
        <w:rPr>
          <w:sz w:val="16"/>
        </w:rPr>
        <w:t>(Solórzano &amp; Yosso, 2002, p. 26). Fifth, CRT engages in transdisciplinary research to challenge “ahistoricism and the unidisciplinary focus of most analyses and insists on analyzing race and racism in education by placing them in both a historical and contemporary context using interdisciplinary methods” (Solórzano, 1998, p. 123). Guided by CRT, this literature review illuminates how the counter-MMM project can unintentionally reproduce the integrally related deficit thinking model when texts lack a critical analysis of race and racism that accounts for broader contexts of race relations and racial inequalities.</w:t>
      </w:r>
    </w:p>
    <w:p w14:paraId="52929B13" w14:textId="77777777" w:rsidR="001F3881" w:rsidRPr="00C67B20" w:rsidRDefault="001F3881" w:rsidP="001F3881">
      <w:pPr>
        <w:pStyle w:val="Heading3"/>
      </w:pPr>
      <w:r w:rsidRPr="00C67B20">
        <w:t>--military</w:t>
      </w:r>
    </w:p>
    <w:p w14:paraId="5D5405F0" w14:textId="77777777" w:rsidR="001F3881" w:rsidRPr="00C67B20" w:rsidRDefault="001F3881" w:rsidP="001F3881">
      <w:pPr>
        <w:pStyle w:val="Heading4"/>
      </w:pPr>
      <w:r w:rsidRPr="00C67B20">
        <w:t xml:space="preserve">Military recruitment justifies a logic of the model minority that forces Asian Americans to choose between loyal sacrifices or alien traitors </w:t>
      </w:r>
    </w:p>
    <w:p w14:paraId="7B74A073" w14:textId="77777777" w:rsidR="001F3881" w:rsidRPr="00C67B20" w:rsidRDefault="001F3881" w:rsidP="001F3881">
      <w:pPr>
        <w:rPr>
          <w:rStyle w:val="Style13ptBold"/>
          <w:rFonts w:ascii="Calibri" w:hAnsi="Calibri"/>
        </w:rPr>
      </w:pPr>
      <w:r w:rsidRPr="00C67B20">
        <w:rPr>
          <w:rStyle w:val="Style13ptBold"/>
          <w:rFonts w:ascii="Calibri" w:hAnsi="Calibri"/>
          <w:b/>
        </w:rPr>
        <w:t>Chung 13</w:t>
      </w:r>
      <w:r w:rsidRPr="00C67B20">
        <w:rPr>
          <w:rStyle w:val="Style13ptBold"/>
          <w:rFonts w:ascii="Calibri" w:hAnsi="Calibri"/>
        </w:rPr>
        <w:t xml:space="preserve"> </w:t>
      </w:r>
      <w:r w:rsidRPr="00C67B20">
        <w:t>(Erin Aeran, Assistant Professor of East Asian Politics and Political Science at Johns Hopkins University, Winter 2013, “Race for Empire: Koreans as Japanese and Japanese as Americans during World War II (review)” https://muse.jhu.edu/article/496370/pdf) AL</w:t>
      </w:r>
    </w:p>
    <w:p w14:paraId="443C5AEE" w14:textId="77777777" w:rsidR="001F3881" w:rsidRPr="00C67B20" w:rsidRDefault="001F3881" w:rsidP="001F3881">
      <w:pPr>
        <w:rPr>
          <w:sz w:val="16"/>
        </w:rPr>
      </w:pPr>
      <w:r w:rsidRPr="00C67B20">
        <w:rPr>
          <w:sz w:val="16"/>
        </w:rPr>
        <w:t xml:space="preserve">Rather than treat them as incommensurable, exceptional cases, the book gives the Japan and U.S. cases equal weight, drawing attention to their convergent racial discourses and policies. Applying Michel Foucault’s concepts of “bio-power” and “governmentality,” Fujitani explores how both </w:t>
      </w:r>
      <w:r w:rsidRPr="00C67B20">
        <w:rPr>
          <w:rStyle w:val="Emphasis"/>
          <w:rFonts w:ascii="Calibri" w:hAnsi="Calibri"/>
        </w:rPr>
        <w:t>states generated overlapping strategies for incorporating their subject populations as “formally free and responsible subjects” (p. 27) who were “worthy of life, education, health, and even to some degree happiness” (p. 26) but whose conduct would be mobilized toward desired ends</w:t>
      </w:r>
      <w:r w:rsidRPr="00C67B20">
        <w:rPr>
          <w:sz w:val="16"/>
        </w:rPr>
        <w:t xml:space="preserve">. For Fujitani, </w:t>
      </w:r>
      <w:r w:rsidRPr="00C67B20">
        <w:rPr>
          <w:rStyle w:val="StyleUnderline"/>
          <w:rFonts w:ascii="Calibri" w:hAnsi="Calibri"/>
        </w:rPr>
        <w:t>these convergences should be viewed not as mere coincidences but as the products of their “mutual and multidirectional agitation and emulation</w:t>
      </w:r>
      <w:r w:rsidRPr="00C67B20">
        <w:rPr>
          <w:sz w:val="16"/>
        </w:rPr>
        <w:t xml:space="preserve">” (p. 10) </w:t>
      </w:r>
      <w:r w:rsidRPr="00C67B20">
        <w:rPr>
          <w:rStyle w:val="StyleUnderline"/>
          <w:rFonts w:ascii="Calibri" w:hAnsi="Calibri"/>
        </w:rPr>
        <w:t xml:space="preserve">in which both sides sought to fully utilize their subject populations and, at the same time, mobilize “allies of color” to “gain their support for the longerterm goal of establishing postwar global, </w:t>
      </w:r>
      <w:r w:rsidRPr="00C67B20">
        <w:rPr>
          <w:rStyle w:val="Emphasis"/>
          <w:rFonts w:ascii="Calibri" w:hAnsi="Calibri"/>
        </w:rPr>
        <w:t>or at least regional, hegemony</w:t>
      </w:r>
      <w:r w:rsidRPr="00C67B20">
        <w:rPr>
          <w:sz w:val="16"/>
        </w:rPr>
        <w:t xml:space="preserve">” (p. 11). Part 1 compares efforts by U.S. and Japanese leaders to mobilize loyalty among Japanese Americans and Korean subjects, respectively, at home and to exploit racial divisions abroad. The two chapters in this section vividly illustrate how state and nonstate elites within Japan and the United States—including elites within the Korean and Japanese communities in each country—constructed institutions and relationships that would lead to a new “racial common sense” that made “vulgar” racism no longer feasible. Rather than evaluate the “sincerity of intentions” among Japanese and U.S. leaders, Fujitani argues that </w:t>
      </w:r>
      <w:r w:rsidRPr="00C67B20">
        <w:rPr>
          <w:rStyle w:val="Emphasis"/>
          <w:rFonts w:ascii="Calibri" w:hAnsi="Calibri"/>
        </w:rPr>
        <w:t>the discourse of equality that mobilized Korean subjects and Japanese Americans into the military “made it increasingly difficult to openly espouse vulgar racist views” and disregard their rights and welfare</w:t>
      </w:r>
      <w:r w:rsidRPr="00C67B20">
        <w:rPr>
          <w:sz w:val="16"/>
        </w:rPr>
        <w:t xml:space="preserve"> (p. 49). This book thus makes a signifi cant contribution to the study of comparative racial politics by foregrounding the role of politics, rather than individual behavior or intergroup relations, in the social and political mobilization of various social groups premised upon the race concept, racial hierarchy, and distinction.1 Fujitani, moreover, challenges two dominant frameworks used to study the two main groups under scrutiny—Korean subjects as victims of forced mobilization in Japan and Japanese Americans as loyal patriots—thereby offering a welcome contribution to the growing scholarship on these communities that goes beyond the Manichaean dichotomies of victim/victimizer and domination/resistance.2 Part 2 examines </w:t>
      </w:r>
      <w:r w:rsidRPr="00C67B20">
        <w:rPr>
          <w:rStyle w:val="StyleUnderline"/>
          <w:rFonts w:ascii="Calibri" w:hAnsi="Calibri"/>
        </w:rPr>
        <w:t>changes to U.S. policies regarding Japanese Americans, focusing on</w:t>
      </w:r>
      <w:r w:rsidRPr="00C67B20">
        <w:rPr>
          <w:sz w:val="16"/>
        </w:rPr>
        <w:t xml:space="preserve"> the </w:t>
      </w:r>
      <w:r w:rsidRPr="00C67B20">
        <w:rPr>
          <w:rStyle w:val="StyleUnderline"/>
          <w:rFonts w:ascii="Calibri" w:hAnsi="Calibri"/>
        </w:rPr>
        <w:t>military recruitment</w:t>
      </w:r>
      <w:r w:rsidRPr="00C67B20">
        <w:rPr>
          <w:sz w:val="16"/>
        </w:rPr>
        <w:t xml:space="preserve"> of internees, that </w:t>
      </w:r>
      <w:r w:rsidRPr="00C67B20">
        <w:rPr>
          <w:rStyle w:val="Emphasis"/>
          <w:rFonts w:ascii="Calibri" w:hAnsi="Calibri"/>
        </w:rPr>
        <w:t>shifted the burden of choice to Japanese Americans who would be forced to identify themselves as either loyal citizens who would “volunteer to die as [soldiers</w:t>
      </w:r>
      <w:r w:rsidRPr="00C67B20">
        <w:rPr>
          <w:sz w:val="16"/>
        </w:rPr>
        <w:t xml:space="preserve">]” (p. 134) </w:t>
      </w:r>
      <w:r w:rsidRPr="00C67B20">
        <w:rPr>
          <w:rStyle w:val="Emphasis"/>
          <w:rFonts w:ascii="Calibri" w:hAnsi="Calibri"/>
        </w:rPr>
        <w:t>or as alien traitors subject to expulsion and incarceration</w:t>
      </w:r>
      <w:r w:rsidRPr="00C67B20">
        <w:rPr>
          <w:sz w:val="16"/>
        </w:rPr>
        <w:t xml:space="preserve">. Despite the numerous cases in which individuals refused to volunteer or cooperate with the authorities, </w:t>
      </w:r>
      <w:r w:rsidRPr="00C67B20">
        <w:rPr>
          <w:rStyle w:val="StyleUnderline"/>
          <w:rFonts w:ascii="Calibri" w:hAnsi="Calibri"/>
        </w:rPr>
        <w:t>the narrative of Japanese American unconditional loyalty and military heroism prevailed in the postwar era through civil and military propaganda, mainstream media, and academic research. C</w:t>
      </w:r>
      <w:r w:rsidRPr="00C67B20">
        <w:rPr>
          <w:sz w:val="16"/>
        </w:rPr>
        <w:t xml:space="preserve">hapter 5, in particular, demonstrates how </w:t>
      </w:r>
      <w:r w:rsidRPr="00C67B20">
        <w:rPr>
          <w:rStyle w:val="StyleUnderline"/>
          <w:rFonts w:ascii="Calibri" w:hAnsi="Calibri"/>
        </w:rPr>
        <w:t>the postwar “politics of representing Japanese American military heroism</w:t>
      </w:r>
      <w:r w:rsidRPr="00C67B20">
        <w:rPr>
          <w:sz w:val="16"/>
        </w:rPr>
        <w:t xml:space="preserve">” (p. 236) </w:t>
      </w:r>
      <w:r w:rsidRPr="00C67B20">
        <w:rPr>
          <w:rStyle w:val="StyleUnderline"/>
          <w:rFonts w:ascii="Calibri" w:hAnsi="Calibri"/>
        </w:rPr>
        <w:t>contributed to the cold war construction of Asian Americans as the model minority and Japan as “American’s [sic] model minority nation</w:t>
      </w:r>
      <w:r w:rsidRPr="00C67B20">
        <w:rPr>
          <w:sz w:val="16"/>
        </w:rPr>
        <w:t xml:space="preserve">” (p. 211). Part 3 describes a parallel process in Japan in which Koreans were forced to make choices “under conditions that were not of their own choosing” (p. 244) when Japanese authorities enlisted them to volunteer for the Japanese army. Based on government documents, personal interviews, and close analysis of wartime colonial fi lms and literature, the three chapters in this section challenge the idea that there was a clear choice between Korean nationalism and collaboration with the Japanese. Fujitani probes the grey areas between these (non)choices, painting a nuanced portrait of how class, gender, and practical politics blurred understandings of race, nation, and loyalty. While one may object to what can be characterized as Fujitani’s uncritical use of the “race” concept, the book takes us beyond the primordial versus social construction debate over the meaning of race to focus on how race and politics interact. Fujitani’s binary categories of “vulgar” versus “polite” racism, however, underplay competing racial ideologies both within each country and in the global system during World War II. Although the introductory chapter comments on the “multiple, often contradictory” discourses on race (p. 11), the book tends to confl ate racial ideologies that range from racist exclusion based on crude biology and culturalist assumptions to Social Darwinism and white supremacy. It is also curious that Fujitani does not more deeply grapple with the signifi cance of phenotype, either broadly in his discussion of racial ideologies or comparatively between the Japan and U.S. cases. Fujitani’s “vulgar” versus “polite” racism framework is, moreover, large ly national and thus defi nes “exclusion” and “inclusion” only in terms of the national community. But, as he describes especially well in his chapters on Japanese Americans, </w:t>
      </w:r>
      <w:r w:rsidRPr="00C67B20">
        <w:rPr>
          <w:rStyle w:val="StyleUnderline"/>
          <w:rFonts w:ascii="Calibri" w:hAnsi="Calibri"/>
        </w:rPr>
        <w:t>wartime racial ideologies were not exclusively national. On the contrary, Japan’s “inclusionary” wartime racial ideologies appealed not only to colonial subjects within the Japanese empire but to nonwhite populations throughout the world, including African Americans, Indian independence activists, and Asians within Japan’s Co-Prosperity Sphere.</w:t>
      </w:r>
    </w:p>
    <w:p w14:paraId="5A793FBD" w14:textId="77777777" w:rsidR="001F3881" w:rsidRPr="00C67B20" w:rsidRDefault="001F3881" w:rsidP="001F3881">
      <w:pPr>
        <w:pStyle w:val="cardtext"/>
      </w:pPr>
    </w:p>
    <w:p w14:paraId="788F2959" w14:textId="77777777" w:rsidR="001F3881" w:rsidRPr="00C67B20" w:rsidRDefault="001F3881" w:rsidP="001F3881">
      <w:pPr>
        <w:pStyle w:val="Heading3"/>
      </w:pPr>
      <w:r w:rsidRPr="00C67B20">
        <w:t>--testing</w:t>
      </w:r>
    </w:p>
    <w:p w14:paraId="2732268E" w14:textId="77777777" w:rsidR="001F3881" w:rsidRPr="00C67B20" w:rsidRDefault="001F3881" w:rsidP="001F3881">
      <w:pPr>
        <w:pStyle w:val="Heading4"/>
      </w:pPr>
      <w:r w:rsidRPr="00C67B20">
        <w:t>Testing, parity measurements, competitive grants, and student performance assessments veil issues of Asian American discrimination and homogenize ethnic groups, erasing Asian multiplicity</w:t>
      </w:r>
    </w:p>
    <w:p w14:paraId="49FDECBA" w14:textId="77777777" w:rsidR="001F3881" w:rsidRPr="00C67B20" w:rsidRDefault="001F3881" w:rsidP="001F3881">
      <w:r w:rsidRPr="00C67B20">
        <w:rPr>
          <w:rStyle w:val="Style13ptBold"/>
          <w:rFonts w:ascii="Calibri" w:hAnsi="Calibri"/>
        </w:rPr>
        <w:t>Ng, Lee and Park 7</w:t>
      </w:r>
      <w:r w:rsidRPr="00C67B20">
        <w:t xml:space="preserve"> (Jennifer C. Ng, Sharon S. Lee and Yoon K. Pak, “Contesting the Model Minority and Perpetual Foreigner Stereotypes: A Critical Review of Literature on Asian Americans in Education,” Review of Research in Education, Vol. 31, Difference, Diversity, and Distinctiveness in Education and Learning (2007), pp. 95-130, http://www.jstor.org/stable/20185103)KC</w:t>
      </w:r>
    </w:p>
    <w:p w14:paraId="2D6F7EED" w14:textId="77777777" w:rsidR="001F3881" w:rsidRPr="00C67B20" w:rsidRDefault="001F3881" w:rsidP="001F3881">
      <w:pPr>
        <w:rPr>
          <w:sz w:val="16"/>
        </w:rPr>
      </w:pPr>
      <w:r w:rsidRPr="00C67B20">
        <w:rPr>
          <w:rStyle w:val="StyleUnderline"/>
          <w:rFonts w:ascii="Calibri" w:hAnsi="Calibri"/>
        </w:rPr>
        <w:t>As for any group of students, viewing Asian American students through a particu lar ideological lens has powerful implications for school policies</w:t>
      </w:r>
      <w:r w:rsidRPr="00C67B20">
        <w:rPr>
          <w:sz w:val="16"/>
        </w:rPr>
        <w:t xml:space="preserve">. For example, through critical race theory, Teranishi (2002) examined racial climate for APA students in four California public high schools. He found that teachers and counselors expected Chi nese students to be the model minority with high educational aspirations, hence track ing them into college preparatory programs. Conversely, Filipino students reported that they were viewed and treated as gang members and tracked into vocational pro grams, without college counseling. By centering these students' voices, Teranishi found that the </w:t>
      </w:r>
      <w:r w:rsidRPr="00C67B20">
        <w:rPr>
          <w:rStyle w:val="StyleUnderline"/>
          <w:rFonts w:ascii="Calibri" w:hAnsi="Calibri"/>
        </w:rPr>
        <w:t>different stereotypes they faced affected their racial, ethnic, and academic iden tities and ultimately affected their postsecondary aspirations.</w:t>
      </w:r>
      <w:r w:rsidRPr="00C67B20">
        <w:rPr>
          <w:sz w:val="16"/>
        </w:rPr>
        <w:t xml:space="preserve"> </w:t>
      </w:r>
      <w:r w:rsidRPr="00C67B20">
        <w:rPr>
          <w:rStyle w:val="Emphasis"/>
          <w:rFonts w:ascii="Calibri" w:hAnsi="Calibri"/>
        </w:rPr>
        <w:t>It is a critical time to better understand the educational needs of Asian Americans</w:t>
      </w:r>
      <w:r w:rsidRPr="00C67B20">
        <w:rPr>
          <w:sz w:val="16"/>
        </w:rPr>
        <w:t xml:space="preserve">. </w:t>
      </w:r>
      <w:r w:rsidRPr="00C67B20">
        <w:rPr>
          <w:rStyle w:val="Emphasis"/>
          <w:rFonts w:ascii="Calibri" w:hAnsi="Calibri"/>
        </w:rPr>
        <w:t>High-stakes testing at the state and federal level overlooks Asian American students by lumping them in the aggregate.</w:t>
      </w:r>
      <w:r w:rsidRPr="00C67B20">
        <w:rPr>
          <w:sz w:val="16"/>
        </w:rPr>
        <w:t xml:space="preserve"> </w:t>
      </w:r>
      <w:r w:rsidRPr="00C67B20">
        <w:rPr>
          <w:rStyle w:val="Emphasis"/>
          <w:rFonts w:ascii="Calibri" w:hAnsi="Calibri"/>
        </w:rPr>
        <w:t xml:space="preserve">The 2001 No Child Left Behind (NCLB) Act does not require ethnic disaggregation of student performance, thus masking Asian Amer ican ethnic and socioeconomic variation. </w:t>
      </w:r>
      <w:r w:rsidRPr="00C67B20">
        <w:rPr>
          <w:sz w:val="16"/>
        </w:rPr>
        <w:t>Kiang (2004) discusses these issues in regard to the Massachusetts Comprehensive Assessment System, the mandatory standardized tests assessing English, math, and science/technology. In schools with the highest con centrations of Southeast Asian students, the mean scaled scores for Asian students at the lOth-grade level was failing compared to other districts where Chinese and Indian students were passing. We do not see this reality if we focus on the aggregate</w:t>
      </w:r>
      <w:r w:rsidRPr="00C67B20">
        <w:rPr>
          <w:rStyle w:val="Emphasis"/>
          <w:rFonts w:ascii="Calibri" w:hAnsi="Calibri"/>
        </w:rPr>
        <w:t>. High-stakes testing also poses tremendous educational obstacles for nonnative speak ers of English, a particular problem for Asian immigrant students</w:t>
      </w:r>
      <w:r w:rsidRPr="00C67B20">
        <w:rPr>
          <w:sz w:val="16"/>
        </w:rPr>
        <w:t xml:space="preserve">. Genishi, Stires, and Yung-Chan (2001) caution against the narrowing effects of NCLB on teachers' instruc tional practices with English-language learners at the prekindergarten levels and they demonstrate the positive effects of embedding early literacy development within mean ingful social and cultural contexts. S. J. Lee and Kumashiro (2005) note that </w:t>
      </w:r>
      <w:r w:rsidRPr="00C67B20">
        <w:rPr>
          <w:rStyle w:val="StyleUnderline"/>
          <w:rFonts w:ascii="Calibri" w:hAnsi="Calibri"/>
        </w:rPr>
        <w:t>although research shows it takes 4 to 9 years to achieve second-language fluency, NCLB guide lines require English Language Learners (ELLs) be tested in English and language arts after only 3 years</w:t>
      </w:r>
      <w:r w:rsidRPr="00C67B20">
        <w:rPr>
          <w:sz w:val="16"/>
        </w:rPr>
        <w:t xml:space="preserve">. NCLB also requires students with limited English proficiency to still take the math portions of tests with no hiatus. Although some may surmise that math performance is not affected by language proficiency, Wright (2006) critically examines the barriers for immigrant students learning math. Schools bear the brunt of providing 121 bilingual instruction, which is primarily in Spanish?a disadvantage for Asian immi grant students. Students' ability to catch up with their peers depends on their prior edu cation before coming to the United States and their school's resources; although students are entided to linguistic accommodation in taking tests, some schools lack the resources to provide it. Wright also demonstrates that the vocabulary in math problems (particularly in complex word problems and in advanced computations that require abstract reasoning) poses significant barriers for English-language learners and requires a more advanced language proficiency than presumed. </w:t>
      </w:r>
      <w:r w:rsidRPr="00C67B20">
        <w:rPr>
          <w:rStyle w:val="Emphasis"/>
          <w:rFonts w:ascii="Calibri" w:hAnsi="Calibri"/>
        </w:rPr>
        <w:t>The state of Asian Americans in higher education is also facing a critical time</w:t>
      </w:r>
      <w:r w:rsidRPr="00C67B20">
        <w:rPr>
          <w:sz w:val="16"/>
        </w:rPr>
        <w:t xml:space="preserve">. In January 2003, Congressman Wu (Oregon) introduced H.R. Bill 333 to amend the Higher Education Act, which would designate "Asian American and Pacific Islander-serving institutions" and provide federal dollars to help recruit and retain AAPI students (Laanan &amp; Starobin, 2004). Such legislation challenges the presump tion that APA college students do not need assistance. In addition, the continued debates about affirmative action in the wake of the 2003 Supreme Court Michigan cases Gratz v. Bollinger and Grutter v. Bollinger (and the representations of Asian Amer icans in the debate) have led to legal articles that examine the ways in which diversity has been narrowly defined to exclude Asian American students (Choy, 2005; Gee, 2004; Wu, 1995). Legal scholars such as Cho (1998, cited in Asian Pacific American Law Students Association Symposium, 1998) also have argued that </w:t>
      </w:r>
      <w:r w:rsidRPr="00C67B20">
        <w:rPr>
          <w:rStyle w:val="Emphasis"/>
          <w:rFonts w:ascii="Calibri" w:hAnsi="Calibri"/>
        </w:rPr>
        <w:t>parity cannot be the sole measure for lack of discrimination</w:t>
      </w:r>
      <w:r w:rsidRPr="00C67B20">
        <w:rPr>
          <w:sz w:val="16"/>
        </w:rPr>
        <w:t xml:space="preserve">. </w:t>
      </w:r>
      <w:r w:rsidRPr="00C67B20">
        <w:rPr>
          <w:rStyle w:val="Emphasis"/>
          <w:rFonts w:ascii="Calibri" w:hAnsi="Calibri"/>
        </w:rPr>
        <w:t xml:space="preserve">Asian American overrepresentation in higher education is an obscuring image that evokes the yellow peril and essentializes a diverse Asian American population as all the same. Research highlighting Asian American students' voices, identities, choices, and families reveals complicated realities that involve a variety of factors beyond simply ethnicity or race. </w:t>
      </w:r>
      <w:r w:rsidRPr="00C67B20">
        <w:rPr>
          <w:sz w:val="16"/>
        </w:rPr>
        <w:t xml:space="preserve">New educational research takes primarily an intersectional approach, introducing other sectors of identity.6 For instance, Joshi (2006) has stud ied the interplay of religious and racial identity for Indian Americans; Kumashiro (2001, 2004) has examined how students and activists negotiate race and sexuality; Palmer (2001) introduces new research on how gender and racial bias affect Korean young women adoptees' racial identity development and educational experiences as well as how transcultural adoption affects their identity in distinct ways; and studies by Poon-McBrayer and Garcia (2000) and Parette and Huer (2002), respectively, explore the process of referring, assessing, and placing Asian American students with learning disabilities in special education programs and working with Asian American families whose children have augmentive or alternative communication needs. These intersectional approaches assert </w:t>
      </w:r>
      <w:r w:rsidRPr="00C67B20">
        <w:rPr>
          <w:rStyle w:val="StyleUnderline"/>
          <w:rFonts w:ascii="Calibri" w:hAnsi="Calibri"/>
        </w:rPr>
        <w:t>the multiplicity and hybridity of the Asian American experience</w:t>
      </w:r>
      <w:r w:rsidRPr="00C67B20">
        <w:rPr>
          <w:sz w:val="16"/>
        </w:rPr>
        <w:t xml:space="preserve">. However, we cannot deny that racism exists and that </w:t>
      </w:r>
      <w:r w:rsidRPr="00C67B20">
        <w:rPr>
          <w:rStyle w:val="Emphasis"/>
          <w:rFonts w:ascii="Calibri" w:hAnsi="Calibri"/>
        </w:rPr>
        <w:t>Asian Americans must nego tiate and challenge racially constraining representations</w:t>
      </w:r>
      <w:r w:rsidRPr="00C67B20">
        <w:rPr>
          <w:sz w:val="16"/>
        </w:rPr>
        <w:t xml:space="preserve">. </w:t>
      </w:r>
      <w:r w:rsidRPr="00C67B20">
        <w:rPr>
          <w:rStyle w:val="StyleUnderline"/>
          <w:rFonts w:ascii="Calibri" w:hAnsi="Calibri"/>
        </w:rPr>
        <w:t>This reality is evident by the fact that even high-achieving Asian American groups such as East Asians and South Asians, who may appear to be the model minority, remain either not fully integrated or seen as White</w:t>
      </w:r>
      <w:r w:rsidRPr="00C67B20">
        <w:rPr>
          <w:sz w:val="16"/>
        </w:rPr>
        <w:t xml:space="preserve">. In this way, </w:t>
      </w:r>
      <w:r w:rsidRPr="00C67B20">
        <w:rPr>
          <w:rStyle w:val="StyleUnderline"/>
          <w:rFonts w:ascii="Calibri" w:hAnsi="Calibri"/>
        </w:rPr>
        <w:t>it is necessary to understand and examine the ways in which race continues to affect Asian American students, ways that are not captured by statistics or notions of parity</w:t>
      </w:r>
      <w:r w:rsidRPr="00C67B20">
        <w:rPr>
          <w:sz w:val="16"/>
        </w:rPr>
        <w:t xml:space="preserve"> alone. </w:t>
      </w:r>
      <w:r w:rsidRPr="00C67B20">
        <w:rPr>
          <w:rStyle w:val="Emphasis"/>
          <w:rFonts w:ascii="Calibri" w:hAnsi="Calibri"/>
        </w:rPr>
        <w:t>Racialization of foreignness and alienation are not measured by statistics and may not emerge in rates of academic persistence or grade point average</w:t>
      </w:r>
      <w:r w:rsidRPr="00C67B20">
        <w:rPr>
          <w:sz w:val="16"/>
        </w:rPr>
        <w:t xml:space="preserve">. </w:t>
      </w:r>
      <w:r w:rsidRPr="00C67B20">
        <w:rPr>
          <w:rStyle w:val="StyleUnderline"/>
          <w:rFonts w:ascii="Calibri" w:hAnsi="Calibri"/>
        </w:rPr>
        <w:t>More nuanced understandings of race and racializations in edu cation are needed to see the real experiences of Asian American students as they negotiate inequitable and discriminatory social structural conditions</w:t>
      </w:r>
      <w:r w:rsidRPr="00C67B20">
        <w:rPr>
          <w:sz w:val="16"/>
        </w:rPr>
        <w:t xml:space="preserve">. </w:t>
      </w:r>
      <w:r w:rsidRPr="00C67B20">
        <w:rPr>
          <w:rStyle w:val="StyleUnderline"/>
          <w:rFonts w:ascii="Calibri" w:hAnsi="Calibri"/>
        </w:rPr>
        <w:t>This under standing is critical to seeing Asian Americans in their full complexity and diversity and to avoid essentialist notions of culture that feed into an Othering discourse.</w:t>
      </w:r>
      <w:r w:rsidRPr="00C67B20">
        <w:rPr>
          <w:sz w:val="16"/>
        </w:rPr>
        <w:t xml:space="preserve"> It is only through these approaches that we can begin to truly contest pernicious repre sentations of the model minority and foreigner, generating a more accurate under standing of Asian Americans in their full diversity and humanity</w:t>
      </w:r>
    </w:p>
    <w:p w14:paraId="29651E65" w14:textId="77777777" w:rsidR="001F3881" w:rsidRPr="00C67B20" w:rsidRDefault="001F3881" w:rsidP="001F3881">
      <w:pPr>
        <w:pStyle w:val="Heading2"/>
      </w:pPr>
    </w:p>
    <w:p w14:paraId="274BC96E" w14:textId="77777777" w:rsidR="001F3881" w:rsidRPr="00C67B20" w:rsidRDefault="001F3881" w:rsidP="001F3881">
      <w:pPr>
        <w:pStyle w:val="Heading2"/>
      </w:pPr>
      <w:r w:rsidRPr="00C67B20">
        <w:t>*perm*</w:t>
      </w:r>
    </w:p>
    <w:p w14:paraId="217B5868" w14:textId="77777777" w:rsidR="001F3881" w:rsidRPr="00C67B20" w:rsidRDefault="001F3881" w:rsidP="001F3881">
      <w:pPr>
        <w:pStyle w:val="Heading3"/>
      </w:pPr>
      <w:r w:rsidRPr="00C67B20">
        <w:t>--at: perm - race</w:t>
      </w:r>
    </w:p>
    <w:p w14:paraId="13FB4049" w14:textId="77777777" w:rsidR="001F3881" w:rsidRPr="00C67B20" w:rsidRDefault="001F3881" w:rsidP="001F3881">
      <w:pPr>
        <w:pStyle w:val="Heading4"/>
      </w:pPr>
      <w:r w:rsidRPr="00C67B20">
        <w:t>Interrogation of Asian American subjectivity must depart from a black/white racial binary; situating Asian America in comparison to Black and White America produces inaccurate racial understandings</w:t>
      </w:r>
    </w:p>
    <w:p w14:paraId="28DDF455" w14:textId="77777777" w:rsidR="001F3881" w:rsidRPr="00C67B20" w:rsidRDefault="001F3881" w:rsidP="001F3881">
      <w:r w:rsidRPr="00C67B20">
        <w:rPr>
          <w:rStyle w:val="Style13ptBold"/>
          <w:rFonts w:ascii="Calibri" w:hAnsi="Calibri"/>
        </w:rPr>
        <w:t>Ng, Lee and Park 7</w:t>
      </w:r>
      <w:r w:rsidRPr="00C67B20">
        <w:t xml:space="preserve"> (Jennifer C. Ng, Sharon S. Lee and Yoon K. Pak, “Contesting the Model Minority and Perpetual Foreigner Stereotypes: A Critical Review of Literature on Asian Americans in Education,” Review of Research in Education, Vol. 31, Difference, Diversity, and Distinctiveness in Education and Learning (2007), pp. 95-130, http://www.jstor.org/stable/20185103)KC</w:t>
      </w:r>
    </w:p>
    <w:p w14:paraId="65F3231D" w14:textId="77777777" w:rsidR="001F3881" w:rsidRPr="00C67B20" w:rsidRDefault="001F3881" w:rsidP="001F3881">
      <w:pPr>
        <w:rPr>
          <w:sz w:val="16"/>
        </w:rPr>
      </w:pPr>
      <w:r w:rsidRPr="00C67B20">
        <w:rPr>
          <w:sz w:val="16"/>
        </w:rPr>
        <w:t xml:space="preserve">Asian American1 presence in schools, as captured by cartoonist Garry Trudeau here, has a compelling grasp on the public imagination. Scholars (Dong, 1995; Wu, 2002) have utilized the pointed cartoon strip to emphasize the criticaliry of understanding </w:t>
      </w:r>
      <w:r w:rsidRPr="00C67B20">
        <w:rPr>
          <w:rStyle w:val="Emphasis"/>
          <w:rFonts w:ascii="Calibri" w:hAnsi="Calibri"/>
        </w:rPr>
        <w:t>how insidious and pervasive is the myth of Asian Amer icans as model minorities, especially in education</w:t>
      </w:r>
      <w:r w:rsidRPr="00C67B20">
        <w:rPr>
          <w:sz w:val="16"/>
        </w:rPr>
        <w:t xml:space="preserve">. The Asian American model minority image is alluring yet troubling. </w:t>
      </w:r>
      <w:r w:rsidRPr="00C67B20">
        <w:rPr>
          <w:rStyle w:val="StyleUnderline"/>
          <w:rFonts w:ascii="Calibri" w:hAnsi="Calibri"/>
        </w:rPr>
        <w:t>On one hand, the supposed academic achievement of Asian Americans is used as a beacon to highlight the prototypical American success story, a group to be admired and emulated by others</w:t>
      </w:r>
      <w:r w:rsidRPr="00C67B20">
        <w:rPr>
          <w:sz w:val="16"/>
        </w:rPr>
        <w:t>. At the same time</w:t>
      </w:r>
      <w:r w:rsidRPr="00C67B20">
        <w:rPr>
          <w:rStyle w:val="Emphasis"/>
          <w:rFonts w:ascii="Calibri" w:hAnsi="Calibri"/>
        </w:rPr>
        <w:t>, however, it is used to produce a heightened sense of fear</w:t>
      </w:r>
      <w:r w:rsidRPr="00C67B20">
        <w:rPr>
          <w:sz w:val="16"/>
        </w:rPr>
        <w:t xml:space="preserve">, </w:t>
      </w:r>
      <w:r w:rsidRPr="00C67B20">
        <w:rPr>
          <w:rStyle w:val="Emphasis"/>
          <w:rFonts w:ascii="Calibri" w:hAnsi="Calibri"/>
        </w:rPr>
        <w:t>particularly in schools, where the Asian "horde" will take over the classrooms to raise test scores and ruin the grading curve, resulting in a new form of "White flight"</w:t>
      </w:r>
      <w:r w:rsidRPr="00C67B20">
        <w:rPr>
          <w:sz w:val="16"/>
        </w:rPr>
        <w:t xml:space="preserve"> (Hwang, 2005</w:t>
      </w:r>
      <w:r w:rsidRPr="00C67B20">
        <w:rPr>
          <w:rStyle w:val="StyleUnderline"/>
          <w:rFonts w:ascii="Calibri" w:hAnsi="Calibri"/>
        </w:rPr>
        <w:t>). These concerns exist at the K-12 level as well as in the realm of higher education admissions</w:t>
      </w:r>
      <w:r w:rsidRPr="00C67B20">
        <w:rPr>
          <w:sz w:val="16"/>
        </w:rPr>
        <w:t xml:space="preserve">, as captured by Trudeau. In either case, one thing remains clear: </w:t>
      </w:r>
      <w:r w:rsidRPr="00C67B20">
        <w:rPr>
          <w:rStyle w:val="Emphasis"/>
          <w:rFonts w:ascii="Calibri" w:hAnsi="Calibri"/>
        </w:rPr>
        <w:t>Asian Americans are cast outside the peripheries of normalcy</w:t>
      </w:r>
      <w:r w:rsidRPr="00C67B20">
        <w:rPr>
          <w:sz w:val="16"/>
        </w:rPr>
        <w:t xml:space="preserve">. </w:t>
      </w:r>
      <w:r w:rsidRPr="00C67B20">
        <w:rPr>
          <w:rStyle w:val="Emphasis"/>
          <w:rFonts w:ascii="Calibri" w:hAnsi="Calibri"/>
        </w:rPr>
        <w:t>An understanding of how racial meanings have been constructed about Asian Americans, or how they have been racialized</w:t>
      </w:r>
      <w:r w:rsidRPr="00C67B20">
        <w:rPr>
          <w:sz w:val="16"/>
        </w:rPr>
        <w:t xml:space="preserve"> (Omi &amp; Winant, 1994</w:t>
      </w:r>
      <w:r w:rsidRPr="00C67B20">
        <w:rPr>
          <w:rStyle w:val="Emphasis"/>
          <w:rFonts w:ascii="Calibri" w:hAnsi="Calibri"/>
        </w:rPr>
        <w:t>), requires a departure from a Black/White racial binary</w:t>
      </w:r>
      <w:r w:rsidRPr="00C67B20">
        <w:rPr>
          <w:sz w:val="16"/>
        </w:rPr>
        <w:t xml:space="preserve">. Legal scholar Ancheta (2000) considers how </w:t>
      </w:r>
      <w:r w:rsidRPr="00C67B20">
        <w:rPr>
          <w:rStyle w:val="Emphasis"/>
          <w:rFonts w:ascii="Calibri" w:hAnsi="Calibri"/>
        </w:rPr>
        <w:t>anti-Asian discrimination is distinctly different from anti-Black subordination</w:t>
      </w:r>
      <w:r w:rsidRPr="00C67B20">
        <w:rPr>
          <w:sz w:val="16"/>
        </w:rPr>
        <w:t>. He writes, "</w:t>
      </w:r>
      <w:r w:rsidRPr="00C67B20">
        <w:rPr>
          <w:rStyle w:val="StyleUnderline"/>
          <w:rFonts w:ascii="Calibri" w:hAnsi="Calibri"/>
        </w:rPr>
        <w:t>The racialization of Asian Americans has taken on two primary forms: racialization as non-Americans and racialization as the model minority</w:t>
      </w:r>
      <w:r w:rsidRPr="00C67B20">
        <w:rPr>
          <w:sz w:val="16"/>
        </w:rPr>
        <w:t xml:space="preserve">" (p. 44). </w:t>
      </w:r>
      <w:r w:rsidRPr="00C67B20">
        <w:rPr>
          <w:rStyle w:val="StyleUnderline"/>
          <w:rFonts w:ascii="Calibri" w:hAnsi="Calibri"/>
        </w:rPr>
        <w:t>This outsider racialization constructs Asian Americans as foreign-born outsiders</w:t>
      </w:r>
      <w:r w:rsidRPr="00C67B20">
        <w:rPr>
          <w:sz w:val="16"/>
        </w:rPr>
        <w:t xml:space="preserve">. </w:t>
      </w:r>
      <w:r w:rsidRPr="00C67B20">
        <w:rPr>
          <w:rStyle w:val="Emphasis"/>
          <w:rFonts w:ascii="Calibri" w:hAnsi="Calibri"/>
        </w:rPr>
        <w:t>In the realm of education, this construction extends to the view of Asian Americans as "for ever foreigners</w:t>
      </w:r>
      <w:r w:rsidRPr="00C67B20">
        <w:rPr>
          <w:sz w:val="16"/>
        </w:rPr>
        <w:t xml:space="preserve">" (Tuan, 1998), </w:t>
      </w:r>
      <w:r w:rsidRPr="00C67B20">
        <w:rPr>
          <w:rStyle w:val="Emphasis"/>
          <w:rFonts w:ascii="Calibri" w:hAnsi="Calibri"/>
        </w:rPr>
        <w:t>where the permanency of equal status as citizens can not be fully realized</w:t>
      </w:r>
      <w:r w:rsidRPr="00C67B20">
        <w:rPr>
          <w:sz w:val="16"/>
        </w:rPr>
        <w:t xml:space="preserve">. </w:t>
      </w:r>
      <w:r w:rsidRPr="00C67B20">
        <w:rPr>
          <w:rStyle w:val="StyleUnderline"/>
          <w:rFonts w:ascii="Calibri" w:hAnsi="Calibri"/>
        </w:rPr>
        <w:t>Asian American racialization as both the model minority and the foreigner exists within larger racial discourses.</w:t>
      </w:r>
      <w:r w:rsidRPr="00C67B20">
        <w:rPr>
          <w:sz w:val="16"/>
        </w:rPr>
        <w:t xml:space="preserve"> C. Kim (1999) posits a theory of "a field of racial posi tions" that considers how </w:t>
      </w:r>
      <w:r w:rsidRPr="00C67B20">
        <w:rPr>
          <w:rStyle w:val="StyleUnderline"/>
          <w:rFonts w:ascii="Calibri" w:hAnsi="Calibri"/>
        </w:rPr>
        <w:t>Asian Americans have been racialized relative to Whites and Blacks and how racialization is more complex than a hierarchy with Whites on top, Blacks on the bottom, and other groups in between</w:t>
      </w:r>
      <w:r w:rsidRPr="00C67B20">
        <w:rPr>
          <w:sz w:val="16"/>
        </w:rPr>
        <w:t xml:space="preserve"> (p. 106). </w:t>
      </w:r>
      <w:r w:rsidRPr="00C67B20">
        <w:rPr>
          <w:rStyle w:val="Emphasis"/>
          <w:rFonts w:ascii="Calibri" w:hAnsi="Calibri"/>
        </w:rPr>
        <w:t>Kim's field of racial positions involves at least two axes (superior/inferior and insider/foreigner), which acknowledges the different ways that groups are racialized</w:t>
      </w:r>
      <w:r w:rsidRPr="00C67B20">
        <w:rPr>
          <w:sz w:val="16"/>
        </w:rPr>
        <w:t xml:space="preserve">. </w:t>
      </w:r>
      <w:r w:rsidRPr="00C67B20">
        <w:rPr>
          <w:rStyle w:val="Emphasis"/>
          <w:rFonts w:ascii="Calibri" w:hAnsi="Calibri"/>
        </w:rPr>
        <w:t>Asian Americans are "racially triangulated" vis-?-vis Whites and Blacks through two interrelated processes of "relative valorization" (Whites valorizing Asian Americans relative to Blacks) and the process of "civic ostracism" (Whites constructing Asian Americans as foreign and Other,</w:t>
      </w:r>
      <w:r w:rsidRPr="00C67B20">
        <w:rPr>
          <w:sz w:val="16"/>
        </w:rPr>
        <w:t xml:space="preserve"> p. 107). The model minority and foreigner images emerge in research on Asian Americans in K-12 schooling (Lei, 1998) and higher education (S. S. Lee, 2006; Suzuki, 2002). Both Lei and S. S. Lee discuss how </w:t>
      </w:r>
      <w:r w:rsidRPr="00C67B20">
        <w:rPr>
          <w:rStyle w:val="StyleUnderline"/>
          <w:rFonts w:ascii="Calibri" w:hAnsi="Calibri"/>
        </w:rPr>
        <w:t>these representations play off each other</w:t>
      </w:r>
      <w:r w:rsidRPr="00C67B20">
        <w:rPr>
          <w:sz w:val="16"/>
        </w:rPr>
        <w:t xml:space="preserve"> and are interconnected, placing Asian Americans in a vulnerable racial position, </w:t>
      </w:r>
      <w:r w:rsidRPr="00C67B20">
        <w:rPr>
          <w:rStyle w:val="Emphasis"/>
          <w:rFonts w:ascii="Calibri" w:hAnsi="Calibri"/>
        </w:rPr>
        <w:t>ostracized from both the White majority and causing racial tensions with other minorities (pri marily African Americans).</w:t>
      </w:r>
      <w:r w:rsidRPr="00C67B20">
        <w:rPr>
          <w:sz w:val="16"/>
        </w:rPr>
        <w:t xml:space="preserve"> Placed within the confines of the Black/White discourse, </w:t>
      </w:r>
      <w:r w:rsidRPr="00C67B20">
        <w:rPr>
          <w:rStyle w:val="Emphasis"/>
          <w:rFonts w:ascii="Calibri" w:hAnsi="Calibri"/>
        </w:rPr>
        <w:t>Asian Americans have been inexactly situated in comparison to Whites and Blacks rather than understood as racialized in distinct ways</w:t>
      </w:r>
      <w:r w:rsidRPr="00C67B20">
        <w:rPr>
          <w:sz w:val="16"/>
        </w:rPr>
        <w:t xml:space="preserve">. </w:t>
      </w:r>
      <w:r w:rsidRPr="00C67B20">
        <w:rPr>
          <w:rStyle w:val="StyleUnderline"/>
          <w:rFonts w:ascii="Calibri" w:hAnsi="Calibri"/>
        </w:rPr>
        <w:t>The representations of Asian American students as models and foreigners also uphold the racial status quo, which marginalizes students of color</w:t>
      </w:r>
      <w:r w:rsidRPr="00C67B20">
        <w:rPr>
          <w:sz w:val="16"/>
        </w:rPr>
        <w:t xml:space="preserve"> (Jo, 2004; S. J. Lee, 2006; Lei, 1998). Although researchers have uncovered the more complex ways that Asian Ameri cans are racialized, </w:t>
      </w:r>
      <w:r w:rsidRPr="00C67B20">
        <w:rPr>
          <w:rStyle w:val="Emphasis"/>
          <w:rFonts w:ascii="Calibri" w:hAnsi="Calibri"/>
        </w:rPr>
        <w:t>Asian Americans continue to be cast as interlopers in a Black/White racial discourse</w:t>
      </w:r>
      <w:r w:rsidRPr="00C67B20">
        <w:rPr>
          <w:sz w:val="16"/>
        </w:rPr>
        <w:t xml:space="preserve">; </w:t>
      </w:r>
      <w:r w:rsidRPr="00C67B20">
        <w:rPr>
          <w:rStyle w:val="Emphasis"/>
          <w:rFonts w:ascii="Calibri" w:hAnsi="Calibri"/>
        </w:rPr>
        <w:t>being neither Black nor White, Asian Americans rarely gain visibility and voice as racial minorities.</w:t>
      </w:r>
      <w:r w:rsidRPr="00C67B20">
        <w:rPr>
          <w:sz w:val="16"/>
        </w:rPr>
        <w:t xml:space="preserve"> Scholars in the fields of history (Takaki, 1998), English (Lowe, 2000), anthropology (Manalansan, 2000, 2003), sociology (Kibria, 2002; C. Kim, 1999; Min, 1996; Tuan, 1998), ethnic and gender studies (Espiritu, 1997; R. Lee, 1999), and law (Ancheta, 2000; Wu, 1995) have critically examined the complexities of Asian American experiences and challenged the ways that the public has falsely imagined them. The field of education, however, has lagged behind these theoretical advances. There is great foundational knowledge to be gleaned from other disciplines in addressing the educational concerns and needs of Asian American students. Ng et ai : Contesting the Model Minority Perpetual Foreigner Stereotypes 97 The specter of Asians and Asian Americans as the yellow peril and the model minority has a long history. First invoked during the 19th century to create com parative labor advantage between and among the railroad barons to yield high profit through the cheapest labor force, Chinese workers were typically fashioned as the model against which other immigrant groups, such as the Irish, should aspire (Takaki, 1998; Wu, 1995). When the Chinese Exclusion law of 1882?stemming from the fear of the "Yellow Peril," as popularized by novelist Jack London? curtailed further migration of Chinese, attention started to shift to the growing population of Japanese immigrants along the West Coast (Daniels, 1988). Again, although seemingly admired for their ability to cultivate difficult arid lands, they were then shunned and despised for their success in agriculture. At the outbreak of World War II, Japanese immigrants and Americans were incarcerated for fear of dis loyalty and espionage.</w:t>
      </w:r>
    </w:p>
    <w:p w14:paraId="3B96FF41" w14:textId="77777777" w:rsidR="001F3881" w:rsidRPr="00C67B20" w:rsidRDefault="001F3881" w:rsidP="001F3881"/>
    <w:p w14:paraId="2ACB33C9" w14:textId="77777777" w:rsidR="001F3881" w:rsidRPr="00C67B20" w:rsidRDefault="001F3881" w:rsidP="001F3881">
      <w:pPr>
        <w:pStyle w:val="Heading3"/>
      </w:pPr>
      <w:r w:rsidRPr="00C67B20">
        <w:t>--at: perm - general</w:t>
      </w:r>
    </w:p>
    <w:p w14:paraId="508E7152" w14:textId="77777777" w:rsidR="001F3881" w:rsidRPr="00C67B20" w:rsidRDefault="001F3881" w:rsidP="001F3881">
      <w:pPr>
        <w:pStyle w:val="Heading4"/>
        <w:rPr>
          <w:rFonts w:cs="Arial"/>
        </w:rPr>
      </w:pPr>
      <w:r w:rsidRPr="00C67B20">
        <w:rPr>
          <w:rFonts w:cs="Arial"/>
        </w:rPr>
        <w:t>Legal reform fails to fully encapsulate intersectional subjectivities</w:t>
      </w:r>
    </w:p>
    <w:p w14:paraId="039E45B0" w14:textId="77777777" w:rsidR="001F3881" w:rsidRPr="00C67B20" w:rsidRDefault="001F3881" w:rsidP="001F3881">
      <w:r w:rsidRPr="00C67B20">
        <w:rPr>
          <w:rStyle w:val="Style13ptBold"/>
          <w:rFonts w:ascii="Calibri" w:hAnsi="Calibri"/>
        </w:rPr>
        <w:t xml:space="preserve">Ancheta 06 </w:t>
      </w:r>
      <w:r w:rsidRPr="00C67B20">
        <w:t>(Angelo, legal scholar on racial discrimination and immigrant’s rights, “Race, Rights, and the Asian American Experience Second Edition,” Rutgers University Press, pg. 147-149) KVA</w:t>
      </w:r>
    </w:p>
    <w:p w14:paraId="69E41DD1" w14:textId="77777777" w:rsidR="001F3881" w:rsidRPr="00C67B20" w:rsidRDefault="001F3881" w:rsidP="001F3881">
      <w:pPr>
        <w:rPr>
          <w:rStyle w:val="Emphasis"/>
          <w:rFonts w:ascii="Calibri" w:hAnsi="Calibri"/>
        </w:rPr>
      </w:pPr>
      <w:r w:rsidRPr="00C67B20">
        <w:rPr>
          <w:rStyle w:val="Emphasis"/>
          <w:rFonts w:ascii="Calibri" w:hAnsi="Calibri"/>
        </w:rPr>
        <w:t>In analyzing Asian American experiences, race and ethnicity are the most ob- vious manifestations of identity. But focusing on race often excludes the analy- sis of other facets of identity—gender, sexual orientation, language, disability, age, religious belief, immigration history, and others—that also intersect with race, ethnicity, and class to determine an individual’s life experiences and the subordination to which that individual may be subjected</w:t>
      </w:r>
      <w:r w:rsidRPr="00C67B20">
        <w:rPr>
          <w:color w:val="1A1718"/>
          <w:sz w:val="16"/>
          <w:szCs w:val="26"/>
        </w:rPr>
        <w:t xml:space="preserve">. </w:t>
      </w:r>
      <w:r w:rsidRPr="00C67B20">
        <w:rPr>
          <w:rStyle w:val="StyleUnderline"/>
          <w:rFonts w:ascii="Calibri" w:hAnsi="Calibri"/>
        </w:rPr>
        <w:t>Some characteris- tics, such as gender or disability, may be externally apparent, making the in- dividual subject to overt subordination. Others, sexual orientation and immigration status, may be more private, perhaps even secretive because of the social stigmas or legal consequences attached to those attributes</w:t>
      </w:r>
      <w:r w:rsidRPr="00C67B20">
        <w:rPr>
          <w:color w:val="1A1718"/>
          <w:sz w:val="16"/>
          <w:szCs w:val="26"/>
        </w:rPr>
        <w:t xml:space="preserve">. These characteristics can be the sources of multiple forms of subordination. Patriar- chy and homophobia, for instance, can cause internal subordination within ethnic cultures, which compounds problems of externally imposed subordi- nation. </w:t>
      </w:r>
      <w:r w:rsidRPr="00C67B20">
        <w:rPr>
          <w:rStyle w:val="StyleUnderline"/>
          <w:rFonts w:ascii="Calibri" w:hAnsi="Calibri"/>
        </w:rPr>
        <w:t>Consider the intersection of race and gender. Women of color are often relegated to the margins of both racial and feminist theories, ignoring the fact that race and gender combine in the subordination of women of color</w:t>
      </w:r>
      <w:r w:rsidRPr="00C67B20">
        <w:rPr>
          <w:rStyle w:val="Emphasis"/>
          <w:rFonts w:ascii="Calibri" w:hAnsi="Calibri"/>
        </w:rPr>
        <w:t xml:space="preserve">.46 Be- ing an “Asian woman” is more than just being Asian and a woman. The cat- egory possesses a distinct set of attributes that is more than the sum of race and gender as individual categories. </w:t>
      </w:r>
      <w:r w:rsidRPr="00C67B20">
        <w:rPr>
          <w:rStyle w:val="StyleUnderline"/>
          <w:rFonts w:ascii="Calibri" w:hAnsi="Calibri"/>
        </w:rPr>
        <w:t>Patriarchy within Asian ethnic cultures may construct one form of subordination. Racism and sexism within a soci- ety dominated by white men creates additional forms of subordination</w:t>
      </w:r>
      <w:r w:rsidRPr="00C67B20">
        <w:rPr>
          <w:color w:val="1A1718"/>
          <w:sz w:val="16"/>
          <w:szCs w:val="26"/>
        </w:rPr>
        <w:t>. Depictions of the mysterious Oriental woman—</w:t>
      </w:r>
      <w:r w:rsidRPr="00C67B20">
        <w:rPr>
          <w:rStyle w:val="StyleUnderline"/>
          <w:rFonts w:ascii="Calibri" w:hAnsi="Calibri"/>
        </w:rPr>
        <w:t>passive, subservient, even sexually alluring and concupiscent—constitute a unique and powerful ideo- logical image that combines race and gender</w:t>
      </w:r>
      <w:r w:rsidRPr="00C67B20">
        <w:rPr>
          <w:color w:val="1A1718"/>
          <w:sz w:val="16"/>
          <w:szCs w:val="26"/>
        </w:rPr>
        <w:t xml:space="preserve">. </w:t>
      </w:r>
      <w:r w:rsidRPr="00C67B20">
        <w:rPr>
          <w:rStyle w:val="StyleUnderline"/>
          <w:rFonts w:ascii="Calibri" w:hAnsi="Calibri"/>
        </w:rPr>
        <w:t>Despite the social and economic advancement of Asian American women, the image is still pervasive in Ameri- can society,</w:t>
      </w:r>
      <w:r w:rsidRPr="00C67B20">
        <w:rPr>
          <w:color w:val="1A1718"/>
          <w:sz w:val="16"/>
          <w:szCs w:val="26"/>
        </w:rPr>
        <w:t xml:space="preserve"> whether it comes in the form of the Asian mail-order bride or the unassuming business professional. </w:t>
      </w:r>
      <w:r w:rsidRPr="00C67B20">
        <w:rPr>
          <w:rStyle w:val="StyleUnderline"/>
          <w:rFonts w:ascii="Calibri" w:hAnsi="Calibri"/>
        </w:rPr>
        <w:t>The image leads to stereotypes, preju- dices, and discrimination at many levels of social interaction, ranging from denials of corporate promotions to the domination of Asian women in rela- tionships involving domestic violence.</w:t>
      </w:r>
      <w:r w:rsidRPr="00C67B20">
        <w:rPr>
          <w:color w:val="1A1718"/>
          <w:position w:val="8"/>
          <w:sz w:val="16"/>
          <w:szCs w:val="18"/>
        </w:rPr>
        <w:t xml:space="preserve">47 </w:t>
      </w:r>
      <w:r w:rsidRPr="00C67B20">
        <w:rPr>
          <w:color w:val="1A1718"/>
          <w:sz w:val="16"/>
          <w:szCs w:val="26"/>
        </w:rPr>
        <w:t>Intersectional discrimination can have even more complex permutations. Consider the situation of an Asian immigrant woman who is undocumented, speaks little English, and works as a laborer for cash and at less than the mini- mum wage. This profile fits the typical laborer found in many garment sweat- shops in California and the East Coast.</w:t>
      </w:r>
      <w:r w:rsidRPr="00C67B20">
        <w:rPr>
          <w:color w:val="1A1718"/>
          <w:position w:val="8"/>
          <w:sz w:val="16"/>
          <w:szCs w:val="18"/>
        </w:rPr>
        <w:t xml:space="preserve">48 </w:t>
      </w:r>
      <w:r w:rsidRPr="00C67B20">
        <w:rPr>
          <w:color w:val="1A1718"/>
          <w:sz w:val="16"/>
          <w:szCs w:val="26"/>
        </w:rPr>
        <w:t>The case of the Thai garment workers who were enslaved in a Southern California homeshop in the mid-1990s is perhaps the most publicized and extreme example of garment worker abuse. Forms of subordination occur at several levels and in various combinations: the typical garment worker is a member of a racial minority group; she is a woman; she is poor and underpaid; she is deportable; she has limited English- speaking ability. While she has rights under the law to protect her from racial discrimination,</w:t>
      </w:r>
      <w:r w:rsidRPr="00C67B20">
        <w:rPr>
          <w:color w:val="1A1718"/>
          <w:position w:val="8"/>
          <w:sz w:val="16"/>
          <w:szCs w:val="18"/>
        </w:rPr>
        <w:t xml:space="preserve">49 </w:t>
      </w:r>
      <w:r w:rsidRPr="00C67B20">
        <w:rPr>
          <w:color w:val="1A1718"/>
          <w:sz w:val="16"/>
          <w:szCs w:val="26"/>
        </w:rPr>
        <w:t xml:space="preserve">should she encounter discrimination it may actually be the least of her problems. Her immigration status may preclude her from raising any claim involving the government. Her low income may preclude her from gaining the assistance of an advocate. Her limited English skills may preclude her from raising any claim at all. The basic point is that race does not act in a vacuum as the source of subordination. </w:t>
      </w:r>
      <w:r w:rsidRPr="00C67B20">
        <w:rPr>
          <w:rStyle w:val="Emphasis"/>
          <w:rFonts w:ascii="Calibri" w:hAnsi="Calibri"/>
        </w:rPr>
        <w:t>The limits of law in addressing intersectional discrimination are evident in the Supreme Court’s equal protection jurisprudence, which has established different standards of review for different facets of group identity</w:t>
      </w:r>
      <w:r w:rsidRPr="00C67B20">
        <w:rPr>
          <w:color w:val="1A1718"/>
          <w:sz w:val="16"/>
          <w:szCs w:val="26"/>
        </w:rPr>
        <w:t xml:space="preserve">. </w:t>
      </w:r>
      <w:r w:rsidRPr="00C67B20">
        <w:rPr>
          <w:rStyle w:val="StyleUnderline"/>
          <w:rFonts w:ascii="Calibri" w:hAnsi="Calibri"/>
        </w:rPr>
        <w:t>Race and national origin are subject to the highest level of judicial scrutiny, gender is subject to intermediate scrutiny, and economic class and sexual orientation are each subject to low-level scrutin</w:t>
      </w:r>
      <w:r w:rsidRPr="00C67B20">
        <w:rPr>
          <w:color w:val="1A1718"/>
          <w:sz w:val="16"/>
          <w:szCs w:val="26"/>
        </w:rPr>
        <w:t xml:space="preserve">y. Immigration status is subject to vary- ing levels of scrutiny, depending on whether the actor is the federal govern- ment or state government. </w:t>
      </w:r>
      <w:r w:rsidRPr="00C67B20">
        <w:rPr>
          <w:rStyle w:val="StyleUnderline"/>
          <w:rFonts w:ascii="Calibri" w:hAnsi="Calibri"/>
        </w:rPr>
        <w:t xml:space="preserve">Intersectional discrimination illuminates the inherent inconsistency in having separate standards for race and gender, for example. Would a “mixed-motive” law be subject to strict scrutiny because of race, or to intermediate scrutiny because of gender? There is no reason to have a lower standard of review for gender when the synergy of race and gender may produce subordination that is more severe than either one by itself. </w:t>
      </w:r>
      <w:r w:rsidRPr="00C67B20">
        <w:rPr>
          <w:color w:val="1A1718"/>
          <w:sz w:val="16"/>
          <w:szCs w:val="26"/>
        </w:rPr>
        <w:t xml:space="preserve">In the area of statutory interpretation, the courts have only recently be- gun recognizing the nature of intersectional discrimination. In 1994, in </w:t>
      </w:r>
      <w:r w:rsidRPr="00C67B20">
        <w:rPr>
          <w:i/>
          <w:iCs/>
          <w:color w:val="1A1718"/>
          <w:sz w:val="16"/>
          <w:szCs w:val="26"/>
        </w:rPr>
        <w:t>Lam v. University of Hawaii</w:t>
      </w:r>
      <w:r w:rsidRPr="00C67B20">
        <w:rPr>
          <w:color w:val="1A1718"/>
          <w:sz w:val="16"/>
          <w:szCs w:val="26"/>
        </w:rPr>
        <w:t>,</w:t>
      </w:r>
      <w:r w:rsidRPr="00C67B20">
        <w:rPr>
          <w:color w:val="1A1718"/>
          <w:position w:val="8"/>
          <w:sz w:val="16"/>
          <w:szCs w:val="18"/>
        </w:rPr>
        <w:t xml:space="preserve">50 </w:t>
      </w:r>
      <w:r w:rsidRPr="00C67B20">
        <w:rPr>
          <w:color w:val="1A1718"/>
          <w:sz w:val="16"/>
          <w:szCs w:val="26"/>
        </w:rPr>
        <w:t>a federal court of appeals acknowledged that the in- tersection of race and gender creates unique forms of employment discrimi- nation against Asian American women. Maivan Lam, a woman of Vietnamese and French ancestry, had sued the University of Hawaii on charges of race, national origin, and sex discrimination after she had been denied a position as the director of a program at the Richardson School of Law. The position that Lam sought was eventually filled by a white woman. Overruling a sum- mary judgment ruling based on the judge’s decision to look at race and gen- der in isolation of each other, the court of appeals stated: [</w:t>
      </w:r>
      <w:r w:rsidRPr="00C67B20">
        <w:rPr>
          <w:rStyle w:val="Emphasis"/>
          <w:rFonts w:ascii="Calibri" w:hAnsi="Calibri"/>
        </w:rPr>
        <w:t xml:space="preserve">T]he attempt to bisect a person’s identity at the intersection of race and gender often distorts or ignores the particular nature of their experiences. Like other subclasses under Title VII, Asian women are subject to a set of stereotypes and assumptions shared neither by Asian men nor by white women. In consequence they may be targeted for discrimination “even in the absence of discrimination against Asian men or white women.” . . . [I]t is necessary to determine whether the employer discriminates on the basis of the combination of factors, not just whether it discriminates against people of the same race or of the same sex.51 </w:t>
      </w:r>
    </w:p>
    <w:p w14:paraId="6F58D38F" w14:textId="77777777" w:rsidR="001F3881" w:rsidRPr="00C67B20" w:rsidRDefault="001F3881" w:rsidP="001F3881">
      <w:pPr>
        <w:pStyle w:val="Heading2"/>
      </w:pPr>
    </w:p>
    <w:p w14:paraId="3DB8FFB9" w14:textId="77777777" w:rsidR="001F3881" w:rsidRPr="00C67B20" w:rsidRDefault="001F3881" w:rsidP="001F3881">
      <w:pPr>
        <w:pStyle w:val="Heading2"/>
      </w:pPr>
      <w:r w:rsidRPr="00C67B20">
        <w:t>*fwk*</w:t>
      </w:r>
    </w:p>
    <w:p w14:paraId="7D372FE6" w14:textId="77777777" w:rsidR="001F3881" w:rsidRPr="00C67B20" w:rsidRDefault="001F3881" w:rsidP="001F3881">
      <w:pPr>
        <w:pStyle w:val="Heading3"/>
      </w:pPr>
      <w:r w:rsidRPr="00C67B20">
        <w:t>--epist first</w:t>
      </w:r>
    </w:p>
    <w:p w14:paraId="493586A3" w14:textId="77777777" w:rsidR="001F3881" w:rsidRPr="00C67B20" w:rsidRDefault="001F3881" w:rsidP="001F3881">
      <w:pPr>
        <w:pStyle w:val="Heading4"/>
      </w:pPr>
      <w:r w:rsidRPr="00C67B20">
        <w:t xml:space="preserve">In context of educational policies, we have a moral duty to evaluate epistemology first – evidence sans epistemology is ethically bankrupt </w:t>
      </w:r>
    </w:p>
    <w:p w14:paraId="257AED43" w14:textId="77777777" w:rsidR="001F3881" w:rsidRPr="00C67B20" w:rsidRDefault="001F3881" w:rsidP="001F3881">
      <w:r w:rsidRPr="00C67B20">
        <w:rPr>
          <w:rStyle w:val="Style13ptBold"/>
          <w:rFonts w:ascii="Calibri" w:hAnsi="Calibri"/>
        </w:rPr>
        <w:t xml:space="preserve">Bridges and Watts 8 </w:t>
      </w:r>
      <w:r w:rsidRPr="00C67B20">
        <w:t xml:space="preserve">(David, Director of Research in the University of Cambridge Faculty of Education, Michael Professor Emeritus at Berkeley, August 2008, “Educational Research and Policy: Epistemological Considerations,” </w:t>
      </w:r>
      <w:hyperlink r:id="rId15" w:history="1">
        <w:r w:rsidRPr="00C67B20">
          <w:t>http://onlinelibrary.wiley.com/doi/10.1111/j.1467-9752.2008.00628.x/abstract)</w:t>
        </w:r>
      </w:hyperlink>
      <w:r w:rsidRPr="00C67B20">
        <w:t xml:space="preserve"> AL</w:t>
      </w:r>
    </w:p>
    <w:p w14:paraId="77ECF934" w14:textId="77777777" w:rsidR="001F3881" w:rsidRPr="00C67B20" w:rsidRDefault="001F3881" w:rsidP="001F3881">
      <w:pPr>
        <w:rPr>
          <w:sz w:val="14"/>
        </w:rPr>
      </w:pPr>
      <w:r w:rsidRPr="00C67B20">
        <w:rPr>
          <w:sz w:val="14"/>
        </w:rPr>
        <w:t xml:space="preserve">Finally, and more fundamentally, we are of course aware of </w:t>
      </w:r>
      <w:r w:rsidRPr="00C67B20">
        <w:rPr>
          <w:rStyle w:val="StyleUnderline"/>
          <w:rFonts w:ascii="Calibri" w:hAnsi="Calibri"/>
        </w:rPr>
        <w:t>the intimate alignment of policy, politics and power and of the need to interpret policy decisions as, on the one hand, a function of particular distributions and structures of power and, on the other hand, a way of maintaining or shifting the balance in these structures</w:t>
      </w:r>
      <w:r w:rsidRPr="00C67B20">
        <w:rPr>
          <w:sz w:val="14"/>
        </w:rPr>
        <w:t>. These are interesting and important questions within the field of political science and in the sociology of policy. We acknowledge that ‘</w:t>
      </w:r>
      <w:r w:rsidRPr="00C67B20">
        <w:rPr>
          <w:rStyle w:val="StyleUnderline"/>
          <w:rFonts w:ascii="Calibri" w:hAnsi="Calibri"/>
        </w:rPr>
        <w:t>the contribution of research is always mediated through broader social and political processes with all their attendant limitations’</w:t>
      </w:r>
      <w:r w:rsidRPr="00C67B20">
        <w:rPr>
          <w:sz w:val="14"/>
        </w:rPr>
        <w:t xml:space="preserve"> (Levin, 2004, p. 1) </w:t>
      </w:r>
      <w:r w:rsidRPr="00C67B20">
        <w:rPr>
          <w:rStyle w:val="StyleUnderline"/>
          <w:rFonts w:ascii="Calibri" w:hAnsi="Calibri"/>
        </w:rPr>
        <w:t>and nothing in what follows is intended to set these considerations aside as unimportant</w:t>
      </w:r>
      <w:r w:rsidRPr="00C67B20">
        <w:rPr>
          <w:sz w:val="14"/>
        </w:rPr>
        <w:t>. These are not, however, the issues that concern us here. Hammersley has observed that some of the frustration in the debates about the relationship between research and policy are perhaps rooted in a failure to distinguish clearly between some different questions: ‘factual questions about the roles that research has actually played, theoretical questions about the roles which it can play, and value questions about the roles that it ought to play’ (Hammersley, 2002, p. 1). We are concerned less with the question ‘what, as a matter of fact, does lead policy-makers to take notice of research in formulating policy?’ and more with the questions ‘what place can it legitimately occupy?’ and ‘</w:t>
      </w:r>
      <w:r w:rsidRPr="00C67B20">
        <w:rPr>
          <w:rStyle w:val="StyleUnderline"/>
          <w:rFonts w:ascii="Calibri" w:hAnsi="Calibri"/>
        </w:rPr>
        <w:t>what place ought research to occupy in the formulation of policy?’ The ‘ought’ here, which joins issues of moral responsibility with epistemology, is derived from a tradition of philosophical writing on ‘the ethics of belief’ illustrated by the following extract from William Clifford’s essay with this title: Belief, that sacred faculty which prompts the decisions of our will, and knits into harmonious working all the compacted energies of our being, is ours, not for ourselves, but for humanity</w:t>
      </w:r>
      <w:r w:rsidRPr="00C67B20">
        <w:rPr>
          <w:sz w:val="14"/>
        </w:rPr>
        <w:t xml:space="preserve">. It is rightly used on truths which Educational Research and Policy: Epistemological Considerations 43 r 2008 The Authors Journal compilation r 2008 Journal of the Philosophy of Education Society of Great Britain have been established by long experience and waiting toil, and which have stood in the fierce light of free and fearless questioning. Then it helps to bind men together, and to strengthen and direct their common action (Clifford, 1879, pp. 182–3 and see also James, 1937, and McCarthy, 1986). The argument is that, </w:t>
      </w:r>
      <w:r w:rsidRPr="00C67B20">
        <w:rPr>
          <w:rStyle w:val="StyleUnderline"/>
          <w:rFonts w:ascii="Calibri" w:hAnsi="Calibri"/>
        </w:rPr>
        <w:t>in particular where the beliefs we hold have consequences for the welfare of other people, ensuring that these beliefs are well founded</w:t>
      </w:r>
      <w:r w:rsidRPr="00C67B20">
        <w:rPr>
          <w:sz w:val="14"/>
        </w:rPr>
        <w:t xml:space="preserve"> (which in Clifford’s terms means that they have stood ‘in the fierce light of free and fearless questioning’, but we may have other requirements</w:t>
      </w:r>
      <w:r w:rsidRPr="00C67B20">
        <w:rPr>
          <w:rStyle w:val="Emphasis"/>
          <w:rFonts w:ascii="Calibri" w:hAnsi="Calibri"/>
        </w:rPr>
        <w:t>) is not just a functional requirement of a utilitarian character or an epistemological condition for claiming true belief: it is a moral duty</w:t>
      </w:r>
      <w:r w:rsidRPr="00C67B20">
        <w:rPr>
          <w:rStyle w:val="StyleUnderline"/>
          <w:rFonts w:ascii="Calibri" w:hAnsi="Calibri"/>
        </w:rPr>
        <w:t xml:space="preserve">. It is a matter of taking moral responsibility for our actions and, with this, for the quality of the judgements that underlie our actions. Such obligations have application in the private sphere, but have, surely, special significance in the context of national and other policy making where the consequences of carelessly or inappropriately arrived-at opinion and misjudgement can be so far-reaching for good or ill. </w:t>
      </w:r>
      <w:r w:rsidRPr="00C67B20">
        <w:rPr>
          <w:sz w:val="14"/>
        </w:rPr>
        <w:t>In fairness, it should be acknowledged that the ‘</w:t>
      </w:r>
      <w:r w:rsidRPr="00C67B20">
        <w:rPr>
          <w:rStyle w:val="StyleUnderline"/>
          <w:rFonts w:ascii="Calibri" w:hAnsi="Calibri"/>
        </w:rPr>
        <w:t>evidenced-based practice’ movement has been motivated by much the same principles</w:t>
      </w:r>
      <w:r w:rsidRPr="00C67B20">
        <w:rPr>
          <w:sz w:val="14"/>
        </w:rPr>
        <w:t xml:space="preserve"> that we are indicating here. Most obviously, it is calling for practice (and policy) to be based on evidence as opposed perhaps to whim, prejudice or embedded custom. Second, the movement wants that evidence to be derived from rigorous or high quality research. We have no disagreement with these first two principles. </w:t>
      </w:r>
      <w:r w:rsidRPr="00C67B20">
        <w:rPr>
          <w:rStyle w:val="StyleUnderline"/>
          <w:rFonts w:ascii="Calibri" w:hAnsi="Calibri"/>
        </w:rPr>
        <w:t>Unfortunately, however, in some models</w:t>
      </w:r>
      <w:r w:rsidRPr="00C67B20">
        <w:rPr>
          <w:sz w:val="14"/>
        </w:rPr>
        <w:t xml:space="preserve"> (see the article in this Issue by Oancea and Pring</w:t>
      </w:r>
      <w:r w:rsidRPr="00C67B20">
        <w:rPr>
          <w:rStyle w:val="StyleUnderline"/>
          <w:rFonts w:ascii="Calibri" w:hAnsi="Calibri"/>
        </w:rPr>
        <w:t>) it sees these principles as co-terminous with research that conforms to the manner of the double-blind controlled experiment. Other contributions</w:t>
      </w:r>
      <w:r w:rsidRPr="00C67B20">
        <w:rPr>
          <w:sz w:val="14"/>
        </w:rPr>
        <w:t xml:space="preserve"> to this Issue d</w:t>
      </w:r>
      <w:r w:rsidRPr="00C67B20">
        <w:rPr>
          <w:rStyle w:val="StyleUnderline"/>
          <w:rFonts w:ascii="Calibri" w:hAnsi="Calibri"/>
        </w:rPr>
        <w:t>emonstrate very clearly that we cannot follow this programme to its conclusion. Even the use of the term ‘evidence’ suggests in this context an empiricist and perhaps positivist set of assumptions that we cannot share. At least, we cannot accept that such ‘evidence’ is sufficient, even if it is necessary, for the determination of educational policy.</w:t>
      </w:r>
      <w:r w:rsidRPr="00C67B20">
        <w:rPr>
          <w:sz w:val="14"/>
        </w:rPr>
        <w:t xml:space="preserve"> It is part of the argument in this collection of articles that </w:t>
      </w:r>
      <w:r w:rsidRPr="00C67B20">
        <w:rPr>
          <w:rStyle w:val="StyleUnderline"/>
          <w:rFonts w:ascii="Calibri" w:hAnsi="Calibri"/>
        </w:rPr>
        <w:t>those who have drawn such restrictive boundaries around the kind of research that ought to be taken into account in policy formation have themselves made a misjudgement that the ethics of belief requires us to challenge and them to correct</w:t>
      </w:r>
      <w:r w:rsidRPr="00C67B20">
        <w:rPr>
          <w:sz w:val="14"/>
        </w:rPr>
        <w:t>.</w:t>
      </w:r>
    </w:p>
    <w:p w14:paraId="5921463C" w14:textId="77777777" w:rsidR="001F3881" w:rsidRPr="00C67B20" w:rsidRDefault="001F3881" w:rsidP="001F3881">
      <w:pPr>
        <w:pStyle w:val="Heading3"/>
      </w:pPr>
      <w:r w:rsidRPr="00C67B20">
        <w:t>--at: state</w:t>
      </w:r>
    </w:p>
    <w:p w14:paraId="6C905FDC" w14:textId="77777777" w:rsidR="001F3881" w:rsidRPr="00C67B20" w:rsidRDefault="001F3881" w:rsidP="001F3881">
      <w:pPr>
        <w:pStyle w:val="Heading4"/>
      </w:pPr>
      <w:r w:rsidRPr="00C67B20">
        <w:t>Asian American bodies can’t access the political – low voter turnout, ballot accessibility, and underrepresentation</w:t>
      </w:r>
    </w:p>
    <w:p w14:paraId="79BA629F" w14:textId="77777777" w:rsidR="001F3881" w:rsidRPr="00C67B20" w:rsidRDefault="001F3881" w:rsidP="001F3881">
      <w:pPr>
        <w:rPr>
          <w:rStyle w:val="Style13ptBold"/>
          <w:rFonts w:ascii="Calibri" w:hAnsi="Calibri"/>
        </w:rPr>
      </w:pPr>
      <w:r w:rsidRPr="00C67B20">
        <w:rPr>
          <w:rStyle w:val="Style13ptBold"/>
          <w:rFonts w:ascii="Calibri" w:hAnsi="Calibri"/>
          <w:b/>
        </w:rPr>
        <w:t xml:space="preserve">Clarke 6 </w:t>
      </w:r>
      <w:r w:rsidRPr="00C67B20">
        <w:t>(Susan E., Faculty Director of the Social Entrepreneurship at Poli. Sci. dep of University of Colorado, Boulder, 2006, “Multiethnic Moments: The Politics of Urban Education Reform,” https://books.google.com/books?hl=en&amp;lr=&amp;id=7HBb6Q1tAccC&amp;oi=fnd&amp;pg=PR6&amp;dq=Multiethnic+Moments:+The+Politics+of+Urban+Education+Reform&amp;ots=XKRdrosyXC&amp;sig=6Pj96RNV3DY24J792AHHN_zEAwo#v=onepage&amp;q=model%20minority&amp;f=false) AL</w:t>
      </w:r>
    </w:p>
    <w:p w14:paraId="7E665695" w14:textId="77777777" w:rsidR="001F3881" w:rsidRPr="00C67B20" w:rsidRDefault="001F3881" w:rsidP="001F3881">
      <w:pPr>
        <w:rPr>
          <w:sz w:val="16"/>
        </w:rPr>
      </w:pPr>
      <w:r w:rsidRPr="00C67B20">
        <w:rPr>
          <w:sz w:val="16"/>
        </w:rPr>
        <w:t xml:space="preserve">Like Latinos, </w:t>
      </w:r>
      <w:r w:rsidRPr="00C67B20">
        <w:rPr>
          <w:rStyle w:val="StyleUnderline"/>
          <w:rFonts w:ascii="Calibri" w:hAnsi="Calibri"/>
        </w:rPr>
        <w:t>Asians' status as Americans is continually contested; they are often perceived as foreigners even after several generations in the U.S. Also like Latinos, fluctuations in immigration policies have shaped the Asian American experience, regulating when groups arrived and if they have been eligible to become citizens. Such policies reflected changing business needs for labor, as well as racial discrimination</w:t>
      </w:r>
      <w:r w:rsidRPr="00C67B20">
        <w:rPr>
          <w:sz w:val="16"/>
        </w:rPr>
        <w:t xml:space="preserve"> (See Chang 2001; Ancheta 1998). For example, the </w:t>
      </w:r>
      <w:r w:rsidRPr="00C67B20">
        <w:rPr>
          <w:rStyle w:val="StyleUnderline"/>
          <w:rFonts w:ascii="Calibri" w:hAnsi="Calibri"/>
        </w:rPr>
        <w:t>anti-Chinese exclusion movement of the 1870s was followed by an 1882 ban on Chinese immigration and a prohibition against Chinese becom-ing U.S. citizens</w:t>
      </w:r>
      <w:r w:rsidRPr="00C67B20">
        <w:rPr>
          <w:sz w:val="16"/>
        </w:rPr>
        <w:t>. Such policies were repeatedly strengthened and expanded through the early 1900s. Indeed, restrictions on citizenship for Asian groups were not entirely lifted until 1952 (Brackman and Erie 1995). As Bradman and Erie write, "</w:t>
      </w:r>
      <w:r w:rsidRPr="00C67B20">
        <w:rPr>
          <w:rStyle w:val="StyleUnderline"/>
          <w:rFonts w:ascii="Calibri" w:hAnsi="Calibri"/>
        </w:rPr>
        <w:t>It is important to remember that today's native-born, middle-aged Asian Pacifies were born into a society that granted them citizenship but that had denied their immigrant parents the rights to naturalize, to vote, to hold public office, to qualify for civil service jobs, and even to receive federal welfare relief during the depression</w:t>
      </w:r>
      <w:r w:rsidRPr="00C67B20">
        <w:rPr>
          <w:sz w:val="16"/>
        </w:rPr>
        <w:t>" (1995, 288</w:t>
      </w:r>
      <w:r w:rsidRPr="00C67B20">
        <w:rPr>
          <w:rStyle w:val="StyleUnderline"/>
          <w:rFonts w:ascii="Calibri" w:hAnsi="Calibri"/>
        </w:rPr>
        <w:t>). Asian Americans' loyalty to the U.S. also has been subject to doubt, as illus-trated most starkly by the internment of Japanese Americans during World War II. The notion of "yellow peril" has been used to warn against a variety of economic, cultural, or other alleged threats from Asian countries and Asian Americans throughout history</w:t>
      </w:r>
      <w:r w:rsidRPr="00C67B20">
        <w:rPr>
          <w:sz w:val="16"/>
        </w:rPr>
        <w:t xml:space="preserve"> (Kim 1999). </w:t>
      </w:r>
      <w:r w:rsidRPr="00C67B20">
        <w:rPr>
          <w:rStyle w:val="StyleUnderline"/>
          <w:rFonts w:ascii="Calibri" w:hAnsi="Calibri"/>
        </w:rPr>
        <w:t>Related to the "perpetual for-eigner" status Asians face is the stereotype of Asians as the "model minority." This image rests on a characterization of Asian culture as conducive to success in American society, and idealizes Asians' limited political participation</w:t>
      </w:r>
      <w:r w:rsidRPr="00C67B20">
        <w:rPr>
          <w:sz w:val="16"/>
        </w:rPr>
        <w:t xml:space="preserve"> (see Ancheta 1998). Critics note that </w:t>
      </w:r>
      <w:r w:rsidRPr="00C67B20">
        <w:rPr>
          <w:rStyle w:val="StyleUnderline"/>
          <w:rFonts w:ascii="Calibri" w:hAnsi="Calibri"/>
        </w:rPr>
        <w:t>this image "assumes links to a foreign culture." Even when families have lived here for generations, they are perceived as iden-tifying with another culture, rather than with American culture</w:t>
      </w:r>
      <w:r w:rsidRPr="00C67B20">
        <w:rPr>
          <w:sz w:val="16"/>
        </w:rPr>
        <w:t xml:space="preserve"> (Kim 1999). By framing Asians as "too busy getting ahead and making money to worry about politics," </w:t>
      </w:r>
      <w:r w:rsidRPr="00C67B20">
        <w:rPr>
          <w:rStyle w:val="StyleUnderline"/>
          <w:rFonts w:ascii="Calibri" w:hAnsi="Calibri"/>
        </w:rPr>
        <w:t>the model minority myth promotes an individualized explanation of social status and achievement, deflecting attention from structural constraints and opportunities, and implicitly criticizes the political action of other racial and ethnic minority groups</w:t>
      </w:r>
      <w:r w:rsidRPr="00C67B20">
        <w:rPr>
          <w:sz w:val="16"/>
        </w:rPr>
        <w:t xml:space="preserve"> (Kim 1999). Additionally, critics complain that </w:t>
      </w:r>
      <w:r w:rsidRPr="00C67B20">
        <w:rPr>
          <w:rStyle w:val="StyleUnderline"/>
          <w:rFonts w:ascii="Calibri" w:hAnsi="Calibri"/>
        </w:rPr>
        <w:t>this image homogenizes Asians, exaggerates their prosperity, and obscures the dis-criminatory treatment they continue to face</w:t>
      </w:r>
      <w:r w:rsidRPr="00C67B20">
        <w:rPr>
          <w:sz w:val="16"/>
        </w:rPr>
        <w:t xml:space="preserve"> (Kim 1999; also, Ancheta 1998). Today Asians constitute about 4 percent of the U.S. population, and are in percentage terms the fastest growing racial/ethnic group in the count!), (from 1990 to 2000, the growth rate for all Asian Pacific Americans was 71.9 percent (UCLA 2005, 39). Two-thirds of Asian Americans were foreign-born in 1990; by 2000, about half were (U.S. Department of Commerce 1993; Logan 2001). </w:t>
      </w:r>
      <w:r w:rsidRPr="00C67B20">
        <w:rPr>
          <w:rStyle w:val="StyleUnderline"/>
          <w:rFonts w:ascii="Calibri" w:hAnsi="Calibri"/>
        </w:rPr>
        <w:t>The group we refer to as "Asian" has become increasingly diverse over the past 30 years, in part as a result of changing immigration policies. Countries of ori-gin include China and Japan, the Philippines, Korea, Southeast and East Asian countries, India, and Pacific Island nations</w:t>
      </w:r>
      <w:r w:rsidRPr="00C67B20">
        <w:rPr>
          <w:sz w:val="16"/>
        </w:rPr>
        <w:t xml:space="preserve">.' In contrast to Latinos, </w:t>
      </w:r>
      <w:r w:rsidRPr="00C67B20">
        <w:rPr>
          <w:rStyle w:val="StyleUnderline"/>
          <w:rFonts w:ascii="Calibri" w:hAnsi="Calibri"/>
        </w:rPr>
        <w:t xml:space="preserve">the lack of a shared language among these groups could hamper a sense of panethnicity as well as collective action efforts, although there is some evidence of bloc vot-ing and panethnic candidate preferences in elections for both subnational and national candidates </w:t>
      </w:r>
      <w:r w:rsidRPr="00C67B20">
        <w:rPr>
          <w:sz w:val="16"/>
        </w:rPr>
        <w:t xml:space="preserve">(Collet 2005; Lien 2001; UCLA 2005, 48). The majority of Asians live in the Western United States, and 95 percent live in metropolitan areas, almost evenly split between cities and suburbs in the 1990s (U.S. Department of Commerce 1995). The Los Angeles and San Francisco metropolitan areas had the lust and third, respectively, largest con-centrations of Asian Pacific Americans in the United States in 2000 (UCLA 2005). In the 1990s, Asians and Latinos exhibited similar degrees of residential segregation but residential stratification was higher for Asians—they were more likely than Latinos to live in better-off neighborhoods (Timberlake 2002; see also Aguilar-San Juan 2005). The suburbanization of Asian American poli-tics now is one of the most distinctive trends shaping their political profile (Lai 2005). The 2000 Census revealed growing concentrations of Asians in medium and smaller cities on the periphery, of large Gateway Cities such as Los Angeles and San Francisco. Whereas African Americans and Latinos continue to be concentrated in central cities and to channel their political energies to these political offices, Asians in California are increasingly seeking political voice in these smaller edge cities or ethnoburbs (Li 1998). While poverty rates for Asians were lower than those for other racial and ethnic minorities, statistics mask intragroup differences. Fourteen percent of Asians had incomes below the poverty line in 1989, but among Asian groups, the rate varied from 64 percent for Hmong and 43 percent for Cambodians to 6 and 7 percent for Filipinos and Japanese. Asians of Chinese, Korean, and Thai origin had poverty rates closest to that of whites, at 14 percent, 14 per-cent, and 13 percent, respectively. Similar trends were notable by 2000, when 12.4 percent of all Asian households were in poverty, with Vietnamese far-ing worse and Indians and Japanese faring well, in general. As a group. Asians' unemployment rate in 1997 was estimated at about 5 percent, and had risen to about 6 percent by 2004 (U.S. Department of Commerce 1998). Continued reliance on a black/white paradigm for political analysis is par-ticularly detrimental to understanding Asian concerns: It leaves them "margin-alized or unrecognized" (Ancheta 1998), or at best seen as an Interstitial" group and a potential "swing vote" in electoral politics (Kim and Lee 2001). Compared with blacks and Latinos, </w:t>
      </w:r>
      <w:r w:rsidRPr="00C67B20">
        <w:rPr>
          <w:rStyle w:val="StyleUnderline"/>
          <w:rFonts w:ascii="Calibri" w:hAnsi="Calibri"/>
        </w:rPr>
        <w:t>Asian levels of political activity and repre-sentation appear lower</w:t>
      </w:r>
      <w:r w:rsidRPr="00C67B20">
        <w:rPr>
          <w:sz w:val="16"/>
        </w:rPr>
        <w:t xml:space="preserve">. In California in the 1990s, </w:t>
      </w:r>
      <w:r w:rsidRPr="00C67B20">
        <w:rPr>
          <w:rStyle w:val="StyleUnderline"/>
          <w:rFonts w:ascii="Calibri" w:hAnsi="Calibri"/>
        </w:rPr>
        <w:t>Asians were more likely to be U.S. citizens than Latinos, but less likely to be registered to vote</w:t>
      </w:r>
      <w:r w:rsidRPr="00C67B20">
        <w:rPr>
          <w:sz w:val="16"/>
        </w:rPr>
        <w:t xml:space="preserve"> (Brackman and Erie 1995</w:t>
      </w:r>
      <w:r w:rsidRPr="00C67B20">
        <w:rPr>
          <w:rStyle w:val="Emphasis"/>
          <w:rFonts w:ascii="Calibri" w:hAnsi="Calibri"/>
        </w:rPr>
        <w:t>). Low voter turnout rates in local elections contribute signifi-cantly to the underrepresentation of Asians and Latinos on city councils and in the mayor's office</w:t>
      </w:r>
      <w:r w:rsidRPr="00C67B20">
        <w:rPr>
          <w:sz w:val="16"/>
        </w:rPr>
        <w:t xml:space="preserve"> (Hajnal and Trounstine 2005). Again, Browning, Marshall, and Tabb hypothesize a distinctive political incorporation trajectory for Asians, </w:t>
      </w:r>
      <w:r w:rsidRPr="00C67B20">
        <w:rPr>
          <w:rStyle w:val="StyleUnderline"/>
          <w:rFonts w:ascii="Calibri" w:hAnsi="Calibri"/>
        </w:rPr>
        <w:t>given their less rigid racialization, high rates of suburbanization, relatively rapid economic assimilatio</w:t>
      </w:r>
      <w:r w:rsidRPr="00C67B20">
        <w:rPr>
          <w:sz w:val="16"/>
        </w:rPr>
        <w:t xml:space="preserve">n (for some Asian groups), </w:t>
      </w:r>
      <w:r w:rsidRPr="00C67B20">
        <w:rPr>
          <w:rStyle w:val="StyleUnderline"/>
          <w:rFonts w:ascii="Calibri" w:hAnsi="Calibri"/>
        </w:rPr>
        <w:t xml:space="preserve">and the </w:t>
      </w:r>
      <w:r w:rsidRPr="00C67B20">
        <w:rPr>
          <w:rStyle w:val="Emphasis"/>
          <w:rFonts w:ascii="Calibri" w:hAnsi="Calibri"/>
        </w:rPr>
        <w:t>relative unlikeli-ness that they will see political action as the key to improving their situation</w:t>
      </w:r>
      <w:r w:rsidRPr="00C67B20">
        <w:rPr>
          <w:sz w:val="16"/>
        </w:rPr>
        <w:t xml:space="preserve"> (2003b, 367). In the 1990s, </w:t>
      </w:r>
      <w:r w:rsidRPr="00C67B20">
        <w:rPr>
          <w:rStyle w:val="StyleUnderline"/>
          <w:rFonts w:ascii="Calibri" w:hAnsi="Calibri"/>
        </w:rPr>
        <w:t>Asians were characterized as "politically a population of silent Americans ... underrepresented among voters and elected officeholders</w:t>
      </w:r>
      <w:r w:rsidRPr="00C67B20">
        <w:rPr>
          <w:sz w:val="16"/>
        </w:rPr>
        <w:t xml:space="preserve">" (Brackman and Erie 1995). </w:t>
      </w:r>
    </w:p>
    <w:p w14:paraId="371496D4" w14:textId="77777777" w:rsidR="001F3881" w:rsidRPr="00C67B20" w:rsidRDefault="001F3881" w:rsidP="001F3881">
      <w:pPr>
        <w:pStyle w:val="Heading4"/>
      </w:pPr>
      <w:r w:rsidRPr="00C67B20">
        <w:t>Change must come from the bottom – top down solutions to the results of colonialism only serve to solidify hierarchical systems of control whereby those in power pacify resistance and remain in power through liberal reform</w:t>
      </w:r>
    </w:p>
    <w:p w14:paraId="2BEB10DE" w14:textId="77777777" w:rsidR="001F3881" w:rsidRPr="00C67B20" w:rsidRDefault="001F3881" w:rsidP="001F3881">
      <w:pPr>
        <w:rPr>
          <w:b/>
          <w:bCs/>
          <w:sz w:val="26"/>
        </w:rPr>
      </w:pPr>
      <w:r w:rsidRPr="00C67B20">
        <w:rPr>
          <w:rStyle w:val="Style13ptBold"/>
          <w:rFonts w:ascii="Calibri" w:hAnsi="Calibri"/>
        </w:rPr>
        <w:t xml:space="preserve">McDowell 9 </w:t>
      </w:r>
      <w:r w:rsidRPr="00C67B20">
        <w:t xml:space="preserve">(John D, Professor of Theology and Director of Research, University of Divinity, Melbourne, October 2009, “Edward Said on Orientalism: Knowledge as Power,” </w:t>
      </w:r>
      <w:hyperlink r:id="rId16" w:history="1">
        <w:r w:rsidRPr="00C67B20">
          <w:t>http://www.oocities.org/johnnymcdowell/papers/short_papers-Edward_Said_Orientalism.html)</w:t>
        </w:r>
      </w:hyperlink>
      <w:r w:rsidRPr="00C67B20">
        <w:t xml:space="preserve"> AL </w:t>
      </w:r>
    </w:p>
    <w:p w14:paraId="73F2E3EB" w14:textId="77777777" w:rsidR="001F3881" w:rsidRPr="00C67B20" w:rsidRDefault="001F3881" w:rsidP="001F3881">
      <w:pPr>
        <w:rPr>
          <w:sz w:val="14"/>
        </w:rPr>
      </w:pPr>
      <w:r w:rsidRPr="00C67B20">
        <w:rPr>
          <w:rStyle w:val="StyleUnderline"/>
          <w:rFonts w:ascii="Calibri" w:hAnsi="Calibri"/>
          <w:sz w:val="14"/>
        </w:rPr>
        <w:t xml:space="preserve">the literary-cultural establishment as a whole has declared the serious study of imperialism and culture off-limits. For Orientalism begins one up directly against that question – that is, to realizing that </w:t>
      </w:r>
      <w:r w:rsidRPr="00C67B20">
        <w:rPr>
          <w:rStyle w:val="StyleUnderline"/>
          <w:rFonts w:ascii="Calibri" w:hAnsi="Calibri"/>
        </w:rPr>
        <w:t>political imperialism governs an entire field of study, imagination, and scholarly institutions – in such a way as to make its avoidance an intellectual and historical impossibility</w:t>
      </w:r>
      <w:r w:rsidRPr="00C67B20">
        <w:rPr>
          <w:rStyle w:val="StyleUnderline"/>
          <w:rFonts w:ascii="Calibri" w:hAnsi="Calibri"/>
          <w:sz w:val="14"/>
        </w:rPr>
        <w:t xml:space="preserve">. Yet there will always remain the perennial escape mechanism of saying that a literary scholar, a philosopher, for example, are trained in literature and philosophy respectively, not in politics or ideological analysis. </w:t>
      </w:r>
      <w:r w:rsidRPr="00C67B20">
        <w:rPr>
          <w:rStyle w:val="StyleUnderline"/>
          <w:rFonts w:ascii="Calibri" w:hAnsi="Calibri"/>
        </w:rPr>
        <w:t>In other words, the specialist argument can work quite effectively to block the larger and, in my opinion, the more intellectually serious perspective</w:t>
      </w:r>
      <w:r w:rsidRPr="00C67B20">
        <w:rPr>
          <w:rStyle w:val="StyleUnderline"/>
          <w:rFonts w:ascii="Calibri" w:hAnsi="Calibri"/>
          <w:sz w:val="14"/>
        </w:rPr>
        <w:t xml:space="preserve">. This passage weaves a rich tapestry of suggestion and possibility, all the more important for the fact </w:t>
      </w:r>
      <w:r w:rsidRPr="00C67B20">
        <w:rPr>
          <w:rStyle w:val="StyleUnderline"/>
          <w:rFonts w:ascii="Calibri" w:hAnsi="Calibri"/>
        </w:rPr>
        <w:t>that Said challenges the exclusion of certain potentially disruptive voices in the conversation. Orientalism, he maintains, is a discourse freighted with unacknowledged assumptions, assumptions that are culturally specific</w:t>
      </w:r>
      <w:r w:rsidRPr="00C67B20">
        <w:rPr>
          <w:rStyle w:val="StyleUnderline"/>
          <w:rFonts w:ascii="Calibri" w:hAnsi="Calibri"/>
          <w:sz w:val="14"/>
        </w:rPr>
        <w:t xml:space="preserve"> (belonging to the descriptions made by the western European imperial powers of the C19th and early C20th</w:t>
      </w:r>
      <w:r w:rsidRPr="00C67B20">
        <w:rPr>
          <w:rStyle w:val="StyleUnderline"/>
          <w:rFonts w:ascii="Calibri" w:hAnsi="Calibri"/>
        </w:rPr>
        <w:t>), that are imperialist</w:t>
      </w:r>
      <w:r w:rsidRPr="00C67B20">
        <w:rPr>
          <w:rStyle w:val="StyleUnderline"/>
          <w:rFonts w:ascii="Calibri" w:hAnsi="Calibri"/>
          <w:sz w:val="14"/>
        </w:rPr>
        <w:t xml:space="preserve"> (imposing a descriptive vision upon others, albeit in the main it is countenanced by the latter rather than violently imposed upon them, a program of ideological pacification that largely accounts for its durability), </w:t>
      </w:r>
      <w:r w:rsidRPr="00C67B20">
        <w:rPr>
          <w:rStyle w:val="StyleUnderline"/>
          <w:rFonts w:ascii="Calibri" w:hAnsi="Calibri"/>
        </w:rPr>
        <w:t>that derive from and subsequently enhance a positional privileging</w:t>
      </w:r>
      <w:r w:rsidRPr="00C67B20">
        <w:rPr>
          <w:rStyle w:val="StyleUnderline"/>
          <w:rFonts w:ascii="Calibri" w:hAnsi="Calibri"/>
          <w:sz w:val="14"/>
        </w:rPr>
        <w:t xml:space="preserve"> (the European imperial powers ‘civilise’ ‘primitive’ or under-developed regions), </w:t>
      </w:r>
      <w:r w:rsidRPr="00C67B20">
        <w:rPr>
          <w:rStyle w:val="StyleUnderline"/>
          <w:rFonts w:ascii="Calibri" w:hAnsi="Calibri"/>
        </w:rPr>
        <w:t>that are naturalised and therefore exist in a state of denial with regard to the constructed nature of these assumptions</w:t>
      </w:r>
      <w:r w:rsidRPr="00C67B20">
        <w:rPr>
          <w:rStyle w:val="StyleUnderline"/>
          <w:rFonts w:ascii="Calibri" w:hAnsi="Calibri"/>
          <w:sz w:val="14"/>
        </w:rPr>
        <w:t xml:space="preserve"> (naturalising ideologies, Terry Eagleton acknowledges, can admit only that ideology is something other people have), </w:t>
      </w:r>
      <w:r w:rsidRPr="00C67B20">
        <w:rPr>
          <w:rStyle w:val="StyleUnderline"/>
          <w:rFonts w:ascii="Calibri" w:hAnsi="Calibri"/>
        </w:rPr>
        <w:t>that reinforce compartmentalisation and therefore resist possibilities of genuine cultural and social exchange, and that are practically determinative (creative of certain possibilities for the shape of policy-making</w:t>
      </w:r>
      <w:r w:rsidRPr="00C67B20">
        <w:rPr>
          <w:rStyle w:val="StyleUnderline"/>
          <w:rFonts w:ascii="Calibri" w:hAnsi="Calibri"/>
          <w:sz w:val="14"/>
        </w:rPr>
        <w:t xml:space="preserve">). This is a fruitful ideology not only in that it produces new sets of possibilities for acting, but also reinforces itself by producing an exclusive way for thinking. So Said declares that Orientalism’s power and effectiveness … everywhere remind the reader that henceforth in order to get at the Orient he must pass through the learned grids and codes provided by the Orientalist. </w:t>
      </w:r>
      <w:r w:rsidRPr="00C67B20">
        <w:rPr>
          <w:rStyle w:val="StyleUnderline"/>
          <w:rFonts w:ascii="Calibri" w:hAnsi="Calibri"/>
        </w:rPr>
        <w:t>Not only is the Orient accommodated to the moral exigencies of Western Christianity; it is also circumscribed by a series of attitudes and judgments that send the Western mind, not first to Oriental sources for correction and verification, but rather to other Orientalist sources for correction and verification, but rather to other Orientalist works. … For the Orient</w:t>
      </w:r>
      <w:r w:rsidRPr="00C67B20">
        <w:rPr>
          <w:rStyle w:val="StyleUnderline"/>
          <w:rFonts w:ascii="Calibri" w:hAnsi="Calibri"/>
          <w:sz w:val="14"/>
        </w:rPr>
        <w:t xml:space="preserve"> (‘out there’ towards the East) </w:t>
      </w:r>
      <w:r w:rsidRPr="00C67B20">
        <w:rPr>
          <w:rStyle w:val="StyleUnderline"/>
          <w:rFonts w:ascii="Calibri" w:hAnsi="Calibri"/>
        </w:rPr>
        <w:t>is corrected, even penalized, for lying outside the boundaries of European society, ‘our’ world; the Orient is thus Orientalized</w:t>
      </w:r>
      <w:r w:rsidRPr="00C67B20">
        <w:rPr>
          <w:rStyle w:val="StyleUnderline"/>
          <w:rFonts w:ascii="Calibri" w:hAnsi="Calibri"/>
          <w:sz w:val="14"/>
        </w:rPr>
        <w:t xml:space="preserve">, a process that not only marks the Orients as the province of the Orientalist but also forces the uninitiated Western reader to accept Orientalist codifications (like d’Herbelot’s alphabetized Bibliothèque) as the true Orient. Truth, in short, becomes a function of learned judgment, not of the material itself, which in time seems to owe even its existence to the Orientalist. Furthermore, defining the good and its flourishing for the subjugated culture lies not in its own hands. Lord Cromer, Britain’s colonial governor of Egypt, gives expression to this perspective in the early twentieth century: [T]he first question is to consider what these people … themselves think is best in their own interests …. But it is essential that each special issue should be decided mainly with reference to what, by the light of Western knowledge and experience tempered by local considerations, we conscientiously think is best for the subject race, without any real or supposed advantage which may accrue to England as a nation, or – as is more frequently the case – to the special interests represented by some one or more influential classes of Englishmen. ‘Our’ rule is for ‘their’ betterment. This is displayed in Arthur James Balfour’s House of Commons’ speech of 13th June 1910: I think that experience show that they [the Egyptians] have got under it far better government [the imperial British] than in the whole history of the world they ever had before, and which not only is a benefit to them, but is undoubtedly a benefit to the whole of the civilised West. … We are in Egypt not merely for the sake of the Egyptians, though we are there for their sake; we are there also for the sake of Europe at large. Balfour speaks then "of all the loss of which we have relieved the population and … all the benefits which we have given to them", and of Britain as exporting "our very best to these countries." </w:t>
      </w:r>
      <w:r w:rsidRPr="00C67B20">
        <w:rPr>
          <w:rStyle w:val="StyleUnderline"/>
          <w:rFonts w:ascii="Calibri" w:hAnsi="Calibri"/>
        </w:rPr>
        <w:t>While far from seeking to create possibilities of exoneration for those involved "with this rather sordid experience of imperialism", what this nevertheless amounts to for Said is an account of modern European imperialism that cannot be susceptible to any easy demonisation through a "politics of blame</w:t>
      </w:r>
      <w:r w:rsidRPr="00C67B20">
        <w:rPr>
          <w:rStyle w:val="StyleUnderline"/>
          <w:rFonts w:ascii="Calibri" w:hAnsi="Calibri"/>
          <w:sz w:val="14"/>
        </w:rPr>
        <w:t xml:space="preserve">". </w:t>
      </w:r>
      <w:r w:rsidRPr="00C67B20">
        <w:rPr>
          <w:rStyle w:val="StyleUnderline"/>
          <w:rFonts w:ascii="Calibri" w:hAnsi="Calibri"/>
        </w:rPr>
        <w:t>There is both the complicity of the subjugated in the imperialistic ideology and frequently the recognisable good intentions of the imperialists. As he argues elsewhere, modern empires are systematic enterprises, constantly reinvested</w:t>
      </w:r>
      <w:r w:rsidRPr="00C67B20">
        <w:rPr>
          <w:rStyle w:val="StyleUnderline"/>
          <w:rFonts w:ascii="Calibri" w:hAnsi="Calibri"/>
          <w:sz w:val="14"/>
        </w:rPr>
        <w:t xml:space="preserve">. They’re not simply arriving in a country, looting it and then leaving when the loot is exhausted. </w:t>
      </w:r>
      <w:r w:rsidRPr="00C67B20">
        <w:rPr>
          <w:rStyle w:val="StyleUnderline"/>
          <w:rFonts w:ascii="Calibri" w:hAnsi="Calibri"/>
        </w:rPr>
        <w:t>And modern empire requires</w:t>
      </w:r>
      <w:r w:rsidRPr="00C67B20">
        <w:rPr>
          <w:rStyle w:val="StyleUnderline"/>
          <w:rFonts w:ascii="Calibri" w:hAnsi="Calibri"/>
          <w:sz w:val="14"/>
        </w:rPr>
        <w:t xml:space="preserve">, as Conrad said, </w:t>
      </w:r>
      <w:r w:rsidRPr="00C67B20">
        <w:rPr>
          <w:rStyle w:val="StyleUnderline"/>
          <w:rFonts w:ascii="Calibri" w:hAnsi="Calibri"/>
        </w:rPr>
        <w:t>an idea of service, an idea of sacrifice, an idea of redemption.</w:t>
      </w:r>
      <w:r w:rsidRPr="00C67B20">
        <w:rPr>
          <w:rStyle w:val="StyleUnderline"/>
          <w:rFonts w:ascii="Calibri" w:hAnsi="Calibri"/>
          <w:sz w:val="14"/>
        </w:rPr>
        <w:t xml:space="preserve"> Out of this you get these great, massively reinforced notions of, for example, in the case of France, the ‘mission civilisatrice.’ </w:t>
      </w:r>
      <w:r w:rsidRPr="00C67B20">
        <w:rPr>
          <w:rStyle w:val="StyleUnderline"/>
          <w:rFonts w:ascii="Calibri" w:hAnsi="Calibri"/>
        </w:rPr>
        <w:t xml:space="preserve">That we’re not there to benefit ourselves, we’re there for the sake of the natives … that these territories and peoples who beseech domination from us and that … without the English India [for instance] would fall into ruin. </w:t>
      </w:r>
      <w:r w:rsidRPr="00C67B20">
        <w:rPr>
          <w:rStyle w:val="StyleUnderline"/>
          <w:rFonts w:ascii="Calibri" w:hAnsi="Calibri"/>
          <w:sz w:val="14"/>
        </w:rPr>
        <w:t>There is a very real sense, then</w:t>
      </w:r>
      <w:r w:rsidRPr="00C67B20">
        <w:rPr>
          <w:rStyle w:val="StyleUnderline"/>
          <w:rFonts w:ascii="Calibri" w:hAnsi="Calibri"/>
        </w:rPr>
        <w:t xml:space="preserve">, in which this form of imperialism not only insidiously affects and ‘creates’ those who are subjugated by it, but also manufactures the very people who serve it. </w:t>
      </w:r>
      <w:r w:rsidRPr="00C67B20">
        <w:rPr>
          <w:sz w:val="14"/>
        </w:rPr>
        <w:t xml:space="preserve">Reflecting on the Orientalism of Joseph Conrad, Said observes that "in the end it was a form of universal corruption", a dangerous temptation to be employed of oneself or others. This entails, Said argues, that "Orientalism is – and does not simply represent – a considerable dimension of modern political-intellectual culture, and as such has less to do with the Orient than it does with ‘our’ world." Language itself is a highly organised and encoded system, and re-presents what is commonly circulated as ‘truth’, but truth as encoded and represented. Thus "Orientalism responded more to the culture that produced it than to its putative object, which was also produced by the West." In other words, while this ideology in some senses have a certain broad coherence with features of the world it purports to describe, it says significantly more about the world-views of its advocates. The world of the ‘Orient’ itself is largely rendered mute and thereby unable to resist or surprise the projects, images or mere descriptions devised for it. Abdel Malek annonces that On the level of the thematic, [the Orientalists] adopt an essentialist conception of the countries, nations and peoples of the Orient under study, a conception which expresses itself through a characterized ethnist typology … and will soon proceed with it towards racism. … One sees how much, from the eighteenth to the twentieth century, the hegemonism of possessing minorities, unveiled by Marx and Engels, and the anthropcentrism dismantled by Freud are accompanied by eurocentrism in the area of human and social sciences, and more particularly in those in direct relationship with non-European peoples. Listening to Strangers Developing such a critical perspective on all this is a feat made possible for Said by serious attention to particularity – to the particularity of those described by this discourse of Orientalism and those who do the describing. In particular, Said is attempting to open time for listening to a multiplicity of previously silenced voices, voices drowned out by the controlling masternarrative. This movement of giving a certain sight to those "blind to other histories" in itself, then, is a form of resistance. Consequently, resisting the discursive hegemony becomes, then, it should be added, a morally significant matter that is shaped by the construction of alternative visions or ways of telling the story that more comprehensively incorporate and retain the distinctiveness of these voices. Incorporating these voices into the dominating masternarrative is an analysis characterised by a certain exteriority to what it describes. Orientalism is premised upon exteriority, that is, on the fact that the Orientalist, poet or scholar, makes the Orient speak, describes the Orient, renders its mysteries plain for and to the West. … [And this is] a highly artificial enactment of what a non-Oriental has made into a symbol for the whole Orient. … </w:t>
      </w:r>
      <w:r w:rsidRPr="00C67B20">
        <w:rPr>
          <w:rStyle w:val="StyleUnderline"/>
          <w:rFonts w:ascii="Calibri" w:hAnsi="Calibri"/>
        </w:rPr>
        <w:t>The exteriority of the representation is always governed by some version of the truism that if the Orient could represent itself, it would; since it cannot, the representation does the job, for the West, and faute de mieux, for the poor Orient.</w:t>
      </w:r>
      <w:r w:rsidRPr="00C67B20">
        <w:rPr>
          <w:sz w:val="14"/>
        </w:rPr>
        <w:t xml:space="preserve"> </w:t>
      </w:r>
      <w:r w:rsidRPr="00C67B20">
        <w:rPr>
          <w:rStyle w:val="StyleUnderline"/>
          <w:rFonts w:ascii="Calibri" w:hAnsi="Calibri"/>
        </w:rPr>
        <w:t>Consequently, the subverting morality of witness is a responsibility to open up the conversation in a way that resists the hegemony of monologue</w:t>
      </w:r>
      <w:r w:rsidRPr="00C67B20">
        <w:rPr>
          <w:sz w:val="14"/>
        </w:rPr>
        <w:t xml:space="preserve"> (and indeed even ‘dialogue’, according to John Milbank). And it does so not for its own sake, as if suspicion is to give way to cynicism, but for the sake of better integration. </w:t>
      </w:r>
      <w:r w:rsidRPr="00C67B20">
        <w:rPr>
          <w:rStyle w:val="StyleUnderline"/>
          <w:rFonts w:ascii="Calibri" w:hAnsi="Calibri"/>
        </w:rPr>
        <w:t xml:space="preserve">What does need to be remembered is that the narratives of emancipation and enlightenment in their strongest form were also narratives of integration not separation, the stories of people who had been excluded from the main group but who were now fighting for a place in it. </w:t>
      </w:r>
      <w:r w:rsidRPr="00C67B20">
        <w:rPr>
          <w:sz w:val="14"/>
        </w:rPr>
        <w:t xml:space="preserve">And if the old and habitual ideas of the min group were not flexible or generous enough to admit new groups, then these ideas need changing – a far better thing to do than reject the emerging groups. Moreover, as the initial lengthy citation from Said declares, subverting this hegemony imposed and adopted is a task broader than what is made possible in the agencies of politically-trained and ideology-analysts. </w:t>
      </w:r>
      <w:r w:rsidRPr="00C67B20">
        <w:rPr>
          <w:rStyle w:val="StyleUnderline"/>
          <w:rFonts w:ascii="Calibri" w:hAnsi="Calibri"/>
        </w:rPr>
        <w:t>It is of a piece with the responsibilities to tell well the stories of our lives and those of others who claim to speak in our place, that the contemporary proliferation of specialisms cannot release the so-called amateur from responsibility to probe, interrogate and imagine matters differently. This claim can be broken own into the following two broad claims: in the first place, the matter is much too ethically important to be left to specialists, and thus cannot properly be dealt with at the rather thin and distorting hermetic level of the ‘history of ideas’; and in the second place, even those identified as specialists are not free from the formative operation of special ‘interests’.</w:t>
      </w:r>
      <w:r w:rsidRPr="00C67B20">
        <w:rPr>
          <w:sz w:val="14"/>
        </w:rPr>
        <w:t>.</w:t>
      </w:r>
    </w:p>
    <w:p w14:paraId="481EB551" w14:textId="77777777" w:rsidR="001F3881" w:rsidRPr="00C67B20" w:rsidRDefault="001F3881" w:rsidP="001F3881"/>
    <w:p w14:paraId="5D1EC382" w14:textId="77777777" w:rsidR="001F3881" w:rsidRPr="00C67B20" w:rsidRDefault="001F3881" w:rsidP="001F3881">
      <w:pPr>
        <w:pStyle w:val="Heading2"/>
      </w:pPr>
    </w:p>
    <w:p w14:paraId="003F3F54" w14:textId="77777777" w:rsidR="001F3881" w:rsidRPr="00C67B20" w:rsidRDefault="001F3881" w:rsidP="001F3881">
      <w:pPr>
        <w:pStyle w:val="Heading2"/>
      </w:pPr>
      <w:r w:rsidRPr="00C67B20">
        <w:t>*impacts*</w:t>
      </w:r>
    </w:p>
    <w:p w14:paraId="156D189D" w14:textId="77777777" w:rsidR="001F3881" w:rsidRPr="00C67B20" w:rsidRDefault="001F3881" w:rsidP="001F3881">
      <w:pPr>
        <w:pStyle w:val="Heading3"/>
      </w:pPr>
      <w:r w:rsidRPr="00C67B20">
        <w:t>--general</w:t>
      </w:r>
    </w:p>
    <w:p w14:paraId="15560120" w14:textId="77777777" w:rsidR="001F3881" w:rsidRPr="00C67B20" w:rsidRDefault="001F3881" w:rsidP="001F3881">
      <w:pPr>
        <w:pStyle w:val="Heading4"/>
      </w:pPr>
      <w:r w:rsidRPr="00C67B20">
        <w:t>Model Minority standards allow education policy to paper over and essentialize distinctions within Asian American groups – it’s the root cause of differences related to sexuality, disability, and gender for Asian Americans—this means the K is a solvency deficit for the aff</w:t>
      </w:r>
    </w:p>
    <w:p w14:paraId="1F75F26A" w14:textId="77777777" w:rsidR="001F3881" w:rsidRPr="00C67B20" w:rsidRDefault="001F3881" w:rsidP="001F3881">
      <w:pPr>
        <w:rPr>
          <w:rStyle w:val="Style13ptBold"/>
          <w:rFonts w:ascii="Calibri" w:hAnsi="Calibri"/>
        </w:rPr>
      </w:pPr>
      <w:r w:rsidRPr="00C67B20">
        <w:rPr>
          <w:rStyle w:val="Style13ptBold"/>
          <w:rFonts w:ascii="Calibri" w:hAnsi="Calibri"/>
        </w:rPr>
        <w:t xml:space="preserve">Lee 5 </w:t>
      </w:r>
      <w:r w:rsidRPr="00C67B20">
        <w:t>(Stacey J., Professor of Educational Policy Studies at the University of Wisconsin – Madison, 2005, “A Report on the Status of Asian Americans and Pacific Islanders in Education: Beyond the "Model Minority" Stereotype,” https://eric.ed.gov/?id=ED569217) AL</w:t>
      </w:r>
    </w:p>
    <w:p w14:paraId="0AE1849D" w14:textId="77777777" w:rsidR="001F3881" w:rsidRPr="00C67B20" w:rsidRDefault="001F3881" w:rsidP="001F3881">
      <w:pPr>
        <w:rPr>
          <w:sz w:val="16"/>
        </w:rPr>
      </w:pPr>
      <w:r w:rsidRPr="00C67B20">
        <w:rPr>
          <w:rStyle w:val="StyleUnderline"/>
          <w:rFonts w:ascii="Calibri" w:hAnsi="Calibri"/>
          <w:sz w:val="16"/>
        </w:rPr>
        <w:t>Asian Americans and Pacific Islanders (</w:t>
      </w:r>
      <w:r w:rsidRPr="00C67B20">
        <w:rPr>
          <w:rStyle w:val="StyleUnderline"/>
          <w:rFonts w:ascii="Calibri" w:hAnsi="Calibri"/>
        </w:rPr>
        <w:t>AAPIs) represent one of the fastest growing population groups in the United States.</w:t>
      </w:r>
      <w:r w:rsidRPr="00C67B20">
        <w:rPr>
          <w:rStyle w:val="StyleUnderline"/>
          <w:rFonts w:ascii="Calibri" w:hAnsi="Calibri"/>
          <w:sz w:val="16"/>
        </w:rPr>
        <w:t xml:space="preserve"> In March 2002, AAPIs were 4.4% of the U.S. population, up from 2.8% in 1990.1 The AAPI population continues to grow and is predicted to double by 2020.2 Immigration and refugee resettlement are two of the primary reasons for the growth in the AAPI population. The 1965 Immigration Act abolished the national-origins quota system, which had severely limited the entry of immigrants from Asia. With the end of the Vietnam War in 1975, Southeast Asian refugees began to enter the United States. High birth rates also account for the significant growth in the AAPI population. Perhaps not surprisingly, the Asian American and Pacific Islander population is relatively young with nearly 26% of the population under 18 years of age.3 The Asian American and Pacific Islander category is very diverse with over 50 ethnic groups, 100 language groups, and numerous religious groups. Some AAPIs are multiple-generation Americans, some are from immigrant families, and some are refugees. Some AAPIs are mixed-race and some are the adopted children of non-AAPI parents. </w:t>
      </w:r>
      <w:r w:rsidRPr="00C67B20">
        <w:rPr>
          <w:rStyle w:val="StyleUnderline"/>
          <w:rFonts w:ascii="Calibri" w:hAnsi="Calibri"/>
        </w:rPr>
        <w:t>Some AAPIs have achieved professional and/or entrepreneurial success while other AAPIs struggle to survive economically</w:t>
      </w:r>
      <w:r w:rsidRPr="00C67B20">
        <w:rPr>
          <w:rStyle w:val="StyleUnderline"/>
          <w:rFonts w:ascii="Calibri" w:hAnsi="Calibri"/>
          <w:sz w:val="16"/>
        </w:rPr>
        <w:t xml:space="preserve">. Of those who identified as Asian or Pacific Islander in the 2000 Census, 51% lived in the West, 19% lived in the South, 19% lived in the Northeast, and 12% lived in the Midwest.4 AAPI students attend urban, suburban, and rural schools across the country. In the 2002-2003 school year, AAPI students represented 4.4% of the public elementary and secondary students in the U.S.5 </w:t>
      </w:r>
      <w:r w:rsidRPr="00C67B20">
        <w:rPr>
          <w:rStyle w:val="Emphasis"/>
          <w:rFonts w:ascii="Calibri" w:hAnsi="Calibri"/>
        </w:rPr>
        <w:t>Despite the rapid growth and incredible diversity of AAPI populations, many educators and educational policy makers know little about AAPI students</w:t>
      </w:r>
      <w:r w:rsidRPr="00C67B20">
        <w:rPr>
          <w:rStyle w:val="StyleUnderline"/>
          <w:rFonts w:ascii="Calibri" w:hAnsi="Calibri"/>
        </w:rPr>
        <w:t>. Unfortunately, many rely on stereotypic characterizations of AAPI students—especially Asian American students—as “model minorities.”</w:t>
      </w:r>
      <w:r w:rsidRPr="00C67B20">
        <w:rPr>
          <w:rStyle w:val="StyleUnderline"/>
          <w:rFonts w:ascii="Calibri" w:hAnsi="Calibri"/>
          <w:sz w:val="16"/>
        </w:rPr>
        <w:t xml:space="preserve"> </w:t>
      </w:r>
      <w:r w:rsidRPr="00C67B20">
        <w:rPr>
          <w:rStyle w:val="StyleUnderline"/>
          <w:rFonts w:ascii="Calibri" w:hAnsi="Calibri"/>
        </w:rPr>
        <w:t>According to</w:t>
      </w:r>
      <w:r w:rsidRPr="00C67B20">
        <w:rPr>
          <w:sz w:val="16"/>
        </w:rPr>
        <w:t xml:space="preserve"> the </w:t>
      </w:r>
      <w:r w:rsidRPr="00C67B20">
        <w:rPr>
          <w:rStyle w:val="StyleUnderline"/>
          <w:rFonts w:ascii="Calibri" w:hAnsi="Calibri"/>
        </w:rPr>
        <w:t>model minority stereotype</w:t>
      </w:r>
      <w:r w:rsidRPr="00C67B20">
        <w:rPr>
          <w:sz w:val="16"/>
        </w:rPr>
        <w:t xml:space="preserve">, </w:t>
      </w:r>
      <w:r w:rsidRPr="00C67B20">
        <w:rPr>
          <w:rStyle w:val="StyleUnderline"/>
          <w:rFonts w:ascii="Calibri" w:hAnsi="Calibri"/>
        </w:rPr>
        <w:t>Asian Americans have achieved academic, social, and economic success through hard work and adherence to Asian cultural norms. Asian American students are depicted as valedictorians, violin prodigies, and computer geniuses</w:t>
      </w:r>
      <w:r w:rsidRPr="00C67B20">
        <w:rPr>
          <w:sz w:val="16"/>
        </w:rPr>
        <w:t xml:space="preserve">. Unlike many racial stereotypes, the model minority designation seems at first to be flattering and even positive. </w:t>
      </w:r>
      <w:r w:rsidRPr="00C67B20">
        <w:rPr>
          <w:rStyle w:val="StyleUnderline"/>
          <w:rFonts w:ascii="Calibri" w:hAnsi="Calibri"/>
        </w:rPr>
        <w:t>A closer examination, however, reveals its damaging effects for both Asian American and Pacific Islander students and for other students of color</w:t>
      </w:r>
      <w:r w:rsidRPr="00C67B20">
        <w:rPr>
          <w:rStyle w:val="Emphasis"/>
          <w:rFonts w:ascii="Calibri" w:hAnsi="Calibri"/>
        </w:rPr>
        <w:t>. The model minority stereotype hides the diverse and complex experiences of Asian American and Pacific Islander students. It erases significant differences related to ethnicity, social class, language, generation, history, gender, sexual orientation, disability, religion, immigration status, and region.</w:t>
      </w:r>
      <w:r w:rsidRPr="00C67B20">
        <w:rPr>
          <w:rStyle w:val="StyleUnderline"/>
          <w:rFonts w:ascii="Calibri" w:hAnsi="Calibri"/>
        </w:rPr>
        <w:t xml:space="preserve"> It obscures the fact that some AAPI students are not doing well in school</w:t>
      </w:r>
      <w:r w:rsidRPr="00C67B20">
        <w:rPr>
          <w:sz w:val="16"/>
        </w:rPr>
        <w:t xml:space="preserve">. </w:t>
      </w:r>
      <w:r w:rsidRPr="00C67B20">
        <w:rPr>
          <w:rStyle w:val="StyleUnderline"/>
          <w:rFonts w:ascii="Calibri" w:hAnsi="Calibri"/>
        </w:rPr>
        <w:t>AAPIs</w:t>
      </w:r>
      <w:r w:rsidRPr="00C67B20">
        <w:rPr>
          <w:sz w:val="16"/>
        </w:rPr>
        <w:t xml:space="preserve">, for example, </w:t>
      </w:r>
      <w:r w:rsidRPr="00C67B20">
        <w:rPr>
          <w:rStyle w:val="StyleUnderline"/>
          <w:rFonts w:ascii="Calibri" w:hAnsi="Calibri"/>
        </w:rPr>
        <w:t>are almost two times as likely to have less than a 9th grade education than whites</w:t>
      </w:r>
      <w:r w:rsidRPr="00C67B20">
        <w:rPr>
          <w:sz w:val="16"/>
        </w:rPr>
        <w:t xml:space="preserve">.6 The </w:t>
      </w:r>
      <w:r w:rsidRPr="00C67B20">
        <w:rPr>
          <w:rStyle w:val="StyleUnderline"/>
          <w:rFonts w:ascii="Calibri" w:hAnsi="Calibri"/>
        </w:rPr>
        <w:t>model minority stereotype also diverts attention away from the racial inequities faced by Asian Americans and Pacific Islanders. It suggests that AAPIs have overcome racial barriers to achieve success. Furthermore, the stereotype has been used as a political weapon against other marginalized groups of color</w:t>
      </w:r>
      <w:r w:rsidRPr="00C67B20">
        <w:rPr>
          <w:sz w:val="16"/>
        </w:rPr>
        <w:t xml:space="preserve">. Critics of the model minority stereotype point out that the model minority stereotype gained widespread popularity during the Civil Rights Era of the 1960s in order to silence charges of racial inequality.7 The supposed success of Chinese and Japanese Americans during this period was used as evidence that equal opportunity existed for all races. African Americans and other people of color were implicitly told that they should emulate Asian Americans. </w:t>
      </w:r>
      <w:r w:rsidRPr="00C67B20">
        <w:rPr>
          <w:rStyle w:val="Emphasis"/>
          <w:rFonts w:ascii="Calibri" w:hAnsi="Calibri"/>
        </w:rPr>
        <w:t>The model minority stereotype has a profound impact on how educators and educational policy makers view Asian American and Pacific Islander students. It influences what they do and do not do to serve AAPI students</w:t>
      </w:r>
      <w:r w:rsidRPr="00C67B20">
        <w:rPr>
          <w:sz w:val="16"/>
        </w:rPr>
        <w:t xml:space="preserve">. In particular, </w:t>
      </w:r>
      <w:r w:rsidRPr="00C67B20">
        <w:rPr>
          <w:rStyle w:val="StyleUnderline"/>
          <w:rFonts w:ascii="Calibri" w:hAnsi="Calibri"/>
        </w:rPr>
        <w:t xml:space="preserve">aggregate data on AAPI students appear to confirm the model minority image, and educational policy makers who rely on such data often fail to create policies that attend to the needs of AAPI students or fail to intervene when problems arise. </w:t>
      </w:r>
      <w:r w:rsidRPr="00C67B20">
        <w:rPr>
          <w:sz w:val="16"/>
        </w:rPr>
        <w:t xml:space="preserve">Teachers and other </w:t>
      </w:r>
      <w:r w:rsidRPr="00C67B20">
        <w:rPr>
          <w:rStyle w:val="StyleUnderline"/>
          <w:rFonts w:ascii="Calibri" w:hAnsi="Calibri"/>
        </w:rPr>
        <w:t>education professionals in schools also commonly evaluate Asian American and Pacific Islander students according to the standards of the model minority. Students able to live up to the standards are held up as examples for others to follow, and those unable to meet them are deemed failures or substandard for their race</w:t>
      </w:r>
      <w:r w:rsidRPr="00C67B20">
        <w:rPr>
          <w:sz w:val="16"/>
        </w:rPr>
        <w:t xml:space="preserve">.8 In general, </w:t>
      </w:r>
      <w:r w:rsidRPr="00C67B20">
        <w:rPr>
          <w:rStyle w:val="Emphasis"/>
          <w:rFonts w:ascii="Calibri" w:hAnsi="Calibri"/>
        </w:rPr>
        <w:t>the model minority stereotype leads educators to overlook the unique educational needs of AAPI students.</w:t>
      </w:r>
      <w:r w:rsidRPr="00C67B20">
        <w:rPr>
          <w:sz w:val="16"/>
        </w:rPr>
        <w:t xml:space="preserve"> This report will go behind the model minority stereotype in an effort to reveal the complex and diverse realities of Asian American and Pacific Islander students. It will examine the ways that ethnicity, social class, gender, religion, and generation inform AAPI student experiences and achievement. It will focus attention on how race and racism continue to influence AAPI student identities and experiences. The report will also examine the impact of current educational policies and practices on AAPI students and will conclude with recommendations and resources for action.</w:t>
      </w:r>
    </w:p>
    <w:p w14:paraId="08A93841" w14:textId="77777777" w:rsidR="001F3881" w:rsidRPr="00C67B20" w:rsidRDefault="001F3881" w:rsidP="001F3881">
      <w:bookmarkStart w:id="0" w:name="_GoBack"/>
      <w:bookmarkEnd w:id="0"/>
    </w:p>
    <w:p w14:paraId="5EDFD873" w14:textId="77777777" w:rsidR="001F3881" w:rsidRPr="00C67B20" w:rsidRDefault="001F3881" w:rsidP="001F3881"/>
    <w:p w14:paraId="4C7F8E84" w14:textId="77777777" w:rsidR="001F3881" w:rsidRPr="00C67B20" w:rsidRDefault="001F3881" w:rsidP="001F3881">
      <w:pPr>
        <w:pStyle w:val="Heading3"/>
      </w:pPr>
      <w:r w:rsidRPr="00C67B20">
        <w:t>--imperialism</w:t>
      </w:r>
    </w:p>
    <w:p w14:paraId="311AC7C9" w14:textId="77777777" w:rsidR="001B6F67" w:rsidRPr="00C67B20" w:rsidRDefault="001B6F67" w:rsidP="001B6F67">
      <w:pPr>
        <w:pStyle w:val="Heading4"/>
      </w:pPr>
      <w:r w:rsidRPr="00C67B20">
        <w:t>Critical analysis of race relations and white supremacy is necessary to begin a deconstruction of settler colonialist narratives</w:t>
      </w:r>
    </w:p>
    <w:p w14:paraId="6B6F4940" w14:textId="77777777" w:rsidR="001B6F67" w:rsidRPr="00C67B20" w:rsidRDefault="001B6F67" w:rsidP="001B6F67">
      <w:r w:rsidRPr="00C67B20">
        <w:rPr>
          <w:b/>
          <w:sz w:val="26"/>
          <w:szCs w:val="26"/>
        </w:rPr>
        <w:t>HoSang et al. 12</w:t>
      </w:r>
      <w:r w:rsidRPr="00C67B20">
        <w:t xml:space="preserve"> (Daniel Martinez, Associate Professor at The Ethnicity, Race, and Migration Program at Yale, Oneka LaBannett, Associate Professor of Africana Studies, Cornell University, Laura Pulido, Professor of American Studies and Ethnicity at USC, 2012, “Racial Formation in the Twenty-First Century,” http://www.jstor.org/stable/10.1525/j.ctt1pn6cq) AL</w:t>
      </w:r>
    </w:p>
    <w:p w14:paraId="275A1749" w14:textId="77777777" w:rsidR="001B6F67" w:rsidRPr="00C67B20" w:rsidRDefault="001B6F67" w:rsidP="001B6F67">
      <w:pPr>
        <w:rPr>
          <w:sz w:val="16"/>
        </w:rPr>
      </w:pPr>
      <w:r w:rsidRPr="00C67B20">
        <w:rPr>
          <w:sz w:val="16"/>
        </w:rPr>
        <w:t xml:space="preserve">As mentioned previously, </w:t>
      </w:r>
      <w:r w:rsidRPr="00C67B20">
        <w:rPr>
          <w:rStyle w:val="StyleUnderline"/>
          <w:rFonts w:ascii="Calibri" w:hAnsi="Calibri"/>
        </w:rPr>
        <w:t>many Native Studies scholars have refused engagement with ethnic studies or critical race theory because they think such engagement relegates Native peoples to the status of racial minorities rather than sovereign nations.</w:t>
      </w:r>
      <w:r w:rsidRPr="00C67B20">
        <w:rPr>
          <w:sz w:val="16"/>
        </w:rPr>
        <w:t xml:space="preserve"> Yet, </w:t>
      </w:r>
      <w:r w:rsidRPr="00C67B20">
        <w:rPr>
          <w:rStyle w:val="StyleUnderline"/>
          <w:rFonts w:ascii="Calibri" w:hAnsi="Calibri"/>
        </w:rPr>
        <w:t>even as Native Studies articulate their intellectual framework around sovereignty, some strands within them also simultaneously presume the continuance of settler colonialism</w:t>
      </w:r>
      <w:r w:rsidRPr="00C67B20">
        <w:rPr>
          <w:sz w:val="16"/>
        </w:rPr>
        <w:t xml:space="preserve">. Glen Coulthard’s groundbreaking essay, “Subjects of Empire,” sheds light on this contradiction.27 He notes that </w:t>
      </w:r>
      <w:r w:rsidRPr="00C67B20">
        <w:rPr>
          <w:rStyle w:val="StyleUnderline"/>
          <w:rFonts w:ascii="Calibri" w:hAnsi="Calibri"/>
        </w:rPr>
        <w:t>in the name of sovereignty, Native nations have shifted their aspirations from decolonization to recognition from the settler state. That is, they express their political goals primarily in terms of having political, economic or cultural claims recognised and/or funded by the settler state within which they reside. In doing so, they unwittingly relegate themselves to the status of “racial minority,” seeking recognition in competition with other minorities similarly seeking recognition</w:t>
      </w:r>
      <w:r w:rsidRPr="00C67B20">
        <w:rPr>
          <w:sz w:val="16"/>
        </w:rPr>
        <w:t xml:space="preserve">. One such example can be found in the work of Ward Churchill. </w:t>
      </w:r>
      <w:r w:rsidRPr="00C67B20">
        <w:rPr>
          <w:rStyle w:val="StyleUnderline"/>
          <w:rFonts w:ascii="Calibri" w:hAnsi="Calibri"/>
        </w:rPr>
        <w:t>Churchill</w:t>
      </w:r>
      <w:r w:rsidRPr="00C67B20">
        <w:rPr>
          <w:sz w:val="16"/>
        </w:rPr>
        <w:t xml:space="preserve"> offers searing critiques of the United States’ genocidal policies towards Native peoples and calls for “decolonizing the Indian nations.”28 Nevertheless, he </w:t>
      </w:r>
      <w:r w:rsidRPr="00C67B20">
        <w:rPr>
          <w:rStyle w:val="StyleUnderline"/>
          <w:rFonts w:ascii="Calibri" w:hAnsi="Calibri"/>
        </w:rPr>
        <w:t>contends that we must support the continued existence of the US federal government because there is no other way “to continue guarantees to the various Native American tribes [so] that their landbase and other treaty rights will be continued.”</w:t>
      </w:r>
      <w:r w:rsidRPr="00C67B20">
        <w:rPr>
          <w:sz w:val="16"/>
        </w:rPr>
        <w:t xml:space="preserve">29 Thus, in the name of decolonization, his politics are actually grounded in a framework of liberal recognition whereby the United States will continue to exist as the arbiter and guarantor of indigenous claims. In such a framework, Native peoples are then set up to compete with other groups for recognition. Thus, it is not a surprise that </w:t>
      </w:r>
      <w:r w:rsidRPr="00C67B20">
        <w:rPr>
          <w:rStyle w:val="StyleUnderline"/>
          <w:rFonts w:ascii="Calibri" w:hAnsi="Calibri"/>
        </w:rPr>
        <w:t>Churchill</w:t>
      </w:r>
      <w:r w:rsidRPr="00C67B20">
        <w:rPr>
          <w:sz w:val="16"/>
        </w:rPr>
        <w:t xml:space="preserve"> opposes a politics that would address racism directed against non-indigenous peoples, arguing that Native peoples have a special status that should take primacy over other oppressed groups.30 Such </w:t>
      </w:r>
      <w:r w:rsidRPr="00C67B20">
        <w:rPr>
          <w:rStyle w:val="Emphasis"/>
          <w:rFonts w:ascii="Calibri" w:hAnsi="Calibri"/>
        </w:rPr>
        <w:t xml:space="preserve">analyses do not take into account how settler colonialism is enabled through the intersecting logics of white supremacy, imperialism, heteropatriarchy and capitalism. Consequently, when Native struggles become isolated from other social-justice struggles, indigenous peoples are not in a position to build the necessary political power actually to end colonialism and capitalism. </w:t>
      </w:r>
      <w:r w:rsidRPr="00C67B20">
        <w:rPr>
          <w:sz w:val="16"/>
        </w:rPr>
        <w:t xml:space="preserve">Instead, they are set up to be in competition rather than in solidarity with other groups seeking recognition. This </w:t>
      </w:r>
      <w:r w:rsidRPr="00C67B20">
        <w:rPr>
          <w:rStyle w:val="StyleUnderline"/>
          <w:rFonts w:ascii="Calibri" w:hAnsi="Calibri"/>
        </w:rPr>
        <w:t>politics of recognition then presumes the continuance of the settler state that will arbitrate claims from competing groups. When one seeks recognition, one will define indigenous struggle as exclusively as possible so that claims to the state can be based on unique and special status</w:t>
      </w:r>
      <w:r w:rsidRPr="00C67B20">
        <w:rPr>
          <w:sz w:val="16"/>
        </w:rPr>
        <w:t xml:space="preserve">. </w:t>
      </w:r>
      <w:r w:rsidRPr="00C67B20">
        <w:rPr>
          <w:rStyle w:val="Emphasis"/>
          <w:rFonts w:ascii="Calibri" w:hAnsi="Calibri"/>
        </w:rPr>
        <w:t>When one wants actually to dismantle settler colonialism, one will define indigenous struggle broadly in order to build a movement of sufficient power to challenge the system.</w:t>
      </w:r>
      <w:r w:rsidRPr="00C67B20">
        <w:rPr>
          <w:sz w:val="16"/>
        </w:rPr>
        <w:t xml:space="preserve"> Thus, Churchill’s work replaces a black–white binary with an indigenous–settler binary. </w:t>
      </w:r>
      <w:r w:rsidRPr="00C67B20">
        <w:rPr>
          <w:rStyle w:val="Emphasis"/>
          <w:rFonts w:ascii="Calibri" w:hAnsi="Calibri"/>
        </w:rPr>
        <w:t>While, as argued previously, this latter binary certainly exists, our analysis of it is insufficient if not intersected with other logics of white supremacy.</w:t>
      </w:r>
      <w:r w:rsidRPr="00C67B20">
        <w:rPr>
          <w:sz w:val="16"/>
        </w:rPr>
        <w:t xml:space="preserve"> In particular, we need to look at how “settlers” are differentiated through white supremacy. Much of the rhetoric of the Red Power movement did not necessarily question the legitimacy of the US state, arguing instead that the United States just needs to leave Native nations alone.31 As Native activist Lee Maracle comments: “AIM [the American Indian Movement] did not challenge the basic character or the legitimacy of the institutions or even the political and economic organization of America; rather, it addressed the long-standing injustice of expropriation.”32 </w:t>
      </w:r>
      <w:r w:rsidRPr="00C67B20">
        <w:rPr>
          <w:rStyle w:val="StyleUnderline"/>
          <w:rFonts w:ascii="Calibri" w:hAnsi="Calibri"/>
        </w:rPr>
        <w:t>Native studies scholars and activists, while calling for self-determination, have not necessarily critiqued or challenged the United States or other settler states themselves. The problem arising from their position, as Maracle notes, is that if we do not take seriously the analysis of race theorists such as Omi, Winant, and Bell that define the United States as fundamentally white supremacist, then we will not see that it will never have an interest in leaving Native Nations alone</w:t>
      </w:r>
      <w:r w:rsidRPr="00C67B20">
        <w:rPr>
          <w:sz w:val="16"/>
        </w:rPr>
        <w:t xml:space="preserve">. Moreover, </w:t>
      </w:r>
      <w:r w:rsidRPr="00C67B20">
        <w:rPr>
          <w:rStyle w:val="Emphasis"/>
          <w:rFonts w:ascii="Calibri" w:hAnsi="Calibri"/>
        </w:rPr>
        <w:t>without a critique of the settler state as simultaneously also white supremacist, all “settlers” become morally undifferentiated.</w:t>
      </w:r>
      <w:r w:rsidRPr="00C67B20">
        <w:rPr>
          <w:sz w:val="16"/>
        </w:rPr>
        <w:t xml:space="preserve"> If we see peoples in Iraq simply as potential future settlers, then there is no reason not to join the war on terror against them, because morally they are not differentiated from the settlers in the United States who have committed genocide against Native peoples. Native studies scholar Robert Williams does address the intersection of race and colonialism as it affects the status of Native peoples. Because Williams is both a leading scholar in indigenous legal theory, and one of the few Native scholars substantially to engage critical race theory, his work demands sustained attention. Consequently, [we] consider his arguments in greater detail. Williams argues that while Native Nations rely on the Cherokee nation cases33 as the basis of their claims to sovereignty, all of these cases imply a logic based on white supremacy in which Native peoples are seen as racially incompetent to be fully sovereign. Rather than uphold these cases, he calls on us to overturn them so that they go by the wayside as did the Dred Scot decision. [We] therefore take it as axiomatic that a “winning courtroom strategy” for protecting Desi rights in this country cannot be organized around a set of legal precedents and accompanying legal discourse that views Indians as lawless savages and interprets their rights accordingly …ask Desi rights lawyers and scholars to consider carefully the following question: Is it really possible to believe that the [Supreme] Court would have written [the landmark 1954 civil-rights case] Brown the way it did if it had not first explicitly decided to reject the “language in Plessy v. Ferguson” that gave precedential legal force, validity, and sanction to the negative racial stereotypes and images historically directed at black Americans by the dominant white society?34 Williams shows that </w:t>
      </w:r>
      <w:r w:rsidRPr="00C67B20">
        <w:rPr>
          <w:rStyle w:val="Emphasis"/>
          <w:rFonts w:ascii="Calibri" w:hAnsi="Calibri"/>
        </w:rPr>
        <w:t>Native peoples, by neglecting the analysis of race, have come to normalize white-supremacist ideologies within the legal frameworks by which they struggle for “sovereignty.” Native peoples can themselves unwittingly recapitulate the logic of settler colonialism even as they contest it when they do not engage the analysis of race.</w:t>
      </w:r>
      <w:r w:rsidRPr="00C67B20">
        <w:rPr>
          <w:sz w:val="16"/>
        </w:rPr>
        <w:t xml:space="preserve"> Williams points to the contradictions involved when Native peoples ask courts to uphold these problematic legal precedents rather than overturn them: This model’s acceptance of the European colonial-era doctrine of discovery and its foundational legal principle of Desi racial inferiority licenses Congress to exercise its plenary power unilaterally to terminate Desi tribes, abrogate Indian treaties, and extinguish Indian rights, and there’s nothing that Indians can legally do about any of these actions.35 A Kinder, Gentler Settler State? </w:t>
      </w:r>
      <w:r w:rsidRPr="00C67B20">
        <w:rPr>
          <w:rStyle w:val="StyleUnderline"/>
          <w:rFonts w:ascii="Calibri" w:hAnsi="Calibri"/>
        </w:rPr>
        <w:t>What is at stake for Native Studies and critical race theory is that without the centering of the analysis of settler colonialism, both intellectual projects fall back on assuming the givenness of the white-supremacist, settler state</w:t>
      </w:r>
      <w:r w:rsidRPr="00C67B20">
        <w:rPr>
          <w:sz w:val="16"/>
        </w:rPr>
        <w:t xml:space="preserve">. On the one hand, many racial-justice theorists and activists unwittingly recapitulate white supremacy by failing to imagine a struggle against white supremacy outside the constraints of the settler state, which is by definition white supremacist. On the other hand, </w:t>
      </w:r>
      <w:r w:rsidRPr="00C67B20">
        <w:rPr>
          <w:rStyle w:val="Emphasis"/>
          <w:rFonts w:ascii="Calibri" w:hAnsi="Calibri"/>
        </w:rPr>
        <w:t>Native scholars and activists recapitulate settler colonialism by failing to address how the logic of white supremacy may unwittingly shape our vision of sovereignty and self-determination in such a way that we become locked into a politics of recognition rather than a politics of liberation.</w:t>
      </w:r>
      <w:r w:rsidRPr="00C67B20">
        <w:rPr>
          <w:rStyle w:val="StyleUnderline"/>
          <w:rFonts w:ascii="Calibri" w:hAnsi="Calibri"/>
        </w:rPr>
        <w:t xml:space="preserve"> </w:t>
      </w:r>
      <w:r w:rsidRPr="00C67B20">
        <w:rPr>
          <w:sz w:val="16"/>
        </w:rPr>
        <w:t>We are left with a political project that can do no more than imagine a kinder, gentler settler state founded on genocide and slavery.</w:t>
      </w:r>
    </w:p>
    <w:p w14:paraId="2B21F32D" w14:textId="4F8D27E1" w:rsidR="001B6F67" w:rsidRPr="00C67B20" w:rsidRDefault="001B6F67" w:rsidP="001B6F67">
      <w:pPr>
        <w:pStyle w:val="Heading4"/>
      </w:pPr>
      <w:r w:rsidRPr="00C67B20">
        <w:t>Rejection of the model minority myth serves to rupture broader narratives of settlerism: the American Empire mobilizes the myth to paper over histories of colonialism</w:t>
      </w:r>
    </w:p>
    <w:p w14:paraId="507AC81C" w14:textId="77777777" w:rsidR="001B6F67" w:rsidRPr="00C67B20" w:rsidRDefault="001B6F67" w:rsidP="001B6F67">
      <w:pPr>
        <w:rPr>
          <w:sz w:val="26"/>
        </w:rPr>
      </w:pPr>
      <w:r w:rsidRPr="00C67B20">
        <w:rPr>
          <w:rStyle w:val="Style13ptBold"/>
          <w:rFonts w:ascii="Calibri" w:hAnsi="Calibri"/>
          <w:b/>
        </w:rPr>
        <w:t>Jalan 14</w:t>
      </w:r>
      <w:r w:rsidRPr="00C67B20">
        <w:rPr>
          <w:rStyle w:val="Style13ptBold"/>
          <w:rFonts w:ascii="Calibri" w:hAnsi="Calibri"/>
        </w:rPr>
        <w:t xml:space="preserve"> </w:t>
      </w:r>
      <w:r w:rsidRPr="00C67B20">
        <w:t>(Editorial by JALAN Journal of Asian Liberation, 12-12-14, “On the origins of Anti-Asian racism and how we have fought back,” https://blackorchidcollective.wordpress.com/2014/12/12/on-the-origins-of-anti-asian-racism-and-how-we-have-fought-back/) AL</w:t>
      </w:r>
    </w:p>
    <w:p w14:paraId="115BADF2" w14:textId="77777777" w:rsidR="001B6F67" w:rsidRPr="00C67B20" w:rsidRDefault="001B6F67" w:rsidP="001B6F67">
      <w:pPr>
        <w:rPr>
          <w:rStyle w:val="StyleUnderline"/>
          <w:rFonts w:ascii="Calibri" w:hAnsi="Calibri"/>
        </w:rPr>
      </w:pPr>
      <w:r w:rsidRPr="00C67B20">
        <w:rPr>
          <w:sz w:val="14"/>
        </w:rPr>
        <w:t xml:space="preserve">In the United States, </w:t>
      </w:r>
      <w:r w:rsidRPr="00C67B20">
        <w:rPr>
          <w:rStyle w:val="StyleUnderline"/>
          <w:rFonts w:ascii="Calibri" w:hAnsi="Calibri"/>
        </w:rPr>
        <w:t>racist views of Asian-Americans are promiscuous and self-contradictory. On the one hand, we are told that we are model minorities, hard working citizens living out the classic American story of immigration and upward mobility. On the other hand, we are painted as perpetual foreigners, never quite American even after multiple generations of citizenship</w:t>
      </w:r>
      <w:r w:rsidRPr="00C67B20">
        <w:rPr>
          <w:sz w:val="14"/>
        </w:rPr>
        <w:t xml:space="preserve">. On the one hand, we are supposed to be passive, docile, and submissive, while on the other hand, they fear we are the yellow peril, a rising, ruthless, and aggressive empire that will someday destroy the white race. The fact that these stereotypes are so contradictory show their ludicrousness. </w:t>
      </w:r>
      <w:r w:rsidRPr="00C67B20">
        <w:rPr>
          <w:rStyle w:val="StyleUnderline"/>
          <w:rFonts w:ascii="Calibri" w:hAnsi="Calibri"/>
        </w:rPr>
        <w:t>Racists project their own fears, anxieties, desires, and aspirations onto us in order to suppress our self-government and make us into who they want us to be, even if what they want us to be makes no sense</w:t>
      </w:r>
      <w:r w:rsidRPr="00C67B20">
        <w:rPr>
          <w:sz w:val="14"/>
        </w:rPr>
        <w:t xml:space="preserve">. But racist fears, anxieties, desires and aspirations are not simply the product of individual ill will; they are shaped by powerful institutions. For example the U.S. military reproduces stereotypes of Asians as an aggressive, brainwashed Mongolian horde in order to raise support for their base expansion projects aimed at containing Chinese military power. Without U.S. military interests in Asia, this stereotype could have died out but instead it is growing. That’s why </w:t>
      </w:r>
      <w:r w:rsidRPr="00C67B20">
        <w:rPr>
          <w:rStyle w:val="Emphasis"/>
          <w:rFonts w:ascii="Calibri" w:hAnsi="Calibri"/>
        </w:rPr>
        <w:t xml:space="preserve">liberal strategies of “anti-racism” will not liberate us. </w:t>
      </w:r>
      <w:r w:rsidRPr="00C67B20">
        <w:rPr>
          <w:rStyle w:val="StyleUnderline"/>
          <w:rFonts w:ascii="Calibri" w:hAnsi="Calibri"/>
        </w:rPr>
        <w:t>Liberals encourage white people to question their stereotypes as part of confronting their “privilege.” They do not attempt to abolish the institutions like military bases that produce and reproduce these stereotypes to keep us subordinated.</w:t>
      </w:r>
      <w:r w:rsidRPr="00C67B20">
        <w:rPr>
          <w:sz w:val="14"/>
        </w:rPr>
        <w:t xml:space="preserve"> This editorial will examine the historic political, economic, and social origins of anti-Asian racism. Our goal is not to enlighten anyone’s consciousness but rather to expose the institutions that oppress us so we know who our enemies are and what we need to smash. The big picture: Facing the double-barreled shotgun of colonialism and empire In general, we can say that our enemies are the forces of white supremacy; any institutions and practices that have the effect of elevating white people over people of color (including Asians) by subordinating and suppressing our attempts to be self-governing. In particular, there are two interlocking systems of white supremacy that shape the terrain of Asian American life and struggle. The first consists of the </w:t>
      </w:r>
      <w:r w:rsidRPr="00C67B20">
        <w:rPr>
          <w:rStyle w:val="StyleUnderline"/>
          <w:rFonts w:ascii="Calibri" w:hAnsi="Calibri"/>
        </w:rPr>
        <w:t>social relations formed by the colonial settlement of North America and the founding of the United States out of colonial settler states</w:t>
      </w:r>
      <w:r w:rsidRPr="00C67B20">
        <w:rPr>
          <w:sz w:val="14"/>
        </w:rPr>
        <w:t xml:space="preserve">. It </w:t>
      </w:r>
      <w:r w:rsidRPr="00C67B20">
        <w:rPr>
          <w:rStyle w:val="StyleUnderline"/>
          <w:rFonts w:ascii="Calibri" w:hAnsi="Calibri"/>
        </w:rPr>
        <w:t>is the result of land stolen from American Indians and Chicano/as, the enslavement of Blacks, and the extreme exploitation of “free” Black, Indigenous, European, and Asian migrant labor</w:t>
      </w:r>
      <w:r w:rsidRPr="00C67B20">
        <w:rPr>
          <w:sz w:val="14"/>
        </w:rPr>
        <w:t xml:space="preserve">. As a shorthand, we will call all of this “settlerism”.[1] </w:t>
      </w:r>
      <w:r w:rsidRPr="00C67B20">
        <w:rPr>
          <w:rStyle w:val="Emphasis"/>
          <w:rFonts w:ascii="Calibri" w:hAnsi="Calibri"/>
        </w:rPr>
        <w:t>Settlerism has created a legacy of terror, violence, and racial hierarchy which Asian Americans have had to navigate</w:t>
      </w:r>
      <w:r w:rsidRPr="00C67B20">
        <w:rPr>
          <w:rStyle w:val="StyleUnderline"/>
          <w:rFonts w:ascii="Calibri" w:hAnsi="Calibri"/>
        </w:rPr>
        <w:t>. From the moment we arrived as workers in the Wild Wild West we found ourselves facing down the barrels of guns originally pointed at Blacks and American Indians. Later, we found ourselves victims of a Jim-Crow-style legal system. It is only more recently that we have been championed as the “model minority”, a supposed solution to the “problem” of militant Black resistance to 500 years of settler terror</w:t>
      </w:r>
      <w:r w:rsidRPr="00C67B20">
        <w:rPr>
          <w:sz w:val="14"/>
        </w:rPr>
        <w:t xml:space="preserve">. The racist rationale that created such an identification for Asian Americans is further explored below, as well as in other articles. The second system of white supremacy is related to settlerism but is more global. It consists of the </w:t>
      </w:r>
      <w:r w:rsidRPr="00C67B20">
        <w:rPr>
          <w:rStyle w:val="StyleUnderline"/>
          <w:rFonts w:ascii="Calibri" w:hAnsi="Calibri"/>
        </w:rPr>
        <w:t xml:space="preserve">social relations formed through the expansion of U.S. imperialism in Asia through military conquest (the colonization of the Philippines, the partition of Korea, the Vietnam War, etc.) and the domination of American multinational corporations, the International Monetary Fund, and the World Bank over Asian economies. U.S. Empire </w:t>
      </w:r>
      <w:r w:rsidRPr="00C67B20">
        <w:rPr>
          <w:sz w:val="14"/>
        </w:rPr>
        <w:t>built off of earlier forms of European imperialism in Asia even as it modified them. Like them, it enf</w:t>
      </w:r>
      <w:r w:rsidRPr="00C67B20">
        <w:rPr>
          <w:rStyle w:val="StyleUnderline"/>
          <w:rFonts w:ascii="Calibri" w:hAnsi="Calibri"/>
        </w:rPr>
        <w:t>orced the fiction of a white Western civilization reforming Asian barbar</w:t>
      </w:r>
      <w:r w:rsidRPr="00C67B20">
        <w:rPr>
          <w:sz w:val="14"/>
        </w:rPr>
        <w:t xml:space="preserve">ism. The </w:t>
      </w:r>
      <w:r w:rsidRPr="00C67B20">
        <w:rPr>
          <w:rStyle w:val="StyleUnderline"/>
          <w:rFonts w:ascii="Calibri" w:hAnsi="Calibri"/>
        </w:rPr>
        <w:t>experience of Asian Americans has been shaped by the fact that those who rule over us here in the U.S. also subjugated the countries we or our families came from</w:t>
      </w:r>
      <w:r w:rsidRPr="00C67B20">
        <w:rPr>
          <w:sz w:val="14"/>
        </w:rPr>
        <w:t xml:space="preserve">. The architects of U.S. Empire in Asia created a whole string of lies about Asians being backwards, ignorant, weak, and undemocratic in order to justify this subjugation. These lies have been applied to us as well, preventing us from assimilating and becoming white like the formerly non-white immigrant groups from Europe did. In response many Asian Americans have chosen to be consistent and principled internationalists – we have known that our situation here will not improve unless people of color abroad defeat U.S. Empire. </w:t>
      </w:r>
      <w:r w:rsidRPr="00C67B20">
        <w:rPr>
          <w:rStyle w:val="StyleUnderline"/>
          <w:rFonts w:ascii="Calibri" w:hAnsi="Calibri"/>
        </w:rPr>
        <w:t>Others have bought into U.S. empire, claiming they are the “good” Asians, unlike those “bad” Asians over there who are prone to terrorism, fanaticism, Communism, or Islam. And</w:t>
      </w:r>
      <w:r w:rsidRPr="00C67B20">
        <w:rPr>
          <w:sz w:val="14"/>
        </w:rPr>
        <w:t xml:space="preserve"> of course U</w:t>
      </w:r>
      <w:r w:rsidRPr="00C67B20">
        <w:rPr>
          <w:rStyle w:val="StyleUnderline"/>
          <w:rFonts w:ascii="Calibri" w:hAnsi="Calibri"/>
        </w:rPr>
        <w:t>S Empire has exported aspects of North American settlerist ideology to Asia, which is why so many of our aunties and uncles over there are scared of Black Americans even though they have never met any.</w:t>
      </w:r>
      <w:r w:rsidRPr="00C67B20">
        <w:rPr>
          <w:sz w:val="14"/>
        </w:rPr>
        <w:t xml:space="preserve"> In order to understand Asian American struggles we need to keep both of these systems of white supremacy in our headlights. </w:t>
      </w:r>
      <w:r w:rsidRPr="00C67B20">
        <w:rPr>
          <w:rStyle w:val="StyleUnderline"/>
          <w:rFonts w:ascii="Calibri" w:hAnsi="Calibri"/>
        </w:rPr>
        <w:t xml:space="preserve">We can’t adopt the all-too-common view that race in America is a simple binary of white over Black. Social relations in the U.S. are deeply shaped by U.S. imperialism in Asia, our peoples’ resistance to it, and our own struggles here in North America. But at the same time, we can’t pretend we’re in a national liberation struggle somewhere in Asia where we are the “majority,” we are in the Western Hemisphere where our lives are forged in the Black-indigenous-white crucible and we need to seek our allies and define our enemies within this context. To do so, we will consider the origins and contemporary manifestations of four forms of anti-Asian racism: the backwards worker myth, the perpetual foreigner myth, the model minority myth, and the myth of the yellow peril. </w:t>
      </w:r>
      <w:r w:rsidRPr="00C67B20">
        <w:rPr>
          <w:sz w:val="14"/>
        </w:rPr>
        <w:t xml:space="preserve">Today </w:t>
      </w:r>
      <w:r w:rsidRPr="00C67B20">
        <w:rPr>
          <w:rStyle w:val="StyleUnderline"/>
          <w:rFonts w:ascii="Calibri" w:hAnsi="Calibri"/>
        </w:rPr>
        <w:t>this underclass is rendered invisible and this history of Asian American working class resistance is suppressed</w:t>
      </w:r>
      <w:r w:rsidRPr="00C67B20">
        <w:rPr>
          <w:sz w:val="14"/>
        </w:rPr>
        <w:t xml:space="preserve">. Both inside and outside our communities, </w:t>
      </w:r>
      <w:r w:rsidRPr="00C67B20">
        <w:rPr>
          <w:rStyle w:val="Emphasis"/>
          <w:rFonts w:ascii="Calibri" w:hAnsi="Calibri"/>
        </w:rPr>
        <w:t>Asian Americans are now portrayed as middle class, upwardly mobile, hard working techies. Our classmates assume we are naturally smart and politicians assume we are naturally conservative</w:t>
      </w:r>
      <w:r w:rsidRPr="00C67B20">
        <w:rPr>
          <w:sz w:val="14"/>
        </w:rPr>
        <w:t xml:space="preserve">. These new stereotypes also have a dark history behind them. In 1965, the US was facing pressures from the civil rights movement at home and the cold war abroad. </w:t>
      </w:r>
      <w:r w:rsidRPr="00C67B20">
        <w:rPr>
          <w:rStyle w:val="StyleUnderline"/>
          <w:rFonts w:ascii="Calibri" w:hAnsi="Calibri"/>
        </w:rPr>
        <w:t>In an attempt to improve its poor image as the world’s greatest racist, the U.S. government relaxed some of it’s explicitly race-based immigration laws and began to allow more Asian immigrants to come over</w:t>
      </w:r>
      <w:r w:rsidRPr="00C67B20">
        <w:rPr>
          <w:sz w:val="14"/>
        </w:rPr>
        <w:t xml:space="preserve">. Unlike at the turn of the century when they needed cheap workers, in the 60s the U.S. capitalists faced a crisis of overproduction and unemployment due to massive automation of U.S. factories. However they did have a large demand for trained technicians, scientists, and engineers who could help run and update this automated machinery, and they were competing with the USSR for scientific talent to promote military supremacy. Given this context, the 1965 immigration act only allowed in the educated, skilled Asians and continued to bar unskilled Asian workers. This also contributed to a brain drain in Asian countries that now lost the skilled doctors and scientists who had received state subsidized training for their capabilities. </w:t>
      </w:r>
      <w:r w:rsidRPr="00C67B20">
        <w:rPr>
          <w:rStyle w:val="Emphasis"/>
          <w:rFonts w:ascii="Calibri" w:hAnsi="Calibri"/>
        </w:rPr>
        <w:t>This arrangement proved useful to the ideologues of white supremacy. They began to argue that Asians were a “model minority” because they had supposedly pulled themselves up by their bootstraps through education and hard work</w:t>
      </w:r>
      <w:r w:rsidRPr="00C67B20">
        <w:rPr>
          <w:sz w:val="14"/>
        </w:rPr>
        <w:t xml:space="preserve">. The disproportionate number of Asian technicians and professionals who had arrived at the US through the state’s capitalist immigration policies, was ahistorically attributed to Asian values of hard work and family. </w:t>
      </w:r>
      <w:r w:rsidRPr="00C67B20">
        <w:rPr>
          <w:rStyle w:val="StyleUnderline"/>
          <w:rFonts w:ascii="Calibri" w:hAnsi="Calibri"/>
        </w:rPr>
        <w:t>The implication here is that other minorities are problem minorities; that Latinos and especially Blacks remain poor because of their supposedly inferior culture, laziness, or lack of intelligence, and not 500 years of settlerism, slavery, Jim Crow, and discrimination</w:t>
      </w:r>
      <w:r w:rsidRPr="00C67B20">
        <w:rPr>
          <w:sz w:val="14"/>
        </w:rPr>
        <w:t xml:space="preserve">. At a time when the Black Power movement was shaking up American society and galvanizing young working class Asian Americans to side with Blacks in the struggle against white supremacy, </w:t>
      </w:r>
      <w:r w:rsidRPr="00C67B20">
        <w:rPr>
          <w:rStyle w:val="StyleUnderline"/>
          <w:rFonts w:ascii="Calibri" w:hAnsi="Calibri"/>
        </w:rPr>
        <w:t>this emerging model minority myth was deployed to divide Asians from Blacks and delegitimize the Black revolt. The model minority myth is destructive not only because it sets us against other people of color but also because it erases our own legacies of working class struggle</w:t>
      </w:r>
      <w:r w:rsidRPr="00C67B20">
        <w:rPr>
          <w:sz w:val="14"/>
        </w:rPr>
        <w:t xml:space="preserve">. By presenting Asian Americans as inherently middle </w:t>
      </w:r>
      <w:r w:rsidRPr="00C67B20">
        <w:rPr>
          <w:rStyle w:val="StyleUnderline"/>
          <w:rFonts w:ascii="Calibri" w:hAnsi="Calibri"/>
        </w:rPr>
        <w:t>class it obscures the key histories outlined above, denying us democratic and anti-racist sheroes and organizational precedents from our own communities</w:t>
      </w:r>
      <w:r w:rsidRPr="00C67B20">
        <w:rPr>
          <w:sz w:val="14"/>
        </w:rPr>
        <w:t>. It also renders invisible the significant and growing Asian American working class today. From undocumented Chinese and Filipino workers to Cambodian, Vietnamese, and Laotian refugees from the terror of the US war in their homelands</w:t>
      </w:r>
      <w:r w:rsidRPr="00C67B20">
        <w:rPr>
          <w:rStyle w:val="StyleUnderline"/>
          <w:rFonts w:ascii="Calibri" w:hAnsi="Calibri"/>
        </w:rPr>
        <w:t>, this myth leaves out some of the most important and dynamic Asian American communities- the very folks who are a waging key struggles today against police brutality, homeland security raids, and deportation orders</w:t>
      </w:r>
      <w:r w:rsidRPr="00C67B20">
        <w:rPr>
          <w:sz w:val="14"/>
        </w:rPr>
        <w:t xml:space="preserve">. </w:t>
      </w:r>
    </w:p>
    <w:p w14:paraId="052CD33E" w14:textId="77777777" w:rsidR="001B6F67" w:rsidRPr="00C67B20" w:rsidRDefault="001B6F67" w:rsidP="001B6F67"/>
    <w:p w14:paraId="23B09916" w14:textId="77777777" w:rsidR="001B6F67" w:rsidRPr="00C67B20" w:rsidRDefault="001B6F67" w:rsidP="001B6F67">
      <w:pPr>
        <w:pStyle w:val="Heading4"/>
      </w:pPr>
      <w:r w:rsidRPr="00C67B20">
        <w:t>Analyzing coalitions and contacts between Asian Americans and indigenous peoples addresses how colonialism acts across multiple planes to manage racialized populations</w:t>
      </w:r>
    </w:p>
    <w:p w14:paraId="48EDB73C" w14:textId="77777777" w:rsidR="001B6F67" w:rsidRPr="00C67B20" w:rsidRDefault="001B6F67" w:rsidP="001B6F67">
      <w:pPr>
        <w:rPr>
          <w:rStyle w:val="Style13ptBold"/>
          <w:rFonts w:ascii="Calibri" w:hAnsi="Calibri"/>
        </w:rPr>
      </w:pPr>
      <w:r w:rsidRPr="00C67B20">
        <w:rPr>
          <w:rStyle w:val="Style13ptBold"/>
          <w:rFonts w:ascii="Calibri" w:hAnsi="Calibri"/>
          <w:b/>
        </w:rPr>
        <w:t>Byrd 14</w:t>
      </w:r>
      <w:r w:rsidRPr="00C67B20">
        <w:rPr>
          <w:rStyle w:val="Style13ptBold"/>
          <w:rFonts w:ascii="Calibri" w:hAnsi="Calibri"/>
        </w:rPr>
        <w:t xml:space="preserve"> </w:t>
      </w:r>
      <w:r w:rsidRPr="00C67B20">
        <w:t>(Jodi A., Citizen of the Chickasaw Nation of Oklahoma and assistant professor of American Indian studies and English at the University of Illinois, Winter 2014, “Arriving on a Different Shore: US Empire at Its Horizons,” https://muse.jhu.edu/article/536301/pdf) AL</w:t>
      </w:r>
    </w:p>
    <w:p w14:paraId="629B5542" w14:textId="77777777" w:rsidR="001B6F67" w:rsidRPr="00C67B20" w:rsidRDefault="001B6F67" w:rsidP="001B6F67">
      <w:pPr>
        <w:rPr>
          <w:sz w:val="16"/>
        </w:rPr>
      </w:pPr>
      <w:r w:rsidRPr="00C67B20">
        <w:rPr>
          <w:rStyle w:val="StyleUnderline"/>
          <w:rFonts w:ascii="Calibri" w:hAnsi="Calibri"/>
        </w:rPr>
        <w:t xml:space="preserve">By prioritizing sites of </w:t>
      </w:r>
      <w:r w:rsidRPr="00C67B20">
        <w:rPr>
          <w:sz w:val="16"/>
        </w:rPr>
        <w:t xml:space="preserve">alternative </w:t>
      </w:r>
      <w:r w:rsidRPr="00C67B20">
        <w:rPr>
          <w:rStyle w:val="StyleUnderline"/>
          <w:rFonts w:ascii="Calibri" w:hAnsi="Calibri"/>
        </w:rPr>
        <w:t>contact between Asian Americans and</w:t>
      </w:r>
      <w:r w:rsidRPr="00C67B20">
        <w:rPr>
          <w:sz w:val="16"/>
        </w:rPr>
        <w:t xml:space="preserve"> the indigenous peoples whose lands now comprise the United States, including Hawai‘i and Alaska, the </w:t>
      </w:r>
      <w:r w:rsidRPr="00C67B20">
        <w:rPr>
          <w:rStyle w:val="StyleUnderline"/>
          <w:rFonts w:ascii="Calibri" w:hAnsi="Calibri"/>
        </w:rPr>
        <w:t>authors</w:t>
      </w:r>
      <w:r w:rsidRPr="00C67B20">
        <w:rPr>
          <w:sz w:val="16"/>
        </w:rPr>
        <w:t xml:space="preserve"> here </w:t>
      </w:r>
      <w:r w:rsidRPr="00C67B20">
        <w:rPr>
          <w:rStyle w:val="StyleUnderline"/>
          <w:rFonts w:ascii="Calibri" w:hAnsi="Calibri"/>
        </w:rPr>
        <w:t>seek to theorize those moments of convergence where specific histories of internment, labor, and dispossession collide with the realities of an ongoing colonialism. In</w:t>
      </w:r>
      <w:r w:rsidRPr="00C67B20">
        <w:rPr>
          <w:sz w:val="16"/>
        </w:rPr>
        <w:t xml:space="preserve"> the introduction, the editors of this special issue suggest that </w:t>
      </w:r>
      <w:r w:rsidRPr="00C67B20">
        <w:rPr>
          <w:rStyle w:val="StyleUnderline"/>
          <w:rFonts w:ascii="Calibri" w:hAnsi="Calibri"/>
        </w:rPr>
        <w:t>the methodological questions shaping their call for interrogating the “contrapuntal”</w:t>
      </w:r>
      <w:r w:rsidRPr="00C67B20">
        <w:rPr>
          <w:sz w:val="16"/>
        </w:rPr>
        <w:t xml:space="preserve"> (after Edward Said and Mary Louise Pratt) “</w:t>
      </w:r>
      <w:r w:rsidRPr="00C67B20">
        <w:rPr>
          <w:rStyle w:val="StyleUnderline"/>
          <w:rFonts w:ascii="Calibri" w:hAnsi="Calibri"/>
        </w:rPr>
        <w:t>contact zones” (14) of United States empire center upon “the move beyond the settler-indigenous binary to a more fruitful consideration of other forms of contact</w:t>
      </w:r>
      <w:r w:rsidRPr="00C67B20">
        <w:rPr>
          <w:sz w:val="16"/>
        </w:rPr>
        <w:t xml:space="preserve">” (9). </w:t>
      </w:r>
      <w:r w:rsidRPr="00C67B20">
        <w:rPr>
          <w:rStyle w:val="StyleUnderline"/>
          <w:rFonts w:ascii="Calibri" w:hAnsi="Calibri"/>
        </w:rPr>
        <w:t xml:space="preserve">Proposing juxtaposition as “a hermeneutic of alternative contact,” Carpenter and Yoon demonstrate that </w:t>
      </w:r>
      <w:r w:rsidRPr="00C67B20">
        <w:rPr>
          <w:rStyle w:val="Emphasis"/>
          <w:rFonts w:ascii="Calibri" w:hAnsi="Calibri"/>
        </w:rPr>
        <w:t>such a methodology “allows us to arrange and test different meanings that occur when put side by side and to clear the space for subaltern voices perceived to be silent or foreclosed to peek through the cracks, between the lines of reportage and representation</w:t>
      </w:r>
      <w:r w:rsidRPr="00C67B20">
        <w:rPr>
          <w:rStyle w:val="StyleUnderline"/>
          <w:rFonts w:ascii="Calibri" w:hAnsi="Calibri"/>
        </w:rPr>
        <w:t>”</w:t>
      </w:r>
      <w:r w:rsidRPr="00C67B20">
        <w:rPr>
          <w:sz w:val="16"/>
        </w:rPr>
        <w:t xml:space="preserve"> (10). </w:t>
      </w:r>
      <w:r w:rsidRPr="00C67B20">
        <w:rPr>
          <w:rStyle w:val="StyleUnderline"/>
          <w:rFonts w:ascii="Calibri" w:hAnsi="Calibri"/>
        </w:rPr>
        <w:t>Such cacophonous simultaneity</w:t>
      </w:r>
      <w:r w:rsidRPr="00C67B20">
        <w:rPr>
          <w:sz w:val="16"/>
        </w:rPr>
        <w:t xml:space="preserve">, one might be tempted to observe, </w:t>
      </w:r>
      <w:r w:rsidRPr="00C67B20">
        <w:rPr>
          <w:rStyle w:val="StyleUnderline"/>
          <w:rFonts w:ascii="Calibri" w:hAnsi="Calibri"/>
        </w:rPr>
        <w:t>helps scholars consider how the colonization of indigenous lands and peoples by the United States functions not so much as a binary between settlers and natives but through a series of recognitions and misrecognitions that coerce settlers, arrivants, and natives into service as proxies, agents, and at times beneficiaries, however undesired and unwanted, of the processes that have stripped land, lives, and nations away from the indigenous peoples who have always been here</w:t>
      </w:r>
      <w:r w:rsidRPr="00C67B20">
        <w:rPr>
          <w:sz w:val="16"/>
        </w:rPr>
        <w:t xml:space="preserve">. This imperative to juxtapose Asian Americans and Indigenous peoples in what is now the United States (and, though awkward and clumsy, this phrasing marks an important distinction) has antecedents, most notably in the rise of US-based ethnic studies that followed on the heels of the activism of the 1960s and 1970s. Self-determination, while providing the necessary rubrics for political action and activism focused on communities, for communities, and by communities, cohered minority groups into their discrete enclaves. </w:t>
      </w:r>
      <w:r w:rsidRPr="00C67B20">
        <w:rPr>
          <w:rStyle w:val="StyleUnderline"/>
          <w:rFonts w:ascii="Calibri" w:hAnsi="Calibri"/>
        </w:rPr>
        <w:t>Coalitional politics</w:t>
      </w:r>
      <w:r w:rsidRPr="00C67B20">
        <w:rPr>
          <w:sz w:val="16"/>
        </w:rPr>
        <w:t xml:space="preserve"> emerged to </w:t>
      </w:r>
      <w:r w:rsidRPr="00C67B20">
        <w:rPr>
          <w:rStyle w:val="StyleUnderline"/>
          <w:rFonts w:ascii="Calibri" w:hAnsi="Calibri"/>
        </w:rPr>
        <w:t>foster political alliances among and between struggles and many of the leaders of the American Indian Movement</w:t>
      </w:r>
      <w:r w:rsidRPr="00C67B20">
        <w:rPr>
          <w:sz w:val="16"/>
        </w:rPr>
        <w:t xml:space="preserve">, the Black Panthers, Yellow Power, and La Raza, to name a few, saw in each other’s struggles, </w:t>
      </w:r>
      <w:r w:rsidRPr="00C67B20">
        <w:rPr>
          <w:rStyle w:val="StyleUnderline"/>
          <w:rFonts w:ascii="Calibri" w:hAnsi="Calibri"/>
        </w:rPr>
        <w:t>and indeed in the decolonizing globe, similar conflicts, possibilities, and allegiances</w:t>
      </w:r>
      <w:r w:rsidRPr="00C67B20">
        <w:rPr>
          <w:sz w:val="16"/>
        </w:rPr>
        <w:t xml:space="preserve">. However, such genealogies may go much deeper, as Carpenter and Yoon demonstrate in their discussion of the juxtapositions of Chinese and American Indians in Sarah Winnemucca’s public speeches in the 1870s and 1880s and in the bricolage of newspaper stories about Black Hawk and Afong Moy before that in the 1830s. </w:t>
      </w:r>
      <w:r w:rsidRPr="00C67B20">
        <w:rPr>
          <w:rStyle w:val="Emphasis"/>
          <w:rFonts w:ascii="Calibri" w:hAnsi="Calibri"/>
        </w:rPr>
        <w:t xml:space="preserve">Such moments provocatively reveal not only the dominant US society’s recursive tendency to juxtapose, transpose, and flatten representations of racialized and colonized others </w:t>
      </w:r>
      <w:r w:rsidRPr="00C67B20">
        <w:rPr>
          <w:rStyle w:val="StyleUnderline"/>
          <w:rFonts w:ascii="Calibri" w:hAnsi="Calibri"/>
        </w:rPr>
        <w:t xml:space="preserve">into a lexicon of shorthand to classify, control, and adjudicate, </w:t>
      </w:r>
      <w:r w:rsidRPr="00C67B20">
        <w:rPr>
          <w:rStyle w:val="Emphasis"/>
          <w:rFonts w:ascii="Calibri" w:hAnsi="Calibri"/>
        </w:rPr>
        <w:t>but also how racialized and colonized others depended upon such lexicons to make themselves legible in their own struggles to mobilize resistance and build solidarity across differences</w:t>
      </w:r>
      <w:r w:rsidRPr="00C67B20">
        <w:rPr>
          <w:sz w:val="16"/>
        </w:rPr>
        <w:t xml:space="preserve">. The existence of such fraught and conflicted histories within the trajectories of US empire demonstrates the pressing need for Indigenous studies, American studies, and other comparative area studies to develop methodologies to address the complexities of competing horizontal and vertical interactions produced through multiple histories of colonialisms and their resultant diasporas. In their introduction to American Quarterly’s 2010 special issue on indigeneity entitled “Alternative Contact: Indigeneity, Globalism, and American Studies,” Paul Lai and Lindsey Claire Smith propose “alternative contact” as “contact apart from narratives of ‘first contact’ between Native Americans and Europeans (including Euro-Americans)—among Indigenous Americans and other populations in the United States and around the world” (2010, 407–408). Seeking to bring Indigenous studies and its methodological interventions to the foreground of American Studies, Lai and Smith suggest that </w:t>
      </w:r>
      <w:r w:rsidRPr="00C67B20">
        <w:rPr>
          <w:rStyle w:val="StyleUnderline"/>
          <w:rFonts w:ascii="Calibri" w:hAnsi="Calibri"/>
        </w:rPr>
        <w:t>the time has come “to see Indians in contact with other non-Euro-Americans, to bracket for a moment the world-shattering consequences of ‘first contact,’” and that doing so “provides an unexpected quality that might shake loose new possibilities for critical, interpretative, and activist interventions</w:t>
      </w:r>
      <w:r w:rsidRPr="00C67B20">
        <w:rPr>
          <w:sz w:val="16"/>
        </w:rPr>
        <w:t xml:space="preserve">. </w:t>
      </w:r>
      <w:r w:rsidRPr="00C67B20">
        <w:rPr>
          <w:rStyle w:val="StyleUnderline"/>
          <w:rFonts w:ascii="Calibri" w:hAnsi="Calibri"/>
        </w:rPr>
        <w:t>These new moments of alternative contact might then be turned back to deconstruct anew those narratives of first contact”</w:t>
      </w:r>
      <w:r w:rsidRPr="00C67B20">
        <w:rPr>
          <w:sz w:val="16"/>
        </w:rPr>
        <w:t xml:space="preserve"> (409). The six essays here do just that. They provide unexpected and alternative sites through which to consider how </w:t>
      </w:r>
      <w:r w:rsidRPr="00C67B20">
        <w:rPr>
          <w:rStyle w:val="Emphasis"/>
          <w:rFonts w:ascii="Calibri" w:hAnsi="Calibri"/>
        </w:rPr>
        <w:t>the colonization of indigenous peoples by the United States shapes and interpellates Japanese Americans, Chinese Americans, and Americans of Japanese Ancestry into subjectivity as simultaneously ambivalent, liminal, and model minority citizens of the United States.</w:t>
      </w:r>
      <w:r w:rsidRPr="00C67B20">
        <w:rPr>
          <w:sz w:val="16"/>
        </w:rPr>
        <w:t xml:space="preserve"> Along the way, </w:t>
      </w:r>
      <w:r w:rsidRPr="00C67B20">
        <w:rPr>
          <w:rStyle w:val="StyleUnderline"/>
          <w:rFonts w:ascii="Calibri" w:hAnsi="Calibri"/>
        </w:rPr>
        <w:t>these essays offer gestures of hope for future alliances and affinities toward decolonial action by demonstrating how the juxtapositions of history and narrative disrupt easy assumptions about access, privilege, and power</w:t>
      </w:r>
      <w:r w:rsidRPr="00C67B20">
        <w:rPr>
          <w:sz w:val="16"/>
        </w:rPr>
        <w:t xml:space="preserve">. </w:t>
      </w:r>
    </w:p>
    <w:p w14:paraId="72EE0AA1" w14:textId="77777777" w:rsidR="001B6F67" w:rsidRPr="00C67B20" w:rsidRDefault="001B6F67" w:rsidP="001B6F67"/>
    <w:p w14:paraId="548B3684" w14:textId="77777777" w:rsidR="001F3881" w:rsidRPr="00C67B20" w:rsidRDefault="001F3881" w:rsidP="001F3881">
      <w:pPr>
        <w:pStyle w:val="Heading4"/>
      </w:pPr>
      <w:r w:rsidRPr="00C67B20">
        <w:t>Western imperialist and Orientalist discourse justify Western interventionism, racism and colonialism—The Orient operates uncannily, simultaneously fetishized and demonized to advance the purposes of Western hegemony and exploitation</w:t>
      </w:r>
    </w:p>
    <w:p w14:paraId="7BB75A9D" w14:textId="77777777" w:rsidR="001F3881" w:rsidRPr="00C67B20" w:rsidRDefault="001F3881" w:rsidP="001F3881">
      <w:r w:rsidRPr="00C67B20">
        <w:rPr>
          <w:rStyle w:val="Style13ptBold"/>
          <w:rFonts w:ascii="Calibri" w:hAnsi="Calibri"/>
        </w:rPr>
        <w:t>Zaidi-Jivraj 14</w:t>
      </w:r>
      <w:r w:rsidRPr="00C67B20">
        <w:t xml:space="preserve"> (Afroze, founder of the Lifting the Veil project, and master’s in religious studies at Univ of Birmingham, writes for Huffington Post, “The Racist Ideology of Orientalism and its Implications,” The Lifting the Veil Project, 4/18/2014) KC</w:t>
      </w:r>
    </w:p>
    <w:p w14:paraId="441C321F" w14:textId="77777777" w:rsidR="001F3881" w:rsidRPr="00C67B20" w:rsidRDefault="001F3881" w:rsidP="001F3881">
      <w:pPr>
        <w:rPr>
          <w:sz w:val="16"/>
        </w:rPr>
      </w:pPr>
      <w:r w:rsidRPr="00C67B20">
        <w:rPr>
          <w:sz w:val="16"/>
        </w:rPr>
        <w:t xml:space="preserve">In 1978, the publication of Edward Said’s Orientalism resulted in a systematic dismantling of the academic discipline bearing the same name. Since then, anyone who has read Said’s seminal work will attest to the fact that it causes a shift in perspective which is irrevocable, and so pervasive is the influence of Said’s work that even those who haven’t read it may have, at some point, used the word “orientalist” in the meaning intended by him. In the academic context, Orientalism as a discipline was originally the study of ‘Eastern’, Islamic, or Arab nations and cultures, and to some extent later morphed into what is now known as Area Studies; it is indeed where the ‘Oriental’ in the London ‘School of African and Oriental Studies’ (SOAS) finds its origin. What made Said’s contribution invaluable is that in </w:t>
      </w:r>
      <w:r w:rsidRPr="00C67B20">
        <w:rPr>
          <w:rStyle w:val="StyleUnderline"/>
          <w:rFonts w:ascii="Calibri" w:hAnsi="Calibri"/>
        </w:rPr>
        <w:t>Oriental</w:t>
      </w:r>
      <w:r w:rsidRPr="00C67B20">
        <w:rPr>
          <w:sz w:val="16"/>
        </w:rPr>
        <w:t xml:space="preserve">ism, applying the theory of philosopher Michel Foucault to British and French colonial literature, Said demonstrated how </w:t>
      </w:r>
      <w:r w:rsidRPr="00C67B20">
        <w:rPr>
          <w:rStyle w:val="StyleUnderline"/>
          <w:rFonts w:ascii="Calibri" w:hAnsi="Calibri"/>
        </w:rPr>
        <w:t xml:space="preserve">discourse, </w:t>
      </w:r>
      <w:r w:rsidRPr="00C67B20">
        <w:rPr>
          <w:sz w:val="16"/>
        </w:rPr>
        <w:t>i.e. the communicated word</w:t>
      </w:r>
      <w:r w:rsidRPr="00C67B20">
        <w:rPr>
          <w:rStyle w:val="StyleUnderline"/>
          <w:rFonts w:ascii="Calibri" w:hAnsi="Calibri"/>
        </w:rPr>
        <w:t>, played a central role in the exercise of Western imperial power and colonial exploitation</w:t>
      </w:r>
      <w:r w:rsidRPr="00C67B20">
        <w:rPr>
          <w:sz w:val="16"/>
        </w:rPr>
        <w:t xml:space="preserve">. Examining works of British and French writers from c.17th to 20th Century CE, Said described how </w:t>
      </w:r>
      <w:r w:rsidRPr="00C67B20">
        <w:rPr>
          <w:rStyle w:val="StyleUnderline"/>
          <w:rFonts w:ascii="Calibri" w:hAnsi="Calibri"/>
        </w:rPr>
        <w:t>the need for the West to negotiate the Orient was thus expressed in the literary representations of all colonised/colonisable peoples and cultures</w:t>
      </w:r>
      <w:r w:rsidRPr="00C67B20">
        <w:rPr>
          <w:sz w:val="16"/>
        </w:rPr>
        <w:t xml:space="preserve">. </w:t>
      </w:r>
      <w:r w:rsidRPr="00C67B20">
        <w:rPr>
          <w:rStyle w:val="StyleUnderline"/>
          <w:rFonts w:ascii="Calibri" w:hAnsi="Calibri"/>
        </w:rPr>
        <w:t>As an expression of the Western imperialist mindset</w:t>
      </w:r>
      <w:r w:rsidRPr="00C67B20">
        <w:rPr>
          <w:rStyle w:val="Emphasis"/>
          <w:rFonts w:ascii="Calibri" w:hAnsi="Calibri"/>
        </w:rPr>
        <w:t>, these representations were</w:t>
      </w:r>
      <w:r w:rsidRPr="00C67B20">
        <w:rPr>
          <w:sz w:val="16"/>
        </w:rPr>
        <w:t xml:space="preserve"> inevitably </w:t>
      </w:r>
      <w:r w:rsidRPr="00C67B20">
        <w:rPr>
          <w:rStyle w:val="Emphasis"/>
          <w:rFonts w:ascii="Calibri" w:hAnsi="Calibri"/>
        </w:rPr>
        <w:t>misrepresentations, depicting non-Western groups and cultures in a manner that was inferiorised</w:t>
      </w:r>
      <w:r w:rsidRPr="00C67B20">
        <w:rPr>
          <w:rStyle w:val="StyleUnderline"/>
          <w:rFonts w:ascii="Calibri" w:hAnsi="Calibri"/>
        </w:rPr>
        <w:t xml:space="preserve">, mystified and exotified, </w:t>
      </w:r>
      <w:r w:rsidRPr="00C67B20">
        <w:rPr>
          <w:rStyle w:val="Emphasis"/>
          <w:rFonts w:ascii="Calibri" w:hAnsi="Calibri"/>
        </w:rPr>
        <w:t>thus providing moral and intellectual justification for their subjugation.</w:t>
      </w:r>
      <w:r w:rsidRPr="00C67B20">
        <w:rPr>
          <w:rStyle w:val="StyleUnderline"/>
          <w:rFonts w:ascii="Calibri" w:hAnsi="Calibri"/>
        </w:rPr>
        <w:t xml:space="preserve"> At the heart of Orientalism is a Eurocentrism that allows judgment of everything non-Western from a Western perspective</w:t>
      </w:r>
      <w:r w:rsidRPr="00C67B20">
        <w:rPr>
          <w:sz w:val="16"/>
        </w:rPr>
        <w:t xml:space="preserve">, </w:t>
      </w:r>
      <w:r w:rsidRPr="00C67B20">
        <w:rPr>
          <w:rStyle w:val="StyleUnderline"/>
          <w:rFonts w:ascii="Calibri" w:hAnsi="Calibri"/>
        </w:rPr>
        <w:t>so that the value of every ‘foreign</w:t>
      </w:r>
      <w:r w:rsidRPr="00C67B20">
        <w:rPr>
          <w:sz w:val="16"/>
        </w:rPr>
        <w:t xml:space="preserve">’ cultural </w:t>
      </w:r>
      <w:r w:rsidRPr="00C67B20">
        <w:rPr>
          <w:rStyle w:val="StyleUnderline"/>
          <w:rFonts w:ascii="Calibri" w:hAnsi="Calibri"/>
        </w:rPr>
        <w:t>practice</w:t>
      </w:r>
      <w:r w:rsidRPr="00C67B20">
        <w:rPr>
          <w:sz w:val="16"/>
        </w:rPr>
        <w:t xml:space="preserve">, social norm, religious belief etc. </w:t>
      </w:r>
      <w:r w:rsidRPr="00C67B20">
        <w:rPr>
          <w:rStyle w:val="StyleUnderline"/>
          <w:rFonts w:ascii="Calibri" w:hAnsi="Calibri"/>
        </w:rPr>
        <w:t>is judged solely from the position of the West and its presumed superiority</w:t>
      </w:r>
      <w:r w:rsidRPr="00C67B20">
        <w:rPr>
          <w:sz w:val="16"/>
        </w:rPr>
        <w:t xml:space="preserve"> over all else. Orientalism explains, for instance, the continued demonisation of Eastern men who allegedly force their women to veil, and simultaneously also explains the Western fascination with belly-dancing over all other expressions of Arab culture. These two phenomena are by no means unrelated – </w:t>
      </w:r>
      <w:r w:rsidRPr="00C67B20">
        <w:rPr>
          <w:rStyle w:val="StyleUnderline"/>
          <w:rFonts w:ascii="Calibri" w:hAnsi="Calibri"/>
        </w:rPr>
        <w:t>in the Orientalist imagination, the male is always violent, regressive, and opposed to Enlightened reasoning; the female is an object of desire whose allure forever lies in her uncovering</w:t>
      </w:r>
      <w:r w:rsidRPr="00C67B20">
        <w:rPr>
          <w:sz w:val="16"/>
        </w:rPr>
        <w:t xml:space="preserve">. </w:t>
      </w:r>
      <w:r w:rsidRPr="00C67B20">
        <w:rPr>
          <w:rStyle w:val="StyleUnderline"/>
          <w:rFonts w:ascii="Calibri" w:hAnsi="Calibri"/>
        </w:rPr>
        <w:t xml:space="preserve">Both are reductive images which reflect </w:t>
      </w:r>
      <w:r w:rsidRPr="00C67B20">
        <w:rPr>
          <w:sz w:val="16"/>
        </w:rPr>
        <w:t xml:space="preserve">not so much the reality of ‘Oriental’ men and women as they do </w:t>
      </w:r>
      <w:r w:rsidRPr="00C67B20">
        <w:rPr>
          <w:rStyle w:val="StyleUnderline"/>
          <w:rFonts w:ascii="Calibri" w:hAnsi="Calibri"/>
        </w:rPr>
        <w:t>the Orientalist’s need to place himself in a position of control over the Orient</w:t>
      </w:r>
      <w:r w:rsidRPr="00C67B20">
        <w:rPr>
          <w:sz w:val="16"/>
        </w:rPr>
        <w:t>. Once we become aware of the</w:t>
      </w:r>
      <w:r w:rsidRPr="00C67B20">
        <w:rPr>
          <w:rStyle w:val="StyleUnderline"/>
          <w:rFonts w:ascii="Calibri" w:hAnsi="Calibri"/>
        </w:rPr>
        <w:t xml:space="preserve"> Orientalist</w:t>
      </w:r>
      <w:r w:rsidRPr="00C67B20">
        <w:rPr>
          <w:sz w:val="16"/>
        </w:rPr>
        <w:t xml:space="preserve"> perspective, its </w:t>
      </w:r>
      <w:r w:rsidRPr="00C67B20">
        <w:rPr>
          <w:rStyle w:val="StyleUnderline"/>
          <w:rFonts w:ascii="Calibri" w:hAnsi="Calibri"/>
        </w:rPr>
        <w:t>manifestations</w:t>
      </w:r>
      <w:r w:rsidRPr="00C67B20">
        <w:rPr>
          <w:sz w:val="16"/>
        </w:rPr>
        <w:t xml:space="preserve"> are not particularly difficult to identify, and they </w:t>
      </w:r>
      <w:r w:rsidRPr="00C67B20">
        <w:rPr>
          <w:rStyle w:val="StyleUnderline"/>
          <w:rFonts w:ascii="Calibri" w:hAnsi="Calibri"/>
        </w:rPr>
        <w:t xml:space="preserve">appear everywhere. </w:t>
      </w:r>
      <w:r w:rsidRPr="00C67B20">
        <w:rPr>
          <w:sz w:val="16"/>
        </w:rPr>
        <w:t xml:space="preserve">Jack Shaheen’s Reel Bad Arabs, and the film of the same name which was based on Shaheen’s work, both explore </w:t>
      </w:r>
      <w:r w:rsidRPr="00C67B20">
        <w:rPr>
          <w:rStyle w:val="StyleUnderline"/>
          <w:rFonts w:ascii="Calibri" w:hAnsi="Calibri"/>
        </w:rPr>
        <w:t>the (Orientalist) depiction of Eastern/Arab males as morally redundant sociopaths.</w:t>
      </w:r>
      <w:r w:rsidRPr="00C67B20">
        <w:rPr>
          <w:sz w:val="16"/>
        </w:rPr>
        <w:t xml:space="preserve"> This image </w:t>
      </w:r>
      <w:r w:rsidRPr="00C67B20">
        <w:rPr>
          <w:rStyle w:val="StyleUnderline"/>
          <w:rFonts w:ascii="Calibri" w:hAnsi="Calibri"/>
        </w:rPr>
        <w:t>continues in discussions</w:t>
      </w:r>
      <w:r w:rsidRPr="00C67B20">
        <w:rPr>
          <w:sz w:val="16"/>
        </w:rPr>
        <w:t xml:space="preserve"> and depictions of real-life individuals such as Abu Hamza as well as fictional characters such as Homeland’s Abu Nazir. It is also glaringly obvious in films such as Zero Dark Thirty, where the courageous white woman persists in her relentless pursuit of the evil bearded terrorist. </w:t>
      </w:r>
      <w:r w:rsidRPr="00C67B20">
        <w:rPr>
          <w:rStyle w:val="StyleUnderline"/>
          <w:rFonts w:ascii="Calibri" w:hAnsi="Calibri"/>
        </w:rPr>
        <w:t>The Orientalist portrayal of women from Arab cultures also remains exotified and unrealistic</w:t>
      </w:r>
      <w:r w:rsidRPr="00C67B20">
        <w:rPr>
          <w:sz w:val="16"/>
        </w:rPr>
        <w:t xml:space="preserve">, whether we consider the bare midriff and harem pants worn by Disney’s Jasmine, or the same combined with token head covering for Jeannie in the 60s comedy I Dream of Jeannie. In the film Body of Lies the character of Ayesha, first veiled and then unveiled, speaks again to the Orientalist fascination with Arab women. </w:t>
      </w:r>
      <w:r w:rsidRPr="00C67B20">
        <w:rPr>
          <w:rStyle w:val="Emphasis"/>
          <w:rFonts w:ascii="Calibri" w:hAnsi="Calibri"/>
        </w:rPr>
        <w:t>This appropriation and misrepresentation</w:t>
      </w:r>
      <w:r w:rsidRPr="00C67B20">
        <w:rPr>
          <w:rStyle w:val="StyleUnderline"/>
          <w:rFonts w:ascii="Calibri" w:hAnsi="Calibri"/>
        </w:rPr>
        <w:t xml:space="preserve"> is not limited to Arab culture either, for the mechanism of control that is Orientalism </w:t>
      </w:r>
      <w:r w:rsidRPr="00C67B20">
        <w:rPr>
          <w:rStyle w:val="Emphasis"/>
          <w:rFonts w:ascii="Calibri" w:hAnsi="Calibri"/>
        </w:rPr>
        <w:t>merges in its racist imagination Eastern cultures which are often distinct and diverse, combining all of them into a monolithic amalgam conveniently referred to as “the Orient</w:t>
      </w:r>
      <w:r w:rsidRPr="00C67B20">
        <w:rPr>
          <w:rStyle w:val="StyleUnderline"/>
          <w:rFonts w:ascii="Calibri" w:hAnsi="Calibri"/>
        </w:rPr>
        <w:t xml:space="preserve">”. </w:t>
      </w:r>
      <w:r w:rsidRPr="00C67B20">
        <w:rPr>
          <w:sz w:val="16"/>
        </w:rPr>
        <w:t>It explains therefore not just stereotypical portrayals of Arab cultures and people, but those of Persian and South Asian origin as well; take, for instance, the morally repugnant Persian king in 300, the controlling, backward character of George in East is East or the curious, violent rituals in Indiana Jones and The Temple of Doom. However, while the representation of Eastern cultures remains problematic, when Said later reflected on the observations made in his book of 1978 he made it clear that</w:t>
      </w:r>
      <w:r w:rsidRPr="00C67B20">
        <w:rPr>
          <w:rStyle w:val="Emphasis"/>
          <w:rFonts w:ascii="Calibri" w:hAnsi="Calibri"/>
        </w:rPr>
        <w:t xml:space="preserve"> one of</w:t>
      </w:r>
      <w:r w:rsidRPr="00C67B20">
        <w:rPr>
          <w:sz w:val="16"/>
        </w:rPr>
        <w:t xml:space="preserve"> his </w:t>
      </w:r>
      <w:r w:rsidRPr="00C67B20">
        <w:rPr>
          <w:rStyle w:val="Emphasis"/>
          <w:rFonts w:ascii="Calibri" w:hAnsi="Calibri"/>
        </w:rPr>
        <w:t>primary concerns with modern-day Orientalism was the way in which it continues to be deployed to provide justification for Western imperialism.</w:t>
      </w:r>
      <w:r w:rsidRPr="00C67B20">
        <w:rPr>
          <w:sz w:val="16"/>
        </w:rPr>
        <w:t xml:space="preserve"> Centuries later, </w:t>
      </w:r>
      <w:r w:rsidRPr="00C67B20">
        <w:rPr>
          <w:rStyle w:val="StyleUnderline"/>
          <w:rFonts w:ascii="Calibri" w:hAnsi="Calibri"/>
        </w:rPr>
        <w:t>not much has changed.</w:t>
      </w:r>
      <w:r w:rsidRPr="00C67B20">
        <w:rPr>
          <w:sz w:val="16"/>
        </w:rPr>
        <w:t xml:space="preserve"> </w:t>
      </w:r>
      <w:r w:rsidRPr="00C67B20">
        <w:rPr>
          <w:rStyle w:val="StyleUnderline"/>
          <w:rFonts w:ascii="Calibri" w:hAnsi="Calibri"/>
        </w:rPr>
        <w:t xml:space="preserve">The depiction of Palestinian youth as rocket-launching terrorists continues to be used to justify Israeli occupation. The depiction of </w:t>
      </w:r>
      <w:r w:rsidRPr="00C67B20">
        <w:rPr>
          <w:sz w:val="16"/>
        </w:rPr>
        <w:t xml:space="preserve">Saddam </w:t>
      </w:r>
      <w:r w:rsidRPr="00C67B20">
        <w:rPr>
          <w:rStyle w:val="StyleUnderline"/>
          <w:rFonts w:ascii="Calibri" w:hAnsi="Calibri"/>
        </w:rPr>
        <w:t>Hussain and</w:t>
      </w:r>
      <w:r w:rsidRPr="00C67B20">
        <w:rPr>
          <w:sz w:val="16"/>
        </w:rPr>
        <w:t xml:space="preserve"> Moammar </w:t>
      </w:r>
      <w:r w:rsidRPr="00C67B20">
        <w:rPr>
          <w:rStyle w:val="StyleUnderline"/>
          <w:rFonts w:ascii="Calibri" w:hAnsi="Calibri"/>
        </w:rPr>
        <w:t>Gaddafi as crazed despots</w:t>
      </w:r>
      <w:r w:rsidRPr="00C67B20">
        <w:rPr>
          <w:sz w:val="16"/>
        </w:rPr>
        <w:t xml:space="preserve">, </w:t>
      </w:r>
      <w:r w:rsidRPr="00C67B20">
        <w:rPr>
          <w:rStyle w:val="StyleUnderline"/>
          <w:rFonts w:ascii="Calibri" w:hAnsi="Calibri"/>
        </w:rPr>
        <w:t>and their nations as being incapable of implementing democracy without Western assistance, is used to justify Western military intervention</w:t>
      </w:r>
      <w:r w:rsidRPr="00C67B20">
        <w:rPr>
          <w:sz w:val="16"/>
        </w:rPr>
        <w:t>.</w:t>
      </w:r>
      <w:r w:rsidRPr="00C67B20">
        <w:rPr>
          <w:rStyle w:val="StyleUnderline"/>
          <w:rFonts w:ascii="Calibri" w:hAnsi="Calibri"/>
        </w:rPr>
        <w:t>The depiction of the Taliban as backward fundamentalists continues to be used to justify Western military presence in Afghanistan</w:t>
      </w:r>
      <w:r w:rsidRPr="00C67B20">
        <w:rPr>
          <w:sz w:val="16"/>
        </w:rPr>
        <w:t xml:space="preserve"> and Western interference in Afghani politics. Therefore while Orientalism as a discipline may have been dismantled</w:t>
      </w:r>
      <w:r w:rsidRPr="00C67B20">
        <w:rPr>
          <w:rStyle w:val="Emphasis"/>
          <w:rFonts w:ascii="Calibri" w:hAnsi="Calibri"/>
        </w:rPr>
        <w:t>, the Orientalist approach to controlling the Orient through skewed, exaggerated and racist representations of it carries on to this day</w:t>
      </w:r>
      <w:r w:rsidRPr="00C67B20">
        <w:rPr>
          <w:rStyle w:val="StyleUnderline"/>
          <w:rFonts w:ascii="Calibri" w:hAnsi="Calibri"/>
        </w:rPr>
        <w:t>.</w:t>
      </w:r>
      <w:r w:rsidRPr="00C67B20">
        <w:rPr>
          <w:sz w:val="16"/>
        </w:rPr>
        <w:t xml:space="preserve"> The remedy for Orientalism, or rather the inoculation against it, lies only in all free-thinking people becoming aware of its functions in everyday contexts, and subsequently beginning to recognise ‘Orientalism’, as well as all aspects of ‘the Orient’, for what they truly are.</w:t>
      </w:r>
    </w:p>
    <w:p w14:paraId="08BB971F" w14:textId="77777777" w:rsidR="001F3881" w:rsidRPr="00C67B20" w:rsidRDefault="001F3881" w:rsidP="001F3881">
      <w:pPr>
        <w:pStyle w:val="Heading4"/>
      </w:pPr>
      <w:r w:rsidRPr="00C67B20">
        <w:t>The affirmative’s discursive constructions of the world aren’t grounded in reality—their claims to objectivity only mask Orientalism’s violence</w:t>
      </w:r>
    </w:p>
    <w:p w14:paraId="1FA13B28" w14:textId="77777777" w:rsidR="001F3881" w:rsidRPr="00C67B20" w:rsidRDefault="001F3881" w:rsidP="001F3881">
      <w:r w:rsidRPr="00C67B20">
        <w:rPr>
          <w:rStyle w:val="Heading4Char"/>
          <w:rFonts w:ascii="Calibri" w:hAnsi="Calibri"/>
        </w:rPr>
        <w:t xml:space="preserve">Marandi, 2009 </w:t>
      </w:r>
      <w:r w:rsidRPr="00C67B20">
        <w:t xml:space="preserve">(Seyed, Tehran University North American Studies Department Head , Western Media Representations, Iran, and Orientalist Stereotypes, January 2009, http://conflictsforum.org/briefings/western-media-representations.pdf, pg. 2-8, BEN) </w:t>
      </w:r>
    </w:p>
    <w:p w14:paraId="07673E88" w14:textId="77777777" w:rsidR="001F3881" w:rsidRPr="00C67B20" w:rsidRDefault="001F3881" w:rsidP="001F3881">
      <w:r w:rsidRPr="00C67B20">
        <w:rPr>
          <w:b/>
          <w:bCs/>
          <w:szCs w:val="24"/>
          <w:u w:val="single"/>
        </w:rPr>
        <w:t>Orientalism</w:t>
      </w:r>
      <w:r w:rsidRPr="00C67B20">
        <w:rPr>
          <w:sz w:val="14"/>
        </w:rPr>
        <w:t xml:space="preserve"> describes the various schools of thought and methods of investigation through which Europe came to know ‘the East.’ According to scholars such as Edward Said, it </w:t>
      </w:r>
      <w:r w:rsidRPr="00C67B20">
        <w:rPr>
          <w:b/>
          <w:bCs/>
          <w:szCs w:val="24"/>
          <w:u w:val="single"/>
        </w:rPr>
        <w:t>was and still is through this discourse and its construction of knowledge that the West has been able to legitimize and maintain its hold over the uncivilized ‘Other.’</w:t>
      </w:r>
      <w:r w:rsidRPr="00C67B20">
        <w:rPr>
          <w:sz w:val="14"/>
        </w:rPr>
        <w:t xml:space="preserve"> A major and repeated feature of Oriental analysis in all its various forms is that it constantly confirms the thesis that the Orient is primitive, mysterious, exotic, and incapable of selfgovernment. However, orientalism should not be looked upon as just the rationalization of colonial rule. Far more important, it seems, is how </w:t>
      </w:r>
      <w:r w:rsidRPr="00C67B20">
        <w:rPr>
          <w:u w:val="single"/>
        </w:rPr>
        <w:t>it knowingly or unknowingly justifies imperialism and colonialism even in advance of their actual manifestation</w:t>
      </w:r>
      <w:r w:rsidRPr="00C67B20">
        <w:rPr>
          <w:sz w:val="14"/>
        </w:rPr>
        <w:t xml:space="preserve">. </w:t>
      </w:r>
      <w:r w:rsidRPr="00C67B20">
        <w:rPr>
          <w:u w:val="single"/>
        </w:rPr>
        <w:t>Orientalism can be “viewed in Foucauldian terms as a discourse: a manifestation of power/knowledge</w:t>
      </w:r>
      <w:r w:rsidRPr="00C67B20">
        <w:rPr>
          <w:sz w:val="14"/>
        </w:rPr>
        <w:t xml:space="preserve">.”1 This is because, as Foucault sees it, discourse is a severely bounded area of social knowledge or “heavily policed cognitive systems which control and delimit both the mode and the means of representation in a given society.”2 </w:t>
      </w:r>
      <w:r w:rsidRPr="00C67B20">
        <w:rPr>
          <w:b/>
          <w:bCs/>
          <w:szCs w:val="24"/>
          <w:u w:val="single"/>
        </w:rPr>
        <w:t>It is a series of statements, through which the world can be known, as it is not recognized by simply analyzing objective data</w:t>
      </w:r>
      <w:r w:rsidRPr="00C67B20">
        <w:rPr>
          <w:sz w:val="14"/>
        </w:rPr>
        <w:t xml:space="preserve">. Its recognition is brought into being through discourse, which is ideologically loaded, but independent of individual will and judgment. According to Said, </w:t>
      </w:r>
      <w:r w:rsidRPr="00C67B20">
        <w:rPr>
          <w:u w:val="single"/>
        </w:rPr>
        <w:t>discourse is the system of thought by which dominant powers establish spheres of ‘knowledge’ and ‘truth’, and it is through such discursive practices that religions, races, cultures, and classes are represented</w:t>
      </w:r>
      <w:r w:rsidRPr="00C67B20">
        <w:rPr>
          <w:sz w:val="14"/>
        </w:rPr>
        <w:t xml:space="preserve">. Discursive practices are interwoven with social and power relations, while history itself is indivisible from discursive formations. The idea of representation is usually based upon a notion of being faithful to the original. However, representation is largely interwoven with many other things besides ‘truth’. It is defined not just by inherent common subject matter, but also by a common history, tradition, and universe of discourse that exists within a particular field.3 Representation is a phenomenon created by writers, intellectuals, artists, commentators, reporters, travelers, politicians, as well as others working within similar discursive formations. This Foucauldian perspective permits Said to consider numerous ‘Western’ texts, from apparently separate intellectual disciplines such as politics, media, history, linguistics, and literature, among others, as belonging to a single discourse called Orientalism. What brings these texts together is the common culture and ideology intrinsic to the discursive practices through which they produce knowledge about the Orient. </w:t>
      </w:r>
      <w:r w:rsidRPr="00C67B20">
        <w:rPr>
          <w:u w:val="single"/>
        </w:rPr>
        <w:t>These discursive “practices make it difficult for individuals to think outside them – hence they are also seen as exercises of power and control”.</w:t>
      </w:r>
      <w:r w:rsidRPr="00C67B20">
        <w:rPr>
          <w:sz w:val="14"/>
        </w:rPr>
        <w:t xml:space="preserve">4 However, it should be kept in mind that this does not mean that a discourse is either static or cannot admit internal contradictions. It is often the case that orientalist modes of thought and representation are actually able to survive contact with the reality on the ground with which it often seems to be at odds with. One reason for this may be that the need for creating an overall consistency in discourse may constantly prevent the realization of objective analysis as well as commitment to ‘truth’. </w:t>
      </w:r>
      <w:r w:rsidRPr="00C67B20">
        <w:rPr>
          <w:u w:val="single"/>
        </w:rPr>
        <w:t>The stronger the discourse becomes the longer it lives, and the better it is able to bring about consistency within its borders</w:t>
      </w:r>
      <w:r w:rsidRPr="00C67B20">
        <w:rPr>
          <w:sz w:val="14"/>
        </w:rPr>
        <w:t xml:space="preserve">. This is helped through the continued repetition and adaptation of its motifs. Another explanation for the persistent Orientalist mode of representation is Said’s concept of latent and manifest Orientalism. Manifest Orientalism is basically comprised of openly stated ideas about Eastern civilization, history, government, or literature produced at different historical junctures. Latent Orientalism, however, is an “almost unconscious and certainly an untouchable positivity”5 that: […] contains the basic ‘truths’ of the Orient, so that while, for example historians might disagree about particular interpretations of the history of the Orient, underlying assumptions of oriental backwardness would remain unquestioned. As such latent Orientalism has strong affinities with certain concepts of ideology, particularly the ‘negative’ version of ideology as false consciousness, and the durability of ideological formations, especially when allied to strong institutions such as Orientalism, would also help to explain the survival of Orientalist attitudes.6 An important aspect of Said’s Orientalism is that it explains the methods through which ‘the Other’ was constructed by the West as its barbaric, irrational, despotic, and inferior opposite or alter ego. It is a type of surrogate and underground version of the West or the ‘self’.7 </w:t>
      </w:r>
      <w:r w:rsidRPr="00C67B20">
        <w:rPr>
          <w:b/>
          <w:bCs/>
          <w:szCs w:val="24"/>
          <w:u w:val="single"/>
        </w:rPr>
        <w:t>What may be even more significant is that through its position of domination, the West is even able to tell the ‘truth’ to non-Western cultures, in this case the Orient, about their past and present condition, as they are capable of representing the Orient more authentically than the Orient can itself</w:t>
      </w:r>
      <w:r w:rsidRPr="00C67B20">
        <w:rPr>
          <w:sz w:val="14"/>
        </w:rPr>
        <w:t xml:space="preserve">. </w:t>
      </w:r>
      <w:r w:rsidRPr="00C67B20">
        <w:rPr>
          <w:u w:val="single"/>
        </w:rPr>
        <w:t>Such a ‘truthful’ representation not only aids the colonizer or imperialist in justifying their actions, but it also serves to weaken the resistance of ‘the Other’ as it changes the way in which ‘the Other’ views itse</w:t>
      </w:r>
      <w:r w:rsidRPr="00C67B20">
        <w:rPr>
          <w:sz w:val="14"/>
        </w:rPr>
        <w:t xml:space="preserve">lf. Many western experts, historians, reporters, and analysts may not necessarily construct an intentionally misleading or dishonest image of the Other (though some do). Many may not even omit facts, which by doing so might lead readers or viewers to unacceptable conclusions (though many do). What often happens is that the truth is quickly mentioned and then the analyst focuses on other issues. In other words, facts are sometimes stated and then buried in a mass of other information, and at times misinformation. The issue at stake here is not about simplification or emphasis, which are both inevitable for reporters and experts alike. The subsequent distortions are perhaps at times necessary in order for a wider audience to understand the topic under discussion. The form of distortion that is of concern here is an ideological one rather than a technical one, where intentionally or otherwise, any chosen emphasis effectively backs some kind of interest. The distortion may not be intentional, because the expert or analyst, whether western or a westernized oriental, has been trained under the illusion that knowledge and education are essentially neutral and are not tools that can be used for contending centers of power, nations, or races. Hence, by emphasizing certain elements and deemphasizing others (if they are at all presented), at times </w:t>
      </w:r>
      <w:r w:rsidRPr="00C67B20">
        <w:rPr>
          <w:b/>
          <w:bCs/>
          <w:szCs w:val="24"/>
          <w:u w:val="single"/>
        </w:rPr>
        <w:t>major crimes and even mass murder can be justified</w:t>
      </w:r>
      <w:r w:rsidRPr="00C67B20">
        <w:rPr>
          <w:sz w:val="14"/>
        </w:rPr>
        <w:t xml:space="preserve">. This can easily been seen in the discourse of the mainstream media in the ‘West’ regarding western support for Saddam Hussain’s brutal regime as well as it’s use of weapons of mass destruction against Iranian and Iraqi civilians and combatants. The same can be said about the western media’s relative silence and indifference towards the Zionist regime’s barbaric siege of the Gaza Strip. </w:t>
      </w:r>
      <w:r w:rsidRPr="00C67B20">
        <w:rPr>
          <w:u w:val="single"/>
        </w:rPr>
        <w:t>Such crimes against humanity are regularly accepted as appalling, yet somehow necessary in order to protect the interests of the so-called Free World</w:t>
      </w:r>
      <w:r w:rsidRPr="00C67B20">
        <w:rPr>
          <w:sz w:val="14"/>
        </w:rPr>
        <w:t xml:space="preserve">. The media’s treatment of western governments, politicians, and other western or westernized figures of influence in comparison to that of their victims or antagonists, whether they are Iranian politicians, Afghani villagers, or hungry Palestinian children, is regularly influenced by ‘national interests’ and the interests of the ‘free world’. In other words, </w:t>
      </w:r>
      <w:r w:rsidRPr="00C67B20">
        <w:rPr>
          <w:b/>
          <w:bCs/>
          <w:szCs w:val="24"/>
          <w:u w:val="single"/>
        </w:rPr>
        <w:t>the mainstream media takes for granted that western actions are a necessary evil to ward off a greater evil</w:t>
      </w:r>
      <w:r w:rsidRPr="00C67B20">
        <w:rPr>
          <w:sz w:val="14"/>
        </w:rPr>
        <w:t xml:space="preserve">. Hence, history and the present is told from the point of view of western governments, conquerors, and diplomats, because they deserve universal acceptance in the face of the uncivilized Other. Regardless of the morality of such a Eurocentric approach to world affairs, scholars like Howard Zinn question its very meaningfulness: The pretence is that there really is such a thing as “the United States,” subject to occasional conflicts and quarrels, but fundamentally a community of people with common interests. It is as if there really is a “national interest” represented by the U.S. Constitution, in territorial expansion, in the laws passed by U.S. Congress, the decisions of the courts, the development of capitalism, the culture of education and the mass media…Nations are not communities and never have been. The history of any country, presented as the history of a family, conceals fierce conflicts of interest (sometimes exploding, most often repressed) between conquerors and conquered, masters and slaves, capitalists and workers, dominators and dominated in race and sex. And in such a world of conflict, a world of victims and executioners, it is the job of thinking people, as Albert Camus suggested, not to be on the side of the executioner.8 </w:t>
      </w:r>
    </w:p>
    <w:p w14:paraId="1ED6A872" w14:textId="77777777" w:rsidR="001F3881" w:rsidRPr="00C67B20" w:rsidRDefault="001F3881" w:rsidP="001F3881"/>
    <w:p w14:paraId="2C08EA5E" w14:textId="77777777" w:rsidR="001F3881" w:rsidRPr="00C67B20" w:rsidRDefault="001F3881" w:rsidP="001F3881">
      <w:pPr>
        <w:pStyle w:val="Heading3"/>
      </w:pPr>
      <w:r w:rsidRPr="00C67B20">
        <w:t>--white privilege</w:t>
      </w:r>
    </w:p>
    <w:p w14:paraId="6D13E087" w14:textId="77777777" w:rsidR="001F3881" w:rsidRPr="00C67B20" w:rsidRDefault="001F3881" w:rsidP="001F3881">
      <w:pPr>
        <w:pStyle w:val="Heading4"/>
      </w:pPr>
      <w:r w:rsidRPr="00C67B20">
        <w:t xml:space="preserve">The notion of the model minority is used as a mechanism of capitalist discipline </w:t>
      </w:r>
    </w:p>
    <w:p w14:paraId="2E9986B7" w14:textId="77777777" w:rsidR="001F3881" w:rsidRPr="00C67B20" w:rsidRDefault="001F3881" w:rsidP="001F3881">
      <w:r w:rsidRPr="00C67B20">
        <w:rPr>
          <w:rStyle w:val="Style13ptBold"/>
          <w:rFonts w:ascii="Calibri" w:hAnsi="Calibri"/>
        </w:rPr>
        <w:t>Park 8</w:t>
      </w:r>
      <w:r w:rsidRPr="00C67B20">
        <w:t xml:space="preserve"> (Lisa Sun-Hee, PhD, prof of ethnic studies @ UC San Diego, “Continuing Significance of the Model Minority Myth: The Second Generation,” Social Justice, Vol. 35, No. 2 (112), Asian American &amp; Pacific Islander Population, Struggles for Social Justice (2008), pp. 134-144, http://www.jstor.org/stable/29768492)KC</w:t>
      </w:r>
    </w:p>
    <w:p w14:paraId="52D1F511" w14:textId="77777777" w:rsidR="001F3881" w:rsidRPr="00C67B20" w:rsidRDefault="001F3881" w:rsidP="001F3881">
      <w:pPr>
        <w:rPr>
          <w:sz w:val="16"/>
        </w:rPr>
      </w:pPr>
      <w:r w:rsidRPr="00C67B20">
        <w:rPr>
          <w:sz w:val="16"/>
        </w:rPr>
        <w:t xml:space="preserve">The notion of a model minority does not imply full citizenship rights but, rather, a secondary one reserved for particular minorities who "behave" appropriately and stay in their designated secondary space without complaint. This secondary space is a socially marginal one in which Asian Americans, despite their legal citizenship, continue to hold a foreigner status. Kim (2000) argues that the model minority construction socially defines Asian Americans as an inferior "other." This process of racial "othering" is essential in upholding racial power, or the systemic self-reproduction of the racial status quo. In this way, </w:t>
      </w:r>
      <w:r w:rsidRPr="00C67B20">
        <w:rPr>
          <w:rStyle w:val="StyleUnderline"/>
          <w:rFonts w:ascii="Calibri" w:hAnsi="Calibri"/>
        </w:rPr>
        <w:t>the model minority myth actually reinforces established racial inequalities and places second-generation Asian Americans within a precarious defensive dilemma in which they must constantly prove their worth as "real" Americans.</w:t>
      </w:r>
      <w:r w:rsidRPr="00C67B20">
        <w:rPr>
          <w:sz w:val="16"/>
        </w:rPr>
        <w:t xml:space="preserve"> Drawing from interviews with children of immigrants, I argue that </w:t>
      </w:r>
      <w:r w:rsidRPr="00C67B20">
        <w:rPr>
          <w:rStyle w:val="Emphasis"/>
          <w:rFonts w:ascii="Calibri" w:hAnsi="Calibri"/>
        </w:rPr>
        <w:t>the model minority myth not only plays an ongoing role in perpetuating the marginal status of Asian Americans, but also in limiting the avenues for progressive social change among the second generation. Not coincidentally, this myth regarding Asian Ameri? cans as "well-behaved" and justly rewarded minorities first came about in 1966, during the height of the Civil Rights Movement</w:t>
      </w:r>
      <w:r w:rsidRPr="00C67B20">
        <w:rPr>
          <w:sz w:val="16"/>
        </w:rPr>
        <w:t xml:space="preserve">. In her study of Chinese-American children, Vivian Louie (2004: xvii) points out that </w:t>
      </w:r>
      <w:r w:rsidRPr="00C67B20">
        <w:rPr>
          <w:rStyle w:val="Emphasis"/>
          <w:rFonts w:ascii="Calibri" w:hAnsi="Calibri"/>
        </w:rPr>
        <w:t>the myth was "an effective way of disciplining such claims of inequality without ever naming the dominant group's vested interest in the existing paradigm of race relations</w:t>
      </w:r>
      <w:r w:rsidRPr="00C67B20">
        <w:rPr>
          <w:sz w:val="16"/>
        </w:rPr>
        <w:t xml:space="preserve">." Similar to Aihwa Ong's (1987) definition of </w:t>
      </w:r>
      <w:r w:rsidRPr="00C67B20">
        <w:rPr>
          <w:rStyle w:val="Emphasis"/>
          <w:rFonts w:ascii="Calibri" w:hAnsi="Calibri"/>
        </w:rPr>
        <w:t>capitalist discipline</w:t>
      </w:r>
      <w:r w:rsidRPr="00C67B20">
        <w:rPr>
          <w:sz w:val="16"/>
        </w:rPr>
        <w:t xml:space="preserve">, </w:t>
      </w:r>
      <w:r w:rsidRPr="00C67B20">
        <w:rPr>
          <w:rStyle w:val="StyleUnderline"/>
          <w:rFonts w:ascii="Calibri" w:hAnsi="Calibri"/>
        </w:rPr>
        <w:t xml:space="preserve">the model minority myth promotes the </w:t>
      </w:r>
      <w:r w:rsidRPr="00C67B20">
        <w:rPr>
          <w:rStyle w:val="Emphasis"/>
          <w:rFonts w:ascii="Calibri" w:hAnsi="Calibri"/>
        </w:rPr>
        <w:t>"enforced and induced compliance</w:t>
      </w:r>
      <w:r w:rsidRPr="00C67B20">
        <w:rPr>
          <w:rStyle w:val="StyleUnderline"/>
          <w:rFonts w:ascii="Calibri" w:hAnsi="Calibri"/>
        </w:rPr>
        <w:t>" of the second generation with specific political, social, and economic objectives</w:t>
      </w:r>
      <w:r w:rsidRPr="00C67B20">
        <w:rPr>
          <w:sz w:val="16"/>
        </w:rPr>
        <w:t xml:space="preserve">. Ong (1987: 5) defines </w:t>
      </w:r>
      <w:r w:rsidRPr="00C67B20">
        <w:rPr>
          <w:rStyle w:val="Emphasis"/>
          <w:rFonts w:ascii="Calibri" w:hAnsi="Calibri"/>
        </w:rPr>
        <w:t xml:space="preserve">discipline as the "effects of the exercise of power on the subjugated, and the enforced and induced compli? ance with the political, social, and economic objectives, considered rational and functional for capital production." The model minority myth functions as a political mechanism of control that alters one's sense of reality to justify the unequal social order. </w:t>
      </w:r>
      <w:r w:rsidRPr="00C67B20">
        <w:rPr>
          <w:sz w:val="16"/>
        </w:rPr>
        <w:t xml:space="preserve">What Ong makes clear is that this disciplinary function is at work during times of "noncrisis"; in fact, the power of </w:t>
      </w:r>
      <w:r w:rsidRPr="00C67B20">
        <w:rPr>
          <w:rStyle w:val="Emphasis"/>
          <w:rFonts w:ascii="Calibri" w:hAnsi="Calibri"/>
        </w:rPr>
        <w:t>this disciplinary measure is its stealth nature, whereby unequal institutionalized power relations are surreptitiously encased in a seemingly complimentary or positive fa?ade</w:t>
      </w:r>
      <w:r w:rsidRPr="00C67B20">
        <w:rPr>
          <w:sz w:val="16"/>
        </w:rPr>
        <w:t>. The immigrant narratives by Korean and Chinese-American children of im? migrants illustrate an underlying, consistent effort to reassert their presence as legitimate within a contested political context that is, at best, ambivalent toward the growing numbers of racially ethnic immigrants. Not surprisingly, these stories follow a distinctly American narrative construction and function to normalize their presence in the United States. As a form of American mythology, the idea of the model minority can be traced back to American Puritanism, which promoted a sense of independence and self-reliance through individual achievement and understood success and failure as a moral distinction (see Weiss, 1969). Similar to the rags-to riches stories of the 19th century</w:t>
      </w:r>
      <w:r w:rsidRPr="00C67B20">
        <w:rPr>
          <w:rStyle w:val="Emphasis"/>
          <w:rFonts w:ascii="Calibri" w:hAnsi="Calibri"/>
        </w:rPr>
        <w:t>, the model minority myth associates virtue with success and sin with failure.</w:t>
      </w:r>
      <w:r w:rsidRPr="00C67B20">
        <w:rPr>
          <w:sz w:val="16"/>
        </w:rPr>
        <w:t xml:space="preserve"> Inevitably, </w:t>
      </w:r>
      <w:r w:rsidRPr="00C67B20">
        <w:rPr>
          <w:rStyle w:val="Emphasis"/>
          <w:rFonts w:ascii="Calibri" w:hAnsi="Calibri"/>
        </w:rPr>
        <w:t>there are disciplinary side effects inherent in this effort</w:t>
      </w:r>
      <w:r w:rsidRPr="00C67B20">
        <w:rPr>
          <w:sz w:val="16"/>
        </w:rPr>
        <w:t xml:space="preserve">. </w:t>
      </w:r>
      <w:r w:rsidRPr="00C67B20">
        <w:rPr>
          <w:rStyle w:val="Emphasis"/>
          <w:rFonts w:ascii="Calibri" w:hAnsi="Calibri"/>
        </w:rPr>
        <w:t>For Asian Americans, deviation from the model minority ideology implies not only a moral shortcoming due to their own individual failure, but also separates them from the American norm, thereby reinforcing their foreigner status</w:t>
      </w:r>
      <w:r w:rsidRPr="00C67B20">
        <w:rPr>
          <w:sz w:val="16"/>
        </w:rPr>
        <w:t xml:space="preserve">. </w:t>
      </w:r>
    </w:p>
    <w:p w14:paraId="5BB37E2B" w14:textId="77777777" w:rsidR="001F3881" w:rsidRPr="00C67B20" w:rsidRDefault="001F3881" w:rsidP="001F3881"/>
    <w:p w14:paraId="0FFC0E2B" w14:textId="77777777" w:rsidR="001F3881" w:rsidRPr="00C67B20" w:rsidRDefault="001F3881" w:rsidP="001F3881">
      <w:pPr>
        <w:pStyle w:val="Heading3"/>
      </w:pPr>
      <w:r w:rsidRPr="00C67B20">
        <w:t>--weaponized against marginalized groups</w:t>
      </w:r>
    </w:p>
    <w:p w14:paraId="53B8333A" w14:textId="77777777" w:rsidR="001F3881" w:rsidRPr="00C67B20" w:rsidRDefault="001F3881" w:rsidP="001F3881">
      <w:pPr>
        <w:pStyle w:val="Heading4"/>
      </w:pPr>
      <w:r w:rsidRPr="00C67B20">
        <w:t xml:space="preserve">The myth of the model minority is a political tool utilized by the state to otherize Asians as foreigners while simultaneously suspending them as oppressors </w:t>
      </w:r>
    </w:p>
    <w:p w14:paraId="5C922D55" w14:textId="77777777" w:rsidR="001F3881" w:rsidRPr="00C67B20" w:rsidRDefault="001F3881" w:rsidP="001F3881">
      <w:r w:rsidRPr="00C67B20">
        <w:rPr>
          <w:rStyle w:val="Style13ptBold"/>
          <w:rFonts w:ascii="Calibri" w:hAnsi="Calibri"/>
        </w:rPr>
        <w:t>Poon-McBrayer 11</w:t>
      </w:r>
      <w:r w:rsidRPr="00C67B20">
        <w:t xml:space="preserve"> (Kim Fond, Department of Education Policy and Leadership, Hong Kong Institute of Education, “Model Minority and Learning Disabilities: double jeopardy for Asian immigrant children in the USA”, Global Studies of Childhood Vol.1 No. 2, </w:t>
      </w:r>
      <w:hyperlink r:id="rId17" w:history="1">
        <w:r w:rsidRPr="00C67B20">
          <w:rPr>
            <w:rStyle w:val="Hyperlink"/>
          </w:rPr>
          <w:t>http://journals.sagepub.com/doi/pdf/10.2304/gsch.2011.1.2.152</w:t>
        </w:r>
      </w:hyperlink>
      <w:r w:rsidRPr="00C67B20">
        <w:t>) //AVR</w:t>
      </w:r>
    </w:p>
    <w:p w14:paraId="6EE1F9FB" w14:textId="77777777" w:rsidR="001F3881" w:rsidRPr="00C67B20" w:rsidRDefault="001F3881" w:rsidP="001F3881">
      <w:pPr>
        <w:rPr>
          <w:sz w:val="16"/>
        </w:rPr>
      </w:pPr>
      <w:r w:rsidRPr="00C67B20">
        <w:rPr>
          <w:sz w:val="16"/>
        </w:rPr>
        <w:t xml:space="preserve">Some researchers have questioned the motive of creating </w:t>
      </w:r>
      <w:r w:rsidRPr="00C67B20">
        <w:rPr>
          <w:rStyle w:val="StyleUnderline"/>
          <w:rFonts w:ascii="Calibri" w:hAnsi="Calibri"/>
        </w:rPr>
        <w:t>the model minority myth</w:t>
      </w:r>
      <w:r w:rsidRPr="00C67B20">
        <w:rPr>
          <w:sz w:val="16"/>
        </w:rPr>
        <w:t xml:space="preserve"> and argued that it </w:t>
      </w:r>
      <w:r w:rsidRPr="00C67B20">
        <w:rPr>
          <w:rStyle w:val="StyleUnderline"/>
          <w:rFonts w:ascii="Calibri" w:hAnsi="Calibri"/>
        </w:rPr>
        <w:t>is primarily a device of political control and used as an instrument to clout other minorities</w:t>
      </w:r>
      <w:r w:rsidRPr="00C67B20">
        <w:rPr>
          <w:sz w:val="16"/>
        </w:rPr>
        <w:t xml:space="preserve"> (Suzuki, 2002; Yu, 2006). </w:t>
      </w:r>
      <w:r w:rsidRPr="00C67B20">
        <w:rPr>
          <w:rStyle w:val="StyleUnderline"/>
          <w:rFonts w:ascii="Calibri" w:hAnsi="Calibri"/>
        </w:rPr>
        <w:t>The myth situates ethnic Asians in a susceptible social position.</w:t>
      </w:r>
      <w:r w:rsidRPr="00C67B20">
        <w:rPr>
          <w:sz w:val="16"/>
        </w:rPr>
        <w:t xml:space="preserve"> </w:t>
      </w:r>
      <w:r w:rsidRPr="00C67B20">
        <w:rPr>
          <w:rStyle w:val="StyleUnderline"/>
          <w:rFonts w:ascii="Calibri" w:hAnsi="Calibri"/>
        </w:rPr>
        <w:t>Although their numbers are rapidly rising as a result of immigration, the proportion of Asians, comprising about 5% of the total US population in 2008</w:t>
      </w:r>
      <w:r w:rsidRPr="00C67B20">
        <w:rPr>
          <w:sz w:val="16"/>
        </w:rPr>
        <w:t xml:space="preserve"> (UCLA Asian American Studies Center, 2010), </w:t>
      </w:r>
      <w:r w:rsidRPr="00C67B20">
        <w:rPr>
          <w:rStyle w:val="StyleUnderline"/>
          <w:rFonts w:ascii="Calibri" w:hAnsi="Calibri"/>
        </w:rPr>
        <w:t>remains much smaller</w:t>
      </w:r>
      <w:r w:rsidRPr="00C67B20">
        <w:rPr>
          <w:sz w:val="16"/>
        </w:rPr>
        <w:t xml:space="preserve"> than other minorities, </w:t>
      </w:r>
      <w:r w:rsidRPr="00C67B20">
        <w:rPr>
          <w:rStyle w:val="StyleUnderline"/>
          <w:rFonts w:ascii="Calibri" w:hAnsi="Calibri"/>
        </w:rPr>
        <w:t>and they are mostly unrepresented politically</w:t>
      </w:r>
      <w:r w:rsidRPr="00C67B20">
        <w:rPr>
          <w:sz w:val="16"/>
        </w:rPr>
        <w:t xml:space="preserve">. </w:t>
      </w:r>
      <w:r w:rsidRPr="00C67B20">
        <w:rPr>
          <w:rStyle w:val="StyleUnderline"/>
          <w:rFonts w:ascii="Calibri" w:hAnsi="Calibri"/>
        </w:rPr>
        <w:t>They are resented by white people for ‘taking away’ jobs or seats at colleges</w:t>
      </w:r>
      <w:r w:rsidRPr="00C67B20">
        <w:rPr>
          <w:sz w:val="16"/>
        </w:rPr>
        <w:t xml:space="preserve"> and universities (Takagi, 1992). On the other hand, </w:t>
      </w:r>
      <w:r w:rsidRPr="00C67B20">
        <w:rPr>
          <w:rStyle w:val="StyleUnderline"/>
          <w:rFonts w:ascii="Calibri" w:hAnsi="Calibri"/>
        </w:rPr>
        <w:t>the myth hides the needs of many post-1965 Asian immigrants,</w:t>
      </w:r>
      <w:r w:rsidRPr="00C67B20">
        <w:rPr>
          <w:sz w:val="16"/>
        </w:rPr>
        <w:t xml:space="preserve"> Kim Fong Poon-McBrayer 154 </w:t>
      </w:r>
      <w:r w:rsidRPr="00C67B20">
        <w:rPr>
          <w:rStyle w:val="StyleUnderline"/>
          <w:rFonts w:ascii="Calibri" w:hAnsi="Calibri"/>
        </w:rPr>
        <w:t xml:space="preserve">who are likely the 70.5% of Asian Americans who speak a language other than English at home, and who live in poverty without essential social and educational services </w:t>
      </w:r>
      <w:r w:rsidRPr="00C67B20">
        <w:rPr>
          <w:sz w:val="16"/>
        </w:rPr>
        <w:t xml:space="preserve">(Yu, 2006; US Bureau of Census, 2011). A large proportion of these recent immigrants and their children tend to see themselves as outsiders trying to gain legitimate membership in the USA, and voluntarily surrendering to the prevailing power relations and follow the safe course of hard work and education (Yu, 2006). A political tool or not, </w:t>
      </w:r>
      <w:r w:rsidRPr="00C67B20">
        <w:rPr>
          <w:rStyle w:val="StyleUnderline"/>
          <w:rFonts w:ascii="Calibri" w:hAnsi="Calibri"/>
        </w:rPr>
        <w:t>the seemingly positive image conceals a more sinister core of beliefs about Asian Americans: they are foreign and unpatriotic</w:t>
      </w:r>
      <w:r w:rsidRPr="00C67B20">
        <w:rPr>
          <w:sz w:val="16"/>
        </w:rPr>
        <w:t xml:space="preserve"> (McGowan &amp; Lindgren, 2006). No matter for how many generations they have lived in the USA, </w:t>
      </w:r>
      <w:r w:rsidRPr="00C67B20">
        <w:rPr>
          <w:rStyle w:val="StyleUnderline"/>
          <w:rFonts w:ascii="Calibri" w:hAnsi="Calibri"/>
        </w:rPr>
        <w:t>Asians have been, and still are, treated as foreigners</w:t>
      </w:r>
      <w:r w:rsidRPr="00C67B20">
        <w:rPr>
          <w:sz w:val="16"/>
        </w:rPr>
        <w:t xml:space="preserve"> (Takaki, 1989; Chan, 1991). In addition, </w:t>
      </w:r>
      <w:r w:rsidRPr="00C67B20">
        <w:rPr>
          <w:rStyle w:val="StyleUnderline"/>
          <w:rFonts w:ascii="Calibri" w:hAnsi="Calibri"/>
        </w:rPr>
        <w:t>lumping naturalized Asian Americans and more recent Asian immigrants into one group and ascribing to them the label of ‘model minority’ simply overlooks their actual diversity and needs</w:t>
      </w:r>
      <w:r w:rsidRPr="00C67B20">
        <w:rPr>
          <w:sz w:val="16"/>
        </w:rPr>
        <w:t xml:space="preserve">. </w:t>
      </w:r>
      <w:r w:rsidRPr="00C67B20">
        <w:rPr>
          <w:rStyle w:val="StyleUnderline"/>
          <w:rFonts w:ascii="Calibri" w:hAnsi="Calibri"/>
        </w:rPr>
        <w:t>The ‘positive’ stereotype also serves to disqualify the group from claims of being discriminated against or having social needs</w:t>
      </w:r>
      <w:r w:rsidRPr="00C67B20">
        <w:rPr>
          <w:sz w:val="16"/>
        </w:rPr>
        <w:t xml:space="preserve"> (Yu, 2006). </w:t>
      </w:r>
      <w:r w:rsidRPr="00C67B20">
        <w:rPr>
          <w:rStyle w:val="StyleUnderline"/>
          <w:rFonts w:ascii="Calibri" w:hAnsi="Calibri"/>
        </w:rPr>
        <w:t>There is therefore a great deal of indifference towards Asians as victims of racial intolerance as a result of external perceptions of them as the model minority</w:t>
      </w:r>
      <w:r w:rsidRPr="00C67B20">
        <w:rPr>
          <w:sz w:val="16"/>
        </w:rPr>
        <w:t xml:space="preserve"> (Delucchi &amp; Do, 1996). Traces of evidence show that Asians have been the subject of discrimination in college admission and employment because of the model minority label (Bunzel &amp; Au, 1987; Wang, 1988; Tang; 1997). </w:t>
      </w:r>
      <w:r w:rsidRPr="00C67B20">
        <w:rPr>
          <w:rStyle w:val="StyleUnderline"/>
          <w:rFonts w:ascii="Calibri" w:hAnsi="Calibri"/>
        </w:rPr>
        <w:t>Whether or not the model minority label is a social construction serving a political purpose, it carries serious implications and material consequences for all Asians in the USA</w:t>
      </w:r>
      <w:r w:rsidRPr="00C67B20">
        <w:rPr>
          <w:sz w:val="16"/>
        </w:rPr>
        <w:t xml:space="preserve"> (Wing, 2007)</w:t>
      </w:r>
    </w:p>
    <w:p w14:paraId="6E4005CC" w14:textId="77777777" w:rsidR="001F3881" w:rsidRPr="00C67B20" w:rsidRDefault="001F3881" w:rsidP="001F3881">
      <w:pPr>
        <w:pStyle w:val="Heading4"/>
      </w:pPr>
      <w:r w:rsidRPr="00C67B20">
        <w:t xml:space="preserve">Critical discussions of the MMM and its influences on the social perceptions on other races are key to avoiding racial wedge politics </w:t>
      </w:r>
    </w:p>
    <w:p w14:paraId="292B4771" w14:textId="77777777" w:rsidR="001F3881" w:rsidRPr="00C67B20" w:rsidRDefault="001F3881" w:rsidP="001F3881">
      <w:r w:rsidRPr="00C67B20">
        <w:rPr>
          <w:rStyle w:val="Style13ptBold"/>
          <w:rFonts w:ascii="Calibri" w:hAnsi="Calibri"/>
        </w:rPr>
        <w:t>Poon et al 15</w:t>
      </w:r>
      <w:r w:rsidRPr="00C67B20">
        <w:t xml:space="preserve"> (Oi Yan, an assistant professor of higher education in the School of Education, Loyola University Chicago, A Critical Review of the Model Minority Myth in Selected Literature on Asian Americans and Pacific Islanders in Higher Education, pg. 23-24) AXY </w:t>
      </w:r>
    </w:p>
    <w:p w14:paraId="7C6075EA" w14:textId="77777777" w:rsidR="001F3881" w:rsidRPr="00C67B20" w:rsidRDefault="001F3881" w:rsidP="001F3881">
      <w:pPr>
        <w:rPr>
          <w:b/>
          <w:u w:val="single"/>
        </w:rPr>
      </w:pPr>
      <w:r w:rsidRPr="00C67B20">
        <w:t xml:space="preserve">Not all comparative studies in this collection of literature engaged in critical perspectives. Though </w:t>
      </w:r>
      <w:r w:rsidRPr="00C67B20">
        <w:rPr>
          <w:u w:val="single"/>
        </w:rPr>
        <w:t>the</w:t>
      </w:r>
      <w:r w:rsidRPr="00C67B20">
        <w:t xml:space="preserve"> MMM was not explicitly mentioned, Espenshade and Chung’s (2005) </w:t>
      </w:r>
      <w:r w:rsidRPr="00C67B20">
        <w:rPr>
          <w:u w:val="single"/>
        </w:rPr>
        <w:t>statement, “Asian applicants are the biggest winners if race is no longer considered in admissions</w:t>
      </w:r>
      <w:r w:rsidRPr="00C67B20">
        <w:t xml:space="preserve">. Nearly four out of every five </w:t>
      </w:r>
      <w:r w:rsidRPr="00C67B20">
        <w:rPr>
          <w:u w:val="single"/>
        </w:rPr>
        <w:t>places</w:t>
      </w:r>
      <w:r w:rsidRPr="00C67B20">
        <w:t xml:space="preserve"> in the admitted class </w:t>
      </w:r>
      <w:r w:rsidRPr="00C67B20">
        <w:rPr>
          <w:u w:val="single"/>
        </w:rPr>
        <w:t>not taken by African-American and Hispanic students would be filled by Asians</w:t>
      </w:r>
      <w:r w:rsidRPr="00C67B20">
        <w:t xml:space="preserve">” (p. 298), </w:t>
      </w:r>
      <w:r w:rsidRPr="00C67B20">
        <w:rPr>
          <w:b/>
          <w:u w:val="single"/>
        </w:rPr>
        <w:t>is a prime example of advancing color-blind racist ideology</w:t>
      </w:r>
      <w:r w:rsidRPr="00C67B20">
        <w:t xml:space="preserve">. This conclusion juxtaposes an Asian American high-achieving model minority against African Americans and Latinos, who are positioned as racial groups that are deficient of characteristics meriting elite admission. </w:t>
      </w:r>
      <w:r w:rsidRPr="00C67B20">
        <w:rPr>
          <w:b/>
          <w:u w:val="single"/>
        </w:rPr>
        <w:t>Neglecting to account for multiple preferences and numerous factors in selective admission processes, the authors perpetuated a framework that maintains a system of White dominance. This case suggests that a lack of awareness or critical consciousness of the model minority concept can also lead to a reproduction of racial wedge politics</w:t>
      </w:r>
    </w:p>
    <w:p w14:paraId="1B98973C" w14:textId="77777777" w:rsidR="001F3881" w:rsidRPr="00C67B20" w:rsidRDefault="001F3881" w:rsidP="001F3881">
      <w:pPr>
        <w:pStyle w:val="Heading4"/>
      </w:pPr>
      <w:r w:rsidRPr="00C67B20">
        <w:t>The model minority myth serves as a rhetorical strategy for educational resource diversion from minorities and to silence groups of color</w:t>
      </w:r>
    </w:p>
    <w:p w14:paraId="47EE8AC6" w14:textId="77777777" w:rsidR="001F3881" w:rsidRPr="00C67B20" w:rsidRDefault="001F3881" w:rsidP="001F3881">
      <w:pPr>
        <w:rPr>
          <w:rStyle w:val="Style13ptBold"/>
          <w:rFonts w:ascii="Calibri" w:hAnsi="Calibri"/>
        </w:rPr>
      </w:pPr>
      <w:r w:rsidRPr="00C67B20">
        <w:rPr>
          <w:rStyle w:val="Style13ptBold"/>
          <w:rFonts w:ascii="Calibri" w:hAnsi="Calibri"/>
        </w:rPr>
        <w:t xml:space="preserve">Poon et al 15 </w:t>
      </w:r>
      <w:r w:rsidRPr="00C67B20">
        <w:t>(Oi Yan, an assistant professor of higher education in the School of Education, Loyola University Chicago, A Critical Review of the Model Minority Myth in Selected Literature on Asian Americans and Pacific Islanders in Higher Education, pg. 19-21) AXY</w:t>
      </w:r>
    </w:p>
    <w:p w14:paraId="254EADB1" w14:textId="77777777" w:rsidR="001F3881" w:rsidRPr="00C67B20" w:rsidRDefault="001F3881" w:rsidP="001F3881">
      <w:pPr>
        <w:rPr>
          <w:u w:val="single"/>
        </w:rPr>
      </w:pPr>
      <w:r w:rsidRPr="00C67B20">
        <w:rPr>
          <w:sz w:val="16"/>
        </w:rPr>
        <w:t xml:space="preserve">Slightly more than 10% of the authors in the reviewed literature used a critical definition of the MMM. These </w:t>
      </w:r>
      <w:r w:rsidRPr="00C67B20">
        <w:rPr>
          <w:u w:val="single"/>
        </w:rPr>
        <w:t>critical presentations of the myth deconstructed ways that AAPI communities were subjugated to racial oppression</w:t>
      </w:r>
      <w:r w:rsidRPr="00C67B20">
        <w:rPr>
          <w:sz w:val="16"/>
        </w:rPr>
        <w:t xml:space="preserve"> on their college campuses, </w:t>
      </w:r>
      <w:r w:rsidRPr="00C67B20">
        <w:rPr>
          <w:u w:val="single"/>
        </w:rPr>
        <w:t>how systemic Whiteness was maintained, and AAPI communities were used in racial wedge politics.</w:t>
      </w:r>
      <w:r w:rsidRPr="00C67B20">
        <w:rPr>
          <w:sz w:val="16"/>
        </w:rPr>
        <w:t xml:space="preserve"> Although some authors only addressed one aspect of the MMM (e.g., invisibility and silencing of AAPI experiences), each publication critically acknowledged how the MMM served to discipline other people of color and maintain White supremacy. In exploring contexts, public discourses, and policies in higher education, some publications identified the historicity of race and racism in higher education and its effects on the modern university regarding AANAPISI and affirmative action policies (Buenavista et al., 2009; CARE, 2008; Chang, 2000; Engberg &amp; Hurtado, 2011; Jung, 2012; S. J. Lee &amp; Kumashiro, 2005; S. S. Lee, 2006; Park, 2013). For example, S. S. Lee (2006) argued that the </w:t>
      </w:r>
      <w:r w:rsidRPr="00C67B20">
        <w:rPr>
          <w:b/>
          <w:u w:val="single"/>
        </w:rPr>
        <w:t>MMM “serves as a particularly powerful rhetorical strategy for diverting resources away from race-conscious programs for African Americans and other minorities, and from de-legitimizing policies such as affirmative action</w:t>
      </w:r>
      <w:r w:rsidRPr="00C67B20">
        <w:rPr>
          <w:sz w:val="16"/>
        </w:rPr>
        <w:t>” (p. 4). By examining higher education through a critical lens, S. J. Lee and Kumashiro (2005) highlighted the political implications of the MMM to counteract the civil rights advocacy, noting that “</w:t>
      </w:r>
      <w:r w:rsidRPr="00C67B20">
        <w:rPr>
          <w:b/>
          <w:u w:val="single"/>
        </w:rPr>
        <w:t>the stereotype has been used as a political weapon against other marginalized groups of color . . . in order to silence charges of racial inequality</w:t>
      </w:r>
      <w:r w:rsidRPr="00C67B20">
        <w:rPr>
          <w:sz w:val="16"/>
        </w:rPr>
        <w:t xml:space="preserve">” (p. xii). Furthering this body of literature, Park and Teranishi (2008) argued that the establishment of AANAPISI countered the MMM through a community-based racial repositioning of AAPIs. This contrasted with other AANAPISI scholarship reviewed that did not use a critical definition. </w:t>
      </w:r>
      <w:r w:rsidRPr="00C67B20">
        <w:rPr>
          <w:u w:val="single"/>
        </w:rPr>
        <w:t>By resisting the</w:t>
      </w:r>
      <w:r w:rsidRPr="00C67B20">
        <w:rPr>
          <w:sz w:val="16"/>
        </w:rPr>
        <w:t xml:space="preserve"> opportunity to counter the </w:t>
      </w:r>
      <w:r w:rsidRPr="00C67B20">
        <w:rPr>
          <w:u w:val="single"/>
        </w:rPr>
        <w:t>MMM as a simplistic success narrative by presenting evidence of AAPI educational deficits,</w:t>
      </w:r>
      <w:r w:rsidRPr="00C67B20">
        <w:rPr>
          <w:sz w:val="16"/>
        </w:rPr>
        <w:t xml:space="preserve"> they argued </w:t>
      </w:r>
      <w:r w:rsidRPr="00C67B20">
        <w:rPr>
          <w:u w:val="single"/>
        </w:rPr>
        <w:t>that the creation of AANAPISI opens possibilities for advancing racial justice</w:t>
      </w:r>
      <w:r w:rsidRPr="00C67B20">
        <w:rPr>
          <w:sz w:val="16"/>
        </w:rPr>
        <w:t xml:space="preserve"> and solidarity </w:t>
      </w:r>
      <w:r w:rsidRPr="00C67B20">
        <w:rPr>
          <w:u w:val="single"/>
        </w:rPr>
        <w:t>by</w:t>
      </w:r>
      <w:r w:rsidRPr="00C67B20">
        <w:rPr>
          <w:sz w:val="16"/>
        </w:rPr>
        <w:t xml:space="preserve"> explicitly </w:t>
      </w:r>
      <w:r w:rsidRPr="00C67B20">
        <w:rPr>
          <w:u w:val="single"/>
        </w:rPr>
        <w:t xml:space="preserve">aligning AAPI interests with other communities of color </w:t>
      </w:r>
      <w:r w:rsidRPr="00C67B20">
        <w:rPr>
          <w:sz w:val="16"/>
        </w:rPr>
        <w:t xml:space="preserve">in minority serving institution legislation. Chung Allred’s (2007) exploration of the racialization and positioning of </w:t>
      </w:r>
      <w:r w:rsidRPr="00C67B20">
        <w:rPr>
          <w:u w:val="single"/>
        </w:rPr>
        <w:t>Asian Americans, as a racial mascot,</w:t>
      </w:r>
      <w:r w:rsidRPr="00C67B20">
        <w:rPr>
          <w:sz w:val="16"/>
        </w:rPr>
        <w:t xml:space="preserve"> in relation to other racial groups </w:t>
      </w:r>
      <w:r w:rsidRPr="00C67B20">
        <w:rPr>
          <w:u w:val="single"/>
        </w:rPr>
        <w:t>exhibited two key components in presenting a critical definition of MMM</w:t>
      </w:r>
      <w:r w:rsidRPr="00C67B20">
        <w:rPr>
          <w:sz w:val="16"/>
        </w:rPr>
        <w:t xml:space="preserve">. It was one of the only texts in the college admissions literature to critically depict the destructive duality of the MMM on Asian Americans and </w:t>
      </w:r>
      <w:r w:rsidRPr="00C67B20">
        <w:rPr>
          <w:u w:val="single"/>
        </w:rPr>
        <w:t>the polarizing effect it has on degrading other minority groups</w:t>
      </w:r>
      <w:r w:rsidRPr="00C67B20">
        <w:rPr>
          <w:sz w:val="16"/>
        </w:rPr>
        <w:t xml:space="preserve">, specifically African Americans. At the same time, Chung Allred (2007) contended that some disadvantaged AAPI populations, especially Pacific Islanders and Southeast Asian Americans, could benefit from affirmative action, and other more privileged Asian Americans could benefit in “distinct and discrete ways” (p. 58) from the end of affirmative action in admission practices. The author, therefore, cited a framework of educational deficits among Pacific Islanders and Southeast Asian Americans to argue against perceptions of universal high achievement among AAPIs and how some can benefit from affirmative action policies. Even though Chung Allred (2007) presented a critical definition of the MMM, the text simultaneously drew from a deficit lens to argue for the inclusion of some AAPIs in affirmative action programs. </w:t>
      </w:r>
      <w:r w:rsidRPr="00C67B20">
        <w:rPr>
          <w:u w:val="single"/>
        </w:rPr>
        <w:t>Therefore, scholarship using critical frameworks did not always avoid deficit thinking</w:t>
      </w:r>
      <w:r w:rsidRPr="00C67B20">
        <w:rPr>
          <w:sz w:val="16"/>
        </w:rPr>
        <w:t xml:space="preserve">. A few authors presented critical definitions of the MMM when exploring the experiences of students. Inkelas (2003a) presented </w:t>
      </w:r>
      <w:r w:rsidRPr="00C67B20">
        <w:rPr>
          <w:u w:val="single"/>
        </w:rPr>
        <w:t>a critical framework of the MMM</w:t>
      </w:r>
      <w:r w:rsidRPr="00C67B20">
        <w:rPr>
          <w:sz w:val="16"/>
        </w:rPr>
        <w:t xml:space="preserve"> in a </w:t>
      </w:r>
      <w:r w:rsidRPr="00C67B20">
        <w:rPr>
          <w:u w:val="single"/>
        </w:rPr>
        <w:t>study</w:t>
      </w:r>
      <w:r w:rsidRPr="00C67B20">
        <w:rPr>
          <w:sz w:val="16"/>
        </w:rPr>
        <w:t xml:space="preserve"> on Asian American student perceptions of affirmative action. Applying a critical framework, the study </w:t>
      </w:r>
      <w:r w:rsidRPr="00C67B20">
        <w:rPr>
          <w:b/>
          <w:u w:val="single"/>
        </w:rPr>
        <w:t>found a troubling internalization of the model minority narrative among some Asian Americans who viewed other students of color as inferior, yet simultaneously felt threatened by a campus culture of Whiteness.</w:t>
      </w:r>
      <w:r w:rsidRPr="00C67B20">
        <w:rPr>
          <w:sz w:val="16"/>
        </w:rPr>
        <w:t xml:space="preserve"> Similarly, Choi (2010) presented a critical conceptualization of the MMM in a study that highlighted </w:t>
      </w:r>
      <w:r w:rsidRPr="00C67B20">
        <w:rPr>
          <w:u w:val="single"/>
        </w:rPr>
        <w:t>the tendency of Asian American college students to adopt an uncritical and ahistorical understanding of the myth</w:t>
      </w:r>
      <w:r w:rsidRPr="00C67B20">
        <w:rPr>
          <w:sz w:val="16"/>
        </w:rPr>
        <w:t xml:space="preserve">. The Asian American students in the study </w:t>
      </w:r>
      <w:r w:rsidRPr="00C67B20">
        <w:rPr>
          <w:u w:val="single"/>
        </w:rPr>
        <w:t>depicted the MMM as an all-encompassing negative racial stereotype of Asian Americans that portrayed the population as particularly socially awkward and nerdy</w:t>
      </w:r>
      <w:r w:rsidRPr="00C67B20">
        <w:rPr>
          <w:sz w:val="16"/>
        </w:rPr>
        <w:t xml:space="preserve">. </w:t>
      </w:r>
      <w:r w:rsidRPr="00C67B20">
        <w:rPr>
          <w:b/>
          <w:u w:val="single"/>
        </w:rPr>
        <w:t>The study suggested that the MMM has come to take on new dimensions of meaning far from its sociohistorical conception, thereby obscuring a more critical and insightful public understanding of the MMM,</w:t>
      </w:r>
      <w:r w:rsidRPr="00C67B20">
        <w:rPr>
          <w:sz w:val="16"/>
        </w:rPr>
        <w:t xml:space="preserve"> racial stratification, and race relations. The lack of critical awareness about the MMM’s insidious objectives among college students indicates the need for education about the racially divisive device. Some publications presented a critical definition of the MMM and chose to focus on one aspect of the MMM in combatting the deleterious effects of the stereotype. Buenavista (2013) deconstructed the MMM as an assumption of high achievement among Asian Americans used to denigrate other people of color and reify a system of White dominance. Buenavista (2013) also criticized how the MMM pits Asian Americans against other people of color in the discourse on undocumented immigrants in education. The application of critical definition of the MMM highlighted the dual effects of the myth. In their examination of graduate student experiences, Poon and Hune (2009) also </w:t>
      </w:r>
      <w:r w:rsidRPr="00C67B20">
        <w:rPr>
          <w:u w:val="single"/>
        </w:rPr>
        <w:t>presented a critical definition of the MMM. By offering nuanced portrayals of diverse AAPI graduate student experiences with racism in the academy, they demonstrated how the MMM silenced AAPIs in the process of maintaining systemic Whiteness.</w:t>
      </w:r>
      <w:r w:rsidRPr="00C67B20">
        <w:rPr>
          <w:sz w:val="16"/>
        </w:rPr>
        <w:t xml:space="preserve"> These authors offered incisive, critical analyses of the MMM, bringing attention to the diverse and unique racialized experiences of AAPI students. Only a fraction of the literature reviewed applied the critical definition of the MMM. </w:t>
      </w:r>
      <w:r w:rsidRPr="00C67B20">
        <w:rPr>
          <w:b/>
          <w:u w:val="single"/>
        </w:rPr>
        <w:t>The lack of scholarship overall that employs a critical presentation of the MMM is concerning.</w:t>
      </w:r>
      <w:r w:rsidRPr="00C67B20">
        <w:rPr>
          <w:sz w:val="16"/>
        </w:rPr>
        <w:t xml:space="preserve"> </w:t>
      </w:r>
      <w:r w:rsidRPr="00C67B20">
        <w:rPr>
          <w:u w:val="single"/>
        </w:rPr>
        <w:t>Scholarship that used critical perspectives of the MMM explored organizational, contextual, legal, and political aspects of race and higher education.</w:t>
      </w:r>
      <w:r w:rsidRPr="00C67B20">
        <w:rPr>
          <w:sz w:val="16"/>
        </w:rPr>
        <w:t xml:space="preserve"> Unfortunately, few publications focusing on AAPI students, faculty, or staff presented critical interpretations of the MMM and its broader racist implications. This collection of literature highlighted </w:t>
      </w:r>
      <w:r w:rsidRPr="00C67B20">
        <w:rPr>
          <w:u w:val="single"/>
        </w:rPr>
        <w:t>critical and asset-based perspectives in the study of AAPIs in higher education</w:t>
      </w:r>
      <w:r w:rsidRPr="00C67B20">
        <w:rPr>
          <w:sz w:val="16"/>
        </w:rPr>
        <w:t xml:space="preserve">. Of notable importance, some </w:t>
      </w:r>
      <w:r w:rsidRPr="00C67B20">
        <w:rPr>
          <w:u w:val="single"/>
        </w:rPr>
        <w:t>articulated ways in which AAPIs can advance their interests and combat systemic Whiteness and racism while in solidarity with other people of color</w:t>
      </w:r>
    </w:p>
    <w:p w14:paraId="566A1805" w14:textId="77777777" w:rsidR="001F3881" w:rsidRPr="00C67B20" w:rsidRDefault="001F3881" w:rsidP="001F3881">
      <w:pPr>
        <w:pStyle w:val="Heading4"/>
      </w:pPr>
      <w:bookmarkStart w:id="1" w:name="_Hlk487305893"/>
      <w:r w:rsidRPr="00C67B20">
        <w:t>The myth of the model minority is a tool to fragment and disunite intersectional politics and uphold values that feed superstructures of white privilege</w:t>
      </w:r>
    </w:p>
    <w:p w14:paraId="3F2864EA" w14:textId="77777777" w:rsidR="001F3881" w:rsidRPr="00C67B20" w:rsidRDefault="001F3881" w:rsidP="001F3881">
      <w:pPr>
        <w:rPr>
          <w:rFonts w:eastAsia="Times New Roman"/>
        </w:rPr>
      </w:pPr>
      <w:r w:rsidRPr="00C67B20">
        <w:rPr>
          <w:rStyle w:val="Style13ptBold"/>
          <w:rFonts w:ascii="Calibri" w:hAnsi="Calibri"/>
        </w:rPr>
        <w:t>Chao et al 13</w:t>
      </w:r>
      <w:r w:rsidRPr="00C67B20">
        <w:rPr>
          <w:rFonts w:eastAsia="Times New Roman"/>
        </w:rPr>
        <w:t xml:space="preserve"> (Melody, 2013, “The Model Minority as a Shared Reality and Its Implication for Interracial Perceptions”, </w:t>
      </w:r>
      <w:hyperlink r:id="rId18" w:history="1">
        <w:r w:rsidRPr="00C67B20">
          <w:rPr>
            <w:rStyle w:val="Hyperlink"/>
            <w:rFonts w:eastAsia="Times New Roman"/>
          </w:rPr>
          <w:t>https://www.ocf.berkeley.edu/~rascl/uploads/model_minority.pdf)</w:t>
        </w:r>
      </w:hyperlink>
      <w:r w:rsidRPr="00C67B20">
        <w:rPr>
          <w:rFonts w:eastAsia="Times New Roman"/>
        </w:rPr>
        <w:t xml:space="preserve"> HDS</w:t>
      </w:r>
    </w:p>
    <w:p w14:paraId="0BB42A78" w14:textId="77777777" w:rsidR="001F3881" w:rsidRPr="00C67B20" w:rsidRDefault="001F3881" w:rsidP="001F3881">
      <w:pPr>
        <w:rPr>
          <w:rFonts w:eastAsia="Times New Roman"/>
          <w:u w:val="single"/>
        </w:rPr>
      </w:pPr>
      <w:r w:rsidRPr="00C67B20">
        <w:rPr>
          <w:rFonts w:eastAsia="Times New Roman"/>
          <w:sz w:val="16"/>
        </w:rPr>
        <w:t xml:space="preserve">Some scholars contend that the </w:t>
      </w:r>
      <w:r w:rsidRPr="00C67B20">
        <w:rPr>
          <w:rFonts w:eastAsia="Times New Roman"/>
          <w:u w:val="single"/>
        </w:rPr>
        <w:t xml:space="preserve">propagation of the model minority image in news media is motivated by the American ruling class to legitimize American “bedrock values,” to justify social inequality, and to disunite Asian Americans and African Americans by pitting them against one another </w:t>
      </w:r>
      <w:r w:rsidRPr="00C67B20">
        <w:rPr>
          <w:rFonts w:eastAsia="Times New Roman"/>
          <w:sz w:val="16"/>
        </w:rPr>
        <w:t xml:space="preserve">(e.g., Chou &amp; Feagin, 2008; Takaki, 1998). Although the present research cannot directly address this ruling class hypothesis, our data show that media exposure to </w:t>
      </w:r>
      <w:r w:rsidRPr="00C67B20">
        <w:rPr>
          <w:rFonts w:eastAsia="Times New Roman"/>
          <w:u w:val="single"/>
        </w:rPr>
        <w:t>model minority images can enlarge the gap in the perceived acceptance of Asian and African Americans in the community, favoring Asian Americans at the expense of African Americans and reinforcing the model minority myth as a shared reality.</w:t>
      </w:r>
      <w:r w:rsidRPr="00C67B20">
        <w:rPr>
          <w:rFonts w:eastAsia="Times New Roman"/>
          <w:sz w:val="16"/>
        </w:rPr>
        <w:t xml:space="preserve"> </w:t>
      </w:r>
      <w:r w:rsidRPr="00C67B20">
        <w:rPr>
          <w:rFonts w:eastAsia="Times New Roman"/>
          <w:u w:val="single"/>
        </w:rPr>
        <w:t>Thus, although the model minority standard might motivate individuals in the society to pursue the American ideal of hard work and endurance, reinforcing American “bedrock values,” when this model minority ideal is used as a yardstick to evaluate other ethnic groups, it might lead to intergroup bias and interethnic tensions</w:t>
      </w:r>
      <w:r w:rsidRPr="00C67B20">
        <w:rPr>
          <w:rFonts w:eastAsia="Times New Roman"/>
          <w:sz w:val="16"/>
        </w:rPr>
        <w:t xml:space="preserve"> (Kawai, 2005; Omatsu, 1994). </w:t>
      </w:r>
      <w:r w:rsidRPr="00C67B20">
        <w:rPr>
          <w:rFonts w:eastAsia="Times New Roman"/>
          <w:u w:val="single"/>
        </w:rPr>
        <w:t>Future studies should identify conditions under which the model minority ideal would inspire achievement motivation and circumstances under which the same ideal would lead to negative emotions, sparking interracial conflicts</w:t>
      </w:r>
    </w:p>
    <w:p w14:paraId="19CDFFAF" w14:textId="77777777" w:rsidR="001F3881" w:rsidRPr="00C67B20" w:rsidRDefault="001F3881" w:rsidP="001F3881">
      <w:pPr>
        <w:pStyle w:val="Analytic"/>
        <w:rPr>
          <w:rStyle w:val="Style13ptBold"/>
          <w:rFonts w:ascii="Calibri" w:hAnsi="Calibri"/>
          <w:b w:val="0"/>
        </w:rPr>
      </w:pPr>
    </w:p>
    <w:p w14:paraId="0ED697FF" w14:textId="77777777" w:rsidR="001F3881" w:rsidRPr="00C67B20" w:rsidRDefault="001F3881" w:rsidP="001F3881">
      <w:pPr>
        <w:pStyle w:val="Heading4"/>
      </w:pPr>
      <w:r w:rsidRPr="00C67B20">
        <w:t xml:space="preserve">The Model Minority Myth is used to sustain systems of antiblack oppression </w:t>
      </w:r>
    </w:p>
    <w:p w14:paraId="5991C6AF" w14:textId="77777777" w:rsidR="001F3881" w:rsidRPr="00C67B20" w:rsidRDefault="001F3881" w:rsidP="001F3881">
      <w:r w:rsidRPr="00C67B20">
        <w:rPr>
          <w:rStyle w:val="Style13ptBold"/>
          <w:rFonts w:ascii="Calibri" w:hAnsi="Calibri"/>
        </w:rPr>
        <w:t xml:space="preserve">Kuramitsu 17 </w:t>
      </w:r>
      <w:r w:rsidRPr="00C67B20">
        <w:t xml:space="preserve">(Kenji, board of directors of the Reformation Project and the Japanese American Citizens League, “The Model Minority Myth and the Wedge Between Black and White America,” </w:t>
      </w:r>
      <w:r w:rsidRPr="00C67B20">
        <w:rPr>
          <w:i/>
        </w:rPr>
        <w:t xml:space="preserve">Inheritance Mag) </w:t>
      </w:r>
      <w:r w:rsidRPr="00C67B20">
        <w:t xml:space="preserve">AXY </w:t>
      </w:r>
    </w:p>
    <w:p w14:paraId="4880187E" w14:textId="77777777" w:rsidR="001F3881" w:rsidRPr="00C67B20" w:rsidRDefault="001F3881" w:rsidP="001F3881">
      <w:pPr>
        <w:rPr>
          <w:sz w:val="16"/>
        </w:rPr>
      </w:pPr>
      <w:r w:rsidRPr="00C67B20">
        <w:rPr>
          <w:sz w:val="16"/>
        </w:rPr>
        <w:t>By now, many of us are at least casually acquainted with “</w:t>
      </w:r>
      <w:r w:rsidRPr="00C67B20">
        <w:rPr>
          <w:u w:val="single"/>
        </w:rPr>
        <w:t>the model minority myth” that Asian Americans are naturally</w:t>
      </w:r>
      <w:r w:rsidRPr="00C67B20">
        <w:rPr>
          <w:sz w:val="16"/>
        </w:rPr>
        <w:t xml:space="preserve"> (or “culturally”) </w:t>
      </w:r>
      <w:r w:rsidRPr="00C67B20">
        <w:rPr>
          <w:u w:val="single"/>
        </w:rPr>
        <w:t>hyper-disciplined, obedient, intelligent, and industrious</w:t>
      </w:r>
      <w:r w:rsidRPr="00C67B20">
        <w:rPr>
          <w:sz w:val="16"/>
        </w:rPr>
        <w:t xml:space="preserve">. Good at math, capable doctors — bad at sports, nerdy at heart. Other people of color should “be more like them”. These are familiar stereotypes. They are also false. But from whose imagination did this racial fiction emerge? </w:t>
      </w:r>
      <w:r w:rsidRPr="00C67B20">
        <w:rPr>
          <w:u w:val="single"/>
        </w:rPr>
        <w:t>Whose purpose does the model minority myth serve and harm</w:t>
      </w:r>
      <w:r w:rsidRPr="00C67B20">
        <w:rPr>
          <w:sz w:val="16"/>
        </w:rPr>
        <w:t xml:space="preserve">? </w:t>
      </w:r>
      <w:r w:rsidRPr="00C67B20">
        <w:rPr>
          <w:u w:val="single"/>
        </w:rPr>
        <w:t>The idea that Asian Americans are a “model minority” developed in the mid-20th century</w:t>
      </w:r>
      <w:r w:rsidRPr="00C67B20">
        <w:rPr>
          <w:sz w:val="16"/>
        </w:rPr>
        <w:t xml:space="preserve">, </w:t>
      </w:r>
      <w:r w:rsidRPr="00C67B20">
        <w:rPr>
          <w:u w:val="single"/>
        </w:rPr>
        <w:t>in</w:t>
      </w:r>
      <w:r w:rsidRPr="00C67B20">
        <w:rPr>
          <w:sz w:val="16"/>
        </w:rPr>
        <w:t xml:space="preserve"> a complicated social cocktail with one major catalyst: </w:t>
      </w:r>
      <w:r w:rsidRPr="00C67B20">
        <w:rPr>
          <w:b/>
          <w:u w:val="single"/>
        </w:rPr>
        <w:t>white backlash to the civil rights movement</w:t>
      </w:r>
      <w:r w:rsidRPr="00C67B20">
        <w:rPr>
          <w:sz w:val="16"/>
        </w:rPr>
        <w:t xml:space="preserve">. As historian Ellen Wu notes, one popular U.S. News &amp; World Report article, published at the inception of Black Power, reported, “at a time when it is being proposed that hundreds of billions be spent to uplift Negros … the nation’s 300,000 Chinese Americans are moving ahead on their own — with no help from anyone else.” </w:t>
      </w:r>
      <w:r w:rsidRPr="00C67B20">
        <w:rPr>
          <w:u w:val="single"/>
        </w:rPr>
        <w:t>In the 1966 New York Times article that first coined the term “model minority”, Japanese America’s “success story</w:t>
      </w:r>
      <w:r w:rsidRPr="00C67B20">
        <w:rPr>
          <w:b/>
          <w:u w:val="single"/>
        </w:rPr>
        <w:t>” is directly contrasted with the challenges faced by “the American Negro”</w:t>
      </w:r>
      <w:r w:rsidRPr="00C67B20">
        <w:rPr>
          <w:u w:val="single"/>
        </w:rPr>
        <w:t>.</w:t>
      </w:r>
      <w:r w:rsidRPr="00C67B20">
        <w:rPr>
          <w:sz w:val="16"/>
        </w:rPr>
        <w:t xml:space="preserve"> </w:t>
      </w:r>
      <w:r w:rsidRPr="00C67B20">
        <w:rPr>
          <w:u w:val="single"/>
        </w:rPr>
        <w:t>The author’s implicit argument is that</w:t>
      </w:r>
      <w:r w:rsidRPr="00C67B20">
        <w:rPr>
          <w:sz w:val="16"/>
        </w:rPr>
        <w:t xml:space="preserve"> “the playing field is level now; the Asians did it, why do the blacks need help? You </w:t>
      </w:r>
      <w:r w:rsidRPr="00C67B20">
        <w:rPr>
          <w:u w:val="single"/>
        </w:rPr>
        <w:t xml:space="preserve">African Americans must be inherently unintelligent, lazy, criminal.” </w:t>
      </w:r>
      <w:r w:rsidRPr="00C67B20">
        <w:rPr>
          <w:sz w:val="16"/>
        </w:rPr>
        <w:t>The playing field is level now; the Asians did it, why do the blacks need help?" As organizer Scot Nakagawa writes, “</w:t>
      </w:r>
      <w:r w:rsidRPr="00C67B20">
        <w:rPr>
          <w:b/>
          <w:u w:val="single"/>
        </w:rPr>
        <w:t>anti-blackness is the fulcrum of white supremacy</w:t>
      </w:r>
      <w:r w:rsidRPr="00C67B20">
        <w:rPr>
          <w:sz w:val="16"/>
        </w:rPr>
        <w:t xml:space="preserve">”. </w:t>
      </w:r>
      <w:r w:rsidRPr="00C67B20">
        <w:rPr>
          <w:u w:val="single"/>
        </w:rPr>
        <w:t>That is, the engine of American racism was established only by combusting the fuel of black labor,</w:t>
      </w:r>
      <w:r w:rsidRPr="00C67B20">
        <w:rPr>
          <w:sz w:val="16"/>
        </w:rPr>
        <w:t xml:space="preserve"> resting on a legacy of chattel slavery and continual economic disempowerment. As scholar Andrea Smith has argued, </w:t>
      </w:r>
      <w:r w:rsidRPr="00C67B20">
        <w:rPr>
          <w:b/>
          <w:u w:val="single"/>
        </w:rPr>
        <w:t>all racial myths are constructed in order to continue to define black people as consumable husks, indigeneity as fertile subject for occupation, and immigrants of color as the exploitable Other</w:t>
      </w:r>
      <w:r w:rsidRPr="00C67B20">
        <w:rPr>
          <w:sz w:val="16"/>
        </w:rPr>
        <w:t xml:space="preserve">. With this in mind, let’s turn to episode 36 of Christianity Today’s Quick to Listen podcast on December 7, 2016, where editor-in-chief Mark Galli, co-host Morgan Lee, and guest Theon Hill tackle the question: “Are Trump’s white evangelical supporters racist?” Throughout the discussion, Hill, a black Christian, shares his feelings of betrayal by white evangelicals who voted for Donald Trump, suggesting ways for the white church to reckon with its own history of racism that has endured past the civil rights era. During the episode, Galli pushes back on Hill’s racial analysis, preferring to think of racism more as relic, a “Bull Connor” kind of racial animus. Galli also wrestles aloud with his own visceral, “gut-level” feelings around Asian Americans. </w:t>
      </w:r>
      <w:r w:rsidRPr="00C67B20">
        <w:rPr>
          <w:u w:val="single"/>
        </w:rPr>
        <w:t>Galli shares:</w:t>
      </w:r>
      <w:r w:rsidRPr="00C67B20">
        <w:rPr>
          <w:sz w:val="16"/>
        </w:rPr>
        <w:t xml:space="preserve"> “For some reason, I would have more confidence in a, probably a doctor, who is Asian than one who is white. </w:t>
      </w:r>
      <w:r w:rsidRPr="00C67B20">
        <w:rPr>
          <w:u w:val="single"/>
        </w:rPr>
        <w:t>I have this impression of Asians as being really smart, hardworking, and very conscientious.</w:t>
      </w:r>
      <w:r w:rsidRPr="00C67B20">
        <w:rPr>
          <w:sz w:val="16"/>
        </w:rPr>
        <w:t xml:space="preserve"> I think whites are that way too. But I think the Asians, I just, my experience of Asians, my reading about Asians, and my personal experience of Asians, is they are really good at these sort of things. So I tend to have more confidence, implicit confidence.” He then asks, “So is that a racist comment?” "I have this impression of Asians as being really smart, hardworking, and very conscientious." Professor Hill responds that these comments reflect “more of a prejudice than racism”, but doesn’t explain the difference. Hill goes on to say that Galli’s example is problematic because he is “robbing the white brother or sister of his or her individuality”. Here, Hill’s immediate concern is defending the “image of God” in the white person. </w:t>
      </w:r>
      <w:r w:rsidRPr="00C67B20">
        <w:rPr>
          <w:u w:val="single"/>
        </w:rPr>
        <w:t>Not “the Asians”, whom Galli flattens and strips into cheap facsimiles of human beings, and not the unnamed but implicitly present black person, slighted through the cheap projection of Asian valor</w:t>
      </w:r>
      <w:r w:rsidRPr="00C67B20">
        <w:rPr>
          <w:sz w:val="16"/>
        </w:rPr>
        <w:t xml:space="preserve">. Hill chooses to center “the white brother or sister” — the white body as a neutral frame of reference, a unique bearer of God’s image, a basic building block of humanity. This is an error of glancing in the wrong direction. </w:t>
      </w:r>
      <w:r w:rsidRPr="00C67B20">
        <w:rPr>
          <w:u w:val="single"/>
        </w:rPr>
        <w:t>To claim that the model minority myth hurts white people is profoundly mistaken</w:t>
      </w:r>
      <w:r w:rsidRPr="00C67B20">
        <w:rPr>
          <w:sz w:val="16"/>
        </w:rPr>
        <w:t xml:space="preserve">. We must remember the history of the model minority myth and the function it serves. </w:t>
      </w:r>
      <w:r w:rsidRPr="00C67B20">
        <w:rPr>
          <w:b/>
          <w:u w:val="single"/>
        </w:rPr>
        <w:t>The true purpose of viewing Asians as superior is not to compliment Asians nor to denigrate whites, but to undergird black oppression</w:t>
      </w:r>
      <w:r w:rsidRPr="00C67B20">
        <w:rPr>
          <w:sz w:val="16"/>
        </w:rPr>
        <w:t xml:space="preserve">. </w:t>
      </w:r>
      <w:r w:rsidRPr="00C67B20">
        <w:rPr>
          <w:u w:val="single"/>
        </w:rPr>
        <w:t>Whenever someone says, “Asians are naturally (insert positive characteristic),” the unspoken corollary has been, and continues to infer, “</w:t>
      </w:r>
      <w:r w:rsidRPr="00C67B20">
        <w:rPr>
          <w:b/>
          <w:u w:val="single"/>
        </w:rPr>
        <w:t>and black people are not</w:t>
      </w:r>
      <w:r w:rsidRPr="00C67B20">
        <w:rPr>
          <w:u w:val="single"/>
        </w:rPr>
        <w:t xml:space="preserve">.” </w:t>
      </w:r>
      <w:r w:rsidRPr="00C67B20">
        <w:rPr>
          <w:sz w:val="16"/>
        </w:rPr>
        <w:t xml:space="preserve">Galli replies by doubling down. Recounting a vague anecdote about Asian students on California college campuses, Galli reports “they were so smart and so hardworking, they were taking up more spaces ... So that’s based on an actual fact: that Asians are, in fact, smarter, harder working.” He adds: “When I deal with an Asian in a professional context, my experience is that they’re really well-prepared.” Lee later challenges Galli and asks about structural forces that determine Asian success, questioning whether Galli’s “fact” is really fact. When Galli is encouraged to look into similar instances that might further reveal his racism, he responds, “I really don’t have the time or energy.” </w:t>
      </w:r>
      <w:r w:rsidRPr="00C67B20">
        <w:rPr>
          <w:u w:val="single"/>
        </w:rPr>
        <w:t>The model minority myth lacerates</w:t>
      </w:r>
      <w:r w:rsidRPr="00C67B20">
        <w:rPr>
          <w:sz w:val="16"/>
        </w:rPr>
        <w:t xml:space="preserve"> our </w:t>
      </w:r>
      <w:r w:rsidRPr="00C67B20">
        <w:rPr>
          <w:u w:val="single"/>
        </w:rPr>
        <w:t xml:space="preserve">African American </w:t>
      </w:r>
      <w:r w:rsidRPr="00C67B20">
        <w:rPr>
          <w:sz w:val="16"/>
        </w:rPr>
        <w:t>sibling</w:t>
      </w:r>
      <w:r w:rsidRPr="00C67B20">
        <w:rPr>
          <w:u w:val="single"/>
        </w:rPr>
        <w:t>s,</w:t>
      </w:r>
      <w:r w:rsidRPr="00C67B20">
        <w:rPr>
          <w:sz w:val="16"/>
        </w:rPr>
        <w:t xml:space="preserve"> </w:t>
      </w:r>
      <w:r w:rsidRPr="00C67B20">
        <w:rPr>
          <w:u w:val="single"/>
        </w:rPr>
        <w:t>and other people of color. It ignores the swaths of Asian Americans who suffer from massive poverty levels</w:t>
      </w:r>
      <w:r w:rsidRPr="00C67B20">
        <w:rPr>
          <w:sz w:val="16"/>
        </w:rPr>
        <w:t xml:space="preserve">. It imperils both our communities. </w:t>
      </w:r>
      <w:r w:rsidRPr="00C67B20">
        <w:rPr>
          <w:u w:val="single"/>
        </w:rPr>
        <w:t>Asian Americans must reject the way whites impute intellect or craftiness to us, often deeply entangled with xenophobic anger over immigration, international intrigue, and American economic woes.</w:t>
      </w:r>
      <w:r w:rsidRPr="00C67B20">
        <w:rPr>
          <w:sz w:val="16"/>
        </w:rPr>
        <w:t xml:space="preserve"> </w:t>
      </w:r>
      <w:bookmarkEnd w:id="1"/>
    </w:p>
    <w:p w14:paraId="75386958" w14:textId="77777777" w:rsidR="001F3881" w:rsidRPr="00C67B20" w:rsidRDefault="001F3881" w:rsidP="001F3881">
      <w:pPr>
        <w:pStyle w:val="Heading4"/>
        <w:rPr>
          <w:rStyle w:val="Style13ptBold"/>
          <w:rFonts w:ascii="Calibri" w:hAnsi="Calibri"/>
          <w:b w:val="0"/>
        </w:rPr>
      </w:pPr>
      <w:r w:rsidRPr="00C67B20">
        <w:rPr>
          <w:rStyle w:val="Style13ptBold"/>
          <w:rFonts w:ascii="Calibri" w:hAnsi="Calibri"/>
        </w:rPr>
        <w:t>Model minority discourse punishes other non-model minority groups like African Americans and Hispanics. This stereotype ensures white supremacy by dividing minority groups.</w:t>
      </w:r>
    </w:p>
    <w:p w14:paraId="102E516E" w14:textId="77777777" w:rsidR="001F3881" w:rsidRPr="00C67B20" w:rsidRDefault="001F3881" w:rsidP="001F3881">
      <w:pPr>
        <w:rPr>
          <w:rFonts w:eastAsia="Times New Roman"/>
        </w:rPr>
      </w:pPr>
      <w:r w:rsidRPr="00C67B20">
        <w:rPr>
          <w:rStyle w:val="Style13ptBold"/>
          <w:rFonts w:ascii="Calibri" w:hAnsi="Calibri"/>
        </w:rPr>
        <w:t>Chidsey 14</w:t>
      </w:r>
      <w:r w:rsidRPr="00C67B20">
        <w:rPr>
          <w:rFonts w:eastAsia="Times New Roman"/>
        </w:rPr>
        <w:t xml:space="preserve"> (Meghan, 7/14/17, “The Model Minority Stereotype: Demystifying Asian American Success” </w:t>
      </w:r>
      <w:hyperlink r:id="rId19" w:history="1">
        <w:r w:rsidRPr="00C67B20">
          <w:rPr>
            <w:rStyle w:val="Hyperlink"/>
            <w:rFonts w:eastAsia="Times New Roman"/>
          </w:rPr>
          <w:t>http://s3.amazonaws.com/academia.edu.documents)</w:t>
        </w:r>
      </w:hyperlink>
      <w:r w:rsidRPr="00C67B20">
        <w:rPr>
          <w:rFonts w:eastAsia="Times New Roman"/>
        </w:rPr>
        <w:t xml:space="preserve"> HDS</w:t>
      </w:r>
    </w:p>
    <w:p w14:paraId="5BF69132" w14:textId="77777777" w:rsidR="001F3881" w:rsidRPr="00C67B20" w:rsidRDefault="001F3881" w:rsidP="001F3881">
      <w:pPr>
        <w:rPr>
          <w:rFonts w:eastAsia="Times New Roman"/>
          <w:sz w:val="16"/>
        </w:rPr>
      </w:pPr>
      <w:r w:rsidRPr="00C67B20">
        <w:rPr>
          <w:rFonts w:eastAsia="Times New Roman"/>
          <w:u w:val="single"/>
        </w:rPr>
        <w:t>Furthermore, by reifying success to cultural causes such as Asian American work ethic and focus, the stereotype upholds the ideals of the “American dream” by legitimating meritocratic reasoning. Hartlep and others argue that this reasoning uses Asian Americans as “mascots” for the abolishment of affirmative action and the closing of the achievement gap. It creates a discourse that blames other “non-model minority” groups such as African Americans and Hispanics for their own academic shortcomings</w:t>
      </w:r>
      <w:r w:rsidRPr="00C67B20">
        <w:rPr>
          <w:rFonts w:eastAsia="Times New Roman"/>
          <w:sz w:val="16"/>
        </w:rPr>
        <w:t xml:space="preserve">. It reasons that </w:t>
      </w:r>
      <w:r w:rsidRPr="00C67B20">
        <w:rPr>
          <w:rFonts w:eastAsia="Times New Roman"/>
          <w:u w:val="single"/>
        </w:rPr>
        <w:t>if one minority group can achieve within the American schooling system, then all can, blaming certain ethnic/racial group “cultures” for failing to instill within its members values such as hard work, dedication, and respect for elders</w:t>
      </w:r>
      <w:r w:rsidRPr="00C67B20">
        <w:rPr>
          <w:rFonts w:eastAsia="Times New Roman"/>
          <w:sz w:val="16"/>
        </w:rPr>
        <w:t xml:space="preserve"> and established rules. </w:t>
      </w:r>
      <w:r w:rsidRPr="00C67B20">
        <w:rPr>
          <w:rFonts w:eastAsia="Times New Roman"/>
          <w:u w:val="single"/>
        </w:rPr>
        <w:t>By supporting a culture of poverty model and blaming the victim, …the image of Asians as a ‘model minority’ has helped American society justify its structural inequality and reaffirm the underlying structure by shifting minority problems to individuals and communities rather than allowing for an examination of the unequal power structure of the society</w:t>
      </w:r>
      <w:r w:rsidRPr="00C67B20">
        <w:rPr>
          <w:rFonts w:eastAsia="Times New Roman"/>
          <w:sz w:val="16"/>
        </w:rPr>
        <w:t xml:space="preserve"> (Chae, 2008, p. 26). Like many of the authors cited in this book, Hartlep goes on to argue that the </w:t>
      </w:r>
      <w:r w:rsidRPr="00C67B20">
        <w:rPr>
          <w:rFonts w:eastAsia="Times New Roman"/>
          <w:u w:val="single"/>
        </w:rPr>
        <w:t>stereotype works as an instrument of White supremacy, conquering and dividing minority groups by creating a hierarchy wherein Whites remain at the top; Asian Americans become pigeonholed as middlemen, model citizens yet perpetual foreigners; and African Americans, Hispanics, and all other non Asian minorities are left at the bottom responsible for their own lack of mobility</w:t>
      </w:r>
      <w:r w:rsidRPr="00C67B20">
        <w:rPr>
          <w:rFonts w:eastAsia="Times New Roman"/>
          <w:sz w:val="16"/>
        </w:rPr>
        <w:t xml:space="preserve">. </w:t>
      </w:r>
      <w:r w:rsidRPr="00C67B20">
        <w:rPr>
          <w:rFonts w:eastAsia="Times New Roman"/>
          <w:u w:val="single"/>
        </w:rPr>
        <w:t>Though the attributed identity of “model minority” may seem empowering</w:t>
      </w:r>
      <w:r w:rsidRPr="00C67B20">
        <w:rPr>
          <w:rFonts w:eastAsia="Times New Roman"/>
          <w:sz w:val="16"/>
        </w:rPr>
        <w:t xml:space="preserve"> in comparison to those given to other minority populations in America, as outlined in Chapters Three and Four, </w:t>
      </w:r>
      <w:r w:rsidRPr="00C67B20">
        <w:rPr>
          <w:rFonts w:eastAsia="Times New Roman"/>
          <w:u w:val="single"/>
        </w:rPr>
        <w:t>the model minority stereotype masks issues faced by many Asian American students both in and outside the classroom. Academic failure, bullying, poverty, mental and physical health problems, alcohol and drug use, English language learning difficulties, heightened external expectations of success and behavior, and occupational glass ceilings are problems faced by many Asian Americans</w:t>
      </w:r>
      <w:r w:rsidRPr="00C67B20">
        <w:rPr>
          <w:rFonts w:eastAsia="Times New Roman"/>
          <w:sz w:val="16"/>
        </w:rPr>
        <w:t xml:space="preserve">. While other non-Asian minority students may be offered help or services by the U.S. government or their schools (e.g., extra attention from their teachers, testing, counseling, affirmative action policies, minority scholarships, etc.), </w:t>
      </w:r>
      <w:r w:rsidRPr="00C67B20">
        <w:rPr>
          <w:rFonts w:eastAsia="Times New Roman"/>
          <w:u w:val="single"/>
        </w:rPr>
        <w:t>the model minority stereotype contributes to Asian American student self-silencing, punishes underachieving Asian students for not conforming to the stereotype, and has social and academic consequences on their choices and identities (</w:t>
      </w:r>
      <w:r w:rsidRPr="00C67B20">
        <w:rPr>
          <w:rFonts w:eastAsia="Times New Roman"/>
          <w:sz w:val="16"/>
        </w:rPr>
        <w:t xml:space="preserve">Park &amp; Lee, 2010). </w:t>
      </w:r>
    </w:p>
    <w:p w14:paraId="1D2D19C3" w14:textId="77777777" w:rsidR="001F3881" w:rsidRPr="00C67B20" w:rsidRDefault="001F3881" w:rsidP="001F3881">
      <w:pPr>
        <w:pStyle w:val="Heading4"/>
        <w:rPr>
          <w:rStyle w:val="Style13ptBold"/>
          <w:rFonts w:ascii="Calibri" w:hAnsi="Calibri"/>
          <w:b w:val="0"/>
        </w:rPr>
      </w:pPr>
      <w:r w:rsidRPr="00C67B20">
        <w:rPr>
          <w:rStyle w:val="Style13ptBold"/>
          <w:rFonts w:ascii="Calibri" w:hAnsi="Calibri"/>
        </w:rPr>
        <w:t>The model minority stereotype creates a broad umbrella that discriminates those who don’t fit under it</w:t>
      </w:r>
    </w:p>
    <w:p w14:paraId="66420536" w14:textId="77777777" w:rsidR="001F3881" w:rsidRPr="00C67B20" w:rsidRDefault="001F3881" w:rsidP="001F3881">
      <w:r w:rsidRPr="00C67B20">
        <w:rPr>
          <w:rStyle w:val="Style13ptBold"/>
          <w:rFonts w:ascii="Calibri" w:hAnsi="Calibri"/>
        </w:rPr>
        <w:t xml:space="preserve">Iyer 17 </w:t>
      </w:r>
      <w:r w:rsidRPr="00C67B20">
        <w:t xml:space="preserve">(Mayura, 5/1/17, “The Model Minority and the Public Education System”, </w:t>
      </w:r>
      <w:hyperlink r:id="rId20" w:history="1">
        <w:r w:rsidRPr="00C67B20">
          <w:rPr>
            <w:rStyle w:val="Hyperlink"/>
          </w:rPr>
          <w:t>http://www.browngirlmagazine.com/2017/05/the-model-minority-and-the-public-education-system/)</w:t>
        </w:r>
      </w:hyperlink>
      <w:r w:rsidRPr="00C67B20">
        <w:t xml:space="preserve"> HDS</w:t>
      </w:r>
    </w:p>
    <w:p w14:paraId="0DCECB60" w14:textId="77777777" w:rsidR="001F3881" w:rsidRPr="00C67B20" w:rsidRDefault="001F3881" w:rsidP="001F3881">
      <w:pPr>
        <w:rPr>
          <w:rStyle w:val="StyleUnderline"/>
          <w:rFonts w:ascii="Calibri" w:hAnsi="Calibri"/>
          <w:sz w:val="16"/>
        </w:rPr>
      </w:pPr>
      <w:r w:rsidRPr="00C67B20">
        <w:rPr>
          <w:sz w:val="16"/>
        </w:rPr>
        <w:t xml:space="preserve">“So, your students must be horrible, right?” I’ve gotten this comment in multiple forms from various people, but especially from people within the South Asian community. I’m a high school teacher in Texas, at a Title I school where the population is 93 percent Hispanic/Latinx and 88 percent low socioeconomic status. In contrast, I went to a high school in Northern Virginia, which was one of the top 100 high schools in the nation, and in one of the most affluent counties in the country. I was surrounded by high-achieving students, South Asian or otherwise, and never had to think twice about access to a good public school. So when I would explain to people I grew up with — especially my South Asian peers — that the school I taught at was different than the schools we had attended, </w:t>
      </w:r>
      <w:r w:rsidRPr="00C67B20">
        <w:rPr>
          <w:u w:val="single"/>
        </w:rPr>
        <w:t>I was often met with thinly masked racist comments. “Your job must be so hard — I bet they never listen to you.” “What do you mean they haven’t learned English yet? Are they even trying?” “Do they even value an education?” Many of the comments that I’ve gotten have fallen into this trap — the trap of blaming my largely Mexican-immigrant students for their socioeconomic status due to their perceived lack of hard work or apathy towards education. I’ve seen this attitude throughout the South Asian community, and the broader Asian American community as well.</w:t>
      </w:r>
      <w:r w:rsidRPr="00C67B20">
        <w:rPr>
          <w:sz w:val="16"/>
        </w:rPr>
        <w:t xml:space="preserve"> So </w:t>
      </w:r>
      <w:r w:rsidRPr="00C67B20">
        <w:rPr>
          <w:u w:val="single"/>
        </w:rPr>
        <w:t>many of us have fallen into this trap, believing that because we somehow made it in America that all other minorities must be able to make it too, if they just worked hard enough.</w:t>
      </w:r>
      <w:r w:rsidRPr="00C67B20">
        <w:rPr>
          <w:sz w:val="16"/>
        </w:rPr>
        <w:t xml:space="preserve"> This is because </w:t>
      </w:r>
      <w:r w:rsidRPr="00C67B20">
        <w:rPr>
          <w:u w:val="single"/>
        </w:rPr>
        <w:t>too many of us have come to believe that as Asian immigrants, we are superior to other immigrants, or other racial minorities. We’ve fallen into the trap of the “model minority.”</w:t>
      </w:r>
      <w:r w:rsidRPr="00C67B20">
        <w:rPr>
          <w:sz w:val="16"/>
        </w:rPr>
        <w:t xml:space="preserve"> The </w:t>
      </w:r>
      <w:r w:rsidRPr="00C67B20">
        <w:rPr>
          <w:u w:val="single"/>
        </w:rPr>
        <w:t>Model Minority</w:t>
      </w:r>
      <w:r w:rsidRPr="00C67B20">
        <w:rPr>
          <w:sz w:val="16"/>
        </w:rPr>
        <w:t xml:space="preserve"> Myth “Asian American”, or Asian American Pacific Islander (AAPI) is often used as </w:t>
      </w:r>
      <w:r w:rsidRPr="00C67B20">
        <w:rPr>
          <w:u w:val="single"/>
        </w:rPr>
        <w:t xml:space="preserve">a vague descriptor for one of the most diverse racial groups in the world — a word used to describe people across multiple ethnicities, cultures, and languages, from </w:t>
      </w:r>
      <w:r w:rsidRPr="00C67B20">
        <w:rPr>
          <w:b/>
          <w:u w:val="single"/>
        </w:rPr>
        <w:t>Pakistani-Americans</w:t>
      </w:r>
      <w:r w:rsidRPr="00C67B20">
        <w:rPr>
          <w:u w:val="single"/>
        </w:rPr>
        <w:t xml:space="preserve"> to Polynesian-Americans.</w:t>
      </w:r>
      <w:r w:rsidRPr="00C67B20">
        <w:rPr>
          <w:sz w:val="16"/>
        </w:rPr>
        <w:t xml:space="preserve"> And all too often, this vague and diverse racial group is reduced to the stereotype of the “model minority” — </w:t>
      </w:r>
      <w:r w:rsidRPr="00C67B20">
        <w:rPr>
          <w:u w:val="single"/>
        </w:rPr>
        <w:t>the idea that AAPIs have immigrated to this country and achieved the ever-elusive American Dream by working hard, and have the amassed the education and wealth to prove it.</w:t>
      </w:r>
      <w:r w:rsidRPr="00C67B20">
        <w:rPr>
          <w:sz w:val="16"/>
        </w:rPr>
        <w:t xml:space="preserve"> In a column for the New York Times, Nicholas Kristoff cites the “Asian Advantage”, saying that members of the AAPI community are more highly educated than the average American (yes, including those who are white). Other statistics show that members of the AAPI community have median household incomes comparable to their white peers. However, these statistics are incomplete and misleading and only serve to bolster the myth of the model minority. </w:t>
      </w:r>
      <w:r w:rsidRPr="00C67B20">
        <w:rPr>
          <w:u w:val="single"/>
        </w:rPr>
        <w:t xml:space="preserve">There are two issues with this “model minority” myth: 1. It buoys a racist system that hurts “non-model” people of color in this country. 2. </w:t>
      </w:r>
      <w:r w:rsidRPr="00C67B20">
        <w:rPr>
          <w:b/>
          <w:u w:val="single"/>
        </w:rPr>
        <w:t xml:space="preserve">The stereotype of the “model minority”, like all stereotypes, is an incomplete narrative of the stories and struggles of the AAPI community. To label one minority, and one group of color as the “model” is to imply that all other groups of color are “non-model”. It implicitly casts blame on other racial minorities in the U.S. for their socioeconomic obstacles. </w:t>
      </w:r>
      <w:r w:rsidRPr="00C67B20">
        <w:rPr>
          <w:u w:val="single"/>
        </w:rPr>
        <w:t xml:space="preserve">It says to African-Americans, Hispanics, Native Americans “Hey, if Asians can come to this country and ‘make it’, why can’t you?” It says to these groups “We see your struggles, but clearly you’re not trying hard enough.” It says to these groups “Why can’t you be more like them?” It invalidates the struggles of other groups of color and equates the oppression and racism felt by those groups with those of the AAPI community. </w:t>
      </w:r>
      <w:r w:rsidRPr="00C67B20">
        <w:rPr>
          <w:sz w:val="16"/>
        </w:rPr>
        <w:t xml:space="preserve">This is not to say that the AAPI community doesn’t face oppression — however, the oppression of one group of color is not the same, nor equal, to the oppression of other groups of color. [Read Related: How the ‘Model Minority Myth’ Hurts Us All: A Brown Girl’s Perspective] Education and the Model Minority [Full-size versions of these graphs available through the Center for American Progress ] Additionally, </w:t>
      </w:r>
      <w:r w:rsidRPr="00C67B20">
        <w:rPr>
          <w:u w:val="single"/>
        </w:rPr>
        <w:t>to label all persons within an enormously diverse and heterogeneous racial group as the “model” inevitably masks large pockets of poverty, struggle, and oppression. Yes, when you look at the AAPI community as one pervasive umbrella, it can be easy to assume that all Asian-Americans are economically successful and highly educated.</w:t>
      </w:r>
      <w:r w:rsidRPr="00C67B20">
        <w:rPr>
          <w:sz w:val="16"/>
        </w:rPr>
        <w:t xml:space="preserve"> However, this largely only applies to Indian-Americans and Chinese-Americans, many of whom came to the U.S. through a visa program that favors highly educated Science, Technology, Engineering, and Math (STEM) professionals. In particular, according to an analysis of census data done by the Center for American Progress, Bangladeshi, Hmong, Cambodian, Thai, and Vietnamese Americans have some of the lowest rates of college and higher degree attainment in the U.S. A study by the Brookings Institute shows that there are also vast differences in access to good schools within the AAPI community, with Hmong and Bangladeshi Americans having much lower access to good schools than Indian and Chinese Americans. Chart - Vast differences in access to good schools by Asian subgroup[Full size version of this graph available at the Brookings Institute] Because of the pervasiveness of the model minority myth, studies such as the ones by the Center for American Progress and the Brookings Institute are few and far between. There is little research on the AAPI community in general, much less the subgroups that fall under that umbrella. This means that </w:t>
      </w:r>
      <w:r w:rsidRPr="00C67B20">
        <w:rPr>
          <w:b/>
          <w:u w:val="single"/>
        </w:rPr>
        <w:t>Congress, policy groups, and school systems are unable to recognize and respond to the diverse circumstances of AAPI students. Instead, members of the AAPI community are lumped under an incomplete stereotype, and their needs are neglected. In our school system, this also means teachers may carry implicit biases towards AAPI students and view them as inherently smarter than other minority students. This can lead to preferential treatment towards AAPI students and even greater harm to other racial minorities in the classroom as teachers begin to believe that there is such as thing as “model” and “non-model” minority</w:t>
      </w:r>
      <w:r w:rsidRPr="00C67B20">
        <w:rPr>
          <w:u w:val="single"/>
        </w:rPr>
        <w:t>.</w:t>
      </w:r>
      <w:r w:rsidRPr="00C67B20">
        <w:rPr>
          <w:sz w:val="16"/>
        </w:rPr>
        <w:t xml:space="preserve"> Additionally, this often leads to teachers and schools ignoring the needs of AAPI students by assuming that they don’t have any educational needs. In particular, </w:t>
      </w:r>
      <w:r w:rsidRPr="00C67B20">
        <w:rPr>
          <w:u w:val="single"/>
        </w:rPr>
        <w:t xml:space="preserve">AAPI students who are English Language Learners (ELL) are left at the margins. As a report by the Asian American Legal Defense and Education Fund (AALDEF) notes, most </w:t>
      </w:r>
      <w:r w:rsidRPr="00C67B20">
        <w:rPr>
          <w:b/>
          <w:u w:val="single"/>
        </w:rPr>
        <w:t>schools don’t provide services to ELL students, especially when those students’ first language is a language other than Spanish. Nearly 1 in 4 AAPI students are ELL</w:t>
      </w:r>
      <w:r w:rsidRPr="00C67B20">
        <w:rPr>
          <w:b/>
          <w:sz w:val="16"/>
        </w:rPr>
        <w:t>.</w:t>
      </w:r>
      <w:r w:rsidRPr="00C67B20">
        <w:rPr>
          <w:sz w:val="16"/>
        </w:rPr>
        <w:t xml:space="preserve"> Between the ages 5 and 17, 52 percent of Hmong Americans, 39 percent of Vietnamese Americans, 34 percent of Bangladeshi Americans, and 33 percent of Cambodian Americans are ELL. Because of these statistics, advocates in the AAPI community are pushing for data disaggregation — a push to split data by ethnic groups within the AAPI community so that information can be gathered to meet the needs of at-risk groups, including Hmong, Cambodian, Bangladeshi, and Vietnamese Americans. However, the Every Student Succeeds Act (ESSA), the most recent iteration of </w:t>
      </w:r>
      <w:r w:rsidRPr="00C67B20">
        <w:rPr>
          <w:b/>
          <w:u w:val="single"/>
        </w:rPr>
        <w:t>No Child Left Behind (NCLB) and the most comprehensive piece of legislation in U.S. education policy, did not include any measures to disaggregate data for the AAPI community</w:t>
      </w:r>
      <w:r w:rsidRPr="00C67B20">
        <w:rPr>
          <w:sz w:val="16"/>
        </w:rPr>
        <w:t xml:space="preserve">. </w:t>
      </w:r>
      <w:r w:rsidRPr="00C67B20">
        <w:rPr>
          <w:u w:val="single"/>
        </w:rPr>
        <w:t>The power and pervasiveness of the model minority myth has allowed our education system to ignore the issues facing marginalized groups within the AAPI umbrella</w:t>
      </w:r>
      <w:r w:rsidRPr="00C67B20">
        <w:rPr>
          <w:sz w:val="16"/>
        </w:rPr>
        <w:t xml:space="preserve">. However, the power and pervasiveness of the “model minority” myth does not just come from the dominant white culture — it comes from members of our own AAPI community buying into the myth. Many members of the AAPI community — including South Asians — look down on other racial minorities for their seeming inability to break the cycle of poverty the way immigrants in our community seem to have done so. I’ve seen this through anti-blackness within the AAPI community. I’ve seen it in the faces of my family members once they learn that many of my students are undocumented (despite the fact that Indians are the fastest growing group of undocumented immigrants). </w:t>
      </w:r>
      <w:r w:rsidRPr="00C67B20">
        <w:rPr>
          <w:u w:val="single"/>
        </w:rPr>
        <w:t>We continue to put down other immigrant groups and hold ourselves up to the pedestal as the “model” for others to follow. We puff our chests and inflate our egos believing that we are the true proof of the American Dream, that we do better because we value an education more and work harder than any other minority in this country. The model minority myth persists not just because white people believe it — it persists because we believe it</w:t>
      </w:r>
      <w:r w:rsidRPr="00C67B20">
        <w:rPr>
          <w:sz w:val="16"/>
        </w:rPr>
        <w:t xml:space="preserve">. [Read Related: Op-ed Response to NYT’s Nicholas Kristof: The Real Asian American Advantage] A Call To Action While the model minority myth has persisted for decades, the AAPI community is beginning to speak out. </w:t>
      </w:r>
    </w:p>
    <w:p w14:paraId="515CE4C9" w14:textId="77777777" w:rsidR="001F3881" w:rsidRPr="00C67B20" w:rsidRDefault="001F3881" w:rsidP="001F3881">
      <w:pPr>
        <w:pStyle w:val="Heading3"/>
      </w:pPr>
      <w:r w:rsidRPr="00C67B20">
        <w:t>--psychological violence</w:t>
      </w:r>
    </w:p>
    <w:p w14:paraId="73C1D4B9" w14:textId="77777777" w:rsidR="001F3881" w:rsidRPr="00C67B20" w:rsidRDefault="001F3881" w:rsidP="001F3881">
      <w:pPr>
        <w:pStyle w:val="Heading4"/>
        <w:rPr>
          <w:rStyle w:val="Style13ptBold"/>
          <w:rFonts w:ascii="Calibri" w:hAnsi="Calibri"/>
          <w:b w:val="0"/>
        </w:rPr>
      </w:pPr>
      <w:r w:rsidRPr="00C67B20">
        <w:rPr>
          <w:rStyle w:val="Style13ptBold"/>
          <w:rFonts w:ascii="Calibri" w:hAnsi="Calibri"/>
        </w:rPr>
        <w:t xml:space="preserve">Construction of the Asian model minority silences them into exercising emotional restraint </w:t>
      </w:r>
    </w:p>
    <w:p w14:paraId="6E0AB803" w14:textId="77777777" w:rsidR="001F3881" w:rsidRPr="00C67B20" w:rsidRDefault="001F3881" w:rsidP="001F3881">
      <w:pPr>
        <w:rPr>
          <w:rFonts w:eastAsia="Times New Roman"/>
        </w:rPr>
      </w:pPr>
      <w:r w:rsidRPr="00C67B20">
        <w:rPr>
          <w:rStyle w:val="Style13ptBold"/>
          <w:rFonts w:ascii="Calibri" w:hAnsi="Calibri"/>
        </w:rPr>
        <w:t>Chao et al 13</w:t>
      </w:r>
      <w:r w:rsidRPr="00C67B20">
        <w:rPr>
          <w:rFonts w:eastAsia="Times New Roman"/>
        </w:rPr>
        <w:t xml:space="preserve"> (Melody, 2013, “The Model Minority as a Shared Reality and Its Implication for Interracial Perceptions”, </w:t>
      </w:r>
      <w:hyperlink r:id="rId21" w:history="1">
        <w:r w:rsidRPr="00C67B20">
          <w:rPr>
            <w:rStyle w:val="Hyperlink"/>
            <w:rFonts w:eastAsia="Times New Roman"/>
          </w:rPr>
          <w:t>https://www.ocf.berkeley.edu/~rascl/uploads/model_minority.pdf)</w:t>
        </w:r>
      </w:hyperlink>
      <w:r w:rsidRPr="00C67B20">
        <w:rPr>
          <w:rFonts w:eastAsia="Times New Roman"/>
        </w:rPr>
        <w:t xml:space="preserve"> HDS</w:t>
      </w:r>
    </w:p>
    <w:p w14:paraId="2C424034" w14:textId="77777777" w:rsidR="001F3881" w:rsidRPr="00C67B20" w:rsidRDefault="001F3881" w:rsidP="001F3881">
      <w:pPr>
        <w:rPr>
          <w:rFonts w:eastAsia="Times New Roman"/>
        </w:rPr>
      </w:pPr>
      <w:r w:rsidRPr="00C67B20">
        <w:rPr>
          <w:rFonts w:eastAsia="Times New Roman"/>
        </w:rPr>
        <w:t xml:space="preserve">Although the empirical evidence is limited thus far, there are conceptual reasons to believe that internalized model minority myth is related to intrapersonal values (emotional self-control and humility). Scholars have argued that the </w:t>
      </w:r>
      <w:r w:rsidRPr="00C67B20">
        <w:rPr>
          <w:rFonts w:eastAsia="Times New Roman"/>
          <w:u w:val="single"/>
        </w:rPr>
        <w:t>model minority myth can result in Asian Americans being viewed as self- sufficient</w:t>
      </w:r>
      <w:r w:rsidRPr="00C67B20">
        <w:rPr>
          <w:rFonts w:eastAsia="Times New Roman"/>
        </w:rPr>
        <w:t xml:space="preserve"> (Suzuki, 2002) </w:t>
      </w:r>
      <w:r w:rsidRPr="00C67B20">
        <w:rPr>
          <w:rFonts w:eastAsia="Times New Roman"/>
          <w:u w:val="single"/>
        </w:rPr>
        <w:t>and hesitant to “make waves”</w:t>
      </w:r>
      <w:r w:rsidRPr="00C67B20">
        <w:rPr>
          <w:rFonts w:eastAsia="Times New Roman"/>
        </w:rPr>
        <w:t xml:space="preserve"> (Danico &amp; Ng, 2004). Given these stereotypes, </w:t>
      </w:r>
      <w:r w:rsidRPr="00C67B20">
        <w:rPr>
          <w:rFonts w:eastAsia="Times New Roman"/>
          <w:u w:val="single"/>
        </w:rPr>
        <w:t xml:space="preserve">the endorsement of the model minority myth may also lead to a greater endorsement of Asian values that are consistent with the image of the quiet, unassuming, and hardworking Asian American; arguably, the exercising of emotional restraint and demonstrating humility despite success reflect values that are congruent with the model minority myth. </w:t>
      </w:r>
      <w:r w:rsidRPr="00C67B20">
        <w:rPr>
          <w:rFonts w:eastAsia="Times New Roman"/>
        </w:rPr>
        <w:t xml:space="preserve">Partially consistent with this, Lee (1994), in an ethnography study of Asian American high school students, found that the pressure of </w:t>
      </w:r>
      <w:r w:rsidRPr="00C67B20">
        <w:rPr>
          <w:rFonts w:eastAsia="Times New Roman"/>
          <w:u w:val="single"/>
        </w:rPr>
        <w:t>the model minority stereotype can manifest itself in reluctance to disclose their struggles to others.</w:t>
      </w:r>
      <w:r w:rsidRPr="00C67B20">
        <w:rPr>
          <w:rFonts w:eastAsia="Times New Roman"/>
        </w:rPr>
        <w:t xml:space="preserve"> Extending this finding, </w:t>
      </w:r>
      <w:r w:rsidRPr="00C67B20">
        <w:rPr>
          <w:rFonts w:eastAsia="Times New Roman"/>
          <w:u w:val="single"/>
        </w:rPr>
        <w:t>emotional self-control – perhaps also a form of self-disclosure – may be frowned upon for those who endorse the model minority myth.</w:t>
      </w:r>
      <w:r w:rsidRPr="00C67B20">
        <w:rPr>
          <w:rFonts w:eastAsia="Times New Roman"/>
        </w:rPr>
        <w:t xml:space="preserve"> Consequently, we theorize that internalized model minority myth will be positively associated with Asian values. Intrapersonal values </w:t>
      </w:r>
      <w:r w:rsidRPr="00C67B20">
        <w:rPr>
          <w:rFonts w:eastAsia="Times New Roman"/>
        </w:rPr>
        <w:sym w:font="Symbol" w:char="F0E0"/>
      </w:r>
      <w:r w:rsidRPr="00C67B20">
        <w:rPr>
          <w:rFonts w:eastAsia="Times New Roman"/>
        </w:rPr>
        <w:t xml:space="preserve"> help-seeking attitudes</w:t>
      </w:r>
      <w:r w:rsidRPr="00C67B20">
        <w:rPr>
          <w:rFonts w:eastAsia="Times New Roman"/>
          <w:u w:val="single"/>
        </w:rPr>
        <w:t xml:space="preserve">. Given that the ability to recognize and express feelings is a core value in therapy </w:t>
      </w:r>
      <w:r w:rsidRPr="00C67B20">
        <w:rPr>
          <w:rFonts w:eastAsia="Times New Roman"/>
        </w:rPr>
        <w:t>(Bergin, 1991),</w:t>
      </w:r>
      <w:r w:rsidRPr="00C67B20">
        <w:rPr>
          <w:rFonts w:eastAsia="Times New Roman"/>
          <w:u w:val="single"/>
        </w:rPr>
        <w:t xml:space="preserve"> the endorsement of emotional selfcontrol may lead one to view psychological services unfavorably</w:t>
      </w:r>
      <w:r w:rsidRPr="00C67B20">
        <w:rPr>
          <w:rFonts w:eastAsia="Times New Roman"/>
        </w:rPr>
        <w:t xml:space="preserve">. Likewise, because Western psychotherapy often encourages a focus on the self (Leong &amp; Lau, 2001), those endorsing humility as a value may find it unsettling to engage in such self-explorations. Consistent with these assertions, </w:t>
      </w:r>
      <w:r w:rsidRPr="00C67B20">
        <w:rPr>
          <w:rFonts w:eastAsia="Times New Roman"/>
          <w:u w:val="single"/>
        </w:rPr>
        <w:t>both humility and emotional self-control have been inversely correlated with help-seeking attitudes of Asian Americans</w:t>
      </w:r>
      <w:r w:rsidRPr="00C67B20">
        <w:rPr>
          <w:rFonts w:eastAsia="Times New Roman"/>
        </w:rPr>
        <w:t xml:space="preserve"> (David, 2010; B. S. K. Kim. 2007), such that a greater endorsement of the intrapersonal values was correlated with less favorable attitudes toward psychological help. </w:t>
      </w:r>
    </w:p>
    <w:p w14:paraId="04A5E123" w14:textId="77777777" w:rsidR="001F3881" w:rsidRPr="00C67B20" w:rsidRDefault="001F3881" w:rsidP="001F3881">
      <w:pPr>
        <w:pStyle w:val="Heading4"/>
      </w:pPr>
      <w:r w:rsidRPr="00C67B20">
        <w:t>In assuming that all Asian Americans are the same, we don’t give fair education to any</w:t>
      </w:r>
    </w:p>
    <w:p w14:paraId="6ABAB1D0" w14:textId="77777777" w:rsidR="001F3881" w:rsidRPr="00C67B20" w:rsidRDefault="001F3881" w:rsidP="001F3881">
      <w:pPr>
        <w:rPr>
          <w:rFonts w:eastAsia="Times New Roman"/>
        </w:rPr>
      </w:pPr>
      <w:r w:rsidRPr="00C67B20">
        <w:rPr>
          <w:rFonts w:eastAsia="Times New Roman"/>
        </w:rPr>
        <w:t>Divoky 88 (Diane, November 1988, “The Model Minority Goes to School,” https://www.jstor.org/stable/pdf/20403855.pdf?refreqid=search%3Ab4e402a2710e1a3ed97ce4c1cce0b243) HDS</w:t>
      </w:r>
    </w:p>
    <w:p w14:paraId="174457F3" w14:textId="77777777" w:rsidR="001F3881" w:rsidRPr="00C67B20" w:rsidRDefault="001F3881" w:rsidP="001F3881">
      <w:pPr>
        <w:rPr>
          <w:rFonts w:eastAsia="Times New Roman"/>
          <w:sz w:val="16"/>
        </w:rPr>
      </w:pPr>
      <w:r w:rsidRPr="00C67B20">
        <w:rPr>
          <w:rFonts w:eastAsia="Times New Roman"/>
          <w:u w:val="single"/>
        </w:rPr>
        <w:t>The success of Asian-American students has created a new stereotype - the 'Model minority in education. In assuming that all Asians are one people with similar educational needs, however, we give fair treatment to none</w:t>
      </w:r>
      <w:r w:rsidRPr="00C67B20">
        <w:rPr>
          <w:rFonts w:eastAsia="Times New Roman"/>
          <w:sz w:val="16"/>
        </w:rPr>
        <w:t xml:space="preserve">, Ms. Divoky wams. A Vietnamese girl who immigrated to the U.S. when she was 13 described her family's attitude toward school. </w:t>
      </w:r>
      <w:r w:rsidRPr="00C67B20">
        <w:rPr>
          <w:rFonts w:eastAsia="Times New Roman"/>
          <w:u w:val="single"/>
        </w:rPr>
        <w:t>"Im the only one in my family who can read and write," she said, "and they think I'll be something successful. Sometimes I get angry about that and fear I won't be able to do well enough. I study and study over and over again, harder than the other kids. If I don't get the best grade, my parents get angry at me and tell me I should do better."</w:t>
      </w:r>
      <w:r w:rsidRPr="00C67B20">
        <w:rPr>
          <w:rFonts w:eastAsia="Times New Roman"/>
          <w:sz w:val="16"/>
        </w:rPr>
        <w:t xml:space="preserve">' </w:t>
      </w:r>
      <w:r w:rsidRPr="00C67B20">
        <w:rPr>
          <w:rFonts w:eastAsia="Times New Roman"/>
          <w:u w:val="single"/>
        </w:rPr>
        <w:t>Asian-Americans contradict our sense of the way racial minorities behave in American schools. Although they are of ten poor and sometimes troubled, these problems do not usually hamper their academic achievement. Because they sometimes challenge our finest American educational institutions and outstrip the brightest and the best students in them, we find Asian-American youngsters curious and sometimes threatening.</w:t>
      </w:r>
      <w:r w:rsidRPr="00C67B20">
        <w:rPr>
          <w:rFonts w:eastAsia="Times New Roman"/>
          <w:sz w:val="16"/>
        </w:rPr>
        <w:t xml:space="preserve">  The industry and diligence of Asian American students - old American vir- \ J tues -inspire us. </w:t>
      </w:r>
      <w:r w:rsidRPr="00C67B20">
        <w:rPr>
          <w:rFonts w:eastAsia="Times New Roman"/>
          <w:u w:val="single"/>
        </w:rPr>
        <w:t>We set Asian-Americans apart and coin represented minorities to describe those other racial groups, the ones that tend to perform poorly in school and fail to gain their proportion of places in institutions of higher education. The success of Asian-American stu dents has created a new stereotype - the "model minority" in education. Asian American students are the ones we see winning the coveted Westinghouse Sci ence Talent Search competition, gaining entry to prestigious private and public universities, and winning scholarships to our best conservatories of music. But too often we forget that those whose roots are in Asia are not necessarily alike; a recent ly arrived Hmong refugee has virtually nothing in common with an affluent Japanese-American student whose par ents were born and raised in the Midwest. In assuming that all Asians are one peo ple with similar educational needs, we give fair treatment to none.</w:t>
      </w:r>
      <w:r w:rsidRPr="00C67B20">
        <w:rPr>
          <w:rFonts w:eastAsia="Times New Roman"/>
          <w:sz w:val="16"/>
        </w:rPr>
        <w:t xml:space="preserve"> More than five million </w:t>
      </w:r>
      <w:r w:rsidRPr="00C67B20">
        <w:rPr>
          <w:rFonts w:eastAsia="Times New Roman"/>
          <w:u w:val="single"/>
        </w:rPr>
        <w:t>Asian-Ameri cans, our fastest-growing minority, now account for 2.1 % of the population</w:t>
      </w:r>
      <w:r w:rsidRPr="00C67B20">
        <w:rPr>
          <w:rFonts w:eastAsia="Times New Roman"/>
          <w:sz w:val="16"/>
        </w:rPr>
        <w:t xml:space="preserve">, up from 891,000 of two decades ago. The end of exclusionary immigration quotas in 1965 brought an influx of middle class professionals from Hong Kong, the Philippines, South Korea, and Taiwan. San Francisco's Chinatown became the largest concentration of ethnic Chinese outside China. </w:t>
      </w:r>
    </w:p>
    <w:p w14:paraId="33EEC185" w14:textId="77777777" w:rsidR="001F3881" w:rsidRPr="00C67B20" w:rsidRDefault="001F3881" w:rsidP="001F3881">
      <w:pPr>
        <w:pStyle w:val="Heading4"/>
      </w:pPr>
      <w:r w:rsidRPr="00C67B20">
        <w:t xml:space="preserve">The American project of assimilation and colonization has reified notions of model minority – the Asian American body has become a national object which is simultaneously a perpetual foreigner and a perfectly assimilated worker </w:t>
      </w:r>
    </w:p>
    <w:p w14:paraId="6982E6A7" w14:textId="77777777" w:rsidR="001F3881" w:rsidRPr="00C67B20" w:rsidRDefault="001F3881" w:rsidP="001F3881">
      <w:r w:rsidRPr="00C67B20">
        <w:rPr>
          <w:rStyle w:val="Style13ptBold"/>
          <w:rFonts w:ascii="Calibri" w:hAnsi="Calibri"/>
        </w:rPr>
        <w:t xml:space="preserve">Kim 15 </w:t>
      </w:r>
      <w:r w:rsidRPr="00C67B20">
        <w:t xml:space="preserve">(Ju Yon, Associate Professor of English at Harvard, PhD. from Stanford, May 2015, “The Racial Mundane Asian American Performance and the Embodied Everyday,” </w:t>
      </w:r>
      <w:hyperlink r:id="rId22" w:history="1">
        <w:r w:rsidRPr="00C67B20">
          <w:t>https://nyupress.org/books/9781479844326/)</w:t>
        </w:r>
      </w:hyperlink>
      <w:r w:rsidRPr="00C67B20">
        <w:t xml:space="preserve"> AL</w:t>
      </w:r>
    </w:p>
    <w:p w14:paraId="5DD77E9D" w14:textId="77777777" w:rsidR="001F3881" w:rsidRPr="00C67B20" w:rsidRDefault="001F3881" w:rsidP="001F3881">
      <w:pPr>
        <w:rPr>
          <w:rStyle w:val="StyleUnderline"/>
          <w:rFonts w:ascii="Calibri" w:hAnsi="Calibri"/>
          <w:sz w:val="16"/>
          <w:lang w:eastAsia="zh-CN"/>
        </w:rPr>
      </w:pPr>
      <w:r w:rsidRPr="00C67B20">
        <w:rPr>
          <w:rStyle w:val="StyleUnderline"/>
          <w:rFonts w:ascii="Calibri" w:hAnsi="Calibri"/>
          <w:sz w:val="16"/>
          <w:lang w:eastAsia="zh-CN"/>
        </w:rPr>
        <w:t xml:space="preserve">The relationship between Asian American racial formation and the mundane is both historical and theoretical. As I establish below and elaborate in the following chapters, </w:t>
      </w:r>
      <w:r w:rsidRPr="00C67B20">
        <w:rPr>
          <w:rStyle w:val="StyleUnderline"/>
          <w:rFonts w:ascii="Calibri" w:hAnsi="Calibri"/>
        </w:rPr>
        <w:t xml:space="preserve">debates about Asian American immigration and assimilation have persistently located national controversies in the subtle motions of the body, in the minor dramas of doing chores or greeting a customer. These </w:t>
      </w:r>
      <w:r w:rsidRPr="00C67B20">
        <w:rPr>
          <w:rStyle w:val="Emphasis"/>
          <w:rFonts w:ascii="Calibri" w:hAnsi="Calibri"/>
        </w:rPr>
        <w:t>seemingly trivial behaviors have been fundamental to maintaining Asian Americans as what Shimakawa calls the “national abject”—that which must be continually expelled in order to maintain a coherent national identity</w:t>
      </w:r>
      <w:r w:rsidRPr="00C67B20">
        <w:rPr>
          <w:rStyle w:val="StyleUnderline"/>
          <w:rFonts w:ascii="Calibri" w:hAnsi="Calibri"/>
          <w:sz w:val="16"/>
          <w:lang w:eastAsia="zh-CN"/>
        </w:rPr>
        <w:t>.25 Reflecting a pervasive and abiding curiosity about how others live, the scrutiny of everyday behaviors is not exclusive to Asian American racial formation. Most racial stereotypes implicate the mundane, which enlivens their flattened portraits with the small details of how people walk, speak, eat, or hold their bodies. Furthermore, as mentioned above</w:t>
      </w:r>
      <w:r w:rsidRPr="00C67B20">
        <w:rPr>
          <w:rStyle w:val="StyleUnderline"/>
          <w:rFonts w:ascii="Calibri" w:hAnsi="Calibri"/>
        </w:rPr>
        <w:t xml:space="preserve">, projects of assimilation and colonization have long been preoccupied with how to change the tendencies of those deemed racial others. Nevertheless, the sheer extremes of idealization and alienation that constitute the paradox of Asian American racial formation illustrate with particular clarity the social and cultural efficacy of the mundane’s ambiguous relationship to the body. </w:t>
      </w:r>
      <w:r w:rsidRPr="00C67B20">
        <w:rPr>
          <w:rStyle w:val="StyleUnderline"/>
          <w:rFonts w:ascii="Calibri" w:hAnsi="Calibri"/>
          <w:sz w:val="16"/>
          <w:lang w:eastAsia="zh-CN"/>
        </w:rPr>
        <w:t xml:space="preserve">Likewise, </w:t>
      </w:r>
      <w:r w:rsidRPr="00C67B20">
        <w:rPr>
          <w:rStyle w:val="StyleUnderline"/>
          <w:rFonts w:ascii="Calibri" w:hAnsi="Calibri"/>
        </w:rPr>
        <w:t>this quality of the mundane is critical to elucidating how apparently inconsistent characterizations of Asian Americans remain persuasive</w:t>
      </w:r>
      <w:r w:rsidRPr="00C67B20">
        <w:rPr>
          <w:rStyle w:val="StyleUnderline"/>
          <w:rFonts w:ascii="Calibri" w:hAnsi="Calibri"/>
          <w:sz w:val="16"/>
          <w:lang w:eastAsia="zh-CN"/>
        </w:rPr>
        <w:t xml:space="preserve">. Introduction | 11 At the turn of the last century, </w:t>
      </w:r>
      <w:r w:rsidRPr="00C67B20">
        <w:rPr>
          <w:rStyle w:val="StyleUnderline"/>
          <w:rFonts w:ascii="Calibri" w:hAnsi="Calibri"/>
        </w:rPr>
        <w:t>calls to end Chinese immigration put a spotlight on the habits of Chinese laborers. For those advocating immigration restrictions, these habits seemed to demonstrate the inability of the Chinese to assimilate, as well as the unfair advantage they might have over white workers.</w:t>
      </w:r>
      <w:r w:rsidRPr="00C67B20">
        <w:rPr>
          <w:rStyle w:val="StyleUnderline"/>
          <w:rFonts w:ascii="Calibri" w:hAnsi="Calibri"/>
          <w:sz w:val="16"/>
          <w:lang w:eastAsia="zh-CN"/>
        </w:rPr>
        <w:t xml:space="preserve"> Lurid descriptions of the </w:t>
      </w:r>
      <w:r w:rsidRPr="00C67B20">
        <w:rPr>
          <w:rStyle w:val="StyleUnderline"/>
          <w:rFonts w:ascii="Calibri" w:hAnsi="Calibri"/>
        </w:rPr>
        <w:t>unsanitary practices and meager living standards of the Chinese filled government reports and fed fears that although Chinese immigrants could not adopt American ways of living, they would spread their tendencies to others. Everyday behaviors</w:t>
      </w:r>
      <w:r w:rsidRPr="00C67B20">
        <w:rPr>
          <w:rStyle w:val="StyleUnderline"/>
          <w:rFonts w:ascii="Calibri" w:hAnsi="Calibri"/>
          <w:sz w:val="16"/>
          <w:lang w:eastAsia="zh-CN"/>
        </w:rPr>
        <w:t>—considered intractable when it came to Chinese workers and dangerously vulnerable when it came to white Americans—</w:t>
      </w:r>
      <w:r w:rsidRPr="00C67B20">
        <w:rPr>
          <w:rStyle w:val="StyleUnderline"/>
          <w:rFonts w:ascii="Calibri" w:hAnsi="Calibri"/>
        </w:rPr>
        <w:t>offered a particularly expedient means of protesting Chinese immigration</w:t>
      </w:r>
      <w:r w:rsidRPr="00C67B20">
        <w:rPr>
          <w:rStyle w:val="StyleUnderline"/>
          <w:rFonts w:ascii="Calibri" w:hAnsi="Calibri"/>
          <w:sz w:val="16"/>
          <w:lang w:eastAsia="zh-CN"/>
        </w:rPr>
        <w:t xml:space="preserve">. </w:t>
      </w:r>
      <w:r w:rsidRPr="00C67B20">
        <w:rPr>
          <w:rStyle w:val="StyleUnderline"/>
          <w:rFonts w:ascii="Calibri" w:hAnsi="Calibri"/>
        </w:rPr>
        <w:t>The mundane could be called on to manifest racial difference and support claims of a fundamental incompatibility, but also arouse anxieties by suggesting the potential for traversal</w:t>
      </w:r>
      <w:r w:rsidRPr="00C67B20">
        <w:rPr>
          <w:rStyle w:val="StyleUnderline"/>
          <w:rFonts w:ascii="Calibri" w:hAnsi="Calibri"/>
          <w:sz w:val="16"/>
          <w:lang w:eastAsia="zh-CN"/>
        </w:rPr>
        <w:t>. After the United States moved to restrict immigration from Asia and attenuated fears that “Chinese” habits would spread</w:t>
      </w:r>
      <w:r w:rsidRPr="00C67B20">
        <w:rPr>
          <w:rStyle w:val="StyleUnderline"/>
          <w:rFonts w:ascii="Calibri" w:hAnsi="Calibri"/>
        </w:rPr>
        <w:t>, the mundane—ever flexible—came to serve an opposing project, that of exploring the possibility (previously rejected) of transferring “American” habits to those of Asian descent already residing within the nation, and thus assimilating them. This</w:t>
      </w:r>
      <w:r w:rsidRPr="00C67B20">
        <w:rPr>
          <w:rStyle w:val="StyleUnderline"/>
          <w:rFonts w:ascii="Calibri" w:hAnsi="Calibri"/>
          <w:sz w:val="16"/>
          <w:lang w:eastAsia="zh-CN"/>
        </w:rPr>
        <w:t xml:space="preserve"> project took on an added urgency as World War II ended and both the United States and Canada confronted the question of how to integrate Japanese North Americans after their release from internment camps. </w:t>
      </w:r>
      <w:r w:rsidRPr="00C67B20">
        <w:rPr>
          <w:rStyle w:val="StyleUnderline"/>
          <w:rFonts w:ascii="Calibri" w:hAnsi="Calibri"/>
        </w:rPr>
        <w:t>Each state pursued policies to hasten assimilation by dissolving ethnic communities: while for a short period the U.S. government encouraged voluntary relocations to various parts of the country, the Canadian government forcibly dispersed Japanese Canadians to areas east of the Rocky Mountains.</w:t>
      </w:r>
      <w:r w:rsidRPr="00C67B20">
        <w:rPr>
          <w:rStyle w:val="StyleUnderline"/>
          <w:rFonts w:ascii="Calibri" w:hAnsi="Calibri"/>
          <w:sz w:val="16"/>
          <w:lang w:eastAsia="zh-CN"/>
        </w:rPr>
        <w:t xml:space="preserve"> These efforts assumed that separating Japanese North Americans from one another would compel them to absorb (white) American and Canadian tendencies, and result in the dissipation of difference. Japanese women who immigrated to the United States in the postwar era as wives of American servicemen became unwitting exemplars of this process: living in communities scattered throughout the country, they reportedly carried out domestic tasks just like regular American housewives. </w:t>
      </w:r>
      <w:r w:rsidRPr="00C67B20">
        <w:rPr>
          <w:rStyle w:val="StyleUnderline"/>
          <w:rFonts w:ascii="Calibri" w:hAnsi="Calibri"/>
        </w:rPr>
        <w:t>Yet if they seemed to fulfill a particular vision of individually willed integration, the curiosity they provoked for their adoption of American lifestyles simultaneously affirmed their alienation by pointing to a disjuncture between their racialized bodies and</w:t>
      </w:r>
      <w:r w:rsidRPr="00C67B20">
        <w:rPr>
          <w:rStyle w:val="StyleUnderline"/>
          <w:rFonts w:ascii="Calibri" w:hAnsi="Calibri"/>
          <w:sz w:val="16"/>
          <w:lang w:eastAsia="zh-CN"/>
        </w:rPr>
        <w:t xml:space="preserve"> 12 | Introduction </w:t>
      </w:r>
      <w:r w:rsidRPr="00C67B20">
        <w:rPr>
          <w:rStyle w:val="StyleUnderline"/>
          <w:rFonts w:ascii="Calibri" w:hAnsi="Calibri"/>
        </w:rPr>
        <w:t>their everyday behaviors</w:t>
      </w:r>
      <w:r w:rsidRPr="00C67B20">
        <w:rPr>
          <w:rStyle w:val="StyleUnderline"/>
          <w:rFonts w:ascii="Calibri" w:hAnsi="Calibri"/>
          <w:sz w:val="16"/>
          <w:lang w:eastAsia="zh-CN"/>
        </w:rPr>
        <w:t>. The mundane slyly tendered evidence of both the capacity of racial minorities to become model Americans and their abiding strangeness</w:t>
      </w:r>
      <w:r w:rsidRPr="00C67B20">
        <w:rPr>
          <w:rStyle w:val="StyleUnderline"/>
          <w:rFonts w:ascii="Calibri" w:hAnsi="Calibri"/>
        </w:rPr>
        <w:t>. This indeed constitutes the signature duality of the model minority m</w:t>
      </w:r>
      <w:r w:rsidRPr="00C67B20">
        <w:rPr>
          <w:rStyle w:val="StyleUnderline"/>
          <w:rFonts w:ascii="Calibri" w:hAnsi="Calibri"/>
          <w:sz w:val="16"/>
          <w:lang w:eastAsia="zh-CN"/>
        </w:rPr>
        <w:t xml:space="preserve">yth, which emerged in the 1960s with stories of the success of Japanese Americans and eventually encompassed Asian Americans as a wider demographic. </w:t>
      </w:r>
      <w:r w:rsidRPr="00C67B20">
        <w:rPr>
          <w:rStyle w:val="StyleUnderline"/>
          <w:rFonts w:ascii="Calibri" w:hAnsi="Calibri"/>
        </w:rPr>
        <w:t>The stereotype has elicited wary responses from activists and scholars who argue that in touting the apparent achievements of Asian Americans, it masks class disparities and ethnic diversity, fuels interracial resentment and anxieties, and falsely justifies cuts in public funding</w:t>
      </w:r>
      <w:r w:rsidRPr="00C67B20">
        <w:rPr>
          <w:rStyle w:val="StyleUnderline"/>
          <w:rFonts w:ascii="Calibri" w:hAnsi="Calibri"/>
          <w:sz w:val="16"/>
          <w:lang w:eastAsia="zh-CN"/>
        </w:rPr>
        <w:t xml:space="preserve">.26 In the late 1980s and early 1990s, friction in inner-city neighborhoods belied the innocuousness of the model minority myth, as Korean American merchants and black customers in economically depressed areas became engaged in a struggle over limited resources that was exacerbated by racial stereotyping of both groups. During this time, the daily practices of running a business (managing goods, interacting with customers, exchanging money) gave credence to divergent perceptions of Korean immigrants as hardworking Americans and unwelcome strangers. </w:t>
      </w:r>
      <w:r w:rsidRPr="00C67B20">
        <w:rPr>
          <w:rStyle w:val="StyleUnderline"/>
          <w:rFonts w:ascii="Calibri" w:hAnsi="Calibri"/>
        </w:rPr>
        <w:t xml:space="preserve">Although Korean Americans were lauded as bootstrapping minorities who succeeded without government support, their tendency to pass change in a certain way or to avoid eye contact also raised concerns about their “cultural difference.” </w:t>
      </w:r>
      <w:r w:rsidRPr="00C67B20">
        <w:rPr>
          <w:rStyle w:val="Emphasis"/>
          <w:rFonts w:ascii="Calibri" w:hAnsi="Calibri"/>
        </w:rPr>
        <w:t>Transforming these behaviors, rather than addressing economic inequities, became the focus of efforts by community and government organizations to alleviate hostilities</w:t>
      </w:r>
      <w:r w:rsidRPr="00C67B20">
        <w:rPr>
          <w:rStyle w:val="StyleUnderline"/>
          <w:rFonts w:ascii="Calibri" w:hAnsi="Calibri"/>
        </w:rPr>
        <w:t>.</w:t>
      </w:r>
      <w:r w:rsidRPr="00C67B20">
        <w:rPr>
          <w:rStyle w:val="StyleUnderline"/>
          <w:rFonts w:ascii="Calibri" w:hAnsi="Calibri"/>
          <w:sz w:val="16"/>
          <w:lang w:eastAsia="zh-CN"/>
        </w:rPr>
        <w:t xml:space="preserve"> Set as the cause of and the solution to antagonisms, the mundane became the site where racial divides could be crossed—or not. Just as the daily practices of Korean American merchants elicited criticism as well as praise in discussions of the “Black-Korean conflict,” recent accounts of high-achieving Asian American youths characterize their routines as models to emulate and causes for concern. </w:t>
      </w:r>
      <w:r w:rsidRPr="00C67B20">
        <w:rPr>
          <w:rStyle w:val="StyleUnderline"/>
          <w:rFonts w:ascii="Calibri" w:hAnsi="Calibri"/>
        </w:rPr>
        <w:t>Although activities like completing one’s homework, preparing for exams, and practicing musical instruments might seem unremarkable in themselves, the style with which Asian Americans purportedly carry out these activities (excessively, automatically, ceaselessly) casts them as signs of an un-American lack of creativity and playfulness</w:t>
      </w:r>
      <w:r w:rsidRPr="00C67B20">
        <w:rPr>
          <w:rStyle w:val="StyleUnderline"/>
          <w:rFonts w:ascii="Calibri" w:hAnsi="Calibri"/>
          <w:sz w:val="16"/>
          <w:lang w:eastAsia="zh-CN"/>
        </w:rPr>
        <w:t xml:space="preserve">. </w:t>
      </w:r>
      <w:r w:rsidRPr="00C67B20">
        <w:rPr>
          <w:rStyle w:val="StyleUnderline"/>
          <w:rFonts w:ascii="Calibri" w:hAnsi="Calibri"/>
        </w:rPr>
        <w:t>Deftly portraying Asian American students as hyperassimilated, such representations turn behaviors that seem to promise the erasure of difference into</w:t>
      </w:r>
      <w:r w:rsidRPr="00C67B20">
        <w:rPr>
          <w:rStyle w:val="StyleUnderline"/>
          <w:rFonts w:ascii="Calibri" w:hAnsi="Calibri"/>
          <w:sz w:val="16"/>
          <w:lang w:eastAsia="zh-CN"/>
        </w:rPr>
        <w:t xml:space="preserve"> Introduction | 13 </w:t>
      </w:r>
      <w:r w:rsidRPr="00C67B20">
        <w:rPr>
          <w:rStyle w:val="StyleUnderline"/>
          <w:rFonts w:ascii="Calibri" w:hAnsi="Calibri"/>
        </w:rPr>
        <w:t>further evidence of racial distinctions.</w:t>
      </w:r>
      <w:r w:rsidRPr="00C67B20">
        <w:rPr>
          <w:rStyle w:val="StyleUnderline"/>
          <w:rFonts w:ascii="Calibri" w:hAnsi="Calibri"/>
          <w:sz w:val="16"/>
          <w:lang w:eastAsia="zh-CN"/>
        </w:rPr>
        <w:t xml:space="preserve"> Although ostensibly divergent characterizations of the Asian American mundane bookend the century with early depictions of the “bad” habits of Chinese immigrants and recent depictions of the “good” habits of Asian American students, in both cases public interest in the practices of these groups circled around questions of whether such habits were intrinsic to Asians or could be transmitted to others. </w:t>
      </w:r>
      <w:r w:rsidRPr="00C67B20">
        <w:rPr>
          <w:rStyle w:val="StyleUnderline"/>
          <w:rFonts w:ascii="Calibri" w:hAnsi="Calibri"/>
        </w:rPr>
        <w:t>Woven into arguments about whether or not “Asian American” is really “American” are arguments about whether or not habitual behaviors are separable from the bodies they set in motion. As immediate, tangible embodiments of social and historical pressures, everyday enactments seem to make persuasive claims</w:t>
      </w:r>
      <w:r w:rsidRPr="00C67B20">
        <w:rPr>
          <w:rStyle w:val="StyleUnderline"/>
          <w:rFonts w:ascii="Calibri" w:hAnsi="Calibri"/>
          <w:sz w:val="16"/>
          <w:lang w:eastAsia="zh-CN"/>
        </w:rPr>
        <w:t xml:space="preserve">. </w:t>
      </w:r>
      <w:r w:rsidRPr="00C67B20">
        <w:rPr>
          <w:rStyle w:val="StyleUnderline"/>
          <w:rFonts w:ascii="Calibri" w:hAnsi="Calibri"/>
        </w:rPr>
        <w:t>Differing assumptions about what those claims are have allowed the mundane to support the paradox of Asian American racial formation.</w:t>
      </w:r>
      <w:r w:rsidRPr="00C67B20">
        <w:rPr>
          <w:rStyle w:val="StyleUnderline"/>
          <w:rFonts w:ascii="Calibri" w:hAnsi="Calibri"/>
          <w:sz w:val="16"/>
          <w:lang w:eastAsia="zh-CN"/>
        </w:rPr>
        <w:t xml:space="preserve"> By setting the mundane at the center of the contradictory dynamics of national abjection, however, I do not intend to privilege it as the primary medium for shifting racial and national boundaries, or to neglect the force of other factors. Chapters 1 and 4 show that a focus on quotidian behaviors has at times moved public discourse away from thorny political concerns and issues of economic disparities. Nevertheless, the efficacy of small behavioral tendencies in shaping conversations about who can cross certain lines (economic, racial, national, or gendered) and who cannot—as well as their more subtle perpetuation of identities and social relations in the form of Bourdieu’s habitus or Butler’s performative citations—makes them crucial to investigations of how difference and inequity are sustained. Furthermore</w:t>
      </w:r>
      <w:r w:rsidRPr="00C67B20">
        <w:rPr>
          <w:rStyle w:val="StyleUnderline"/>
          <w:rFonts w:ascii="Calibri" w:hAnsi="Calibri"/>
        </w:rPr>
        <w:t>, because habitual behaviors seem to enact culture reflexively through the body, they bridge body-centered conceptions of race and a contemporary discourse of cultural difference. References to cultural differences often serve today as a euphemism for racial differences, yet they also imply the potential detachment of culture from racialized features. In joining the cultural and the corporeal, the mundane flexibly substantiates conflicting notions about how and where racial lines are drawn</w:t>
      </w:r>
      <w:r w:rsidRPr="00C67B20">
        <w:rPr>
          <w:rStyle w:val="StyleUnderline"/>
          <w:rFonts w:ascii="Calibri" w:hAnsi="Calibri"/>
          <w:sz w:val="16"/>
          <w:lang w:eastAsia="zh-CN"/>
        </w:rPr>
        <w:t xml:space="preserve">. In probing the significance that everyday behaviors assume in debates about race, immigration, and assimilation, this book does not claim to describe the actual habits of Asian Americans. In other words, the day-to-day practices of those who might identify or be identified as Asian American are less my concern than how and why specific behav- 14 | Introduction iors associated with Asian bodies attract attention. </w:t>
      </w:r>
      <w:r w:rsidRPr="00C67B20">
        <w:rPr>
          <w:rStyle w:val="StyleUnderline"/>
          <w:rFonts w:ascii="Calibri" w:hAnsi="Calibri"/>
        </w:rPr>
        <w:t>The racial mundane is always charged with spectacle—whether on the stage, in a magazine article, or in a government report—and only gives the illusion of representing the quotidian experiences of those who are racialized</w:t>
      </w:r>
      <w:r w:rsidRPr="00C67B20">
        <w:rPr>
          <w:rStyle w:val="StyleUnderline"/>
          <w:rFonts w:ascii="Calibri" w:hAnsi="Calibri"/>
          <w:sz w:val="16"/>
          <w:lang w:eastAsia="zh-CN"/>
        </w:rPr>
        <w:t xml:space="preserve">. </w:t>
      </w:r>
    </w:p>
    <w:p w14:paraId="2F214718" w14:textId="77777777" w:rsidR="001F3881" w:rsidRPr="00C67B20" w:rsidRDefault="001F3881" w:rsidP="001F3881">
      <w:pPr>
        <w:pStyle w:val="Heading3"/>
      </w:pPr>
      <w:r w:rsidRPr="00C67B20">
        <w:t>--discrimination</w:t>
      </w:r>
    </w:p>
    <w:p w14:paraId="2AB13970" w14:textId="77777777" w:rsidR="001F3881" w:rsidRPr="00C67B20" w:rsidRDefault="001F3881" w:rsidP="001F3881">
      <w:pPr>
        <w:pStyle w:val="Heading4"/>
      </w:pPr>
      <w:r w:rsidRPr="00C67B20">
        <w:t>The Asian American body operates uncannily at the bisection of race lines in America – perpetually foreign yet at the same time hyper-assimilated</w:t>
      </w:r>
    </w:p>
    <w:p w14:paraId="6BF54FBB" w14:textId="77777777" w:rsidR="001F3881" w:rsidRPr="00C67B20" w:rsidRDefault="001F3881" w:rsidP="001F3881">
      <w:pPr>
        <w:rPr>
          <w:sz w:val="16"/>
        </w:rPr>
      </w:pPr>
      <w:r w:rsidRPr="00C67B20">
        <w:rPr>
          <w:rStyle w:val="Style13ptBold"/>
          <w:rFonts w:ascii="Calibri" w:hAnsi="Calibri"/>
        </w:rPr>
        <w:t xml:space="preserve">Chang 17 </w:t>
      </w:r>
      <w:r w:rsidRPr="00C67B20">
        <w:rPr>
          <w:sz w:val="16"/>
        </w:rPr>
        <w:t xml:space="preserve">(Clio, staff writer at </w:t>
      </w:r>
      <w:r w:rsidRPr="00C67B20">
        <w:rPr>
          <w:i/>
          <w:sz w:val="16"/>
        </w:rPr>
        <w:t>The New Republic</w:t>
      </w:r>
      <w:r w:rsidRPr="00C67B20">
        <w:rPr>
          <w:sz w:val="16"/>
        </w:rPr>
        <w:t xml:space="preserve">, “Why It Matters That the United Dragging Victim Is Asian”, New Republic, </w:t>
      </w:r>
      <w:hyperlink r:id="rId23" w:history="1">
        <w:r w:rsidRPr="00C67B20">
          <w:rPr>
            <w:rStyle w:val="Hyperlink"/>
            <w:sz w:val="16"/>
          </w:rPr>
          <w:t>https://newrepublic.com/article/141970/matters-united-dragging-victim-asian</w:t>
        </w:r>
      </w:hyperlink>
      <w:r w:rsidRPr="00C67B20">
        <w:rPr>
          <w:sz w:val="16"/>
        </w:rPr>
        <w:t xml:space="preserve">) ALH/HDS </w:t>
      </w:r>
    </w:p>
    <w:p w14:paraId="3D00B52A" w14:textId="77777777" w:rsidR="001F3881" w:rsidRPr="00C67B20" w:rsidRDefault="001F3881" w:rsidP="001F3881">
      <w:pPr>
        <w:rPr>
          <w:u w:val="single"/>
        </w:rPr>
      </w:pPr>
      <w:r w:rsidRPr="00C67B20">
        <w:rPr>
          <w:sz w:val="16"/>
        </w:rPr>
        <w:t xml:space="preserve">On Sunday night, </w:t>
      </w:r>
      <w:r w:rsidRPr="00C67B20">
        <w:rPr>
          <w:u w:val="single"/>
        </w:rPr>
        <w:t>cell phone videos were published of a 69-year-old Asian man being forcibly dragged off a United Airlines flight by Department of Aviation security officers after he refused to give up his seat on an overbooked flight.</w:t>
      </w:r>
      <w:r w:rsidRPr="00C67B20">
        <w:rPr>
          <w:sz w:val="16"/>
        </w:rPr>
        <w:t xml:space="preserve"> The footage is viscerally disturbing: The passenger screams as his face appears to be slammed into the headrest. Subdued, he is then dragged by his arms down the aisle, his shirt hitched up to expose his stomach. Later, he somehow gets back on the plane and runs to his seat, stammering, over and over again, “I have to go home.” Another video shows him clutching one of the plane’s divider curtains, face dripping with blood, repeating the words, “Just kill me.” He was reportedly later removed on a stretcher. </w:t>
      </w:r>
      <w:r w:rsidRPr="00C67B20">
        <w:rPr>
          <w:u w:val="single"/>
        </w:rPr>
        <w:t>The incident, which captured in extreme form the myriad ways in which the American airline industry demeans its passengers on a regular basis,</w:t>
      </w:r>
      <w:r w:rsidRPr="00C67B20">
        <w:rPr>
          <w:sz w:val="16"/>
        </w:rPr>
        <w:t xml:space="preserve"> was met with widespread outrage. United CEO Oscar Munoz made the situation worse by issuing a tone-deaf statement that described the airline “having to re-accommodate these customers,” as if violently expelling a paying customer was akin to asking him to change his seat. Munoz later defended his staff’s reaction, implying the customer deserved a beating for being “disruptive and belligerent.” </w:t>
      </w:r>
      <w:r w:rsidRPr="00C67B20">
        <w:rPr>
          <w:rStyle w:val="StyleUnderline"/>
          <w:rFonts w:ascii="Calibri" w:hAnsi="Calibri"/>
        </w:rPr>
        <w:t>The Chicago Police Department, hardly the most trustworthy law enforcement organization in the country, claimed that the man “fell” and struck the armrest.</w:t>
      </w:r>
      <w:r w:rsidRPr="00C67B20">
        <w:rPr>
          <w:sz w:val="16"/>
        </w:rPr>
        <w:t xml:space="preserve"> (According to the Chicago Sun-Times, the Chicago Police Department, which is separate from the Department of Aviation police, released this statement despite the fact that their officers were not involved at all.) These statements were rightfully excoriated in the press and in people’s social media feeds. The scandal sparked discussions about monopolization in the airline industry, the nexus of corporate greed and state violence, and even whether the death of customer service contributed to the populist furor that swept the country in the 2016 election. </w:t>
      </w:r>
      <w:r w:rsidRPr="00C67B20">
        <w:rPr>
          <w:u w:val="single"/>
        </w:rPr>
        <w:t>Less discussed, however, was whether the victim’s race played a role in the incident.</w:t>
      </w:r>
      <w:r w:rsidRPr="00C67B20">
        <w:rPr>
          <w:sz w:val="16"/>
        </w:rPr>
        <w:t xml:space="preserve"> </w:t>
      </w:r>
      <w:r w:rsidRPr="00C67B20">
        <w:rPr>
          <w:u w:val="single"/>
        </w:rPr>
        <w:t>In initial reporting by the New York Times, the Washington Post, NBC, and Fox News, the man was referred to as a “passenger” or “doctor,” but not as a person of Asian heritage.</w:t>
      </w:r>
      <w:r w:rsidRPr="00C67B20">
        <w:rPr>
          <w:sz w:val="16"/>
        </w:rPr>
        <w:t xml:space="preserve"> The Times headline merely stated, “United Passenger Is Dragged From an Overbooked Flight.” </w:t>
      </w:r>
      <w:r w:rsidRPr="00C67B20">
        <w:rPr>
          <w:u w:val="single"/>
        </w:rPr>
        <w:t xml:space="preserve">In pieces in which his race was mentioned (a detail often added much later), it was usually a one-line reference to the fact that the passenger claimed that he was being singled out for being Chinese. (Many people on social media pointed out the racism may have played in his violent removal.) </w:t>
      </w:r>
      <w:r w:rsidRPr="00C67B20">
        <w:rPr>
          <w:sz w:val="16"/>
        </w:rPr>
        <w:t xml:space="preserve">On the one hand, the video is so powerful precisely because it could ostensibly happen to anyone. If you’ve been on a plane in the past ten to 15 years, then you’ve at least had a small taste of the utter helplessness that comes from dealing with these faceless, unaccountable corporations. </w:t>
      </w:r>
      <w:r w:rsidRPr="00C67B20">
        <w:rPr>
          <w:u w:val="single"/>
        </w:rPr>
        <w:t>On the other hand, for Asian-Americans who watched this video, the victim’s race is an important part of this story. To treat it as an inconsequential factor seems, at best, an oversight—at worst, it’s an erasure. Asian-Americans are normally treated as model minorities, part of a racial narrative that shows that white people are perfectly capable of living in harmony with people of color as long as they work hard and play by the rules. Prejudice against Asian-Americans, not to mention state violence, is often papered over. The first comprehensive tracker of hate crimes against Asian-Americans was launched only in February of this year, despite the fact that Asian-Americans have been targeted in several high-profile attacks since September 11. Just this February, two men of Indian origin were killed in Kansas, with the perpetrator reportedly yelling, “Get out of my country.”</w:t>
      </w:r>
      <w:r w:rsidRPr="00C67B20">
        <w:rPr>
          <w:sz w:val="16"/>
        </w:rPr>
        <w:t xml:space="preserve"> We still don’t know many of the details of what occurred on that United Airlines flight. But the fact that the man resisted is important. As Steven Thrasher, a writer for the Guardian, pointed out in a Twitter thread, the idea that the passenger could have avoided this whole mess by being more obedient—the Chicago Police, for example, cited the fact that the man was “irate” and “yelling to voice his displeasure”—is the same logic that is usually applied to black victims of police brutality. Of course, African-Americans have a completely different experience of police brutality than Asian-Americans. (Asian-Americans are also not a homogeneous group; there is a difference in the way East Asians and South Asians are treated by police and airport security.) And this particular incident is complicated by the fact that the cops appear to be African-American. But the awful treatment of this man raises an obvious question: </w:t>
      </w:r>
      <w:r w:rsidRPr="00C67B20">
        <w:rPr>
          <w:rStyle w:val="StyleUnderline"/>
          <w:rFonts w:ascii="Calibri" w:hAnsi="Calibri"/>
        </w:rPr>
        <w:t xml:space="preserve">Would the police have really done that to a white person? </w:t>
      </w:r>
      <w:r w:rsidRPr="00C67B20">
        <w:rPr>
          <w:sz w:val="16"/>
        </w:rPr>
        <w:t xml:space="preserve">The problem with </w:t>
      </w:r>
      <w:r w:rsidRPr="00C67B20">
        <w:rPr>
          <w:u w:val="single"/>
        </w:rPr>
        <w:t xml:space="preserve">expunging the passenger’s race from the discussion is that it plays into this myth of the raceless minority. It presumes that there is little potential for an Asian man to be treated worse on a United flight because of his race than a white man. It suggests that Asians in America have more in common with white people than non-white people. </w:t>
      </w:r>
      <w:r w:rsidRPr="00C67B20">
        <w:rPr>
          <w:sz w:val="16"/>
        </w:rPr>
        <w:t xml:space="preserve">The other way to look at </w:t>
      </w:r>
      <w:r w:rsidRPr="00C67B20">
        <w:rPr>
          <w:u w:val="single"/>
        </w:rPr>
        <w:t>it is as part of a pattern of prejudice in this country—violent and otherwise—against people of color.</w:t>
      </w:r>
    </w:p>
    <w:p w14:paraId="5F32EC64" w14:textId="77777777" w:rsidR="001F3881" w:rsidRPr="00C67B20" w:rsidRDefault="001F3881" w:rsidP="001F3881">
      <w:pPr>
        <w:pStyle w:val="Heading4"/>
      </w:pPr>
      <w:r w:rsidRPr="00C67B20">
        <w:t xml:space="preserve">Asian American students experience highest levels of discrimination in comparison to any other race. This results in negative social mirroring that damages social and mental wellbeing </w:t>
      </w:r>
    </w:p>
    <w:p w14:paraId="3FA393E4" w14:textId="77777777" w:rsidR="001F3881" w:rsidRPr="00C67B20" w:rsidRDefault="001F3881" w:rsidP="001F3881">
      <w:pPr>
        <w:rPr>
          <w:rFonts w:eastAsia="Times New Roman"/>
        </w:rPr>
      </w:pPr>
      <w:r w:rsidRPr="00C67B20">
        <w:rPr>
          <w:rStyle w:val="Style13ptBold"/>
          <w:rFonts w:ascii="Calibri" w:hAnsi="Calibri"/>
        </w:rPr>
        <w:t>Qin et al 8</w:t>
      </w:r>
      <w:r w:rsidRPr="00C67B20">
        <w:rPr>
          <w:rFonts w:eastAsia="Times New Roman"/>
        </w:rPr>
        <w:t xml:space="preserve"> (Desiree Baolian, 2008, “The “Model Minority” and Their Discontent: Examining Peer Discrimination and Harassment of Chinese American Immigrant Youth”, </w:t>
      </w:r>
      <w:hyperlink r:id="rId24" w:history="1">
        <w:r w:rsidRPr="00C67B20">
          <w:rPr>
            <w:rStyle w:val="Hyperlink"/>
            <w:rFonts w:eastAsia="Times New Roman"/>
          </w:rPr>
          <w:t>http://s3.amazonaws.com/academia.edu.documents/6438090/Model_Minority_and_their_discontent.pdf)</w:t>
        </w:r>
      </w:hyperlink>
      <w:r w:rsidRPr="00C67B20">
        <w:rPr>
          <w:rFonts w:eastAsia="Times New Roman"/>
        </w:rPr>
        <w:t xml:space="preserve"> HDS</w:t>
      </w:r>
    </w:p>
    <w:p w14:paraId="016D6A53" w14:textId="77777777" w:rsidR="001F3881" w:rsidRPr="00C67B20" w:rsidRDefault="001F3881" w:rsidP="001F3881">
      <w:pPr>
        <w:rPr>
          <w:rFonts w:eastAsia="Times New Roman"/>
          <w:sz w:val="16"/>
        </w:rPr>
      </w:pPr>
      <w:r w:rsidRPr="00C67B20">
        <w:rPr>
          <w:rFonts w:eastAsia="Times New Roman"/>
          <w:sz w:val="16"/>
        </w:rPr>
        <w:t xml:space="preserve">A number of recent studies show that </w:t>
      </w:r>
      <w:r w:rsidRPr="00C67B20">
        <w:rPr>
          <w:rFonts w:eastAsia="Times New Roman"/>
          <w:u w:val="single"/>
        </w:rPr>
        <w:t xml:space="preserve">Asian American students report higher levels of ethnic/race-based peer discrimination than students from other minority groups </w:t>
      </w:r>
      <w:r w:rsidRPr="00C67B20">
        <w:rPr>
          <w:rFonts w:eastAsia="Times New Roman"/>
          <w:sz w:val="16"/>
        </w:rPr>
        <w:t xml:space="preserve">(Alvarez, Juang, &amp; Liang, 2006; Choi, Meininger, &amp; Roberts, 2006; Fisher et al., 2000; Goto, Gee, &amp; Takeuchi, 2002; Greene et al., 2006; Grossman &amp; Liang, 2008; Kohatsu et al., 2000; Rivas, Hughes, &amp; Way, in press; Rosenbloom &amp; Way, 2004; Way et al., in press). Alvarez and colleagues’ (2006) study of </w:t>
      </w:r>
      <w:r w:rsidRPr="00C67B20">
        <w:rPr>
          <w:rFonts w:eastAsia="Times New Roman"/>
          <w:u w:val="single"/>
        </w:rPr>
        <w:t xml:space="preserve">Asian American college students found that 98% reported experiencing at least one racial micro-aggression such as being treated rudely in the past year. Fisher and colleagues (2000) found that Chinese and Korean students reported higher levels of distress from peer discrimination than their African American, Hispanic, and White peers. More specifically, over 80% of Chinese and Korean American students reported being called names, and close to 50% reported being excluded from social activities or threatened as a result of their race. </w:t>
      </w:r>
      <w:r w:rsidRPr="00C67B20">
        <w:rPr>
          <w:rFonts w:eastAsia="Times New Roman"/>
          <w:sz w:val="16"/>
        </w:rPr>
        <w:t xml:space="preserve">Rivas-Drake, Hughes, and Way (2008) found that </w:t>
      </w:r>
      <w:r w:rsidRPr="00C67B20">
        <w:rPr>
          <w:rFonts w:eastAsia="Times New Roman"/>
          <w:u w:val="single"/>
        </w:rPr>
        <w:t>Chinese American early adolescents reported higher levels of peer teasing and harassment than their African American peers</w:t>
      </w:r>
      <w:r w:rsidRPr="00C67B20">
        <w:rPr>
          <w:rFonts w:eastAsia="Times New Roman"/>
          <w:sz w:val="16"/>
        </w:rPr>
        <w:t xml:space="preserve">. Similarly, Way and her colleagues found in their </w:t>
      </w:r>
      <w:r w:rsidRPr="00C67B20">
        <w:rPr>
          <w:rFonts w:eastAsia="Times New Roman"/>
          <w:u w:val="single"/>
        </w:rPr>
        <w:t xml:space="preserve">4–5 year longitudinal study of discrimination among Black, Latino, and Asian American high school students that Chinese American youth from predominantly immigrant families reported the highest levels of peer discrimination. Further, they found that Chinese American students’ levels of perceived peer discrimination remained consistently high through high school years </w:t>
      </w:r>
      <w:r w:rsidRPr="00C67B20">
        <w:rPr>
          <w:rFonts w:eastAsia="Times New Roman"/>
          <w:sz w:val="16"/>
        </w:rPr>
        <w:t xml:space="preserve">(Greene et al., 2006; Way et al., in press). In addition, they found that African Americans and Latino Americans reported discrimination by their teachers and other adults, whereas the Chinese American youth reported physical as well as verbal harassment by their non-Asian peers (Rosenbloom &amp; Way, 2004; Qin et al., 2008). </w:t>
      </w:r>
      <w:r w:rsidRPr="00C67B20">
        <w:rPr>
          <w:rFonts w:eastAsia="Times New Roman"/>
          <w:u w:val="single"/>
        </w:rPr>
        <w:t>These patterns were particularly salient for those Chinese Americans who were first-generation immigrants. Other studies have found that Asian Americans were frequently teased and bullied by non-Asian peers</w:t>
      </w:r>
      <w:r w:rsidRPr="00C67B20">
        <w:rPr>
          <w:rFonts w:eastAsia="Times New Roman"/>
          <w:sz w:val="16"/>
        </w:rPr>
        <w:t xml:space="preserve"> (e.g., Huang, 2000; Louie, 2004). Drawing on Mead’s symbolic interactionism framework</w:t>
      </w:r>
      <w:r w:rsidRPr="00C67B20">
        <w:rPr>
          <w:rFonts w:eastAsia="Times New Roman"/>
          <w:u w:val="single"/>
        </w:rPr>
        <w:t>, Grossman and Liang (2008) describe mechanisms through which an individual is influenced by the images mirrored back from others to the self through a process where these evaluative feedbacks are internalized in one’s identity and sense of self-worth. Suárez-Orozco (2000) illustrates a similar process where “negative social mirroring” can lead an immigrant youth to develop negative self-perceptions. These negative self-perceptions, in turn, are likely to be associated with poor psychological adjustment outcomes</w:t>
      </w:r>
      <w:r w:rsidRPr="00C67B20">
        <w:rPr>
          <w:rFonts w:eastAsia="Times New Roman"/>
          <w:sz w:val="16"/>
        </w:rPr>
        <w:t xml:space="preserve"> (Alvarez &amp; Helms, 2001). Adolescents are particularly attuned to external messages about themselves (Phinney, 2000). Indeed, research shows that </w:t>
      </w:r>
      <w:r w:rsidRPr="00C67B20">
        <w:rPr>
          <w:rFonts w:eastAsia="Times New Roman"/>
          <w:u w:val="single"/>
        </w:rPr>
        <w:t>experiences of discrimination and negative appraisals about one’s ethnic group are often internalized in the adolescents’ sense of self and may reduce feelings of control in adolescence and foster feelings of helplessness, frustration, and depressive moods</w:t>
      </w:r>
      <w:r w:rsidRPr="00C67B20">
        <w:rPr>
          <w:rFonts w:eastAsia="Times New Roman"/>
          <w:sz w:val="16"/>
        </w:rPr>
        <w:t xml:space="preserve"> over time (Greene et al., 2006). </w:t>
      </w:r>
      <w:r w:rsidRPr="00C67B20">
        <w:rPr>
          <w:rFonts w:eastAsia="Times New Roman"/>
          <w:u w:val="single"/>
        </w:rPr>
        <w:t>Among Asian American</w:t>
      </w:r>
      <w:r w:rsidRPr="00C67B20">
        <w:rPr>
          <w:rFonts w:eastAsia="Times New Roman"/>
          <w:sz w:val="16"/>
        </w:rPr>
        <w:t xml:space="preserve"> youths and adolescents, ethnic/race-based </w:t>
      </w:r>
      <w:r w:rsidRPr="00C67B20">
        <w:rPr>
          <w:rFonts w:eastAsia="Times New Roman"/>
          <w:u w:val="single"/>
        </w:rPr>
        <w:t>peer discrimination and harassment have been linked to increases in depression and declines in selfesteem</w:t>
      </w:r>
      <w:r w:rsidRPr="00C67B20">
        <w:rPr>
          <w:rFonts w:eastAsia="Times New Roman"/>
          <w:sz w:val="16"/>
        </w:rPr>
        <w:t xml:space="preserve"> (Alvarez &amp; Helms, 2001; Green et al., 2006; Grossman &amp; Liang, 2008; Lee, 2005; Qin et al., 2008; Rivas-Drake, Hughes, &amp; Way, 2008).</w:t>
      </w:r>
    </w:p>
    <w:p w14:paraId="5D94931F" w14:textId="77777777" w:rsidR="001F3881" w:rsidRPr="00C67B20" w:rsidRDefault="001F3881" w:rsidP="001F3881">
      <w:pPr>
        <w:pStyle w:val="Heading4"/>
      </w:pPr>
      <w:r w:rsidRPr="00C67B20">
        <w:t xml:space="preserve">Chinese students face racial violence in schools daily, we are beat, called racial slurs, bullied, and otherized, for speaking Chinese or lacking English proficiency </w:t>
      </w:r>
    </w:p>
    <w:p w14:paraId="27DCE31B" w14:textId="77777777" w:rsidR="001F3881" w:rsidRPr="00C67B20" w:rsidRDefault="001F3881" w:rsidP="001F3881">
      <w:pPr>
        <w:rPr>
          <w:rFonts w:eastAsia="Times New Roman"/>
        </w:rPr>
      </w:pPr>
      <w:r w:rsidRPr="00C67B20">
        <w:rPr>
          <w:rStyle w:val="Style13ptBold"/>
          <w:rFonts w:ascii="Calibri" w:hAnsi="Calibri"/>
        </w:rPr>
        <w:t>Qin et al 8</w:t>
      </w:r>
      <w:r w:rsidRPr="00C67B20">
        <w:rPr>
          <w:rFonts w:eastAsia="Times New Roman"/>
        </w:rPr>
        <w:t xml:space="preserve"> (Desiree Baolian, 2008, “The “Model Minority” and Their Discontent: Examining Peer Discrimination and Harassment of Chinese American Immigrant Youth”, </w:t>
      </w:r>
      <w:hyperlink r:id="rId25" w:history="1">
        <w:r w:rsidRPr="00C67B20">
          <w:rPr>
            <w:rStyle w:val="Hyperlink"/>
            <w:rFonts w:eastAsia="Times New Roman"/>
          </w:rPr>
          <w:t>http://s3.amazonaws.com/academia.edu.documents/6438090/Model_Minority_and_their_discontent.pdf)</w:t>
        </w:r>
      </w:hyperlink>
      <w:r w:rsidRPr="00C67B20">
        <w:rPr>
          <w:rFonts w:eastAsia="Times New Roman"/>
        </w:rPr>
        <w:t xml:space="preserve"> HDS</w:t>
      </w:r>
    </w:p>
    <w:p w14:paraId="600155C1" w14:textId="77777777" w:rsidR="001F3881" w:rsidRPr="00C67B20" w:rsidRDefault="001F3881" w:rsidP="001F3881">
      <w:pPr>
        <w:rPr>
          <w:rFonts w:eastAsia="Times New Roman"/>
          <w:sz w:val="16"/>
        </w:rPr>
      </w:pPr>
      <w:r w:rsidRPr="00C67B20">
        <w:rPr>
          <w:rFonts w:eastAsia="Times New Roman"/>
          <w:sz w:val="16"/>
        </w:rPr>
        <w:t xml:space="preserve">Analyses of data show that </w:t>
      </w:r>
      <w:r w:rsidRPr="00C67B20">
        <w:rPr>
          <w:rFonts w:eastAsia="Times New Roman"/>
          <w:u w:val="single"/>
        </w:rPr>
        <w:t>more than half of students in our studies reported incidents of ethnic and racial tension and peer discrimination at school. The form of peer discrimination included physical harassment as well as verbal taunts and slurs. Students reported being “beaten,” “bullied,” “tripped,” “hit,” “pushed,” “kicked,” and “thrown things at” both inside the school</w:t>
      </w:r>
      <w:r w:rsidRPr="00C67B20">
        <w:rPr>
          <w:rFonts w:eastAsia="Times New Roman"/>
          <w:sz w:val="16"/>
        </w:rPr>
        <w:t xml:space="preserve"> (e.g., in the hallway, or in the bathroom) and outside (e.g., in a park, or on the school bus). For example, </w:t>
      </w:r>
      <w:r w:rsidRPr="00C67B20">
        <w:rPr>
          <w:rFonts w:eastAsia="Times New Roman"/>
          <w:u w:val="single"/>
        </w:rPr>
        <w:t>Lin, a 13-year-old girl, said, “I was beaten and bullied here in the U.S. . . . the Black and White students beat me and bullied me, like when I was in a park, they’d throw things at me for no reason . . . There are some Blacks here, and Whites as well, they bully us all the time.”</w:t>
      </w:r>
      <w:r w:rsidRPr="00C67B20">
        <w:rPr>
          <w:rFonts w:eastAsia="Times New Roman"/>
          <w:sz w:val="16"/>
        </w:rPr>
        <w:t xml:space="preserve"> Similarly, when asked what the most difficult thing was after migration, 16-year-old </w:t>
      </w:r>
      <w:r w:rsidRPr="00C67B20">
        <w:rPr>
          <w:rFonts w:eastAsia="Times New Roman"/>
          <w:u w:val="single"/>
        </w:rPr>
        <w:t>Carl who came from Hong Kong responded, The most difficult thing is being bullied by both Blacks and Whites. They bully Chinese and Vietnamese students. They walk by and push you deliberately. They use expletives . . . In Hong Kong, no one treats me like that . . . They are not targeting one individual student, they target the entire group of Chinese students. Students also reported verbal harassment at schools, e.g., being “cursed,” called racial slurs like “Chino,” and “told to go back to China</w:t>
      </w:r>
      <w:r w:rsidRPr="00C67B20">
        <w:rPr>
          <w:rFonts w:eastAsia="Times New Roman"/>
          <w:sz w:val="16"/>
        </w:rPr>
        <w:t>.” For example, 13-year-old Lin talked about being called names by her non-Chinese peers at school, “They call us ‘girls from the country.’ They don’t respect us . . . [It happens] sometimes at the hallways, sometimes in the homeroom.” Michael, a 14-year-old boy, said about his non-Chinese peers at school: “They usually walk up to me [and go] ‘</w:t>
      </w:r>
      <w:r w:rsidRPr="00C67B20">
        <w:rPr>
          <w:rFonts w:eastAsia="Times New Roman"/>
          <w:u w:val="single"/>
        </w:rPr>
        <w:t>Hey Chino</w:t>
      </w:r>
      <w:r w:rsidRPr="00C67B20">
        <w:rPr>
          <w:rFonts w:eastAsia="Times New Roman"/>
          <w:sz w:val="16"/>
        </w:rPr>
        <w:t xml:space="preserve">.’ </w:t>
      </w:r>
      <w:r w:rsidRPr="00C67B20">
        <w:rPr>
          <w:rFonts w:eastAsia="Times New Roman"/>
          <w:u w:val="single"/>
        </w:rPr>
        <w:t>They just insult me [and] my race.”</w:t>
      </w:r>
      <w:r w:rsidRPr="00C67B20">
        <w:rPr>
          <w:rFonts w:eastAsia="Times New Roman"/>
          <w:sz w:val="16"/>
        </w:rPr>
        <w:t xml:space="preserve"> Besides these visible and audible forms of harassment and bullying, students also reported more subtle, nonverbal forms of poor treatment by some of their peers such as </w:t>
      </w:r>
      <w:r w:rsidRPr="00C67B20">
        <w:rPr>
          <w:rFonts w:eastAsia="Times New Roman"/>
          <w:u w:val="single"/>
        </w:rPr>
        <w:t>being ignored, socially ostracized, or being given certain “disgusted” “bad looks,” students occupying seats and not allowing Chinese students to sit, or students not wanting to sit next to Chinese students</w:t>
      </w:r>
      <w:r w:rsidRPr="00C67B20">
        <w:rPr>
          <w:rFonts w:eastAsia="Times New Roman"/>
          <w:sz w:val="16"/>
        </w:rPr>
        <w:t xml:space="preserve">. Factors Associated With Harassment and Discrimination by Peers. The peer discrimination and harassment experienced by Chinese American youth have been previously reported (Greene et al., 2006; Qin et al., 2008; Rosenbloom &amp; Way, 2004; Way et al., in press). What is often missing from these accounts, however, is a more thorough understanding of why these acts of discrimination and harassment are so frequent. Our research suggests there are </w:t>
      </w:r>
      <w:r w:rsidRPr="00C67B20">
        <w:rPr>
          <w:rFonts w:eastAsia="Times New Roman"/>
          <w:u w:val="single"/>
        </w:rPr>
        <w:t>five factors that motivate much of the discrimination and harassment experienced by Chinese American youth: (1) immigration status and language issues; (2) the higher levels of academic achievement among some of the Chinese American students in comparison to their non-Chinese peers; (3) the perceived preference for the Chinese American students by the teachers in the school; (4) differences in physical size between Chinese American students and non-Asian students; and (5) lack of group solidarity among the Chinese American students.</w:t>
      </w:r>
      <w:r w:rsidRPr="00C67B20">
        <w:rPr>
          <w:rFonts w:eastAsia="Times New Roman"/>
          <w:sz w:val="16"/>
        </w:rPr>
        <w:t xml:space="preserve"> Some of these themes have been discussed previously (see Rosenbloom &amp; Way, 2004; Way et al., in press). Immigration Status and Language. </w:t>
      </w:r>
      <w:r w:rsidRPr="00C67B20">
        <w:rPr>
          <w:rFonts w:eastAsia="Times New Roman"/>
          <w:u w:val="single"/>
        </w:rPr>
        <w:t>Our analysis shows that firstgeneration immigrant students were the most likely to report verbal and physical bullying. During interviews, first-generation immigrant students talked about three main factors that often led to peer prejudice and bullying: (a) speaking Chinese; (b) their English accent; and (c) their immigrant status, i.e., being in bilingual classes. For most first-generation Chinese American students who often relied on Chinese</w:t>
      </w:r>
      <w:r w:rsidRPr="00C67B20">
        <w:rPr>
          <w:rFonts w:eastAsia="Times New Roman"/>
          <w:sz w:val="16"/>
        </w:rPr>
        <w:t xml:space="preserve"> (e.g., Mandarin, Cantonese, or other dialects) </w:t>
      </w:r>
      <w:r w:rsidRPr="00C67B20">
        <w:rPr>
          <w:rFonts w:eastAsia="Times New Roman"/>
          <w:u w:val="single"/>
        </w:rPr>
        <w:t xml:space="preserve">for communication, speaking a different language was one thing that was often easily picked out by non-Chinese peers. </w:t>
      </w:r>
      <w:r w:rsidRPr="00C67B20">
        <w:rPr>
          <w:rFonts w:eastAsia="Times New Roman"/>
          <w:sz w:val="16"/>
        </w:rPr>
        <w:t xml:space="preserve">For example, Sally, who had been in the United States for 6 years, described the situation when she first arrived: “When I was in sixth grade, people would always say that I was speaking Chinese with others. They would imitate what we said and laugh about it . . . </w:t>
      </w:r>
      <w:r w:rsidRPr="00C67B20">
        <w:rPr>
          <w:rFonts w:eastAsia="Times New Roman"/>
          <w:u w:val="single"/>
        </w:rPr>
        <w:t>They don’t know anything [about China], yet they think what I do is strange.” Lack of English proficiency is another reason they got teased by their non-Chinese peers. For example, 16-year-old Tina remembered, “When I first came to the U.S., I did not speak that much English. Some people at school teased me, made fun of me, and spoke something in English that I did not understand.”</w:t>
      </w:r>
      <w:r w:rsidRPr="00C67B20">
        <w:rPr>
          <w:rFonts w:eastAsia="Times New Roman"/>
          <w:sz w:val="16"/>
        </w:rPr>
        <w:t xml:space="preserve"> </w:t>
      </w:r>
      <w:r w:rsidRPr="00C67B20">
        <w:rPr>
          <w:rFonts w:eastAsia="Times New Roman"/>
          <w:u w:val="single"/>
        </w:rPr>
        <w:t>Chinese students also reported being teased for having accents or making mistakes while speaking English</w:t>
      </w:r>
      <w:r w:rsidRPr="00C67B20">
        <w:rPr>
          <w:rFonts w:eastAsia="Times New Roman"/>
          <w:sz w:val="16"/>
        </w:rPr>
        <w:t xml:space="preserve">. Tommy said after 3 years of being in the U.S., “the most difficult thing is English. My English is still not as good as my classmates’. If I make a mistake while I’m talking, they laugh at me.” Tommy and many other recently arrived Chinese students were often quite preoccupied with their lack of English proficiency, which was exacerbated by their native peers’ language policing and teasing. In fact, </w:t>
      </w:r>
      <w:r w:rsidRPr="00C67B20">
        <w:rPr>
          <w:rFonts w:eastAsia="Times New Roman"/>
          <w:u w:val="single"/>
        </w:rPr>
        <w:t>May, a second-generation Chinese girl, stated that there was a stereotype of “typical Chinese can’t speak good English” at her school: They call you “Chino” and stuff like that. And then even more, they think that typical Chinese can’t speak good English . . . sometimes I get this feeling that, yeah, they’ll be thinking, like . . . Chinese kids, they learn to speak English, they speak, you know, broken English or something like that, you know? So, they’ll be making fun of you if you do.</w:t>
      </w:r>
      <w:r w:rsidRPr="00C67B20">
        <w:rPr>
          <w:rFonts w:eastAsia="Times New Roman"/>
          <w:sz w:val="16"/>
        </w:rPr>
        <w:t xml:space="preserve"> Although the students often attributed the harassment to actual or perceived language barriers, language barriers are confounded with immigration status or being in bilingual classes so that those who were first-generation immigrants to the United States were more likely to feel harassed due to language barriers by peers. “</w:t>
      </w:r>
      <w:r w:rsidRPr="00C67B20">
        <w:rPr>
          <w:rFonts w:eastAsia="Times New Roman"/>
          <w:u w:val="single"/>
        </w:rPr>
        <w:t>We are bilingual, they are regular,” was a common sentiment for many first-generation immigrant students</w:t>
      </w:r>
      <w:r w:rsidRPr="00C67B20">
        <w:rPr>
          <w:rFonts w:eastAsia="Times New Roman"/>
          <w:sz w:val="16"/>
        </w:rPr>
        <w:t xml:space="preserve"> who experienced tension and harassment at school. Academic Achievement and Its Discontent. </w:t>
      </w:r>
    </w:p>
    <w:p w14:paraId="2E43A9E0" w14:textId="77777777" w:rsidR="001F3881" w:rsidRPr="00C67B20" w:rsidRDefault="001F3881" w:rsidP="001F3881">
      <w:pPr>
        <w:pStyle w:val="Heading4"/>
      </w:pPr>
      <w:r w:rsidRPr="00C67B20">
        <w:t>Chinese are bullied for fitting the model minority stereotype by white classmates, but also by other minority races</w:t>
      </w:r>
    </w:p>
    <w:p w14:paraId="74D8CB44" w14:textId="77777777" w:rsidR="001F3881" w:rsidRPr="00C67B20" w:rsidRDefault="001F3881" w:rsidP="001F3881">
      <w:pPr>
        <w:rPr>
          <w:rFonts w:eastAsia="Times New Roman"/>
        </w:rPr>
      </w:pPr>
      <w:r w:rsidRPr="00C67B20">
        <w:rPr>
          <w:rStyle w:val="Style13ptBold"/>
          <w:rFonts w:ascii="Calibri" w:hAnsi="Calibri"/>
        </w:rPr>
        <w:t>Qin et al 8</w:t>
      </w:r>
      <w:r w:rsidRPr="00C67B20">
        <w:rPr>
          <w:rFonts w:eastAsia="Times New Roman"/>
        </w:rPr>
        <w:t xml:space="preserve"> (Desiree Baolian, 2008, “The “Model Minority” and Their Discontent: Examining Peer Discrimination and Harassment of Chinese American Immigrant Youth”, </w:t>
      </w:r>
      <w:hyperlink r:id="rId26" w:history="1">
        <w:r w:rsidRPr="00C67B20">
          <w:rPr>
            <w:rStyle w:val="Hyperlink"/>
            <w:rFonts w:eastAsia="Times New Roman"/>
          </w:rPr>
          <w:t>http://s3.amazonaws.com/academia.edu.documents/6438090/Model_Minority_and_their_discontent.pdf)</w:t>
        </w:r>
      </w:hyperlink>
      <w:r w:rsidRPr="00C67B20">
        <w:rPr>
          <w:rFonts w:eastAsia="Times New Roman"/>
        </w:rPr>
        <w:t xml:space="preserve"> HDS</w:t>
      </w:r>
    </w:p>
    <w:p w14:paraId="3BFAE830" w14:textId="77777777" w:rsidR="001F3881" w:rsidRPr="00C67B20" w:rsidRDefault="001F3881" w:rsidP="001F3881">
      <w:pPr>
        <w:rPr>
          <w:rFonts w:eastAsia="Times New Roman"/>
          <w:sz w:val="16"/>
        </w:rPr>
      </w:pPr>
      <w:r w:rsidRPr="00C67B20">
        <w:rPr>
          <w:rFonts w:eastAsia="Times New Roman"/>
          <w:u w:val="single"/>
        </w:rPr>
        <w:t>Another common factor that students cited for being bullied is related to the “model minority” stereotype. In interviews, about 15% of our respondents talked about being treated poorly or bullied for “getting good grades,” “being too smart,” being “geeks,” “nerdy,” “studying too much,” and “not having fun</w:t>
      </w:r>
      <w:r w:rsidRPr="00C67B20">
        <w:rPr>
          <w:rFonts w:eastAsia="Times New Roman"/>
          <w:sz w:val="16"/>
        </w:rPr>
        <w:t xml:space="preserve">.” For example, 14-yearold Lillian talked about being ostracized socially by her non-Chinese peers: “Sometimes people in my school do not consider me as their friend. They sometimes say things that hurt my feelings, but they are not aware of it. For example, when I asked them what they were talking about, they said, ‘none of your business.’ Later on, when they did not understand the homework, they came to ask me. Maybe I am of a different race . . . or maybe I am more hardworking than them . . . they always say I study too much or do too much work.” </w:t>
      </w:r>
      <w:r w:rsidRPr="00C67B20">
        <w:rPr>
          <w:rFonts w:eastAsia="Times New Roman"/>
          <w:u w:val="single"/>
        </w:rPr>
        <w:t>Academically Lillian felt validated because other students would come to her to get help; however, socially she felt isolated and shunned by her peers. Students also talked about the resentment other students felt against the Chinese American students regarding academics.</w:t>
      </w:r>
      <w:r w:rsidRPr="00C67B20">
        <w:rPr>
          <w:rFonts w:eastAsia="Times New Roman"/>
          <w:sz w:val="16"/>
        </w:rPr>
        <w:t xml:space="preserve"> For example, Bobby said, “in school some </w:t>
      </w:r>
      <w:r w:rsidRPr="00C67B20">
        <w:rPr>
          <w:rFonts w:eastAsia="Times New Roman"/>
          <w:u w:val="single"/>
        </w:rPr>
        <w:t>Americans will bully Chinese and tease we’re too smart</w:t>
      </w:r>
      <w:r w:rsidRPr="00C67B20">
        <w:rPr>
          <w:rFonts w:eastAsia="Times New Roman"/>
          <w:sz w:val="16"/>
        </w:rPr>
        <w:t xml:space="preserve">.” When asked to give advice to recently arrived immigrant students, Bobby said, “Expect what you wouldn’t expect. Everything is different. The way people here do things. The way school is. So consider things before doing them, the effects, etc. For example, most </w:t>
      </w:r>
      <w:r w:rsidRPr="00C67B20">
        <w:rPr>
          <w:rFonts w:eastAsia="Times New Roman"/>
          <w:u w:val="single"/>
        </w:rPr>
        <w:t xml:space="preserve">Chinese kids are very smart and raise hands all the time. People think you are a nerd and you are showing off.” </w:t>
      </w:r>
      <w:r w:rsidRPr="00C67B20">
        <w:rPr>
          <w:rFonts w:eastAsia="Times New Roman"/>
          <w:sz w:val="16"/>
        </w:rPr>
        <w:t xml:space="preserve">The fear of being perceived as a “nerd” and the poor treatment from peers because of their “nerdy” image were discussed more often in the inter- views by boys than by the girls. However, during interviews, some girls also mentioned resentment from peers because of their academic achievement. For example, Xue, shortly after arrival in her American school, related that </w:t>
      </w:r>
      <w:r w:rsidRPr="00C67B20">
        <w:rPr>
          <w:rFonts w:eastAsia="Times New Roman"/>
          <w:u w:val="single"/>
        </w:rPr>
        <w:t xml:space="preserve">“When I first came to the U.S., some students in my school asked me what nationality I was. I answered ‘Chinese.’ They then give me this disgusted look . . . they again asked ‘why do you Chinese always have to do better than us?’” Resentment from other students toward the Chinese American students regarding their perceived academic skills was felt among the Black students as well. </w:t>
      </w:r>
      <w:r w:rsidRPr="00C67B20">
        <w:rPr>
          <w:rFonts w:eastAsia="Times New Roman"/>
          <w:sz w:val="16"/>
        </w:rPr>
        <w:t xml:space="preserve">When asked if she had ever experienced discrimination, </w:t>
      </w:r>
      <w:r w:rsidRPr="00C67B20">
        <w:rPr>
          <w:rFonts w:eastAsia="Times New Roman"/>
          <w:u w:val="single"/>
        </w:rPr>
        <w:t>Sheerah, an African American student from a New York school that some of our Chinese participants attended, commented, “The teachers think that the Chinese kids can do everything.”</w:t>
      </w:r>
      <w:r w:rsidRPr="00C67B20">
        <w:rPr>
          <w:rFonts w:eastAsia="Times New Roman"/>
          <w:sz w:val="16"/>
        </w:rPr>
        <w:t xml:space="preserve"> Teachers’ Preferences and Student Resentment. As discussed by Rosenbloom and Way (2004), our interview data indicated that it was often the </w:t>
      </w:r>
      <w:r w:rsidRPr="00C67B20">
        <w:rPr>
          <w:rFonts w:eastAsia="Times New Roman"/>
          <w:u w:val="single"/>
        </w:rPr>
        <w:t>teachers’ explicit statements that “Chinese kids can do everything” that frustrated the non-Chinese kids more than the Chinese American students’ actual academic achievement</w:t>
      </w:r>
      <w:r w:rsidRPr="00C67B20">
        <w:rPr>
          <w:rFonts w:eastAsia="Times New Roman"/>
          <w:sz w:val="16"/>
        </w:rPr>
        <w:t xml:space="preserve">. In many classes, non-Chinese and Chinese students discussed the obvious preference that many of the teachers had for the Chinese American students and how both the Chinese and non-Chinese students thought it was unfair to the other students. </w:t>
      </w:r>
      <w:r w:rsidRPr="00C67B20">
        <w:rPr>
          <w:rFonts w:eastAsia="Times New Roman"/>
          <w:u w:val="single"/>
        </w:rPr>
        <w:t>A Chinese American boy in his sophomore year of high school discussed at great length the unjust treatment that the Black and Latino students received because of the teachers’ high expectations for the Chinese American students and their lower expectations for “everyone else.”</w:t>
      </w:r>
      <w:r w:rsidRPr="00C67B20">
        <w:rPr>
          <w:rFonts w:eastAsia="Times New Roman"/>
          <w:sz w:val="16"/>
        </w:rPr>
        <w:t xml:space="preserve"> There were, furthermore, numerous examples of teachers’ making explicit statements to other students as well as to the researchers on the New York and Boston projects that they greatly preferred to teach the Chinese students. One English teacher the first author interviewed in a school of mainly African American, Latino, and Chinese students sang high praises of the Chinese students: “They are so hardworking and so respectful, always on time, just such a delight to work with! If they get me to teach students like this, I will never retire for the rest of my life!” These explicit preferences made many of the non-Chinese students quite frustrated and angry, and they vented their anger on the Chinese American students themselves. On the one hand, the model minority myth may serve some Chinese American students well by encouraging the teachers to have high expectations of them; on the other hand, </w:t>
      </w:r>
      <w:r w:rsidRPr="00C67B20">
        <w:rPr>
          <w:rFonts w:eastAsia="Times New Roman"/>
          <w:u w:val="single"/>
        </w:rPr>
        <w:t>this myth haunted the Chinese kids as it led to other students, Black, Latino, and White, to resent and harass them for the preferential treatment they received from the teachers</w:t>
      </w:r>
      <w:r w:rsidRPr="00C67B20">
        <w:rPr>
          <w:rFonts w:eastAsia="Times New Roman"/>
          <w:sz w:val="16"/>
        </w:rPr>
        <w:t xml:space="preserve"> (see Rosenbloom &amp; Way, 2004). This complex dynamic was evident across most of the schools in which we conducted our research. </w:t>
      </w:r>
    </w:p>
    <w:p w14:paraId="23AA5647" w14:textId="77777777" w:rsidR="001F3881" w:rsidRPr="00C67B20" w:rsidRDefault="001F3881" w:rsidP="001F3881">
      <w:pPr>
        <w:pStyle w:val="Heading4"/>
      </w:pPr>
      <w:r w:rsidRPr="00C67B20">
        <w:t xml:space="preserve">Physical traits of Chinese students make them a vulnerable target for harassment by other races </w:t>
      </w:r>
    </w:p>
    <w:p w14:paraId="58BC974A" w14:textId="77777777" w:rsidR="001F3881" w:rsidRPr="00C67B20" w:rsidRDefault="001F3881" w:rsidP="001F3881">
      <w:pPr>
        <w:rPr>
          <w:rFonts w:eastAsia="Times New Roman"/>
        </w:rPr>
      </w:pPr>
      <w:r w:rsidRPr="00C67B20">
        <w:rPr>
          <w:rStyle w:val="Style13ptBold"/>
          <w:rFonts w:ascii="Calibri" w:hAnsi="Calibri"/>
        </w:rPr>
        <w:t>Qin et al 8</w:t>
      </w:r>
      <w:r w:rsidRPr="00C67B20">
        <w:rPr>
          <w:rFonts w:eastAsia="Times New Roman"/>
        </w:rPr>
        <w:t xml:space="preserve"> (Desiree Baolian, 2008, “The “Model Minority” and Their Discontent: Examining Peer Discrimination and Harassment of Chinese American Immigrant Youth”, </w:t>
      </w:r>
      <w:hyperlink r:id="rId27" w:history="1">
        <w:r w:rsidRPr="00C67B20">
          <w:rPr>
            <w:rStyle w:val="Hyperlink"/>
            <w:rFonts w:eastAsia="Times New Roman"/>
          </w:rPr>
          <w:t>http://s3.amazonaws.com/academia.edu.documents/6438090/Model_Minority_and_their_discontent.pdf)</w:t>
        </w:r>
      </w:hyperlink>
      <w:r w:rsidRPr="00C67B20">
        <w:rPr>
          <w:rFonts w:eastAsia="Times New Roman"/>
        </w:rPr>
        <w:t xml:space="preserve"> HDS</w:t>
      </w:r>
    </w:p>
    <w:p w14:paraId="5604E63F" w14:textId="77777777" w:rsidR="001F3881" w:rsidRPr="00C67B20" w:rsidRDefault="001F3881" w:rsidP="001F3881">
      <w:pPr>
        <w:rPr>
          <w:rFonts w:eastAsia="Times New Roman"/>
          <w:u w:val="single"/>
        </w:rPr>
      </w:pPr>
      <w:r w:rsidRPr="00C67B20">
        <w:rPr>
          <w:rFonts w:eastAsia="Times New Roman"/>
        </w:rPr>
        <w:t xml:space="preserve">Physical </w:t>
      </w:r>
      <w:r w:rsidRPr="00C67B20">
        <w:rPr>
          <w:rFonts w:eastAsia="Times New Roman"/>
          <w:u w:val="single"/>
        </w:rPr>
        <w:t>Attributes. Another reason for peer discrimination and harassment was related to physical size and strength</w:t>
      </w:r>
      <w:r w:rsidRPr="00C67B20">
        <w:rPr>
          <w:rFonts w:eastAsia="Times New Roman"/>
        </w:rPr>
        <w:t xml:space="preserve">. According to about 20% of our participants, </w:t>
      </w:r>
      <w:r w:rsidRPr="00C67B20">
        <w:rPr>
          <w:rFonts w:eastAsia="Times New Roman"/>
          <w:u w:val="single"/>
        </w:rPr>
        <w:t>Chinese American students,</w:t>
      </w:r>
      <w:r w:rsidRPr="00C67B20">
        <w:rPr>
          <w:rFonts w:eastAsia="Times New Roman"/>
        </w:rPr>
        <w:t xml:space="preserve"> both first- and second generation immigrant students, </w:t>
      </w:r>
      <w:r w:rsidRPr="00C67B20">
        <w:rPr>
          <w:rFonts w:eastAsia="Times New Roman"/>
          <w:u w:val="single"/>
        </w:rPr>
        <w:t>were often perceived as “small,” “weak,” “skinny,” “nerdy,” and easy targets for bullying.</w:t>
      </w:r>
      <w:r w:rsidRPr="00C67B20">
        <w:rPr>
          <w:rFonts w:eastAsia="Times New Roman"/>
        </w:rPr>
        <w:t xml:space="preserve"> This is most pronounced in boys’ experiences. For example, Qiang, a 14-year-old boy, said, “American people think all Chinese people are weak, they always bother Chinese people, always call them ‘Chinos’ and all this stuff, ’cuz they think that Chinese are like, all weak; that these Americans should beat the Chinese up—that’s why they bother them.” Similarly, 16-year-old boy Ming, who attended school with mostly Chinese, Latino, and Black peers, talked about peer bullying in his school by Black and Latino students: “they always picking on me; so </w:t>
      </w:r>
      <w:r w:rsidRPr="00C67B20">
        <w:rPr>
          <w:rFonts w:eastAsia="Times New Roman"/>
          <w:u w:val="single"/>
        </w:rPr>
        <w:t xml:space="preserve">I’m not sure it’s ’cause I’m skinny or the glasses or something . . . that’s why sometimes I don’t like being Chinese ’cause they’re small; they get picked on by these big Black and Spanish people.” Thus for Ming and Qiang, peer bullying and teasing could at least partially be attributed to the perception of a lack in physical size, strength, both important signs of masculinity in schools. </w:t>
      </w:r>
    </w:p>
    <w:p w14:paraId="1501DC1A" w14:textId="77777777" w:rsidR="001F3881" w:rsidRPr="00C67B20" w:rsidRDefault="001F3881" w:rsidP="001F3881">
      <w:pPr>
        <w:pStyle w:val="Heading4"/>
      </w:pPr>
      <w:r w:rsidRPr="00C67B20">
        <w:t xml:space="preserve">Schools have ignored harassment of Chinese students, we must combat this through fostering a healthy school environment that aims to promote cultural understanding between children of different backgrounds </w:t>
      </w:r>
    </w:p>
    <w:p w14:paraId="0365836D" w14:textId="77777777" w:rsidR="001F3881" w:rsidRPr="00C67B20" w:rsidRDefault="001F3881" w:rsidP="001F3881">
      <w:pPr>
        <w:rPr>
          <w:rFonts w:eastAsia="Times New Roman"/>
        </w:rPr>
      </w:pPr>
      <w:r w:rsidRPr="00C67B20">
        <w:rPr>
          <w:rStyle w:val="Style13ptBold"/>
          <w:rFonts w:ascii="Calibri" w:hAnsi="Calibri"/>
        </w:rPr>
        <w:t>Qin et al 8</w:t>
      </w:r>
      <w:r w:rsidRPr="00C67B20">
        <w:rPr>
          <w:rFonts w:eastAsia="Times New Roman"/>
        </w:rPr>
        <w:t xml:space="preserve"> (Desiree Baolian, 2008, “The “Model Minority” and Their Discontent: Examining Peer Discrimination and Harassment of Chinese American Immigrant Youth”, </w:t>
      </w:r>
      <w:hyperlink r:id="rId28" w:history="1">
        <w:r w:rsidRPr="00C67B20">
          <w:rPr>
            <w:rStyle w:val="Hyperlink"/>
            <w:rFonts w:eastAsia="Times New Roman"/>
          </w:rPr>
          <w:t>http://s3.amazonaws.com/academia.edu.documents/6438090/Model_Minority_and_their_discontent.pdf)</w:t>
        </w:r>
      </w:hyperlink>
      <w:r w:rsidRPr="00C67B20">
        <w:rPr>
          <w:rFonts w:eastAsia="Times New Roman"/>
        </w:rPr>
        <w:t xml:space="preserve"> HDS</w:t>
      </w:r>
    </w:p>
    <w:p w14:paraId="686FA5FE" w14:textId="77777777" w:rsidR="001F3881" w:rsidRPr="00C67B20" w:rsidRDefault="001F3881" w:rsidP="001F3881">
      <w:pPr>
        <w:rPr>
          <w:rFonts w:eastAsia="Times New Roman"/>
          <w:sz w:val="16"/>
        </w:rPr>
      </w:pPr>
      <w:r w:rsidRPr="00C67B20">
        <w:rPr>
          <w:rFonts w:eastAsia="Times New Roman"/>
          <w:u w:val="single"/>
        </w:rPr>
        <w:t>In the majority of cases of ethnic tension and harassment, the school authorities do an inadequate job of addressing these issues and protecting the victims. Quite often, schools choose to avoid dealing with these issues that are considered sensitive and troublesome.</w:t>
      </w:r>
      <w:r w:rsidRPr="00C67B20">
        <w:rPr>
          <w:rFonts w:eastAsia="Times New Roman"/>
          <w:sz w:val="16"/>
        </w:rPr>
        <w:t xml:space="preserve"> As Semons (1991) pointed out, “</w:t>
      </w:r>
      <w:r w:rsidRPr="00C67B20">
        <w:rPr>
          <w:rFonts w:eastAsia="Times New Roman"/>
          <w:u w:val="single"/>
        </w:rPr>
        <w:t>Negative comments about Asians were overheard in the presence of teachers, who did nothing to interrupt them. Students could therefore infer that prejudice against Asians was acceptable</w:t>
      </w:r>
      <w:r w:rsidRPr="00C67B20">
        <w:rPr>
          <w:rFonts w:eastAsia="Times New Roman"/>
          <w:sz w:val="16"/>
        </w:rPr>
        <w:t xml:space="preserve">” (p. 147). </w:t>
      </w:r>
      <w:r w:rsidRPr="00C67B20">
        <w:rPr>
          <w:rFonts w:eastAsia="Times New Roman"/>
          <w:u w:val="single"/>
        </w:rPr>
        <w:t>It is important for teachers and other school personnel to be aware of how these dynamics may shape the experiences of Chinese American students at school. In particular, it would be helpful for schools to establish guidelines and direct interventions in curbing different forms of peer bullying, e.g., verbal and physical harassment. To stop the root of peer bullying, it is also important to establish a healthy school environment. This can be done at the classroom level by introducing students to different cultures with a positive light in social studies curricula. It can also be achieved through different organized activities and programs at school that aim specifically to promote cultural understanding and exchanges between students from different backgrounds.</w:t>
      </w:r>
      <w:r w:rsidRPr="00C67B20">
        <w:rPr>
          <w:rFonts w:eastAsia="Times New Roman"/>
          <w:sz w:val="16"/>
        </w:rPr>
        <w:t xml:space="preserve"> </w:t>
      </w:r>
      <w:r w:rsidRPr="00C67B20">
        <w:rPr>
          <w:rFonts w:eastAsia="Times New Roman"/>
          <w:u w:val="single"/>
        </w:rPr>
        <w:t>Maintaining a healthy school environment where students from different backgrounds can interact positively will promote the healthy development of all children</w:t>
      </w:r>
      <w:r w:rsidRPr="00C67B20">
        <w:rPr>
          <w:rFonts w:eastAsia="Times New Roman"/>
          <w:sz w:val="16"/>
        </w:rPr>
        <w:t>, girls and boys, native and immigrant alike.</w:t>
      </w:r>
    </w:p>
    <w:p w14:paraId="1E3FE05C" w14:textId="77777777" w:rsidR="001F3881" w:rsidRPr="00C67B20" w:rsidRDefault="001F3881" w:rsidP="001F3881">
      <w:pPr>
        <w:pStyle w:val="Heading4"/>
        <w:rPr>
          <w:lang w:eastAsia="zh-CN"/>
        </w:rPr>
      </w:pPr>
      <w:r w:rsidRPr="00C67B20">
        <w:rPr>
          <w:lang w:eastAsia="zh-CN"/>
        </w:rPr>
        <w:t>The glamour of productive citizenship results in the glorification of the Asian model minority which results in mental health issues, substance abuse, and internalized racism</w:t>
      </w:r>
    </w:p>
    <w:p w14:paraId="138EF028" w14:textId="77777777" w:rsidR="001F3881" w:rsidRPr="00C67B20" w:rsidRDefault="001F3881" w:rsidP="001F3881">
      <w:pPr>
        <w:rPr>
          <w:rFonts w:eastAsia="Times New Roman"/>
        </w:rPr>
      </w:pPr>
      <w:r w:rsidRPr="00C67B20">
        <w:rPr>
          <w:rStyle w:val="Style13ptBold"/>
          <w:rFonts w:ascii="Calibri" w:hAnsi="Calibri"/>
        </w:rPr>
        <w:t>Chao et al 13</w:t>
      </w:r>
      <w:r w:rsidRPr="00C67B20">
        <w:rPr>
          <w:rFonts w:eastAsia="Times New Roman"/>
        </w:rPr>
        <w:t xml:space="preserve"> (Melody, 2013, “The Model Minority as a Shared Reality and Its Implication for Interracial Perceptions”, </w:t>
      </w:r>
      <w:hyperlink r:id="rId29" w:history="1">
        <w:r w:rsidRPr="00C67B20">
          <w:rPr>
            <w:rStyle w:val="Hyperlink"/>
            <w:rFonts w:eastAsia="Times New Roman"/>
          </w:rPr>
          <w:t>https://www.ocf.berkeley.edu/~rascl/uploads/model_minority.pdf)</w:t>
        </w:r>
      </w:hyperlink>
      <w:r w:rsidRPr="00C67B20">
        <w:rPr>
          <w:rFonts w:eastAsia="Times New Roman"/>
        </w:rPr>
        <w:t xml:space="preserve"> HDS</w:t>
      </w:r>
    </w:p>
    <w:p w14:paraId="6D9FF3FD" w14:textId="77777777" w:rsidR="001F3881" w:rsidRPr="00C67B20" w:rsidRDefault="001F3881" w:rsidP="001F3881">
      <w:pPr>
        <w:rPr>
          <w:rFonts w:eastAsia="Times New Roman"/>
          <w:sz w:val="16"/>
        </w:rPr>
      </w:pPr>
      <w:r w:rsidRPr="00C67B20">
        <w:rPr>
          <w:rFonts w:eastAsia="Times New Roman"/>
          <w:u w:val="single"/>
        </w:rPr>
        <w:t>The glamour of the model minority image</w:t>
      </w:r>
      <w:r w:rsidRPr="00C67B20">
        <w:rPr>
          <w:rFonts w:eastAsia="Times New Roman"/>
        </w:rPr>
        <w:t xml:space="preserve"> may </w:t>
      </w:r>
      <w:r w:rsidRPr="00C67B20">
        <w:rPr>
          <w:rFonts w:eastAsia="Times New Roman"/>
          <w:u w:val="single"/>
        </w:rPr>
        <w:t>overshadow the needs of some disadvantaged groups within Asian American communities, such as the poor families living in a single-room occupancy unit in Chinatown, and struggling Hmong, Cambodian, and Laotian students</w:t>
      </w:r>
      <w:r w:rsidRPr="00C67B20">
        <w:rPr>
          <w:rFonts w:eastAsia="Times New Roman"/>
        </w:rPr>
        <w:t xml:space="preserve"> (Vo, 2004; Yu, 2006). For example, a report, A Portrait of Chinese Americans (Organization of Chinese Americans &amp; Asian American Studies Program at the University of Maryland, 2008), revealed that although twice as many Chinese Americans over age 25 are college degree holders relative to the general population, </w:t>
      </w:r>
      <w:r w:rsidRPr="00C67B20">
        <w:rPr>
          <w:rFonts w:eastAsia="Times New Roman"/>
          <w:u w:val="single"/>
        </w:rPr>
        <w:t xml:space="preserve">there are also significantly more Chinese Americans who have earned less than a high school diploma compared with the general population. Figures from the U.S. Census (2000) also point to the wide achievement disparities within Asian groups. Whereas 44% Asian Americans over 25 years of age have a college degree, merely 7% of Hmong, 8% of Laotian, and 9% of Cambodian hold a college degree. </w:t>
      </w:r>
      <w:r w:rsidRPr="00C67B20">
        <w:rPr>
          <w:rFonts w:eastAsia="Times New Roman"/>
          <w:b/>
          <w:u w:val="single"/>
        </w:rPr>
        <w:t>Failure to conform to the model minority expectation of the struggling Asian American students often led to unjust treatment by teachers</w:t>
      </w:r>
      <w:r w:rsidRPr="00C67B20">
        <w:rPr>
          <w:rFonts w:eastAsia="Times New Roman"/>
        </w:rPr>
        <w:t xml:space="preserve"> (Chang &amp; Sue, 2003), leaving these students’ education needs unnoticed (Lee, 2001; Nance, 2007; Yu, 2006). </w:t>
      </w:r>
      <w:r w:rsidRPr="00C67B20">
        <w:rPr>
          <w:rFonts w:eastAsia="Times New Roman"/>
          <w:b/>
          <w:u w:val="single"/>
        </w:rPr>
        <w:t>Mental health and substance abuse issues have also been hidden behind the model minority glamour</w:t>
      </w:r>
      <w:r w:rsidRPr="00C67B20">
        <w:rPr>
          <w:rFonts w:eastAsia="Times New Roman"/>
        </w:rPr>
        <w:t xml:space="preserve"> (Chan &amp; Mendoza-Denton, 2008; Uba, 2003). </w:t>
      </w:r>
      <w:r w:rsidRPr="00C67B20">
        <w:rPr>
          <w:rFonts w:eastAsia="Times New Roman"/>
          <w:b/>
          <w:u w:val="single"/>
        </w:rPr>
        <w:t xml:space="preserve">The apparently glorious image sets up a racial frame that pressurizes Asian Americans to conform to avoid becoming the targets of discrimination </w:t>
      </w:r>
      <w:r w:rsidRPr="00C67B20">
        <w:rPr>
          <w:rFonts w:eastAsia="Times New Roman"/>
        </w:rPr>
        <w:t xml:space="preserve">(Chou &amp; Feagin, 2008). In fact, </w:t>
      </w:r>
      <w:r w:rsidRPr="00C67B20">
        <w:rPr>
          <w:rFonts w:eastAsia="Times New Roman"/>
          <w:b/>
          <w:u w:val="single"/>
        </w:rPr>
        <w:t>Asian Americans tend to underuse mental health and substance abuse treatment services,</w:t>
      </w:r>
      <w:r w:rsidRPr="00C67B20">
        <w:rPr>
          <w:rFonts w:eastAsia="Times New Roman"/>
          <w:u w:val="single"/>
        </w:rPr>
        <w:t xml:space="preserve"> and those who use these services tend to exhibit more severe symptoms</w:t>
      </w:r>
      <w:r w:rsidRPr="00C67B20">
        <w:rPr>
          <w:rFonts w:eastAsia="Times New Roman"/>
        </w:rPr>
        <w:t xml:space="preserve"> (e.g., Calvan, 2008; Chen, Sullivan, Lu, &amp; Shibusawa, 2003; Sakai, Ho, Risk, &amp; Price, 2005). In short, there are huge disparities within Asian American communities; however, overgeneralization of some Asian American successes often places the need of some Asian American communities on the back burner. For instance, because of a budget deficit, in March 2008, 19 programs under the San Francisco Mayor’s Office of Community Development had undergone budget cuts. Among all the programs, the three most affected ones are those that provide services to low-income Asian communities (Chin, 2008). Asian Americans are also excluded as a protected minority under federal affirmative action policies (Suzuki, 2002) although, as discussed earlier, a sizable portion of the Asian-American student population was struggling academically. In fact, </w:t>
      </w:r>
      <w:r w:rsidRPr="00C67B20">
        <w:rPr>
          <w:rFonts w:eastAsia="Times New Roman"/>
          <w:u w:val="single"/>
        </w:rPr>
        <w:t>a recent study has demonstrated how reading vivid newspaper articles that glorify the successes of Asian Americans would, ironically, leave individuals who are motivated to address social inequality with the impression that Asian Americans need less support than other disadvantaged groups. As a consequence of this process, individuals who would have fought for underprivileged Asian Americans may feel indifferent to the needs of Asian Americans and withdraw their support for social programs that address these Asian Americans’ needs</w:t>
      </w:r>
      <w:r w:rsidRPr="00C67B20">
        <w:rPr>
          <w:rFonts w:eastAsia="Times New Roman"/>
        </w:rPr>
        <w:t xml:space="preserve"> (Chao, Chiu, &amp; Lee, 2010). More importantly, as our results suggest, European Americans may continue to believe in the model minority image despite the disparity between this image and the actual experiences of many Asian Americans, as long as the model minority image is supported by frequent media coverage of Asian American successes. Furthermore, such coverage may also increase European Americans’ tendency to tune their personal attitude toward Asian Americans toward the glamorous image of the model minority.</w:t>
      </w:r>
    </w:p>
    <w:p w14:paraId="4A5A5ACA" w14:textId="77777777" w:rsidR="00933047" w:rsidRPr="00C67B20" w:rsidRDefault="00933047" w:rsidP="00933047">
      <w:pPr>
        <w:pStyle w:val="Heading4"/>
      </w:pPr>
      <w:r w:rsidRPr="00C67B20">
        <w:t xml:space="preserve">Racialized community building narratives serve to disrupt broader hegemonic constructs of race as well as gender – the alt is a prereq to any other coalition building movements </w:t>
      </w:r>
    </w:p>
    <w:p w14:paraId="0759E54E" w14:textId="77777777" w:rsidR="00933047" w:rsidRPr="00C67B20" w:rsidRDefault="00933047" w:rsidP="00933047">
      <w:pPr>
        <w:rPr>
          <w:rStyle w:val="Style13ptBold"/>
          <w:rFonts w:ascii="Calibri" w:hAnsi="Calibri"/>
        </w:rPr>
      </w:pPr>
      <w:r w:rsidRPr="00C67B20">
        <w:rPr>
          <w:rStyle w:val="Style13ptBold"/>
          <w:rFonts w:ascii="Calibri" w:hAnsi="Calibri"/>
        </w:rPr>
        <w:t xml:space="preserve">Roshanravan 9 </w:t>
      </w:r>
      <w:r w:rsidRPr="00C67B20">
        <w:t>(Shireen M., Associate Professor in the Department of American Ethnic Studies, and formerly a faculty member in Women’s Studies, Kansas State University, 2009, “Passing-as-if: Model-Minority Subjectivity and Women of Color Identification,” https://muse.jhu.edu/article/379643/pdf) AL</w:t>
      </w:r>
    </w:p>
    <w:p w14:paraId="1EBEA6B9" w14:textId="77777777" w:rsidR="00933047" w:rsidRPr="00C67B20" w:rsidRDefault="00933047" w:rsidP="00933047">
      <w:pPr>
        <w:rPr>
          <w:sz w:val="16"/>
        </w:rPr>
      </w:pPr>
      <w:r w:rsidRPr="00C67B20">
        <w:rPr>
          <w:sz w:val="16"/>
        </w:rPr>
        <w:t xml:space="preserve">The </w:t>
      </w:r>
      <w:r w:rsidRPr="00C67B20">
        <w:rPr>
          <w:rStyle w:val="StyleUnderline"/>
          <w:rFonts w:ascii="Calibri" w:hAnsi="Calibri"/>
        </w:rPr>
        <w:t>cultivation of revalorized racial-ethnic identities in the United States is a historical process of which the racial minority movements of the 1960s are paramount.</w:t>
      </w:r>
      <w:r w:rsidRPr="00C67B20">
        <w:rPr>
          <w:sz w:val="16"/>
        </w:rPr>
        <w:t xml:space="preserve"> During this time, communities of color claimed new collective racial identities signifying commitment to political struggle against racial, colonial, and capitalist oppressions. The shift from “Mexican American” to “Chicano” identity, the reclamation of black identity as signifying “power” and “beauty,” and </w:t>
      </w:r>
      <w:r w:rsidRPr="00C67B20">
        <w:rPr>
          <w:rStyle w:val="StyleUnderline"/>
          <w:rFonts w:ascii="Calibri" w:hAnsi="Calibri"/>
        </w:rPr>
        <w:t>the internationalist, anti-racist, and anti-imperialist adoption of the coalitional term “Asian American” are prime examples of these new, revalorized, collective racial identities otherwise reviled by mainstream America</w:t>
      </w:r>
      <w:r w:rsidRPr="00C67B20">
        <w:rPr>
          <w:rStyle w:val="Emphasis"/>
          <w:rFonts w:ascii="Calibri" w:hAnsi="Calibri"/>
        </w:rPr>
        <w:t>. Instead of state-sponsored, topdown, abstract racial categories, the grassroots, organic cultivation of 6 meridians 10:1 “Chicano,” “Black,” and “Asian American” sought to “redefine and recapture the specificity of their cultures</w:t>
      </w:r>
      <w:r w:rsidRPr="00C67B20">
        <w:rPr>
          <w:sz w:val="16"/>
        </w:rPr>
        <w:t>” (Omi and Winant 1994, 105–09).</w:t>
      </w:r>
      <w:r w:rsidRPr="00C67B20">
        <w:rPr>
          <w:rStyle w:val="StyleUnderline"/>
          <w:rFonts w:ascii="Calibri" w:hAnsi="Calibri"/>
        </w:rPr>
        <w:t xml:space="preserve"> Specifically, these revalorized racial identities accompanied the development of “resistant cultures” keen on articulating traditions, worldviews, and definitions of economic justice and self-determination that countered the dominant logic naturalizing their subordination in the mainstream</w:t>
      </w:r>
      <w:r w:rsidRPr="00C67B20">
        <w:rPr>
          <w:sz w:val="16"/>
        </w:rPr>
        <w:t xml:space="preserve">. Like the terms “Chicano/a” and “Asian American,” </w:t>
      </w:r>
      <w:r w:rsidRPr="00C67B20">
        <w:rPr>
          <w:rStyle w:val="Emphasis"/>
          <w:rFonts w:ascii="Calibri" w:hAnsi="Calibri"/>
        </w:rPr>
        <w:t>the historical formation of the identity “Woman of Color” is not institutional; “Woman of Color” is not a legal, racial, and gender census-category produced by the state. Rather, the identity emerged through grassroots political movement</w:t>
      </w:r>
      <w:r w:rsidRPr="00C67B20">
        <w:rPr>
          <w:sz w:val="16"/>
        </w:rPr>
        <w:t>. Angela Davis traces this political movement back to the civil rights era when Black, Latina, Asian, and Native women who were active in their communities’ struggles for racial and economic justice also launched internal critiques against masculinist leadership (Lowe 1997, 310). Their challenges and critiques against the sexism within racial minority movements paved the way toward the formation of Women of Color coalitional politics (Women of Color Resource Center 2008, 8</w:t>
      </w:r>
      <w:r w:rsidRPr="00C67B20">
        <w:rPr>
          <w:rStyle w:val="StyleUnderline"/>
          <w:rFonts w:ascii="Calibri" w:hAnsi="Calibri"/>
        </w:rPr>
        <w:t>). The refusal to separate sexual and gender liberation from the goal of racial and economic justice defined these women’s political projects and, over time, became the political commitment on which the identity “Woman of Color” is based.</w:t>
      </w:r>
      <w:r w:rsidRPr="00C67B20">
        <w:rPr>
          <w:sz w:val="16"/>
        </w:rPr>
        <w:t xml:space="preserve"> </w:t>
      </w:r>
      <w:r w:rsidRPr="00C67B20">
        <w:rPr>
          <w:rStyle w:val="Emphasis"/>
          <w:rFonts w:ascii="Calibri" w:hAnsi="Calibri"/>
        </w:rPr>
        <w:t>Challenging claims that one can isolate gender violence from its racialized context or racial violence from its gendered context, Women of Color coalitional politics emphasizes the simultaneity and interdependence of multiple oppressions</w:t>
      </w:r>
      <w:r w:rsidRPr="00C67B20">
        <w:rPr>
          <w:sz w:val="16"/>
        </w:rPr>
        <w:t xml:space="preserve">. </w:t>
      </w:r>
      <w:r w:rsidRPr="00C67B20">
        <w:rPr>
          <w:rStyle w:val="StyleUnderline"/>
          <w:rFonts w:ascii="Calibri" w:hAnsi="Calibri"/>
        </w:rPr>
        <w:t>With this shared understanding of the workings of power, Women of Color politics rejects monolithic, abstract, or homogeneous notions of identity politics that require erasure of difference to prove solidarity. Instead, it posits the social, cultural, and historical specificity of one’s location and embodied knowledge as crucial in developing and mobilizing effective strategies to end violence against women and their communities.</w:t>
      </w:r>
      <w:r w:rsidRPr="00C67B20">
        <w:rPr>
          <w:sz w:val="16"/>
        </w:rPr>
        <w:t xml:space="preserve"> Those non-white women who belong to communities that have not been part of the kind of historical revalorization processes described above may lack counter-mainstream understandings of their racial-ethnic identities. This predicament is not peculiar to those targeted by the model-minority racial project, though they constitute the primary focus of this paper. In terms of racialization, </w:t>
      </w:r>
      <w:r w:rsidRPr="00C67B20">
        <w:rPr>
          <w:rStyle w:val="StyleUnderline"/>
          <w:rFonts w:ascii="Calibri" w:hAnsi="Calibri"/>
        </w:rPr>
        <w:t xml:space="preserve">many women who are racialized as non-white do not belong to groups that have collectively resisted racial oppression in the </w:t>
      </w:r>
      <w:r w:rsidRPr="00C67B20">
        <w:rPr>
          <w:sz w:val="16"/>
        </w:rPr>
        <w:t xml:space="preserve">Shireen Roshanravan • Passing-as-if: Model-Minority Subjectivity 7 </w:t>
      </w:r>
      <w:r w:rsidRPr="00C67B20">
        <w:rPr>
          <w:rStyle w:val="StyleUnderline"/>
          <w:rFonts w:ascii="Calibri" w:hAnsi="Calibri"/>
        </w:rPr>
        <w:t>United States or to any group with any sort of cohesiveness around racial matters in the United States.</w:t>
      </w:r>
      <w:r w:rsidRPr="00C67B20">
        <w:rPr>
          <w:sz w:val="16"/>
        </w:rPr>
        <w:t xml:space="preserve"> These groups include South American mestizos and U.S. Arabs before 9/11.2 </w:t>
      </w:r>
      <w:r w:rsidRPr="00C67B20">
        <w:rPr>
          <w:rStyle w:val="StyleUnderline"/>
          <w:rFonts w:ascii="Calibri" w:hAnsi="Calibri"/>
        </w:rPr>
        <w:t>Without any recognized group resistance to oppressive racial identities in the United States, such peoples frequently lack a sociality of resistance to institutional racism</w:t>
      </w:r>
      <w:r w:rsidRPr="00C67B20">
        <w:rPr>
          <w:sz w:val="16"/>
        </w:rPr>
        <w:t xml:space="preserve">.3 For those of us who do not want to climb the racial ladder, this lack of resistant sociality induces existential and ontological anxieties. </w:t>
      </w:r>
      <w:r w:rsidRPr="00C67B20">
        <w:rPr>
          <w:rStyle w:val="StyleUnderline"/>
          <w:rFonts w:ascii="Calibri" w:hAnsi="Calibri"/>
        </w:rPr>
        <w:t>Without social circles where one can be seen and validated as more than a racist construction, one may feel consumed by the “distorted image of white humanity” imposed by the racist gaze (</w:t>
      </w:r>
      <w:r w:rsidRPr="00C67B20">
        <w:rPr>
          <w:sz w:val="16"/>
        </w:rPr>
        <w:t xml:space="preserve">Lugones 2003, 160). </w:t>
      </w:r>
      <w:r w:rsidRPr="00C67B20">
        <w:rPr>
          <w:rStyle w:val="Emphasis"/>
          <w:rFonts w:ascii="Calibri" w:hAnsi="Calibri"/>
        </w:rPr>
        <w:t>Recognizing the depth of assimilation to white/Anglo ways can thus leave one with a sense of self that has been reduced to an image without substance or independence. Exceeding this emptied sense of self cannot be an individual effort</w:t>
      </w:r>
      <w:r w:rsidRPr="00C67B20">
        <w:rPr>
          <w:sz w:val="16"/>
        </w:rPr>
        <w:t xml:space="preserve">. Its undoing requires being seen and recognized in one’s resistant construction by those deeply grounded in their own (Lugones 2003, 161). </w:t>
      </w:r>
      <w:r w:rsidRPr="00C67B20">
        <w:rPr>
          <w:rStyle w:val="Emphasis"/>
          <w:rFonts w:ascii="Calibri" w:hAnsi="Calibri"/>
        </w:rPr>
        <w:t xml:space="preserve">Accordingly, it requires forging company with those who are fluent in communitybased strategies of non-dominant meaning-making. Women of Color coalition lives in this creative impulse to share and multiply resistant strategies against gendered dimensions of colonial, racial, and global capitalist oppressions. </w:t>
      </w:r>
      <w:r w:rsidRPr="00C67B20">
        <w:rPr>
          <w:rStyle w:val="StyleUnderline"/>
          <w:rFonts w:ascii="Calibri" w:hAnsi="Calibri"/>
        </w:rPr>
        <w:t>Consequently, at the moment of politicization, those of us lacking in this peopled sense of resistance may consider identifying as Women of Color to be both an enticing and anxiety-ridden possibility: enticing because it offers the possibility of cultivating a non-dominant interiority and (inter)subjectivity in resistant company, anxiety-ridden because one experiences a lack of credentials in the absence of a revalorized racial-ethnic identity from which to forge solidarity through and across difference. B</w:t>
      </w:r>
      <w:r w:rsidRPr="00C67B20">
        <w:rPr>
          <w:sz w:val="16"/>
        </w:rPr>
        <w:t xml:space="preserve">ecause Women of Color political formations reject an exclusionary logic of solidarity that emphasizes unity through sameness, one cannot identify as a Woman of Color merely because one is not white. Yet </w:t>
      </w:r>
      <w:r w:rsidRPr="00C67B20">
        <w:rPr>
          <w:rStyle w:val="StyleUnderline"/>
          <w:rFonts w:ascii="Calibri" w:hAnsi="Calibri"/>
        </w:rPr>
        <w:t xml:space="preserve">for those Asian American women who learned to navigate racism by inhabiting model-minority identity, their ambiguous self-conception as “not-real” minorities may be the extent to which they possess any semblance of a valorized racial-ethnic self. Dependent on racial disaffiliation with other people of color, this “valorized” sense of self is incompatible with Women of Color politics. Consequently, </w:t>
      </w:r>
      <w:r w:rsidRPr="00C67B20">
        <w:rPr>
          <w:rStyle w:val="Emphasis"/>
          <w:rFonts w:ascii="Calibri" w:hAnsi="Calibri"/>
        </w:rPr>
        <w:t>for these Asian American women, the anxiety-ridden desire to identify politically as Women of Color may emerge precisely from the</w:t>
      </w:r>
      <w:r w:rsidRPr="00C67B20">
        <w:rPr>
          <w:sz w:val="16"/>
        </w:rPr>
        <w:t xml:space="preserve"> 8 meridians 10:1 </w:t>
      </w:r>
      <w:r w:rsidRPr="00C67B20">
        <w:rPr>
          <w:rStyle w:val="Emphasis"/>
          <w:rFonts w:ascii="Calibri" w:hAnsi="Calibri"/>
        </w:rPr>
        <w:t>inability to articulate little more than an ambiguous and vacuous sense of being not white. Navigating this conundrum becomes a delicate task with significant consequences for cross-racial, feminist, coalition-building.</w:t>
      </w:r>
      <w:r w:rsidRPr="00C67B20">
        <w:rPr>
          <w:sz w:val="16"/>
        </w:rPr>
        <w:t xml:space="preserve"> It is to this task that I now turn.</w:t>
      </w:r>
    </w:p>
    <w:p w14:paraId="130EC254" w14:textId="77777777" w:rsidR="00933047" w:rsidRPr="00C67B20" w:rsidRDefault="00933047" w:rsidP="00933047">
      <w:pPr>
        <w:pStyle w:val="Heading4"/>
      </w:pPr>
      <w:r w:rsidRPr="00C67B20">
        <w:t xml:space="preserve">Asian American storytelling and narratives surrounding the model minority generate personal and communal acceptance, which spills over </w:t>
      </w:r>
    </w:p>
    <w:p w14:paraId="3841D00E" w14:textId="77777777" w:rsidR="00933047" w:rsidRPr="00C67B20" w:rsidRDefault="00933047" w:rsidP="00933047">
      <w:pPr>
        <w:rPr>
          <w:rStyle w:val="Style13ptBold"/>
          <w:rFonts w:ascii="Calibri" w:hAnsi="Calibri"/>
        </w:rPr>
      </w:pPr>
      <w:r w:rsidRPr="00C67B20">
        <w:rPr>
          <w:rStyle w:val="Style13ptBold"/>
          <w:rFonts w:ascii="Calibri" w:hAnsi="Calibri"/>
        </w:rPr>
        <w:t xml:space="preserve">Kong 16 </w:t>
      </w:r>
      <w:r w:rsidRPr="00C67B20">
        <w:t>(Angela, Degree in Gender Studies, Colorado College, 9-22-16, “EMERGING FEMINISMS, The Model Minority Myth: “Performing” Asian,” http://www.thefeministwire.com/2016/09/performing/) AL</w:t>
      </w:r>
    </w:p>
    <w:p w14:paraId="4FD78420" w14:textId="77777777" w:rsidR="00933047" w:rsidRPr="00C67B20" w:rsidRDefault="00933047" w:rsidP="00933047">
      <w:pPr>
        <w:rPr>
          <w:sz w:val="16"/>
        </w:rPr>
      </w:pPr>
      <w:r w:rsidRPr="00C67B20">
        <w:rPr>
          <w:sz w:val="16"/>
        </w:rPr>
        <w:t xml:space="preserve">I’ve never been the type to speak up in class. Instead, silence usually spoke for me. Sometimes, </w:t>
      </w:r>
      <w:r w:rsidRPr="00C67B20">
        <w:rPr>
          <w:rStyle w:val="StyleUnderline"/>
          <w:rFonts w:ascii="Calibri" w:hAnsi="Calibri"/>
        </w:rPr>
        <w:t xml:space="preserve">silence feels like a double edged sword – staying quiet often allows others to assume and place Asian stereotypes on me, that I’m just polite and have no opinions, but too often it also allowed others to tell me who I was. </w:t>
      </w:r>
      <w:r w:rsidRPr="00C67B20">
        <w:rPr>
          <w:sz w:val="16"/>
        </w:rPr>
        <w:t xml:space="preserve">Growing up, being “myself” meant being anything but the Asian stereotypes – I refused to learn Chinese, refused to hang out with the other Asian kids, refused to learn how to properly use chopsticks – it is only now that I wonder if I was doing all those things so I would attempt to represent a different type of Asian, in hopes that I wouldn’t be stereotyped. Whenever classmates would say I’m smart, I always retorted to them, “Is it because I’m Asian?” I always retorted in anger, challenging them to their stereotypes, but never asking myself that same question: “Is it because I’m Asian?” </w:t>
      </w:r>
      <w:r w:rsidRPr="00C67B20">
        <w:rPr>
          <w:rStyle w:val="Emphasis"/>
          <w:rFonts w:ascii="Calibri" w:hAnsi="Calibri"/>
        </w:rPr>
        <w:t>Growing up as a model minority wasn’t easy; it was difficult because I always felt obligated to be in the advanced classes, and if I wasn’t, then clearly I was doing something wrong</w:t>
      </w:r>
      <w:r w:rsidRPr="00C67B20">
        <w:rPr>
          <w:rStyle w:val="StyleUnderline"/>
          <w:rFonts w:ascii="Calibri" w:hAnsi="Calibri"/>
        </w:rPr>
        <w:t>. According to Carolyn Chen</w:t>
      </w:r>
      <w:r w:rsidRPr="00C67B20">
        <w:rPr>
          <w:rStyle w:val="Emphasis"/>
          <w:rFonts w:ascii="Calibri" w:hAnsi="Calibri"/>
        </w:rPr>
        <w:t>, “When [Asian Americans] succeed, their peers chalk it up to “being Asian</w:t>
      </w:r>
      <w:r w:rsidRPr="00C67B20">
        <w:rPr>
          <w:rStyle w:val="StyleUnderline"/>
          <w:rFonts w:ascii="Calibri" w:hAnsi="Calibri"/>
        </w:rPr>
        <w:t xml:space="preserve">.” They are too smart and hard-working for their own good.” My dad always told me that </w:t>
      </w:r>
      <w:r w:rsidRPr="00C67B20">
        <w:rPr>
          <w:rStyle w:val="Emphasis"/>
          <w:rFonts w:ascii="Calibri" w:hAnsi="Calibri"/>
        </w:rPr>
        <w:t>white people could work 80%, but Asians had to work 110% for the same recognition.</w:t>
      </w:r>
      <w:r w:rsidRPr="00C67B20">
        <w:rPr>
          <w:sz w:val="16"/>
        </w:rPr>
        <w:t xml:space="preserve"> As Robert Chang claims: “At its surface, the label ‘model minority’ seems like a compliment. However, once one moves beyond this complimentary façade, </w:t>
      </w:r>
      <w:r w:rsidRPr="00C67B20">
        <w:rPr>
          <w:rStyle w:val="Emphasis"/>
          <w:rFonts w:ascii="Calibri" w:hAnsi="Calibri"/>
        </w:rPr>
        <w:t>one can see the label for what it is – a tool of oppression which works a dual harm by (1) denying the existence of present-day discrimination against Asian Americans and the present-day effects of past discrimination, and (2) legitimizing the oppression of other racial minorities and poor whites</w:t>
      </w:r>
      <w:r w:rsidRPr="00C67B20">
        <w:rPr>
          <w:sz w:val="16"/>
        </w:rPr>
        <w:t xml:space="preserve">.” It took me years to realize what being a “model minority” meant. I remember feeling that no matter how much effort I put into something, my hard work would always be seen as “not enough,” because it couldn’t live up to the expectations that others placed on my race. I did anything in my power to disprove them – I would proudly tell others that I failed the math test because then at least it would mean that I wasn’t as “Asian” as they expected me to be. And yet, even when I would tell the other Asians I failed the test, they didn’t believe me. “Do you mean you Asian failed or you failed failed?” I played along with the joke too though, I said I was “bad at math” but what I meant was I got a C+ in Calculus. All of the Asians who were not in the advanced math classes were considered to be in “dumb math.” As Jesse Washington notes, “The way it works, the critics believe, is that </w:t>
      </w:r>
      <w:r w:rsidRPr="00C67B20">
        <w:rPr>
          <w:rStyle w:val="StyleUnderline"/>
          <w:rFonts w:ascii="Calibri" w:hAnsi="Calibri"/>
        </w:rPr>
        <w:t>Asian-Americans are evaluated not as individuals, but against the thousands of other ultra-achieving Asians who are stereotyped as boring academic robots</w:t>
      </w:r>
      <w:r w:rsidRPr="00C67B20">
        <w:rPr>
          <w:sz w:val="16"/>
        </w:rPr>
        <w:t xml:space="preserve">.” It wasn’t until I was rejected from four UCs (University of California) that I understood my dad’s comment about hard work –my effort would never be enough unless it was better than everyone else’s – 110%. But lucky for me, private liberal arts colleges would accept me because they needed diversity. I ended up committing to Colorado College, a small liberal arts school in Colorado Springs, where 70% of the student body is white. Societal definitions of success for Asians are seen as becoming either a doctor, engineer, or accountant, and as a result, going to a liberal arts college made me feel like the odd (Asian) one out. To throw expectations off even further, I decided to major in Gender Studies. </w:t>
      </w:r>
      <w:r w:rsidRPr="00C67B20">
        <w:rPr>
          <w:rStyle w:val="StyleUnderline"/>
          <w:rFonts w:ascii="Calibri" w:hAnsi="Calibri"/>
        </w:rPr>
        <w:t>Being a Chinese American woman majoring in Gender Studies sounds like a walking contradiction: being Chinese I should avoid conflict and keep my mouth shut, being American I should be comfortable having an opinion about everything, but being a woman I should be polite, and being a Gender Studies major – well, I should be extremely smart, opinionated, and enjoy raising my hand in class, none of which I can completely embody at one time. I’ve gotten mixed reactions about my major, from</w:t>
      </w:r>
      <w:r w:rsidRPr="00C67B20">
        <w:rPr>
          <w:sz w:val="16"/>
        </w:rPr>
        <w:t xml:space="preserve">: </w:t>
      </w:r>
      <w:r w:rsidRPr="00C67B20">
        <w:rPr>
          <w:rStyle w:val="Emphasis"/>
          <w:rFonts w:ascii="Calibri" w:hAnsi="Calibri"/>
        </w:rPr>
        <w:t>“You can’t be a feminist! Look at you, you’re not fierce!” to “Oh wow, that’s really awesome</w:t>
      </w:r>
      <w:r w:rsidRPr="00C67B20">
        <w:rPr>
          <w:sz w:val="16"/>
        </w:rPr>
        <w:t xml:space="preserve">!” My mother wishes I would become an accountant. One time, while she was making small talk with a random college aged Asian American girl, she inquired about her major – she responded with “accounting.” My mother nodded and smiled approvingly, “Ah yes, that’s good, stable job, good pay.” Another time, she asked me if there’s any way I could change my major, even suggesting that I take more time in college so I could do anything but a Gender Studies Major. But her asking me to change my major was almost as if she was asking me to change myself (granted, she didn’t know this) – to go back to being ignorant and angry at my very existence. Needless to say, she left me speechless – she left me silent. It wasn’t until my sophomore year in college when I started analyzing my Asian American identity – a senior wanted to interview me for her thesis on emotion in Asian American families. The topic Chicago Skyline. Chicago Skyline. lingered in my mind long after we met. I spent the following semester studying in Chicago, where I constantly explored the politics of race. I grew up in the San Francisco Bay Area, where about 20% of the population was Asian, and I remember feeling out of place living in the Midwest because only 4% of Chicago was Asian. The people in my program were quite ignorant, which affected the way I would speak, or not speak, and how I acted. A white classmate once said to me, “Angela, you’re like, a character, you’re like not even a person!” You can see how this made me hesitant to cook with soy sauce because I didn’t want my “performance” of being Asian to influence the way they would view or treat other Asians in the future. When I attended the final round of the largest youth poetry competition in the world, Louder Than a Bomb, I felt like a bolt of lightning struck me that night watching the amazing performances; it inspired me to seriously ask myself that same question I asked others growing up – “Is it because I’m Asian?” – through writing my own slam poetry. I’ve written poetry before, but it was in performing my poetry where I learned to own and be confident in my words, and learned to not be afraid in speaking up. I didn’t feel the need to live up to a certain stereotype or to perform “Asian” – I just needed to be true and genuine to my own voice. As comedian Ali Wong states, “…whatever job you do, if you do Ali Wong Headshot. Ali Wong Headshot. it well with a unique point of view that makes people pay attention to your voice, it will influence Asian-American studies by nature of you being Asian American.” For the independent project component of my program, I explored this identity through the usage of slam poetry and photography. By the end of the semester, I performed my poem “What’s your major?” in front of my classmates. After Chicago, I spent my junior year studying Chinese abroad in Beijing. </w:t>
      </w:r>
      <w:r w:rsidRPr="00C67B20">
        <w:rPr>
          <w:rStyle w:val="StyleUnderline"/>
          <w:rFonts w:ascii="Calibri" w:hAnsi="Calibri"/>
        </w:rPr>
        <w:t>Going to China and “finding my roots,” as cliché as the journey sounds, allowed me to accept parts of myself and parts of my identity that I refused to accept for years.</w:t>
      </w:r>
      <w:r w:rsidRPr="00C67B20">
        <w:rPr>
          <w:sz w:val="16"/>
        </w:rPr>
        <w:t xml:space="preserve"> For once, </w:t>
      </w:r>
      <w:r w:rsidRPr="00C67B20">
        <w:rPr>
          <w:rStyle w:val="StyleUnderline"/>
          <w:rFonts w:ascii="Calibri" w:hAnsi="Calibri"/>
        </w:rPr>
        <w:t xml:space="preserve">I didn’t feel like I had to “perform” my Asian or Chinese identity. I could spend days scarfing down Chinese food without feeling like the outsider, I could learn how to speak Chinese and “fit in,” and I could be dumb, as ridiculous as that sounds. </w:t>
      </w:r>
      <w:r w:rsidRPr="00C67B20">
        <w:rPr>
          <w:sz w:val="16"/>
        </w:rPr>
        <w:t xml:space="preserve">I didn’t have to be the smart one all the time. I didn’t feel like I was performing (or not performing) this aspect of my identity – </w:t>
      </w:r>
      <w:r w:rsidRPr="00C67B20">
        <w:rPr>
          <w:rStyle w:val="StyleUnderline"/>
          <w:rFonts w:ascii="Calibri" w:hAnsi="Calibri"/>
        </w:rPr>
        <w:t>I could just be myself</w:t>
      </w:r>
      <w:r w:rsidRPr="00C67B20">
        <w:rPr>
          <w:sz w:val="16"/>
        </w:rPr>
        <w:t xml:space="preserve">. In talking about his identity, Patrick S., “I would suspect that the real process of getting to know your identity involves as much an element of creation as it does of discovery.” I learned how to survive in a foreign country on my own, with the help of my friends and teachers, of course. I got a glimpse into my parent’s struggle of being immigrants, and learned to love and empathize with them in a completely different way. And I finally learned to speak in Chinese. When I came back from China, I wrote a poem titled “A love letter to Beijing,” but it felt more like writing a love letter to myself. In Chicago, where I first started spoken word, my poems came from a place of anger for all the expectations that people placed on my “Asian-ness.” But poems from my time in China sounded more like forgiveness, like acceptance, and being ok with the fact that I hold my chopsticks like a pencil – almost as if my writing is intertwined with my identity (or maybe I just refuse to learn because I’m lazy. And if I do learn, then I can’t use that line in my poetry). Forbidden City-Beijing, China. Forbidden City-Beijing, China. </w:t>
      </w:r>
      <w:r w:rsidRPr="00C67B20">
        <w:rPr>
          <w:rStyle w:val="Emphasis"/>
          <w:rFonts w:ascii="Calibri" w:hAnsi="Calibri"/>
        </w:rPr>
        <w:t>Accepting and embracing my identity isn’t just a matter of me entertaining a “metaphysical” theory or an abstract concept that I read from one of my feminist texts – it’s allowing myself to recognize that accepting my multifaceted identity is fundamental to me becoming and being a better feminist</w:t>
      </w:r>
      <w:r w:rsidRPr="00C67B20">
        <w:rPr>
          <w:sz w:val="16"/>
        </w:rPr>
        <w:t xml:space="preserve">. </w:t>
      </w:r>
      <w:r w:rsidRPr="00C67B20">
        <w:rPr>
          <w:rStyle w:val="StyleUnderline"/>
          <w:rFonts w:ascii="Calibri" w:hAnsi="Calibri"/>
        </w:rPr>
        <w:t>I don’t need to carry all the weight of stereotypes, and actively reinforce or disprove them, because being honest and genuine with myself and taking up space is already a statement in itself. One of the most important aspects of exploring my identities was about how I approach other Asians and/or Asian Americans about their respective experiences and discovering similarities we may have</w:t>
      </w:r>
      <w:r w:rsidRPr="00C67B20">
        <w:rPr>
          <w:sz w:val="16"/>
        </w:rPr>
        <w:t>. In my most recent conversation with my housemate, who’s half Japanese, she asked me whether or not I have a lot of Asian friends, which eventually led to my study abroad experience. Initially, she was hesitant in regards to where she may want to study abroad, remarking how she often went to Japan as a kid to see her mom’s family and felt it was too familiar for her. I shared my experience of going to China, how it was important and empowering for me to explore my identity. Afterwards, I let her read my book, “Balancing Two Worlds: Asian American College Students Tell Their Life Stories,” and after she spoke like the wind was knocked out of her voice. She said, with complete clarity, “Wow, I think I want to go to Japan for my study abroad now, I think it would be really good for me.” Needless to say, I had quite a difficult time containing my excitement and my elation – it was ME who inspired her to explore this aspect of herself. As Chang writes, “…</w:t>
      </w:r>
      <w:r w:rsidRPr="00C67B20">
        <w:rPr>
          <w:rStyle w:val="Emphasis"/>
          <w:rFonts w:ascii="Calibri" w:hAnsi="Calibri"/>
        </w:rPr>
        <w:t xml:space="preserve">storytelling promotes solidarity. As we tell our stories and as we hear other people’s stories, we realize that we are not alone.” From my own experience, I can help others share and explore their own identities by creating the space for these stories to be heard. </w:t>
      </w:r>
      <w:r w:rsidRPr="00C67B20">
        <w:rPr>
          <w:sz w:val="16"/>
        </w:rPr>
        <w:t xml:space="preserve">I still struggle with my silence. But I’m growing less comfortable with being silent. I’m often at wits with myself, frequently asking, “Why does this matter? Why does talking about identity and being able to relate to others and have others relate to me matter so much in the grand scheme of things?” </w:t>
      </w:r>
      <w:r w:rsidRPr="00C67B20">
        <w:rPr>
          <w:rStyle w:val="StyleUnderline"/>
          <w:rFonts w:ascii="Calibri" w:hAnsi="Calibri"/>
        </w:rPr>
        <w:t>Making my voice heard, as an Asian, speaks volumes about the importance of representation and inclusion of personal narrative</w:t>
      </w:r>
      <w:r w:rsidRPr="00C67B20">
        <w:rPr>
          <w:sz w:val="16"/>
        </w:rPr>
        <w:t>. As Chang, “…</w:t>
      </w:r>
      <w:r w:rsidRPr="00C67B20">
        <w:rPr>
          <w:rStyle w:val="Emphasis"/>
          <w:rFonts w:ascii="Calibri" w:hAnsi="Calibri"/>
        </w:rPr>
        <w:t>despite our differences, all Asian Americans share certain common experiences which connect and unify us. What follows, then, is a story of the past. It is also a story of the present. I tell it now because I do not want it to be a story of the future.”</w:t>
      </w:r>
      <w:r w:rsidRPr="00C67B20">
        <w:rPr>
          <w:sz w:val="16"/>
        </w:rPr>
        <w:t xml:space="preserve"> I am continually inspired by other Asians and Asian Americans and find strength in their voices, which helps me become more comfortable in embracing my own. Ignoring my identit(ies) would give others the power to define and tell me who I am. But gender studies taught me that my voice matters, that despite all societal expectations, I’m still important. And even though I still may not be the kind of student who raises their hand in class, in the end that isn’t what defines my voice. Speaking about and sharing this aspect of myself will never become any easier, but it has and will make me stronger. My one voice isn’t enough, but my one voice is still important and has the power to make a difference. In fact, maybe the way I respond says more than my answer – “Speak the truth, even if voice shakes.”</w:t>
      </w:r>
    </w:p>
    <w:p w14:paraId="2C60195D" w14:textId="77777777" w:rsidR="00E42E4C" w:rsidRPr="00C67B20" w:rsidRDefault="00E42E4C" w:rsidP="00F601E6"/>
    <w:p w14:paraId="65E945C8" w14:textId="77777777" w:rsidR="00142C2C" w:rsidRPr="00C67B20" w:rsidRDefault="00142C2C" w:rsidP="00142C2C">
      <w:pPr>
        <w:pStyle w:val="Heading2"/>
      </w:pPr>
    </w:p>
    <w:p w14:paraId="5330ACB1" w14:textId="77777777" w:rsidR="00933047" w:rsidRPr="00C67B20" w:rsidRDefault="00933047" w:rsidP="00933047">
      <w:pPr>
        <w:pStyle w:val="Heading1"/>
      </w:pPr>
      <w:r w:rsidRPr="00C67B20">
        <w:t>--aff</w:t>
      </w:r>
    </w:p>
    <w:p w14:paraId="0D5DEEF3" w14:textId="77777777" w:rsidR="00933047" w:rsidRPr="00C67B20" w:rsidRDefault="00933047" w:rsidP="00933047"/>
    <w:p w14:paraId="67A4A249" w14:textId="77777777" w:rsidR="00933047" w:rsidRPr="00C67B20" w:rsidRDefault="00933047" w:rsidP="00933047">
      <w:pPr>
        <w:pStyle w:val="Heading2"/>
      </w:pPr>
    </w:p>
    <w:p w14:paraId="31F2CBB2" w14:textId="77777777" w:rsidR="00933047" w:rsidRPr="00C67B20" w:rsidRDefault="00933047" w:rsidP="00933047">
      <w:pPr>
        <w:pStyle w:val="Heading2"/>
      </w:pPr>
      <w:r w:rsidRPr="00C67B20">
        <w:t>*alt*</w:t>
      </w:r>
    </w:p>
    <w:p w14:paraId="4A7D4B33" w14:textId="77777777" w:rsidR="00933047" w:rsidRPr="00C67B20" w:rsidRDefault="00933047" w:rsidP="00933047">
      <w:pPr>
        <w:pStyle w:val="Heading3"/>
      </w:pPr>
      <w:r w:rsidRPr="00C67B20">
        <w:t>--alt fails: generic</w:t>
      </w:r>
    </w:p>
    <w:p w14:paraId="43BAADB5" w14:textId="77777777" w:rsidR="00933047" w:rsidRPr="00C67B20" w:rsidRDefault="00933047" w:rsidP="00933047">
      <w:pPr>
        <w:pStyle w:val="Heading4"/>
      </w:pPr>
      <w:r w:rsidRPr="00C67B20">
        <w:t>State based reforms are crucial to combat the model minority myth</w:t>
      </w:r>
    </w:p>
    <w:p w14:paraId="6BA6CBD9" w14:textId="77777777" w:rsidR="00933047" w:rsidRPr="00C67B20" w:rsidRDefault="00933047" w:rsidP="00933047">
      <w:r w:rsidRPr="00C67B20">
        <w:rPr>
          <w:rStyle w:val="Style13ptBold"/>
          <w:rFonts w:ascii="Calibri" w:hAnsi="Calibri"/>
        </w:rPr>
        <w:t>Iyer 5/1</w:t>
      </w:r>
      <w:r w:rsidRPr="00C67B20">
        <w:t xml:space="preserve"> (Mayura, 5/1/17, “The Model Minority and the Public Education System”, </w:t>
      </w:r>
      <w:hyperlink r:id="rId30" w:history="1">
        <w:r w:rsidRPr="00C67B20">
          <w:rPr>
            <w:rStyle w:val="Hyperlink"/>
          </w:rPr>
          <w:t>http://www.browngirlmagazine.com/2017/05/the-model-minority-and-the-public-education-system/)</w:t>
        </w:r>
      </w:hyperlink>
      <w:r w:rsidRPr="00C67B20">
        <w:t xml:space="preserve"> HDS</w:t>
      </w:r>
    </w:p>
    <w:p w14:paraId="78E72E87" w14:textId="77777777" w:rsidR="00933047" w:rsidRPr="00C67B20" w:rsidRDefault="00933047" w:rsidP="00933047">
      <w:pPr>
        <w:rPr>
          <w:u w:val="single"/>
        </w:rPr>
      </w:pPr>
      <w:r w:rsidRPr="00C67B20">
        <w:rPr>
          <w:sz w:val="16"/>
        </w:rPr>
        <w:t xml:space="preserve">However, </w:t>
      </w:r>
      <w:r w:rsidRPr="00C67B20">
        <w:rPr>
          <w:u w:val="single"/>
        </w:rPr>
        <w:t>there are several additional steps that we</w:t>
      </w:r>
      <w:r w:rsidRPr="00C67B20">
        <w:rPr>
          <w:sz w:val="16"/>
        </w:rPr>
        <w:t xml:space="preserve">, as a South Asian community, </w:t>
      </w:r>
      <w:r w:rsidRPr="00C67B20">
        <w:rPr>
          <w:b/>
          <w:u w:val="single"/>
        </w:rPr>
        <w:t>can take to push back against this stereotype</w:t>
      </w:r>
      <w:r w:rsidRPr="00C67B20">
        <w:rPr>
          <w:u w:val="single"/>
        </w:rPr>
        <w:t xml:space="preserve">. </w:t>
      </w:r>
      <w:r w:rsidRPr="00C67B20">
        <w:rPr>
          <w:b/>
          <w:u w:val="single"/>
        </w:rPr>
        <w:t>1. Support politicians and campaigns that support data disaggregation for AAPI students. Look up your representatives, and see whether or not they have ever released a statement regarding data disaggregation or services for AAPI students. Find out what your representative has done for the AAPI and South Asian community. Donate to and support organizations that are campaigning against the model minority myth. Some non-profits, like OCA – Asian Pacific American Advocates, actively advocated for data disaggregation during the time of the passage of the ESSA. Do your research, and see how you can get involved. 2. Celebrate and elevate diverse narratives in the South Asian and AAPI community</w:t>
      </w:r>
      <w:r w:rsidRPr="00C67B20">
        <w:rPr>
          <w:sz w:val="16"/>
        </w:rPr>
        <w:t xml:space="preserve"> (and call out the narratives that are one-dimensional). Over the past few years, we’ve started to see greater representations of AAPIs and South Asians in television — and more nuanced representations of these groups. From Crazy Ex-Girlfriend to the Mindy Project, AAPIs are taking over television, and in ways that go beyond the typical tropes assigned to us. Even collections of poetry such as “Milk and Honey“ by Rupi Kaur and the novels of Jhumpa Lahiri have brought to light aspects of the South Asian immigrant experience that would have not otherwise been seen. We need to elevate the stories of South Asians and AAPIs who break the mold and celebrate when people show nuanced AAPI characters in literature and television. However, even with increasing diversity in literature and television, we cannot allow one-dimensional representations of our community to persist. One way to break one-dimensional representations is by joining in on campaigns against stereotypes surrounding AAPIs and South Asians. Some college campus organizations have launched campaigns to tackle the model minority myth, and Brown Girl Magazine recently worked alongside the Washington Leadership Program to launch our own campaign to fight against stereotypes in the South Asian community. 3. Be an ally within the AAPI community and across other communities of color. Part of the reason the model minority persists is because of the racist systems that use it as a weapon against other communities of color. By allying with other racial minorities, and by confronting the anti-blackness within our own community, we can work against the model minority myth and prove that there isn’t just one minority that is a “model” for others. Go to meetings for the Black Student Alliance or Latino Student Alliance at your college campus. Start conversations with your friends and family about the anti-blackness and racism you see around you. Challenge the notion that your socioeconomic status is only determined by “hard work.” Check your privilege, and encourage others to do the same</w:t>
      </w:r>
      <w:r w:rsidRPr="00C67B20">
        <w:rPr>
          <w:u w:val="single"/>
        </w:rPr>
        <w:t>. Show up for the causes that matter to other communities of color. Our struggles may be different, but they are not separate. With fears of a weakened public school system and anti-immigrant rhetoric on the rise, it is crucial that we work to remedy the harmful consequences of the model minority myth, both on the AAPI community and on other racial minorities — particularly within our school systems. Not all AAPIs are highly educated; not all AAPIs have access to good schools; not all AAPIs have access to the services they need within their schools, and it harms both ourselves and other marginalized groups to buy into the racist myth that we are superior to other minorities. Without a complete and multi-dimensional narrative of AAPIs within the school system, it will be impossible for AAPIs to have equal educational opportunity, and thus impossible to have equal economic opportunity. Most importantly, as long as we continue to believe the model minority myth, as long as we remain in the trap of putting down other minorities and holding ourselves up as a paragon of the American Dream, the model minority myth will continue to exist. Breaking the model minority myth doesn’t just benefit the AAPI or South Asian community — it benefits everyone.</w:t>
      </w:r>
    </w:p>
    <w:p w14:paraId="57F0E40F" w14:textId="77777777" w:rsidR="00933047" w:rsidRPr="00C67B20" w:rsidRDefault="00933047" w:rsidP="00933047">
      <w:pPr>
        <w:pStyle w:val="Heading4"/>
      </w:pPr>
      <w:r w:rsidRPr="00C67B20">
        <w:t>Criticizing the U.S. government only isolates the left—brutal American history is a reason to engage the state, not reject it</w:t>
      </w:r>
    </w:p>
    <w:p w14:paraId="4F69E665" w14:textId="77777777" w:rsidR="00933047" w:rsidRPr="00C67B20" w:rsidRDefault="00933047" w:rsidP="00933047">
      <w:r w:rsidRPr="00C67B20">
        <w:rPr>
          <w:rStyle w:val="Style13ptBold"/>
          <w:rFonts w:ascii="Calibri" w:hAnsi="Calibri"/>
        </w:rPr>
        <w:t>Gitlin 5</w:t>
      </w:r>
      <w:r w:rsidRPr="00C67B20">
        <w:t xml:space="preserve"> (Todd, professor of journalism and sociology at Columbia University, The Intellectuals and Patriotism, http://www.ciaonet.org/book/git01/)</w:t>
      </w:r>
    </w:p>
    <w:p w14:paraId="2CB88D74" w14:textId="77777777" w:rsidR="00933047" w:rsidRPr="00C67B20" w:rsidRDefault="00933047" w:rsidP="00933047">
      <w:pPr>
        <w:pStyle w:val="cards"/>
        <w:rPr>
          <w:rFonts w:ascii="Calibri" w:hAnsi="Calibri"/>
          <w:sz w:val="12"/>
        </w:rPr>
      </w:pPr>
      <w:r w:rsidRPr="00C67B20">
        <w:rPr>
          <w:rFonts w:ascii="Calibri" w:hAnsi="Calibri"/>
          <w:sz w:val="22"/>
          <w:u w:val="single"/>
        </w:rPr>
        <w:t>From the late New Left point of view</w:t>
      </w:r>
      <w:r w:rsidRPr="00C67B20">
        <w:rPr>
          <w:rFonts w:ascii="Calibri" w:hAnsi="Calibri"/>
          <w:sz w:val="12"/>
        </w:rPr>
        <w:t xml:space="preserve">, then, </w:t>
      </w:r>
      <w:r w:rsidRPr="00C67B20">
        <w:rPr>
          <w:rFonts w:ascii="Calibri" w:hAnsi="Calibri"/>
          <w:sz w:val="22"/>
          <w:u w:val="single"/>
        </w:rPr>
        <w:t>patriotism meant obscuring the whole grisly truth of the United States. It couldn’t help spilling over into</w:t>
      </w:r>
      <w:r w:rsidRPr="00C67B20">
        <w:rPr>
          <w:rFonts w:ascii="Calibri" w:hAnsi="Calibri"/>
          <w:sz w:val="12"/>
        </w:rPr>
        <w:t xml:space="preserve"> what Orwell thought was the harsh, dan- gerous, and distinct phenomenon of </w:t>
      </w:r>
      <w:r w:rsidRPr="00C67B20">
        <w:rPr>
          <w:rFonts w:ascii="Calibri" w:hAnsi="Calibri"/>
          <w:sz w:val="22"/>
          <w:u w:val="single"/>
        </w:rPr>
        <w:t>nationalism,</w:t>
      </w:r>
      <w:r w:rsidRPr="00C67B20">
        <w:rPr>
          <w:rFonts w:ascii="Calibri" w:hAnsi="Calibri"/>
          <w:sz w:val="12"/>
        </w:rPr>
        <w:t xml:space="preserve"> with its aggres-sive edge and its implication of superiority. Scrub up patriotism as you will, and nationalism, as Schaar put it, remained “patrio- tism’s bloody brother.” Was Orwell’s distinction not, in the end, a distinction without a difference? Didn’t his patriotism, while refusing aggressiveness, still insist that the nation he affirmed was “the best in the world”? What if there was more than one feature of the American way of life that you did not believe to be “the best in the world”—the national bravado, the overreach of the marketplace. Patriotism might well be the door through which you marched with the rest of the conformists to the beat of the national anthem. Facing these realities, </w:t>
      </w:r>
      <w:r w:rsidRPr="00C67B20">
        <w:rPr>
          <w:rFonts w:ascii="Calibri" w:hAnsi="Calibri"/>
          <w:sz w:val="22"/>
          <w:u w:val="single"/>
        </w:rPr>
        <w:t>all the left could do was criticize empire</w:t>
      </w:r>
      <w:r w:rsidRPr="00C67B20">
        <w:rPr>
          <w:rFonts w:ascii="Calibri" w:hAnsi="Calibri"/>
          <w:u w:val="single"/>
        </w:rPr>
        <w:t xml:space="preserve"> </w:t>
      </w:r>
      <w:r w:rsidRPr="00C67B20">
        <w:rPr>
          <w:rFonts w:ascii="Calibri" w:hAnsi="Calibri"/>
          <w:sz w:val="12"/>
        </w:rPr>
        <w:t xml:space="preserve">and, on the positive side, unearth and cultivate righteous tradi-tions. The much-mocked “political correctness” of the next aca- demic generations was a consolation prize. We might have lost politics but we won a lot of the textbooks. </w:t>
      </w:r>
      <w:r w:rsidRPr="00C67B20">
        <w:rPr>
          <w:rFonts w:ascii="Calibri" w:hAnsi="Calibri"/>
          <w:sz w:val="22"/>
          <w:u w:val="single"/>
        </w:rPr>
        <w:t>The tragedy of the left is that</w:t>
      </w:r>
      <w:r w:rsidRPr="00C67B20">
        <w:rPr>
          <w:rFonts w:ascii="Calibri" w:hAnsi="Calibri"/>
          <w:sz w:val="12"/>
        </w:rPr>
        <w:t xml:space="preserve">, having achieved an unprece-dented victory in helping stop an appalling war, </w:t>
      </w:r>
      <w:r w:rsidRPr="00C67B20">
        <w:rPr>
          <w:rFonts w:ascii="Calibri" w:hAnsi="Calibri"/>
          <w:sz w:val="22"/>
          <w:u w:val="single"/>
        </w:rPr>
        <w:t>it</w:t>
      </w:r>
      <w:r w:rsidRPr="00C67B20">
        <w:rPr>
          <w:rFonts w:ascii="Calibri" w:hAnsi="Calibri"/>
          <w:sz w:val="12"/>
        </w:rPr>
        <w:t xml:space="preserve"> then </w:t>
      </w:r>
      <w:r w:rsidRPr="00C67B20">
        <w:rPr>
          <w:rFonts w:ascii="Calibri" w:hAnsi="Calibri"/>
          <w:sz w:val="22"/>
          <w:u w:val="single"/>
        </w:rPr>
        <w:t>proceeded to commit suicide. The left helped force the United States out of Vietnam</w:t>
      </w:r>
      <w:r w:rsidRPr="00C67B20">
        <w:rPr>
          <w:rFonts w:ascii="Calibri" w:hAnsi="Calibri"/>
          <w:sz w:val="12"/>
        </w:rPr>
        <w:t>, where the country had no constructive work to do—ei- ther for Vietnam or for itself—</w:t>
      </w:r>
      <w:r w:rsidRPr="00C67B20">
        <w:rPr>
          <w:rFonts w:ascii="Calibri" w:hAnsi="Calibri"/>
          <w:sz w:val="22"/>
          <w:u w:val="single"/>
        </w:rPr>
        <w:t>but did so at the cost of discon-necting itself from the nation. Most U.S. intellectuals substituted the pleasures of condemnation for the pursuit of improvement</w:t>
      </w:r>
      <w:r w:rsidRPr="00C67B20">
        <w:rPr>
          <w:rFonts w:ascii="Calibri" w:hAnsi="Calibri"/>
          <w:sz w:val="12"/>
        </w:rPr>
        <w:t xml:space="preserve">. </w:t>
      </w:r>
      <w:r w:rsidRPr="00C67B20">
        <w:rPr>
          <w:rFonts w:ascii="Calibri" w:hAnsi="Calibri"/>
          <w:sz w:val="22"/>
          <w:u w:val="single"/>
        </w:rPr>
        <w:t>The orthodoxy was that “the system” precluded reform—never mind that the antiwar movement had already demonstrated that reform was possible</w:t>
      </w:r>
      <w:r w:rsidRPr="00C67B20">
        <w:rPr>
          <w:rFonts w:ascii="Calibri" w:hAnsi="Calibri"/>
          <w:sz w:val="12"/>
        </w:rPr>
        <w:t xml:space="preserve">. Human rights, feminism, environmental- ism—these worldwide initiatives, American in their inception, flowing not from the American Establishment but from our own American movements, were noises off, not center stage. They were outsider tastes, the stuff of protest, not national features, the real stuff. Thus when, in the nineties, the Clinton administra-tion finally mobilized armed force in behalf of Bosnia and then Kosovo against Milosevic’s genocidal Serbia, the hard left only could smell imperial motives, maintaining that democratic, anti-genocidal intentions added up to a paper-thin mask. In short, </w:t>
      </w:r>
      <w:r w:rsidRPr="00C67B20">
        <w:rPr>
          <w:rFonts w:ascii="Calibri" w:hAnsi="Calibri"/>
          <w:sz w:val="22"/>
          <w:u w:val="single"/>
        </w:rPr>
        <w:t>if the United States seemed fundamentally trapped in militarist imperialism, its opposition was trapped in the mir-ror-image opposite. By the seventies the outsider stance had be-come second nature</w:t>
      </w:r>
      <w:r w:rsidRPr="00C67B20">
        <w:rPr>
          <w:rFonts w:ascii="Calibri" w:hAnsi="Calibri"/>
          <w:sz w:val="12"/>
        </w:rPr>
        <w:t xml:space="preserve">. Even those who had entered the sixties in diapers came to maturity thinking patriotism a threat or a bad joke. </w:t>
      </w:r>
      <w:r w:rsidRPr="00C67B20">
        <w:rPr>
          <w:rFonts w:ascii="Calibri" w:hAnsi="Calibri"/>
          <w:sz w:val="22"/>
          <w:u w:val="single"/>
        </w:rPr>
        <w:t>But anti-Americanism</w:t>
      </w:r>
      <w:r w:rsidRPr="00C67B20">
        <w:rPr>
          <w:rFonts w:ascii="Calibri" w:hAnsi="Calibri"/>
          <w:sz w:val="12"/>
        </w:rPr>
        <w:t xml:space="preserve"> was, and remains, a mood and a metaphysics more than a politics. It </w:t>
      </w:r>
      <w:r w:rsidRPr="00C67B20">
        <w:rPr>
          <w:rFonts w:ascii="Calibri" w:hAnsi="Calibri"/>
          <w:sz w:val="22"/>
          <w:u w:val="single"/>
        </w:rPr>
        <w:t>cannot help but see practical politics as an illusion, entangled as it is and must be with a sys-tem fatally flawed by original sin. Viewing the ongoing politics of the Americans as contemptibly shallow and compromised, the demonological attitude naturally rules out patriotic attachment to those very Americans</w:t>
      </w:r>
      <w:r w:rsidRPr="00C67B20">
        <w:rPr>
          <w:rFonts w:ascii="Calibri" w:hAnsi="Calibri"/>
          <w:sz w:val="12"/>
        </w:rPr>
        <w:t xml:space="preserve">. Marooned (often </w:t>
      </w:r>
      <w:r w:rsidRPr="00C67B20">
        <w:rPr>
          <w:rFonts w:ascii="Calibri" w:hAnsi="Calibri"/>
          <w:sz w:val="22"/>
          <w:u w:val="single"/>
        </w:rPr>
        <w:t>self-marooned) on university campuses, exiled in left-wing media and other cultural outposts—all told, an archipelago of bitterness—what sealed it- self off in the postsixties decades was</w:t>
      </w:r>
      <w:r w:rsidRPr="00C67B20">
        <w:rPr>
          <w:rFonts w:ascii="Calibri" w:hAnsi="Calibri"/>
          <w:sz w:val="12"/>
        </w:rPr>
        <w:t xml:space="preserve"> what Richard Rorty has called “</w:t>
      </w:r>
      <w:r w:rsidRPr="00C67B20">
        <w:rPr>
          <w:rFonts w:ascii="Calibri" w:hAnsi="Calibri"/>
          <w:sz w:val="22"/>
          <w:u w:val="single"/>
        </w:rPr>
        <w:t>a spectatorial, disgusted, mocking Left rather than a Left which dreams of achieving our country</w:t>
      </w:r>
      <w:r w:rsidRPr="00C67B20">
        <w:rPr>
          <w:rFonts w:ascii="Calibri" w:hAnsi="Calibri"/>
          <w:sz w:val="12"/>
        </w:rPr>
        <w:t>.”</w:t>
      </w:r>
    </w:p>
    <w:p w14:paraId="3F177009" w14:textId="77777777" w:rsidR="00933047" w:rsidRPr="00C67B20" w:rsidRDefault="00933047" w:rsidP="00933047">
      <w:pPr>
        <w:pStyle w:val="Heading4"/>
      </w:pPr>
      <w:r w:rsidRPr="00C67B20">
        <w:t xml:space="preserve">Reject the affirmative’s fixation with </w:t>
      </w:r>
      <w:r w:rsidRPr="00C67B20">
        <w:rPr>
          <w:u w:val="single"/>
        </w:rPr>
        <w:t>texts and discourse</w:t>
      </w:r>
      <w:r w:rsidRPr="00C67B20">
        <w:t xml:space="preserve"> instead of </w:t>
      </w:r>
      <w:r w:rsidRPr="00C67B20">
        <w:rPr>
          <w:i/>
          <w:u w:val="single"/>
        </w:rPr>
        <w:t>real things</w:t>
      </w:r>
      <w:r w:rsidRPr="00C67B20">
        <w:t xml:space="preserve"> and </w:t>
      </w:r>
      <w:r w:rsidRPr="00C67B20">
        <w:rPr>
          <w:i/>
          <w:u w:val="single"/>
        </w:rPr>
        <w:t>real solutions</w:t>
      </w:r>
      <w:r w:rsidRPr="00C67B20">
        <w:t>.</w:t>
      </w:r>
    </w:p>
    <w:p w14:paraId="0131DB65" w14:textId="77777777" w:rsidR="00933047" w:rsidRPr="00C67B20" w:rsidRDefault="00933047" w:rsidP="00933047">
      <w:r w:rsidRPr="00C67B20">
        <w:rPr>
          <w:rStyle w:val="Style13ptBold"/>
          <w:rFonts w:ascii="Calibri" w:hAnsi="Calibri"/>
        </w:rPr>
        <w:t>Bogost 12</w:t>
      </w:r>
      <w:r w:rsidRPr="00C67B20">
        <w:t xml:space="preserve"> — Ian Bogost, Ivan Allen College Distinguished Chair in Media Studies and Professor of Interactive Computing at the Georgia Institute of Technology, Founding Partner at Persuasive Games LLC—an independent game studio, holds an M.A. and Ph.D. in Comparative Literature from the University of California-Los Angeles and a B.A. in Philosophy and Comparative Literature from the University of Southern California, 2012 (“Carpentry: Constructing Artifacts that Do Philosophy,” </w:t>
      </w:r>
      <w:r w:rsidRPr="00C67B20">
        <w:rPr>
          <w:i/>
        </w:rPr>
        <w:t>Alien Phenomenology, or What It’s Like to Be a Thing</w:t>
      </w:r>
      <w:r w:rsidRPr="00C67B20">
        <w:t>, Published by the University of Minnesota Press, ISBN 9780816678976, p. 90-92)</w:t>
      </w:r>
    </w:p>
    <w:p w14:paraId="70BA6829" w14:textId="77777777" w:rsidR="00933047" w:rsidRPr="00C67B20" w:rsidRDefault="00933047" w:rsidP="00933047">
      <w:pPr>
        <w:rPr>
          <w:sz w:val="16"/>
        </w:rPr>
      </w:pPr>
      <w:r w:rsidRPr="00C67B20">
        <w:rPr>
          <w:sz w:val="16"/>
        </w:rPr>
        <w:t xml:space="preserve">Second, </w:t>
      </w:r>
      <w:r w:rsidRPr="00C67B20">
        <w:rPr>
          <w:rStyle w:val="StyleUnderline"/>
          <w:rFonts w:ascii="Calibri" w:hAnsi="Calibri"/>
        </w:rPr>
        <w:t>writing is dangerous for philosophy—and for serious scholarly practice in general</w:t>
      </w:r>
      <w:r w:rsidRPr="00C67B20">
        <w:rPr>
          <w:sz w:val="16"/>
        </w:rPr>
        <w:t xml:space="preserve">. It's not because writing breaks from its origins as Plato would have it, but </w:t>
      </w:r>
      <w:r w:rsidRPr="00C67B20">
        <w:rPr>
          <w:rStyle w:val="StyleUnderline"/>
          <w:rFonts w:ascii="Calibri" w:hAnsi="Calibri"/>
        </w:rPr>
        <w:t>because writing is only one form of being. The long-standing assumption that we relate to the world only through language is a particularly fetid</w:t>
      </w:r>
      <w:r w:rsidRPr="00C67B20">
        <w:rPr>
          <w:sz w:val="16"/>
        </w:rPr>
        <w:t xml:space="preserve">, if still bafflingly popular, </w:t>
      </w:r>
      <w:r w:rsidRPr="00C67B20">
        <w:rPr>
          <w:rStyle w:val="StyleUnderline"/>
          <w:rFonts w:ascii="Calibri" w:hAnsi="Calibri"/>
        </w:rPr>
        <w:t>opinion</w:t>
      </w:r>
      <w:r w:rsidRPr="00C67B20">
        <w:rPr>
          <w:sz w:val="16"/>
        </w:rPr>
        <w:t xml:space="preserve">. But </w:t>
      </w:r>
      <w:r w:rsidRPr="00C67B20">
        <w:rPr>
          <w:rStyle w:val="StyleUnderline"/>
          <w:rFonts w:ascii="Calibri" w:hAnsi="Calibri"/>
        </w:rPr>
        <w:t xml:space="preserve">so long as we pay attention only to language, we </w:t>
      </w:r>
      <w:r w:rsidRPr="00C67B20">
        <w:rPr>
          <w:rStyle w:val="Emphasis"/>
          <w:rFonts w:ascii="Calibri" w:hAnsi="Calibri"/>
        </w:rPr>
        <w:t>underwrite our ignorance of everything else</w:t>
      </w:r>
      <w:r w:rsidRPr="00C67B20">
        <w:rPr>
          <w:sz w:val="16"/>
        </w:rPr>
        <w:t xml:space="preserve">. Levi Bryant puts it this way: </w:t>
      </w:r>
      <w:r w:rsidRPr="00C67B20">
        <w:rPr>
          <w:rStyle w:val="StyleUnderline"/>
          <w:rFonts w:ascii="Calibri" w:hAnsi="Calibri"/>
        </w:rPr>
        <w:t xml:space="preserve">If it is the signifier that falls into the marked space of your distinction, you'll only ever be able to </w:t>
      </w:r>
      <w:r w:rsidRPr="00C67B20">
        <w:rPr>
          <w:rStyle w:val="Emphasis"/>
          <w:rFonts w:ascii="Calibri" w:hAnsi="Calibri"/>
        </w:rPr>
        <w:t>talk about talk</w:t>
      </w:r>
      <w:r w:rsidRPr="00C67B20">
        <w:rPr>
          <w:rStyle w:val="StyleUnderline"/>
          <w:rFonts w:ascii="Calibri" w:hAnsi="Calibri"/>
        </w:rPr>
        <w:t xml:space="preserve"> and indicate signs and signifiers. The differences made by light bulbs, fiber optic cables, climate change, and cane toads will be </w:t>
      </w:r>
      <w:r w:rsidRPr="00C67B20">
        <w:rPr>
          <w:rStyle w:val="Emphasis"/>
          <w:rFonts w:ascii="Calibri" w:hAnsi="Calibri"/>
        </w:rPr>
        <w:t>invisible to you</w:t>
      </w:r>
      <w:r w:rsidRPr="00C67B20">
        <w:rPr>
          <w:rStyle w:val="StyleUnderline"/>
          <w:rFonts w:ascii="Calibri" w:hAnsi="Calibri"/>
        </w:rPr>
        <w:t xml:space="preserve"> and you'll be </w:t>
      </w:r>
      <w:r w:rsidRPr="00C67B20">
        <w:rPr>
          <w:rStyle w:val="Emphasis"/>
          <w:rFonts w:ascii="Calibri" w:hAnsi="Calibri"/>
        </w:rPr>
        <w:t>awash in texts</w:t>
      </w:r>
      <w:r w:rsidRPr="00C67B20">
        <w:rPr>
          <w:rStyle w:val="StyleUnderline"/>
          <w:rFonts w:ascii="Calibri" w:hAnsi="Calibri"/>
        </w:rPr>
        <w:t xml:space="preserve">, believing that these things </w:t>
      </w:r>
      <w:r w:rsidRPr="00C67B20">
        <w:rPr>
          <w:rStyle w:val="Emphasis"/>
          <w:rFonts w:ascii="Calibri" w:hAnsi="Calibri"/>
        </w:rPr>
        <w:t>exhaust the really real</w:t>
      </w:r>
      <w:r w:rsidRPr="00C67B20">
        <w:rPr>
          <w:sz w:val="16"/>
        </w:rPr>
        <w:t xml:space="preserve">.8 Bryant suggests that </w:t>
      </w:r>
      <w:r w:rsidRPr="00C67B20">
        <w:rPr>
          <w:rStyle w:val="StyleUnderline"/>
          <w:rFonts w:ascii="Calibri" w:hAnsi="Calibri"/>
        </w:rPr>
        <w:t>our work need not exclude signs, narrative, and discourse, but</w:t>
      </w:r>
      <w:r w:rsidRPr="00C67B20">
        <w:rPr>
          <w:sz w:val="16"/>
        </w:rPr>
        <w:t xml:space="preserve"> that </w:t>
      </w:r>
      <w:r w:rsidRPr="00C67B20">
        <w:rPr>
          <w:rStyle w:val="StyleUnderline"/>
          <w:rFonts w:ascii="Calibri" w:hAnsi="Calibri"/>
        </w:rPr>
        <w:t>we ought also to approach the nonsemiotic world "on its own terms as best we can."</w:t>
      </w:r>
      <w:r w:rsidRPr="00C67B20">
        <w:rPr>
          <w:sz w:val="16"/>
        </w:rPr>
        <w:t xml:space="preserve">9 Scientists and engineers may enjoy a greater opportunity to pursue extralinguistic pursuits than do humanists, but since all work inevitably pledges fealty to the written word, none are safe. When we spend all of our time reading and writing words—or plotting to do so—we miss opportunities to visit the great outdoors. [end page 90] </w:t>
      </w:r>
      <w:r w:rsidRPr="00C67B20">
        <w:rPr>
          <w:rStyle w:val="StyleUnderline"/>
          <w:rFonts w:ascii="Calibri" w:hAnsi="Calibri"/>
        </w:rPr>
        <w:t xml:space="preserve">Among the consequences of semiotic obsession is </w:t>
      </w:r>
      <w:r w:rsidRPr="00C67B20">
        <w:rPr>
          <w:rStyle w:val="Emphasis"/>
          <w:rFonts w:ascii="Calibri" w:hAnsi="Calibri"/>
        </w:rPr>
        <w:t>an overabundant fixation on argumentation</w:t>
      </w:r>
      <w:r w:rsidRPr="00C67B20">
        <w:rPr>
          <w:rStyle w:val="StyleUnderline"/>
          <w:rFonts w:ascii="Calibri" w:hAnsi="Calibri"/>
        </w:rPr>
        <w:t>, such that pedantry replaces curiosity</w:t>
      </w:r>
      <w:r w:rsidRPr="00C67B20">
        <w:rPr>
          <w:sz w:val="16"/>
        </w:rPr>
        <w:t xml:space="preserve">. Richard Rorty adeptly explains this phenomenon in his 1996 American Philosophical Association response to Marjorie Greene’s </w:t>
      </w:r>
      <w:r w:rsidRPr="00C67B20">
        <w:rPr>
          <w:i/>
          <w:sz w:val="16"/>
        </w:rPr>
        <w:t>Philosophical Testament</w:t>
      </w:r>
      <w:r w:rsidRPr="00C67B20">
        <w:rPr>
          <w:sz w:val="16"/>
        </w:rPr>
        <w:t xml:space="preserve">. </w:t>
      </w:r>
      <w:r w:rsidRPr="00C67B20">
        <w:rPr>
          <w:rStyle w:val="StyleUnderline"/>
          <w:rFonts w:ascii="Calibri" w:hAnsi="Calibri"/>
        </w:rPr>
        <w:t>For [many philosophers] “doing philosophy” is primarily a matter of spotting weaknesses in arguments, as opposed to hoping that the next book read will contain an imaginative, illuminating redescription of how things hang together. Many</w:t>
      </w:r>
      <w:r w:rsidRPr="00C67B20">
        <w:rPr>
          <w:sz w:val="16"/>
        </w:rPr>
        <w:t xml:space="preserve"> of our colleagues </w:t>
      </w:r>
      <w:r w:rsidRPr="00C67B20">
        <w:rPr>
          <w:rStyle w:val="StyleUnderline"/>
          <w:rFonts w:ascii="Calibri" w:hAnsi="Calibri"/>
        </w:rPr>
        <w:t>think that one counts as doing philosophy if one finds a flaw in an argument put forward in a philosophical book or article, and that one is a good philosopher if one is quick to find such flaws and skillful at exhibiting them</w:t>
      </w:r>
      <w:r w:rsidRPr="00C67B20">
        <w:rPr>
          <w:sz w:val="16"/>
        </w:rPr>
        <w:t xml:space="preserve">.10 </w:t>
      </w:r>
      <w:r w:rsidRPr="00C67B20">
        <w:rPr>
          <w:rStyle w:val="StyleUnderline"/>
          <w:rFonts w:ascii="Calibri" w:hAnsi="Calibri"/>
        </w:rPr>
        <w:t>There's a fictional character in The Simpsons known as Comic Book Guy. Offering sarcastic quips about his favorite comics and television shows, he epitomizes the nerd-pedant who splits every last hair in his pop cultural fare</w:t>
      </w:r>
      <w:r w:rsidRPr="00C67B20">
        <w:rPr>
          <w:sz w:val="16"/>
        </w:rPr>
        <w:t xml:space="preserve">. Besides serving as a send-up of the quintessential comic book/Dungeons and Dragons geek, </w:t>
      </w:r>
      <w:r w:rsidRPr="00C67B20">
        <w:rPr>
          <w:rStyle w:val="StyleUnderline"/>
          <w:rFonts w:ascii="Calibri" w:hAnsi="Calibri"/>
        </w:rPr>
        <w:t>Comic Book Guy</w:t>
      </w:r>
      <w:r w:rsidRPr="00C67B20">
        <w:rPr>
          <w:sz w:val="16"/>
        </w:rPr>
        <w:t xml:space="preserve"> also </w:t>
      </w:r>
      <w:r w:rsidRPr="00C67B20">
        <w:rPr>
          <w:rStyle w:val="StyleUnderline"/>
          <w:rFonts w:ascii="Calibri" w:hAnsi="Calibri"/>
        </w:rPr>
        <w:t xml:space="preserve">lampoons the nitpickery of the Internet, where </w:t>
      </w:r>
      <w:r w:rsidRPr="00C67B20">
        <w:rPr>
          <w:rStyle w:val="Emphasis"/>
          <w:rFonts w:ascii="Calibri" w:hAnsi="Calibri"/>
        </w:rPr>
        <w:t>everyone critiques every detail of everything all the time</w:t>
      </w:r>
      <w:r w:rsidRPr="00C67B20">
        <w:rPr>
          <w:sz w:val="16"/>
        </w:rPr>
        <w:t xml:space="preserve">. But beyond those obvious references, </w:t>
      </w:r>
      <w:r w:rsidRPr="00C67B20">
        <w:rPr>
          <w:rStyle w:val="StyleUnderline"/>
          <w:rFonts w:ascii="Calibri" w:hAnsi="Calibri"/>
        </w:rPr>
        <w:t xml:space="preserve">Comic Book Guy also serves as a </w:t>
      </w:r>
      <w:r w:rsidRPr="00C67B20">
        <w:rPr>
          <w:rStyle w:val="Emphasis"/>
          <w:rFonts w:ascii="Calibri" w:hAnsi="Calibri"/>
        </w:rPr>
        <w:t>condemnation-by-proxy of most academics</w:t>
      </w:r>
      <w:r w:rsidRPr="00C67B20">
        <w:rPr>
          <w:rStyle w:val="StyleUnderline"/>
          <w:rFonts w:ascii="Calibri" w:hAnsi="Calibri"/>
        </w:rPr>
        <w:t xml:space="preserve">. We are </w:t>
      </w:r>
      <w:r w:rsidRPr="00C67B20">
        <w:rPr>
          <w:rStyle w:val="Emphasis"/>
          <w:rFonts w:ascii="Calibri" w:hAnsi="Calibri"/>
        </w:rPr>
        <w:t>insufferable pettifogs</w:t>
      </w:r>
      <w:r w:rsidRPr="00C67B20">
        <w:rPr>
          <w:rStyle w:val="StyleUnderline"/>
          <w:rFonts w:ascii="Calibri" w:hAnsi="Calibri"/>
        </w:rPr>
        <w:t xml:space="preserve"> who listen or read first to find fault and only later to seek insight, if ever. “Discourse” is </w:t>
      </w:r>
      <w:r w:rsidRPr="00C67B20">
        <w:rPr>
          <w:rStyle w:val="Emphasis"/>
          <w:rFonts w:ascii="Calibri" w:hAnsi="Calibri"/>
        </w:rPr>
        <w:t>not a term for conversation</w:t>
      </w:r>
      <w:r w:rsidRPr="00C67B20">
        <w:rPr>
          <w:rStyle w:val="StyleUnderline"/>
          <w:rFonts w:ascii="Calibri" w:hAnsi="Calibri"/>
        </w:rPr>
        <w:t xml:space="preserve"> but the brand-name for a device used to </w:t>
      </w:r>
      <w:r w:rsidRPr="00C67B20">
        <w:rPr>
          <w:rStyle w:val="Emphasis"/>
          <w:rFonts w:ascii="Calibri" w:hAnsi="Calibri"/>
        </w:rPr>
        <w:t>manufacture petty snipes</w:t>
      </w:r>
      <w:r w:rsidRPr="00C67B20">
        <w:rPr>
          <w:rStyle w:val="StyleUnderline"/>
          <w:rFonts w:ascii="Calibri" w:hAnsi="Calibri"/>
        </w:rPr>
        <w:t>—about the etymology of a word, or the truth value of a proposition, or the unexpected exclusion of a favorite theorist</w:t>
      </w:r>
      <w:r w:rsidRPr="00C67B20">
        <w:rPr>
          <w:sz w:val="16"/>
        </w:rPr>
        <w:t xml:space="preserve">. It is perhaps no accident that among the general public, one finds behavior most similar to academic punctiliousness on the Internet, where all ideas, interchanges, and actions are strained through the sieve of language. </w:t>
      </w:r>
      <w:r w:rsidRPr="00C67B20">
        <w:rPr>
          <w:rStyle w:val="StyleUnderline"/>
          <w:rFonts w:ascii="Calibri" w:hAnsi="Calibri"/>
        </w:rPr>
        <w:t xml:space="preserve">There is </w:t>
      </w:r>
      <w:r w:rsidRPr="00C67B20">
        <w:rPr>
          <w:rStyle w:val="Emphasis"/>
          <w:rFonts w:ascii="Calibri" w:hAnsi="Calibri"/>
        </w:rPr>
        <w:t>another way</w:t>
      </w:r>
      <w:r w:rsidRPr="00C67B20">
        <w:rPr>
          <w:sz w:val="16"/>
        </w:rPr>
        <w:t xml:space="preserve">. </w:t>
      </w:r>
      <w:r w:rsidRPr="00C67B20">
        <w:rPr>
          <w:rStyle w:val="StyleUnderline"/>
          <w:rFonts w:ascii="Calibri" w:hAnsi="Calibri"/>
        </w:rPr>
        <w:t xml:space="preserve">If a physician is someone who practices medicine, perhaps a metaphysician ought be someone who </w:t>
      </w:r>
      <w:r w:rsidRPr="00C67B20">
        <w:rPr>
          <w:rStyle w:val="Emphasis"/>
          <w:rFonts w:ascii="Calibri" w:hAnsi="Calibri"/>
        </w:rPr>
        <w:t>practices ontology</w:t>
      </w:r>
      <w:r w:rsidRPr="00C67B20">
        <w:rPr>
          <w:rStyle w:val="StyleUnderline"/>
          <w:rFonts w:ascii="Calibri" w:hAnsi="Calibri"/>
        </w:rPr>
        <w:t>. Just as one would likely not trust a doctor who had only read and written journal</w:t>
      </w:r>
      <w:r w:rsidRPr="00C67B20">
        <w:rPr>
          <w:sz w:val="16"/>
        </w:rPr>
        <w:t xml:space="preserve"> [end page 91] </w:t>
      </w:r>
      <w:r w:rsidRPr="00C67B20">
        <w:rPr>
          <w:rStyle w:val="StyleUnderline"/>
          <w:rFonts w:ascii="Calibri" w:hAnsi="Calibri"/>
        </w:rPr>
        <w:t xml:space="preserve">articles about medicine to explain the particular curiosities of one’s body, so one </w:t>
      </w:r>
      <w:r w:rsidRPr="00C67B20">
        <w:rPr>
          <w:rStyle w:val="Emphasis"/>
          <w:rFonts w:ascii="Calibri" w:hAnsi="Calibri"/>
        </w:rPr>
        <w:t>ought not trust a metaphysician</w:t>
      </w:r>
      <w:r w:rsidRPr="00C67B20">
        <w:rPr>
          <w:rStyle w:val="StyleUnderline"/>
          <w:rFonts w:ascii="Calibri" w:hAnsi="Calibri"/>
        </w:rPr>
        <w:t xml:space="preserve"> who had </w:t>
      </w:r>
      <w:r w:rsidRPr="00C67B20">
        <w:rPr>
          <w:rStyle w:val="Emphasis"/>
          <w:rFonts w:ascii="Calibri" w:hAnsi="Calibri"/>
        </w:rPr>
        <w:t>only read and written books</w:t>
      </w:r>
      <w:r w:rsidRPr="00C67B20">
        <w:rPr>
          <w:rStyle w:val="StyleUnderline"/>
          <w:rFonts w:ascii="Calibri" w:hAnsi="Calibri"/>
        </w:rPr>
        <w:t xml:space="preserve"> about the nature of the universe</w:t>
      </w:r>
      <w:r w:rsidRPr="00C67B20">
        <w:rPr>
          <w:sz w:val="16"/>
        </w:rPr>
        <w:t xml:space="preserve">. As Don Ihde puts it, "Without entering into the doing, the basic thrust and import of phenomenology is likely to be misunderstood at the least or missed at the most."11 Yet ironically, Ihde is forced to explain such a sentiment in a book, just as I am here. What else can be done? In his book Shop Class as Soulcraft, Matthew B. Crawford explains why, after earning a PhD from the University of Chicago in political philosophy, he gave up a white-collar career at a Washington think tank to become a motorcycle mechanic: Aristotle begins his Metaphysics with the observation that "all human beings by nature desire to know." I have argued that </w:t>
      </w:r>
      <w:r w:rsidRPr="00C67B20">
        <w:rPr>
          <w:rStyle w:val="StyleUnderline"/>
          <w:rFonts w:ascii="Calibri" w:hAnsi="Calibri"/>
        </w:rPr>
        <w:t xml:space="preserve">real knowledge arises through confrontations with </w:t>
      </w:r>
      <w:r w:rsidRPr="00C67B20">
        <w:rPr>
          <w:rStyle w:val="Emphasis"/>
          <w:rFonts w:ascii="Calibri" w:hAnsi="Calibri"/>
        </w:rPr>
        <w:t>real things</w:t>
      </w:r>
      <w:r w:rsidRPr="00C67B20">
        <w:rPr>
          <w:rStyle w:val="StyleUnderline"/>
          <w:rFonts w:ascii="Calibri" w:hAnsi="Calibri"/>
        </w:rPr>
        <w:t>. Work</w:t>
      </w:r>
      <w:r w:rsidRPr="00C67B20">
        <w:rPr>
          <w:sz w:val="16"/>
        </w:rPr>
        <w:t xml:space="preserve">, then, </w:t>
      </w:r>
      <w:r w:rsidRPr="00C67B20">
        <w:rPr>
          <w:rStyle w:val="StyleUnderline"/>
          <w:rFonts w:ascii="Calibri" w:hAnsi="Calibri"/>
        </w:rPr>
        <w:t>offers a broadly available premonition of philosophy. Its value</w:t>
      </w:r>
      <w:r w:rsidRPr="00C67B20">
        <w:rPr>
          <w:sz w:val="16"/>
        </w:rPr>
        <w:t xml:space="preserve">, however, </w:t>
      </w:r>
      <w:r w:rsidRPr="00C67B20">
        <w:rPr>
          <w:rStyle w:val="StyleUnderline"/>
          <w:rFonts w:ascii="Calibri" w:hAnsi="Calibri"/>
        </w:rPr>
        <w:t>does not lie solely in pointing to some more rarefied experience. Rather,</w:t>
      </w:r>
      <w:r w:rsidRPr="00C67B20">
        <w:rPr>
          <w:sz w:val="16"/>
        </w:rPr>
        <w:t xml:space="preserve"> in the best cases, </w:t>
      </w:r>
      <w:r w:rsidRPr="00C67B20">
        <w:rPr>
          <w:rStyle w:val="StyleUnderline"/>
          <w:rFonts w:ascii="Calibri" w:hAnsi="Calibri"/>
        </w:rPr>
        <w:t>work may itself approach the good sought in philosophy, understood as a way of life</w:t>
      </w:r>
      <w:r w:rsidRPr="00C67B20">
        <w:rPr>
          <w:sz w:val="16"/>
        </w:rPr>
        <w:t xml:space="preserve">.12 For Crawford, </w:t>
      </w:r>
      <w:r w:rsidRPr="00C67B20">
        <w:rPr>
          <w:rStyle w:val="StyleUnderline"/>
          <w:rFonts w:ascii="Calibri" w:hAnsi="Calibri"/>
        </w:rPr>
        <w:t xml:space="preserve">knowledge and labor are </w:t>
      </w:r>
      <w:r w:rsidRPr="00C67B20">
        <w:rPr>
          <w:rStyle w:val="Emphasis"/>
          <w:rFonts w:ascii="Calibri" w:hAnsi="Calibri"/>
        </w:rPr>
        <w:t>not opposites</w:t>
      </w:r>
      <w:r w:rsidRPr="00C67B20">
        <w:rPr>
          <w:rStyle w:val="StyleUnderline"/>
          <w:rFonts w:ascii="Calibri" w:hAnsi="Calibri"/>
        </w:rPr>
        <w:t xml:space="preserve"> but </w:t>
      </w:r>
      <w:r w:rsidRPr="00C67B20">
        <w:rPr>
          <w:rStyle w:val="Emphasis"/>
          <w:rFonts w:ascii="Calibri" w:hAnsi="Calibri"/>
        </w:rPr>
        <w:t>two sides of the same coin</w:t>
      </w:r>
      <w:r w:rsidRPr="00C67B20">
        <w:rPr>
          <w:rStyle w:val="StyleUnderline"/>
          <w:rFonts w:ascii="Calibri" w:hAnsi="Calibri"/>
        </w:rPr>
        <w:t>—alternatives for one another</w:t>
      </w:r>
      <w:r w:rsidRPr="00C67B20">
        <w:rPr>
          <w:sz w:val="16"/>
        </w:rPr>
        <w:t xml:space="preserve">. He invites us to see that </w:t>
      </w:r>
      <w:r w:rsidRPr="00C67B20">
        <w:rPr>
          <w:rStyle w:val="StyleUnderline"/>
          <w:rFonts w:ascii="Calibri" w:hAnsi="Calibri"/>
        </w:rPr>
        <w:t xml:space="preserve">philosophy is </w:t>
      </w:r>
      <w:r w:rsidRPr="00C67B20">
        <w:rPr>
          <w:rStyle w:val="Emphasis"/>
          <w:rFonts w:ascii="Calibri" w:hAnsi="Calibri"/>
        </w:rPr>
        <w:t>a practice as much as a theory</w:t>
      </w:r>
      <w:r w:rsidRPr="00C67B20">
        <w:rPr>
          <w:rStyle w:val="StyleUnderline"/>
          <w:rFonts w:ascii="Calibri" w:hAnsi="Calibri"/>
        </w:rPr>
        <w:t xml:space="preserve">. Like mechanics, philosophers ought to </w:t>
      </w:r>
      <w:r w:rsidRPr="00C67B20">
        <w:rPr>
          <w:rStyle w:val="Emphasis"/>
          <w:rFonts w:ascii="Calibri" w:hAnsi="Calibri"/>
        </w:rPr>
        <w:t>get their hands dirty</w:t>
      </w:r>
      <w:r w:rsidRPr="00C67B20">
        <w:rPr>
          <w:sz w:val="16"/>
        </w:rPr>
        <w:t xml:space="preserve">. Not just dirty with logic or mathematics, in the way Bertrand Russell and Alfred North Whitehead's Principia Mathematica investigates the logicist view of mathematics by doing mathematics, but dirty with grease and panko bread crumbs and formaldehyde. </w:t>
      </w:r>
      <w:r w:rsidRPr="00C67B20">
        <w:rPr>
          <w:rStyle w:val="StyleUnderline"/>
          <w:rFonts w:ascii="Calibri" w:hAnsi="Calibri"/>
        </w:rPr>
        <w:t xml:space="preserve">I give the name </w:t>
      </w:r>
      <w:r w:rsidRPr="00C67B20">
        <w:rPr>
          <w:rStyle w:val="Emphasis"/>
          <w:rFonts w:ascii="Calibri" w:hAnsi="Calibri"/>
        </w:rPr>
        <w:t>carpentry</w:t>
      </w:r>
      <w:r w:rsidRPr="00C67B20">
        <w:rPr>
          <w:rStyle w:val="StyleUnderline"/>
          <w:rFonts w:ascii="Calibri" w:hAnsi="Calibri"/>
        </w:rPr>
        <w:t xml:space="preserve"> to this practice of constructing artifacts as a philosophical practice</w:t>
      </w:r>
      <w:r w:rsidRPr="00C67B20">
        <w:rPr>
          <w:sz w:val="16"/>
        </w:rPr>
        <w:t>.</w:t>
      </w:r>
    </w:p>
    <w:p w14:paraId="3A3AEF1F" w14:textId="77777777" w:rsidR="00933047" w:rsidRPr="00C67B20" w:rsidRDefault="00933047" w:rsidP="00933047">
      <w:pPr>
        <w:pStyle w:val="Heading4"/>
        <w:rPr>
          <w:rFonts w:cs="Times New Roman"/>
        </w:rPr>
      </w:pPr>
      <w:r w:rsidRPr="00C67B20">
        <w:rPr>
          <w:rFonts w:cs="Times New Roman"/>
        </w:rPr>
        <w:t xml:space="preserve">Focusing on the way institutions constitute and constrain agency is more emancipatory than critique alone. Fields of social and political existence are too sticky to be changed by intellectual gesturing alone. </w:t>
      </w:r>
    </w:p>
    <w:p w14:paraId="01F451CE" w14:textId="77777777" w:rsidR="00933047" w:rsidRPr="00C67B20" w:rsidRDefault="00933047" w:rsidP="00933047">
      <w:r w:rsidRPr="00C67B20">
        <w:rPr>
          <w:rStyle w:val="Style13ptBold"/>
          <w:rFonts w:ascii="Calibri" w:hAnsi="Calibri"/>
        </w:rPr>
        <w:t>Leggett 13</w:t>
      </w:r>
      <w:r w:rsidRPr="00C67B20">
        <w:rPr>
          <w:rStyle w:val="Style13ptBold"/>
          <w:rFonts w:ascii="Calibri" w:hAnsi="Calibri"/>
          <w:sz w:val="24"/>
        </w:rPr>
        <w:t xml:space="preserve"> </w:t>
      </w:r>
      <w:r w:rsidRPr="00C67B20">
        <w:t>[Will, Birmingham government and society professor, Philosophy and Social Criticism, “Restoring society to post-structuralist politics: Mouffe, Gramsci and radical democracy”, 39.3, SAGE]</w:t>
      </w:r>
    </w:p>
    <w:p w14:paraId="14F301A3" w14:textId="77777777" w:rsidR="00933047" w:rsidRPr="00C67B20" w:rsidRDefault="00933047" w:rsidP="00933047">
      <w:pPr>
        <w:rPr>
          <w:rStyle w:val="StyleUnderline"/>
          <w:rFonts w:ascii="Calibri" w:hAnsi="Calibri"/>
          <w:szCs w:val="20"/>
        </w:rPr>
      </w:pPr>
      <w:r w:rsidRPr="00C67B20">
        <w:rPr>
          <w:rStyle w:val="StyleUnderline"/>
          <w:rFonts w:ascii="Calibri" w:hAnsi="Calibri"/>
          <w:szCs w:val="20"/>
        </w:rPr>
        <w:t>If politics is a hegemonic struggle to articulate political identities, then values are clearly a key mobilizing resource</w:t>
      </w:r>
      <w:r w:rsidRPr="00C67B20">
        <w:rPr>
          <w:sz w:val="10"/>
          <w:szCs w:val="20"/>
        </w:rPr>
        <w:t xml:space="preserve">. Whether one </w:t>
      </w:r>
      <w:r w:rsidRPr="00C67B20">
        <w:rPr>
          <w:rStyle w:val="StyleUnderline"/>
          <w:rFonts w:ascii="Calibri" w:hAnsi="Calibri"/>
          <w:szCs w:val="20"/>
        </w:rPr>
        <w:t>understands values as being transhistorical</w:t>
      </w:r>
      <w:r w:rsidRPr="00C67B20">
        <w:rPr>
          <w:sz w:val="10"/>
          <w:szCs w:val="20"/>
        </w:rPr>
        <w:t xml:space="preserve">, as the reflection of underlying social structures, or </w:t>
      </w:r>
      <w:r w:rsidRPr="00C67B20">
        <w:rPr>
          <w:rStyle w:val="StyleUnderline"/>
          <w:rFonts w:ascii="Calibri" w:hAnsi="Calibri"/>
          <w:szCs w:val="20"/>
        </w:rPr>
        <w:t>as entirely contingent</w:t>
      </w:r>
      <w:r w:rsidRPr="00C67B20">
        <w:rPr>
          <w:sz w:val="10"/>
          <w:szCs w:val="20"/>
        </w:rPr>
        <w:t xml:space="preserve">, </w:t>
      </w:r>
      <w:r w:rsidRPr="00C67B20">
        <w:rPr>
          <w:rStyle w:val="Emphasis"/>
          <w:rFonts w:ascii="Calibri" w:hAnsi="Calibri"/>
          <w:szCs w:val="20"/>
        </w:rPr>
        <w:t>they are the mechanism through which individuals are won over politically</w:t>
      </w:r>
      <w:r w:rsidRPr="00C67B20">
        <w:rPr>
          <w:sz w:val="10"/>
          <w:szCs w:val="20"/>
        </w:rPr>
        <w:t xml:space="preserve">. Although Mouffe eschews foundationalism of any kind, her arguments suggest that she recognizes that at some level </w:t>
      </w:r>
      <w:r w:rsidRPr="00C67B20">
        <w:rPr>
          <w:rStyle w:val="StyleUnderline"/>
          <w:rFonts w:ascii="Calibri" w:hAnsi="Calibri"/>
          <w:szCs w:val="20"/>
        </w:rPr>
        <w:t>agents must be motivated to act</w:t>
      </w:r>
      <w:r w:rsidRPr="00C67B20">
        <w:rPr>
          <w:sz w:val="10"/>
          <w:szCs w:val="20"/>
        </w:rPr>
        <w:t xml:space="preserve"> at all. For example, at the close of HSS, Laclau and Mouffe point to the ongoing need for ‘utopia’, because: ... without ‘utopia’ ... there is no possibility at all of the constitution of a radical imaginary – whether democratic or of any other type. The presence of this imaginary ... is absolutely essential for the constitution of all left-wing thought. (HSS: 190) We have seen that Mouffe has pursued this theme in her account of the role of passions in democratic politics. Indeed, in presenting her own arguments, Mouffe consistently invokes the rallying values of the left in the form of tropes such as liberty, equality and anti-capitalism. However, the broader assumptions of radical democratic theory cast doubt on its capacity to mobilize values. Mouffe stresses that a preference for deconstruction does not entail relativism (e.g. RP: ch. 1). </w:t>
      </w:r>
      <w:r w:rsidRPr="00C67B20">
        <w:rPr>
          <w:rStyle w:val="StyleUnderline"/>
          <w:rFonts w:ascii="Calibri" w:hAnsi="Calibri"/>
          <w:szCs w:val="20"/>
        </w:rPr>
        <w:t>Despite this, her post-structuralist insistence on discursive contingency means that ‘values’ can only be a provisional and always unsuccessful attempt to stabilize discourses</w:t>
      </w:r>
      <w:r w:rsidRPr="00C67B20">
        <w:rPr>
          <w:sz w:val="10"/>
          <w:szCs w:val="20"/>
        </w:rPr>
        <w:t xml:space="preserve">. </w:t>
      </w:r>
      <w:r w:rsidRPr="00C67B20">
        <w:rPr>
          <w:rStyle w:val="StyleUnderline"/>
          <w:rFonts w:ascii="Calibri" w:hAnsi="Calibri"/>
          <w:szCs w:val="20"/>
        </w:rPr>
        <w:t>But broad values of the sort consistently invoked by Mouffe (liberty, equality) are more enduring than this, both across generations and in the way they are internalized by individuals over the life-course</w:t>
      </w:r>
      <w:r w:rsidRPr="00C67B20">
        <w:rPr>
          <w:sz w:val="10"/>
          <w:szCs w:val="20"/>
        </w:rPr>
        <w:t xml:space="preserve"> (Trainor, 2008). </w:t>
      </w:r>
      <w:r w:rsidRPr="00C67B20">
        <w:rPr>
          <w:rStyle w:val="StyleUnderline"/>
          <w:rFonts w:ascii="Calibri" w:hAnsi="Calibri"/>
          <w:szCs w:val="20"/>
        </w:rPr>
        <w:t>This is not to essentialize values; how exactly they are interpreted and mobilized will vary</w:t>
      </w:r>
      <w:r w:rsidRPr="00C67B20">
        <w:rPr>
          <w:sz w:val="10"/>
          <w:szCs w:val="20"/>
        </w:rPr>
        <w:t xml:space="preserve"> depending on the empirical context (discussed as ‘resonance’, below). </w:t>
      </w:r>
      <w:r w:rsidRPr="00C67B20">
        <w:rPr>
          <w:rStyle w:val="Emphasis"/>
          <w:rFonts w:ascii="Calibri" w:hAnsi="Calibri"/>
          <w:szCs w:val="20"/>
        </w:rPr>
        <w:t>But the a priori assumption that liberty and equality are empty of substantive content is not a promising basis from which to build enduring political support</w:t>
      </w:r>
      <w:r w:rsidRPr="00C67B20">
        <w:rPr>
          <w:sz w:val="10"/>
          <w:szCs w:val="20"/>
        </w:rPr>
        <w:t xml:space="preserve">. From the point of view of the left (itself a problematic term for post-structuralists), it is precisely the malleable treatment of concepts such as ‘equality’ which enabled the rhetorical convolutions of Third Way centrism about which Mouffe is so scathing. Mouffe’s work thus recognizes the political importance of values, but simultaneously undercuts their ontological status. A related problem is that although Mouffe speaks of the need for passions and invokes values, her account of values is surprisingly functionalist. For Mouffe, values are politically useful not because of any intrinsic meaning or representation of something substantive, but because they highlight the social condition of antagonism per se. Thus, writing of the ‘integrative role that conflict plays in modern democracy’, Mouffe suggests that: A well functioning democracy requires confrontation between democratic political positions. Without this there is always a danger that democratic confrontation will be replaced by confrontation between non-negotiable moral values or essentialist forms of identification. (2002:10) On this view, the function of values (‘democratic political positions’) is primarily to make various subject positions available, thus providing an outlet for antagonisms and facilitating what we might see as Mouffe’s own meta-value of democratization (RP: ch. 9). The content of the values at stake seems to be of secondary importance; it is their democratic function which matters. With this treatment of values, Mouffe – contrary to the post-Marxist ethos of expanding the boundaries of politics – offers a surprisingly restricted vision; politics appears in terms of available, rather mainstream, ‘subject positions’. For example, Mouffe tends to cite the familiar schemata of social democracy and neo-liberalism as democratic subject positions par excellence. Although she stresses the need for democracy to provide ‘political forms of collective identification around clearly differentiated democratic positions’ (OP: 31), she further narrows this to the need for ‘a clear divide between the government and opposition’ (ibid.: 120). This is in contrast to the much broader vision of the political field in complex, plural societies that Mouffe’s post-structuralist theoretical assumptions imply. Such a narrow, traditional sense of politics is reinforced by Mouffe’s valorization (via Canetti) of the moment of ‘the vote’ in parliament (ibid.: 21–5). There are further difficulties attached to Mouffe’s foregrounding of formal political subject positions. Mouffe is clear that she does not want pluralism itself to drift into an essentialism ‘of the elements’ (RP: 7). The latter, characteristic of much postmodern theory, presents a political field consisting of an infinite variety of subject positions, potentially undermining coherent, strategic political action. However, Mouffe’s use of overarching positions such as neo-liberalism and social democracy risks the essentialism and voluntarism she wishes to avoid. On the one hand, these traditions are invoked in a reified fashion, rather than as historically contingent and contested articulations. But, at the same time, Mouffe implicitly exaggerates the autonomy of individual citizens to choose between these apparently fully formed yet also contingent political products. The result is an unlikely mix of Althusserian ideology analysis with postmodern, identity politics: the very two things Mouffe has successfully distanced herself from elsewhere. </w:t>
      </w:r>
      <w:r w:rsidRPr="00C67B20">
        <w:rPr>
          <w:rStyle w:val="StyleUnderline"/>
          <w:rFonts w:ascii="Calibri" w:hAnsi="Calibri"/>
          <w:szCs w:val="20"/>
        </w:rPr>
        <w:t>The argument here is that Mouffe’s project would benefit from recognizing values as having structural, recursive properties, and that the recovery of a Gramscian (not a rigid Althusserian) sense of ideology would assist in achieving this</w:t>
      </w:r>
      <w:r w:rsidRPr="00C67B20">
        <w:rPr>
          <w:sz w:val="10"/>
          <w:szCs w:val="20"/>
        </w:rPr>
        <w:t xml:space="preserve">. </w:t>
      </w:r>
      <w:r w:rsidRPr="00C67B20">
        <w:rPr>
          <w:rStyle w:val="Emphasis"/>
          <w:rFonts w:ascii="Calibri" w:hAnsi="Calibri"/>
          <w:szCs w:val="20"/>
        </w:rPr>
        <w:t>It is the stable and enduring nature of ideologies – rather than rare moments of rupture – which calls for the most theoretical attention (</w:t>
      </w:r>
      <w:r w:rsidRPr="00C67B20">
        <w:rPr>
          <w:sz w:val="10"/>
          <w:szCs w:val="20"/>
        </w:rPr>
        <w:t xml:space="preserve">Hunter, 1988; Torfing, 1999). Gramsci stressed the material character of ideologies, in terms of the production of everyday common sense at the level of civil society: indeed, in her earlier work, Mouffe (1979) identified this as his great achievement. Gramsci contrasted this practical, material understanding of ideology with the abstract ‘philosophies’ (e.g. 1971: 201). These are the formalized, public political discourses which Mouffe has since come to see as being essential to democracy (e.g. social democracy, neo-liberalism). Such philosophies are associated with ‘traditional’ intellectuals, rather than the ‘organic’ intellectuals Gramsci identified as bridging ideas and the lived reality of classes (e.g. ibid.: 5–14, 418–19). The effect of prioritizing abstract political positions is, as Richard Johnson argues, to reinforce a mode of theorizing ‘that separated a realm of ‘‘philosophy’’ – here of democratic political discourses – from the combined effects of economic and social pressures on people’s lives’ (2007: 101). </w:t>
      </w:r>
      <w:r w:rsidRPr="00C67B20">
        <w:rPr>
          <w:rStyle w:val="StyleUnderline"/>
          <w:rFonts w:ascii="Calibri" w:hAnsi="Calibri"/>
          <w:szCs w:val="20"/>
        </w:rPr>
        <w:t>A Gramscian approach to ideologies corrects this problem in two key respects. First, where Mouffe’s image of political subjectivity neglects how the agent’s choices over the life-course are framed by material and ideological influences</w:t>
      </w:r>
      <w:r w:rsidRPr="00C67B20">
        <w:rPr>
          <w:sz w:val="10"/>
          <w:szCs w:val="20"/>
        </w:rPr>
        <w:t xml:space="preserve"> (Hill, 2008), Gramsci had a sociologically richer conception of agency. </w:t>
      </w:r>
      <w:r w:rsidRPr="00C67B20">
        <w:rPr>
          <w:rStyle w:val="StyleUnderline"/>
          <w:rFonts w:ascii="Calibri" w:hAnsi="Calibri"/>
          <w:szCs w:val="20"/>
        </w:rPr>
        <w:t>He argued that man [sic] ‘cannot be conceived of except as historically determined man – i.e. man who has developed, and who lives, in certain conditions, in a particular social complex or totality of social relations’ (1971: 244). However, while being alert to the weight of past and present power relations upon individual subjectivity, Gramsci certainly did not see agents as imprisoned by them, given that ‘the will and initiative of men [sic] themselves cannot be left out of account’ (ibid</w:t>
      </w:r>
      <w:r w:rsidRPr="00C67B20">
        <w:rPr>
          <w:sz w:val="10"/>
          <w:szCs w:val="20"/>
        </w:rPr>
        <w:t xml:space="preserve">.: 244). Thus, Gramsci famously described human personality as ‘strangely composite’ in its mix of ‘Stone Age’ received wisdoms as well as intimations of a better future society (ibid.: 324). Gramsci sought to understand not just the historical origins of consciousness, but also the means for changing it, to fight the battle for hearts and minds so that individuals might be won over to a new conception of themselves and society. </w:t>
      </w:r>
      <w:r w:rsidRPr="00C67B20">
        <w:rPr>
          <w:rStyle w:val="StyleUnderline"/>
          <w:rFonts w:ascii="Calibri" w:hAnsi="Calibri"/>
          <w:szCs w:val="20"/>
        </w:rPr>
        <w:t>By contrast, as Brennan Wood argues, ‘Discourse theory ... implies identities so frail that they can be ‘‘won’’ only fleetingly. Such analyses fail to understand meaning as enduring domination; they fail to grasp what makes ideology worth studying in the first place’</w:t>
      </w:r>
      <w:r w:rsidRPr="00C67B20">
        <w:rPr>
          <w:sz w:val="10"/>
          <w:szCs w:val="20"/>
        </w:rPr>
        <w:t xml:space="preserve"> (1998: 409). Seen in this light, Mouffe’s view of political action tends towards being – in the language of political science – preference-accommodating: individuals have their primeval passions, and democratic politics must be sufficiently diverse to reflect them. This underplays the preference-shaping capacity both of social experiences prior to political action and, of course, political action itself. Specifying the content of values – projecting an image of the good society (or even utopia) – is integral to this process of preference-shaping, or winning hearts and minds. Mouffe seems reluctant to engage in such advocacy beyond promoting the benefits of radical democracy itself as a master imaginary. Second, Mouffe’s claim that a spread of available value positions acts as a cooling valve, ensuring peaceful, agonistic relations, ignores potential incommensurability between values. Following Gramsci’s sense of ideologies being grounded in concrete practices and interests, it is clear that certain ideas and practices are not just conceptually in tension or contradictory (e.g. liberty/equality) but empirically so. Furthermore, such positions may necessarily seek to obliterate one another as enemies, in precisely the way Mouffe claims an agonistic, radical democracy would circumvent. To take the two organized value positions that Mouffe repeatedly draws on, the logic of neo-liberalism is to obliterate the regulatory constraints of social democracy which, in its more radical versions, seeks not just to temper or roll back the market but qualitatively to go beyond (and therefore ‘obliterate’) the market form itself. Ironically, the only political position which claims to be able to finally reconcile these tensions is the Third Way, which Mouffe criticizes for precisely this reason (DP; OP). If we recognize that values are grounded in material practices and interests, it follows that for appeals to values to be politically successful, they need to achieve resonance with people’s lived experiences of the social world. However, Mouffe’s post-structuralist refusal of society precludes such resonance. An account of society is necessary for radical democracy to achieve its stated objectives, and we shall see below that Gramsci again provides the resources for such a move. We have in part judged Mouffe against her claim that radical democracy is a left political project. A key assumption of leftist politics has been that society is a verifiable entity, and that consequently political action can intervene in and improve it (McLennan, 2002). Despite this, Mouffe’s work oscillates between extremes with regard to the status of an empirical, social referent. Thus, she praises the ‘marxist tradition as having made an important contribution to our understanding of the dynamics of the capitalist system and its consequences over the ensemble of social relations’ (OP: 53–4). However, alongside this background assumption of a society framed by the effects of capital accumulation, Mouffe continues to reflect the strong anti-realism of HSS: she implies that society as such does not exist, or at least not outside of discourse. In HSS we were left in no doubt about this, with its claim that ‘‘‘Society’’ is not a valid object of discourse’ (111). Even where society is referred to, it is always instantiated by infinite political decisionmaking. Mouffe continues in this vein in her most recent work, summarizing that: Power is constitutive of the social because the social could not exist without the power relations through which it is given shape. What is at a given moment considered as the ‘natural’ order – jointly with the common sense which accompanies it – is the result of sedimented practices; it is never the manifestation of a deeper objectivity exterior to the practices that bring it into being. (OP: 18) Given this, Mouffe is scornful of sociology, and in particular the political-sociological theories of those such as Ulrich Beck and Anthony Giddens that present ‘supposedly neutral ... sociological evidence’ which is the ‘typical post-political gesture’ (OP: 55). Certainly, highlighting the role of power and political action in generating social arrangements enables proper consideration of agency, avoiding the view of political actors as cultural dupes. However, the ultimate defining of ‘society’ as simply another imaginary, means that necessary sociological analysis of the institutions and processes which permeate political action is shut down. It is precisely this refusal of prior social structures that limits Mouffe’s analysis on its own terms. For Mouffe’s account of the construction of democratic subject positions to work, there need to be actually existing social structures and relations for articulatory practices to resonate with. Addressing this deficit again means restoring to Mouffe’s analysis some of the key insights offered by Gramsci. Kate Nash argues that ‘</w:t>
      </w:r>
      <w:r w:rsidRPr="00C67B20">
        <w:rPr>
          <w:rStyle w:val="StyleUnderline"/>
          <w:rFonts w:ascii="Calibri" w:hAnsi="Calibri"/>
          <w:szCs w:val="20"/>
        </w:rPr>
        <w:t>Because post-Marxism cannot develop an adequate analysis of ‘‘the social’’ from within its own terms, it needs political sociology as a supplement’ (2002: 111). In what follows, the theoretical dimensions of such a supplement are developed by restoring a Gramscian reading of the social to Mouffe’s analysis of political subjectivities, without returning to Gramsci’s class reductionism</w:t>
      </w:r>
      <w:r w:rsidRPr="00C67B20">
        <w:rPr>
          <w:sz w:val="10"/>
          <w:szCs w:val="20"/>
        </w:rPr>
        <w:t xml:space="preserve">. </w:t>
      </w:r>
      <w:r w:rsidRPr="00C67B20">
        <w:rPr>
          <w:rStyle w:val="Emphasis"/>
          <w:rFonts w:ascii="Calibri" w:hAnsi="Calibri"/>
          <w:szCs w:val="20"/>
        </w:rPr>
        <w:t>This involves, first, understanding social structures as being prior to agents, as shaping but not determining action. Second, a notion of society is necessary for political appeals to resonate with enduring, material social relations and experiences.</w:t>
      </w:r>
      <w:r w:rsidRPr="00C67B20">
        <w:rPr>
          <w:sz w:val="10"/>
          <w:szCs w:val="20"/>
        </w:rPr>
        <w:t xml:space="preserve"> Third, a conception of social structure enables a theorization of civil society – so integral to the Gramscian analysis – as the concrete space where hegemonic struggles are fought. </w:t>
      </w:r>
      <w:r w:rsidRPr="00C67B20">
        <w:rPr>
          <w:rStyle w:val="Emphasis"/>
          <w:rFonts w:ascii="Calibri" w:hAnsi="Calibri"/>
          <w:szCs w:val="20"/>
        </w:rPr>
        <w:t>Armed with an account of institutions – again underplayed in poststructuralism – we can theorize civil society as subject to pressure from ‘above’ in the form of the state, and from ‘below’ in the form of social and economic relations</w:t>
      </w:r>
      <w:r w:rsidRPr="00C67B20">
        <w:rPr>
          <w:sz w:val="10"/>
          <w:szCs w:val="20"/>
        </w:rPr>
        <w:t xml:space="preserve">. Such a conception also enables theorization of the effects (but not determinations) of the economic sphere upon political identities. </w:t>
      </w:r>
      <w:r w:rsidRPr="00C67B20">
        <w:rPr>
          <w:rStyle w:val="StyleUnderline"/>
          <w:rFonts w:ascii="Calibri" w:hAnsi="Calibri"/>
          <w:szCs w:val="20"/>
        </w:rPr>
        <w:t>Post-Marxism implies an open-ended political space, with apparently infinite possibilities for constructing subjectivities. The first step in restoring society to Mouffe’s analysis is to recognize that social structures exist, and are prior to political</w:t>
      </w:r>
      <w:r w:rsidRPr="00C67B20">
        <w:rPr>
          <w:sz w:val="10"/>
          <w:szCs w:val="20"/>
        </w:rPr>
        <w:t xml:space="preserve"> action. Against the more voluntarist and idealist readings of Gramsci, Jonathan Joseph (2008) points to his insistence on both the existence of an objective social reality and, vitally, the constraints this imposes upon social and political possibilities. What Gramsci offers is a reading of the structural pre-conditions of politics which rejects vulgar reductionism, while acknowledging that the political is not an entirely contingent and open-ended field. </w:t>
      </w:r>
      <w:r w:rsidRPr="00C67B20">
        <w:rPr>
          <w:rStyle w:val="StyleUnderline"/>
          <w:rFonts w:ascii="Calibri" w:hAnsi="Calibri"/>
          <w:szCs w:val="20"/>
        </w:rPr>
        <w:t>This is best captured by Stuart Hall, who suggests that for Gramsci: ... one must understand the fundamental structure – the objective relations – within society ... for these set the most fundamental limits and conditions for the whole shape of historical development. From here arise some of the major lines of tendency which might be favourable to this or that line of development. The error of reductionism is then to translate these tendencies and constraints immediately into their absolutely determined political and ideological effects. ... In fact, they structure and determine only in the sense that they define the terrain on which historical forces move – they define the horizon of possibilities. (1996c: 421–2)</w:t>
      </w:r>
      <w:r w:rsidRPr="00C67B20">
        <w:rPr>
          <w:sz w:val="10"/>
          <w:szCs w:val="20"/>
        </w:rPr>
        <w:t xml:space="preserve"> This approach to structure can be applied to the cultural terrain upon which political subjectivity is formed, and which is critical to Mouffe’s work. Culture consists in the practices, ideas and ways of living which individuals are born into and which shape processes of identity formation (Hill, 2008). By contrast, in Mouffe’s account, identities are only constructed through political acts on the part of agents. Mouffe and other post-Marxists neglect that it is upon the social terrain of culture that subjectivities are constituted prior to their entering the hegemonic game in the political field. Post-Marxism thus lacks a thicker sense of how social and cultural forms of association are a source of identity. An example of a corrective approach is found in Michael Burawoy’s use of Gramsci in calling for a ‘sociological Marxism’. Burawoy points to the importance of specific forms of collective life and community prior to the emergence of the English working class. This class, he suggests, ‘could not be regarded as a blank slate, defenceless against market forces. It was already embodied in community, which gave it the weapons to defend itself and advance active society in its own name’ (2003: 222). Interestingly, drawing on Wittgenstein’s account of the thicker, cultural underpinnings of language games, Mouffe acknowledges that ‘It is because they are inscribed in shared forms of life ... that procedures can be accepted and followed’ (DP: 68). This indicates that identity formation cannot be made sense of without reference to prior traditions and practices. Mouffe herself notes that Gramsci was ‘perhaps the only Marxist to have understood the role of tradition’ (RP: 18). However, unlike Mouffe, Gramsci did not see culture and tradition as purely or even predominantly discursive entities, but as complex historical forces with their own materiality and the capacity to shape (but not determine) current political practices. A more sociological understanding of identity formation also throws a different light upon the passions, which Mouffe presents as motivating political action. Gramsci, too, stresses the affective dimensions of politics, but argues that ‘popular feelings’ need to be ‘studied in the way in which they present themselves objectively’ (1971: 419). Thus, the passions themselves are the historically produced, messy and complex outcomes of concrete traditions and practices, not some primeval political force. </w:t>
      </w:r>
      <w:r w:rsidRPr="00C67B20">
        <w:rPr>
          <w:rStyle w:val="Emphasis"/>
          <w:rFonts w:ascii="Calibri" w:hAnsi="Calibri"/>
          <w:szCs w:val="20"/>
        </w:rPr>
        <w:t>Recognizing that the social is prior to politics has important strategic consequences: political subjectivities need to resonate with actual social forces and lived experiences. This</w:t>
      </w:r>
      <w:r w:rsidRPr="00C67B20">
        <w:rPr>
          <w:sz w:val="10"/>
          <w:szCs w:val="20"/>
        </w:rPr>
        <w:t xml:space="preserve"> theme is pursued in Hall’s Gramscian work on the method of articulation. He criticizes Laclau and Mouffe’s collapsing of the social into an open discursive field, as this gives rise to the sense that ‘there is no reason why anything is or isn’t potentially articulatable with anything’ (1996b: 146). By contrast, Hall observes that ‘</w:t>
      </w:r>
      <w:r w:rsidRPr="00C67B20">
        <w:rPr>
          <w:rStyle w:val="StyleUnderline"/>
          <w:rFonts w:ascii="Calibri" w:hAnsi="Calibri"/>
          <w:szCs w:val="20"/>
        </w:rPr>
        <w:t>No ideological conception can ever become materially effective unless and until it can be articulated to the field of social and political forces’ (1996a</w:t>
      </w:r>
      <w:r w:rsidRPr="00C67B20">
        <w:rPr>
          <w:sz w:val="10"/>
          <w:szCs w:val="20"/>
        </w:rPr>
        <w:t>: 42). On this view, as Joseph more recently explains of Gramsci, ‘</w:t>
      </w:r>
      <w:r w:rsidRPr="00C67B20">
        <w:rPr>
          <w:rStyle w:val="Emphasis"/>
          <w:rFonts w:ascii="Calibri" w:hAnsi="Calibri"/>
          <w:szCs w:val="20"/>
        </w:rPr>
        <w:t>Hegemonic projects are most successful when, on the one hand, they are grounded in deeper social processes, while on the other, they are further developed through state strategy’.</w:t>
      </w:r>
      <w:r w:rsidRPr="00C67B20">
        <w:rPr>
          <w:sz w:val="10"/>
          <w:szCs w:val="20"/>
        </w:rPr>
        <w:t xml:space="preserve"> As such, Joseph continues, ‘</w:t>
      </w:r>
      <w:r w:rsidRPr="00C67B20">
        <w:rPr>
          <w:rStyle w:val="StyleUnderline"/>
          <w:rFonts w:ascii="Calibri" w:hAnsi="Calibri"/>
          <w:szCs w:val="20"/>
        </w:rPr>
        <w:t>Rather than undermining agency [as Mouffe claims], such an approach gives agency a terrain on which to operate’</w:t>
      </w:r>
      <w:r w:rsidRPr="00C67B20">
        <w:rPr>
          <w:sz w:val="10"/>
          <w:szCs w:val="20"/>
        </w:rPr>
        <w:t xml:space="preserve"> (2008: 128; emphasis added). </w:t>
      </w:r>
      <w:r w:rsidRPr="00C67B20">
        <w:rPr>
          <w:rStyle w:val="Emphasis"/>
          <w:rFonts w:ascii="Calibri" w:hAnsi="Calibri"/>
          <w:szCs w:val="20"/>
        </w:rPr>
        <w:t>Thus, the recognition of actual social forces does not diminish the space for politics but, on the contrary, enhances the possibilities for political articulation</w:t>
      </w:r>
      <w:r w:rsidRPr="00C67B20">
        <w:rPr>
          <w:sz w:val="10"/>
          <w:szCs w:val="20"/>
        </w:rPr>
        <w:t xml:space="preserve">. </w:t>
      </w:r>
      <w:r w:rsidRPr="00C67B20">
        <w:rPr>
          <w:rStyle w:val="StyleUnderline"/>
          <w:rFonts w:ascii="Calibri" w:hAnsi="Calibri"/>
          <w:szCs w:val="20"/>
        </w:rPr>
        <w:t>By reducing identity to a matter of political instantiation, Mouffe bypasses the critical, prior influence of the social-cultural terrain</w:t>
      </w:r>
      <w:r w:rsidRPr="00C67B20">
        <w:rPr>
          <w:sz w:val="10"/>
          <w:szCs w:val="20"/>
        </w:rPr>
        <w:t xml:space="preserve">. We have already seen that Mouffe presents a rather thin and abstracted conception of political philosophies (e.g. social democracy); we can now add that these are offered up for articulation with an equally thin and abstracted subject. This is no basis for a political project to resonate with people’s experiences. </w:t>
      </w:r>
      <w:r w:rsidRPr="00C67B20">
        <w:rPr>
          <w:rStyle w:val="StyleUnderline"/>
          <w:rFonts w:ascii="Calibri" w:hAnsi="Calibri"/>
          <w:szCs w:val="20"/>
        </w:rPr>
        <w:t>Of course, prior structures and historical forces do not just enable the articulation of political values with experiences – they can also present significant constraints upon what is politically possible (Nash</w:t>
      </w:r>
      <w:r w:rsidRPr="00C67B20">
        <w:rPr>
          <w:sz w:val="10"/>
          <w:szCs w:val="20"/>
        </w:rPr>
        <w:t xml:space="preserve">, 2002). </w:t>
      </w:r>
      <w:r w:rsidRPr="00C67B20">
        <w:rPr>
          <w:rStyle w:val="StyleUnderline"/>
          <w:rFonts w:ascii="Calibri" w:hAnsi="Calibri"/>
          <w:szCs w:val="20"/>
        </w:rPr>
        <w:t xml:space="preserve">The post-structuralist account of the political lacks an adequate account of such constraints upon progressive political ambitions. </w:t>
      </w:r>
      <w:r w:rsidRPr="00C67B20">
        <w:rPr>
          <w:sz w:val="10"/>
          <w:szCs w:val="20"/>
        </w:rPr>
        <w:t xml:space="preserve">This is no bad thing from the point of view of promoting the ‘optimism of the will’ famously called for by Gramsci, but fails to maintain his simultaneous call for a ‘pessimism of the intellect’. The latter means confronting the obduracy of the social relations and institutions of capitalist societies. For Gramsci, the struggle over identities is played out in civil society. As Burawoy notes, Gramsci certainly sees civil society as a ‘terrain of struggle’ (as do post-Marxists), but it nevertheless ‘occupies a specific institutional space within capitalism between economy and the state’ (2003: 198), and is subject to structural pressure from both. This is in contrast to the post-Marxist reading in which the social and the political are collapsed into a single discursive field. Mouffe suggests pluralist and complex late-modern societies are particularly conducive to hegemonic politics. </w:t>
      </w:r>
      <w:r w:rsidRPr="00C67B20">
        <w:rPr>
          <w:rStyle w:val="Emphasis"/>
          <w:rFonts w:ascii="Calibri" w:hAnsi="Calibri"/>
          <w:szCs w:val="20"/>
        </w:rPr>
        <w:t>Given this, it is surely necessary to theorize the institutional and historical specificity of civil society as the terrain of hegemonic struggle.</w:t>
      </w:r>
      <w:r w:rsidRPr="00C67B20">
        <w:rPr>
          <w:sz w:val="10"/>
          <w:szCs w:val="20"/>
        </w:rPr>
        <w:t xml:space="preserve"> This is particularly true of liberal democratic capitalist societies, in which a supposedly autonomous civil society continues to confound the left by reproducing dominant (neo-liberal) interests and ideologies. </w:t>
      </w:r>
      <w:r w:rsidRPr="00C67B20">
        <w:rPr>
          <w:rStyle w:val="StyleUnderline"/>
          <w:rFonts w:ascii="Calibri" w:hAnsi="Calibri"/>
          <w:szCs w:val="20"/>
        </w:rPr>
        <w:t>The issue of structural constraint brings us to the final advantage of a Gramscian supplement to radical democratic theory, and one which returns us to the heart of post-Marxism’s political ambitions. To self-identify as a left project, or to be even tangentially connected with Marxism, requires a political economy that is at least prepared to recognize how economic relations and imperatives can shape politics. Post-Marxism’s refusal of society means it cannot adequately theorize the increasing commodification of social and political institutions and identities.</w:t>
      </w:r>
      <w:r w:rsidRPr="00C67B20">
        <w:rPr>
          <w:sz w:val="10"/>
          <w:szCs w:val="20"/>
        </w:rPr>
        <w:t xml:space="preserve"> We need not claim any necessary relationship between the economy and other domains of social life. However, once we admit the existence of society per se, we can discuss more or less causal influences upon its character and development. This in turn allows recognition that economic logics and relations play a key role in the social and political sphere under capitalist conditions. While Gramsci had already perceived the importance of treating what we today call discourse in combination with economic analysis, in post-Marxism, as Peter Ives notes, ‘in order to expunge the ‘‘essentialist remnant’’ from Gramsci, economic analysis has to be denied altogether as does the Marxist critique of capitalism (or any systematic critique of capitalism)’ (2005: 466). Instead, I have argued that we should see Gramsci as the means to ‘bring society back in’, providing post-Marxist radical democracy with the tools to justify itself as a left project, concerned with understanding and challenging the basic structures of capitalism. The post-Marxist project – and in particular Mouffe’s programme of radical democracy focused on here – has drawn on post-structuralism to offer invaluable theoretical and political insights. Originally acknowledging its debt to Gramsci, it has shown how the left can abandon determinism and develop a hegemonic politics under social conditions of pluralism and indeterminacy. Specifically, Mouffe has suggested how the left can reclaim the mantle of democracy, thus banishing the spectre of authoritarianism. But this article has argued that the ‘postmodernization’ of Gramsci has limited the post-Marxist project in general, and Mouffe’s radical democratic theory in particular. Restoring key elements of the Gramscian heritage could address these limitations, without jettisoning radical democracy’s contemporary insights. In </w:t>
      </w:r>
      <w:r w:rsidRPr="00C67B20">
        <w:rPr>
          <w:rStyle w:val="StyleUnderline"/>
          <w:rFonts w:ascii="Calibri" w:hAnsi="Calibri"/>
          <w:szCs w:val="20"/>
        </w:rPr>
        <w:t>contrast to a discourse-centric conception of the political, with its formally elaborated ‘philosophies’, a Gramscian approach can understand values and ideologies in relation to everyday practices – including organized, systemically produced interests</w:t>
      </w:r>
      <w:r w:rsidRPr="00C67B20">
        <w:rPr>
          <w:sz w:val="10"/>
          <w:szCs w:val="20"/>
        </w:rPr>
        <w:t xml:space="preserve">. </w:t>
      </w:r>
      <w:r w:rsidRPr="00C67B20">
        <w:rPr>
          <w:rStyle w:val="StyleUnderline"/>
          <w:rFonts w:ascii="Calibri" w:hAnsi="Calibri"/>
          <w:szCs w:val="20"/>
        </w:rPr>
        <w:t>In particular, such an approach can account for the structured, recursive character of ideologies. In addition, a Gramscian approach accepts the existence of society itself, rather than refusing it or subordinating it to the political. Th</w:t>
      </w:r>
      <w:r w:rsidRPr="00C67B20">
        <w:rPr>
          <w:sz w:val="10"/>
          <w:szCs w:val="20"/>
        </w:rPr>
        <w:t xml:space="preserve">is actually enhances Mouffe’s account of political subjectivity, by allowing for the prior cultural and social terrain upon which identities are articulated and mobilized, as well as again accounting for recursive structures of </w:t>
      </w:r>
      <w:r w:rsidRPr="00C67B20">
        <w:rPr>
          <w:rStyle w:val="Emphasis"/>
          <w:rFonts w:ascii="Calibri" w:hAnsi="Calibri"/>
          <w:szCs w:val="20"/>
        </w:rPr>
        <w:t>domination. In particular, Gramsci allows the analytical space for civil society as a set of institutions with complex relations to both state and economy</w:t>
      </w:r>
      <w:r w:rsidRPr="00C67B20">
        <w:rPr>
          <w:rStyle w:val="StyleUnderline"/>
          <w:rFonts w:ascii="Calibri" w:hAnsi="Calibri"/>
          <w:szCs w:val="20"/>
        </w:rPr>
        <w:t>. In recovering Gramsci in this fashion, we need not go all the way back down the road with him to positing, for example, ‘fundamental classes’ as the axis of hegemony. What a Gramscian supplement to Mouffe restores are the resources for thinking about democratic left strategies within an enduring, and intensifying, capitalist environment.</w:t>
      </w:r>
    </w:p>
    <w:p w14:paraId="49928DBA" w14:textId="77777777" w:rsidR="00933047" w:rsidRPr="00C67B20" w:rsidRDefault="00933047" w:rsidP="00933047">
      <w:pPr>
        <w:pStyle w:val="Heading3"/>
      </w:pPr>
      <w:r w:rsidRPr="00C67B20">
        <w:t>--alt fails: poetics</w:t>
      </w:r>
    </w:p>
    <w:p w14:paraId="1653FC4E" w14:textId="77777777" w:rsidR="00933047" w:rsidRPr="00C67B20" w:rsidRDefault="00933047" w:rsidP="00933047">
      <w:pPr>
        <w:pStyle w:val="Heading4"/>
      </w:pPr>
      <w:r w:rsidRPr="00C67B20">
        <w:t>Poetics of alterity validate the essentialist notion of Asian American difference, solidifying a complicity within existing values of the cultural dominant liberal multiculturalism</w:t>
      </w:r>
    </w:p>
    <w:p w14:paraId="2F02E6BF" w14:textId="77777777" w:rsidR="00933047" w:rsidRPr="00C67B20" w:rsidRDefault="00933047" w:rsidP="00933047">
      <w:r w:rsidRPr="00C67B20">
        <w:rPr>
          <w:rStyle w:val="Style13ptBold"/>
          <w:rFonts w:ascii="Calibri" w:hAnsi="Calibri"/>
        </w:rPr>
        <w:t xml:space="preserve">Yao 7 </w:t>
      </w:r>
      <w:r w:rsidRPr="00C67B20">
        <w:t>(Steven G. Professor of Literature at Hamilton College, Winter 2007, “Reviewed Work(s): The Ethics and Poetics of Alterity in Asian American Poetry by Xiaojing Zhou,” https://www.jstor.org/stable/pdf/30029836.pdf?refreqid=search%3A80c743116fec79183bbd84a4ab4bf57f) AL</w:t>
      </w:r>
    </w:p>
    <w:p w14:paraId="1D5AFFE3" w14:textId="77777777" w:rsidR="00933047" w:rsidRPr="00C67B20" w:rsidRDefault="00933047" w:rsidP="00933047">
      <w:pPr>
        <w:rPr>
          <w:rStyle w:val="StyleUnderline"/>
          <w:rFonts w:ascii="Calibri" w:hAnsi="Calibri"/>
        </w:rPr>
      </w:pPr>
      <w:r w:rsidRPr="00C67B20">
        <w:rPr>
          <w:sz w:val="16"/>
        </w:rPr>
        <w:t xml:space="preserve">The </w:t>
      </w:r>
      <w:r w:rsidRPr="00C67B20">
        <w:rPr>
          <w:rStyle w:val="StyleUnderline"/>
          <w:rFonts w:ascii="Calibri" w:hAnsi="Calibri"/>
        </w:rPr>
        <w:t>sustained discussions of various poems by writers of Asian descent in the US collectively provide a useful contribution to American ethnic literary scholarship. At the same time, however, the study suffers from considerable repetitiveness</w:t>
      </w:r>
      <w:r w:rsidRPr="00C67B20">
        <w:rPr>
          <w:sz w:val="16"/>
        </w:rPr>
        <w:t xml:space="preserve">. </w:t>
      </w:r>
      <w:r w:rsidRPr="00C67B20">
        <w:rPr>
          <w:rStyle w:val="StyleUnderline"/>
          <w:rFonts w:ascii="Calibri" w:hAnsi="Calibri"/>
        </w:rPr>
        <w:t>For</w:t>
      </w:r>
      <w:r w:rsidRPr="00C67B20">
        <w:rPr>
          <w:sz w:val="16"/>
        </w:rPr>
        <w:t xml:space="preserve"> in </w:t>
      </w:r>
      <w:r w:rsidRPr="00C67B20">
        <w:rPr>
          <w:rStyle w:val="StyleUnderline"/>
          <w:rFonts w:ascii="Calibri" w:hAnsi="Calibri"/>
        </w:rPr>
        <w:t>relying so heavily on a Levinasian theoretical frame, basically Zhou attributes the same cultural politics to all the poets she considers.</w:t>
      </w:r>
      <w:r w:rsidRPr="00C67B20">
        <w:rPr>
          <w:sz w:val="16"/>
        </w:rPr>
        <w:t xml:space="preserve"> Thus, she writes in her conclusion: The significance of Asian American poets' development of an ethics and poetics of alterity concerns much more than the celebrated enrichment and wider creative possibilities of difference. Insisting on speaking as the other, allowing the voices of the other and others to be heard, and tak- ing into account the alterity of the other in their poems, Asian American poets such as Li-young Lee, Marilyn Chin, David Mura, Kimiko Hahn, Timothy Liu, John Yau, and Myung Mi Kim, among others, re-frame the questions of otherness raised by feminists, poststructuralists, and theo- rists of cultural studies and postcolonial studies, with its historical weight and current exigency. (279) The sheer breadth of this conclusion begs a number of important questions. Most notably: </w:t>
      </w:r>
      <w:r w:rsidRPr="00C67B20">
        <w:rPr>
          <w:rStyle w:val="StyleUnderline"/>
          <w:rFonts w:ascii="Calibri" w:hAnsi="Calibri"/>
        </w:rPr>
        <w:t>Why the emphasis on these poets in particu- lar, especially in light of the all too briefly mentioned possible "oth- ers</w:t>
      </w:r>
      <w:r w:rsidRPr="00C67B20">
        <w:rPr>
          <w:sz w:val="16"/>
        </w:rPr>
        <w:t xml:space="preserve">?" Also, </w:t>
      </w:r>
      <w:r w:rsidRPr="00C67B20">
        <w:rPr>
          <w:rStyle w:val="StyleUnderline"/>
          <w:rFonts w:ascii="Calibri" w:hAnsi="Calibri"/>
        </w:rPr>
        <w:t>how to account for the differences in reception among the poets that Zhou does choose to discuss</w:t>
      </w:r>
      <w:r w:rsidRPr="00C67B20">
        <w:rPr>
          <w:sz w:val="16"/>
        </w:rPr>
        <w:t xml:space="preserve">? </w:t>
      </w:r>
      <w:r w:rsidRPr="00C67B20">
        <w:rPr>
          <w:rStyle w:val="StyleUnderline"/>
          <w:rFonts w:ascii="Calibri" w:hAnsi="Calibri"/>
        </w:rPr>
        <w:t>Why, for example, have testimonial poets such as Lee, Chin, Mura, Hahn, and Liu consistently received more attention from both popular and scholarly audiences than abstract writers such as Yau and Kim?</w:t>
      </w:r>
      <w:r w:rsidRPr="00C67B20">
        <w:rPr>
          <w:sz w:val="16"/>
        </w:rPr>
        <w:t xml:space="preserve"> And in a related vein, </w:t>
      </w:r>
      <w:r w:rsidRPr="00C67B20">
        <w:rPr>
          <w:rStyle w:val="Emphasis"/>
          <w:rFonts w:ascii="Calibri" w:hAnsi="Calibri"/>
        </w:rPr>
        <w:t>what about the possibility of complicity with the existing values of the cultural dominant, most especially under the terms of our cur- rent ideological environment of liberal multiculturalism</w:t>
      </w:r>
      <w:r w:rsidRPr="00C67B20">
        <w:rPr>
          <w:sz w:val="16"/>
        </w:rPr>
        <w:t xml:space="preserve">? </w:t>
      </w:r>
      <w:r w:rsidRPr="00C67B20">
        <w:rPr>
          <w:rStyle w:val="StyleUnderline"/>
          <w:rFonts w:ascii="Calibri" w:hAnsi="Calibri"/>
        </w:rPr>
        <w:t xml:space="preserve">The absence of such a possibility in </w:t>
      </w:r>
      <w:r w:rsidRPr="00C67B20">
        <w:rPr>
          <w:rStyle w:val="Emphasis"/>
          <w:rFonts w:ascii="Calibri" w:hAnsi="Calibri"/>
        </w:rPr>
        <w:t>Zhou's study courts the danger of validating an ultimately essentialist conception of Asian American difference</w:t>
      </w:r>
      <w:r w:rsidRPr="00C67B20">
        <w:rPr>
          <w:sz w:val="16"/>
        </w:rPr>
        <w:t xml:space="preserve">. Furthermore, in employing an overtly philosophical analytic frame, </w:t>
      </w:r>
      <w:r w:rsidRPr="00C67B20">
        <w:rPr>
          <w:rStyle w:val="StyleUnderline"/>
          <w:rFonts w:ascii="Calibri" w:hAnsi="Calibri"/>
        </w:rPr>
        <w:t xml:space="preserve">Zhou makes Asian American poetry seem an entirely contemporary phenomenon. Her study overlooks the earlier historical tradition of verse by people of Asian descent in the US, which includes early pro- test verse in English by familiar and solidly canonical figures </w:t>
      </w:r>
      <w:r w:rsidRPr="00C67B20">
        <w:rPr>
          <w:sz w:val="16"/>
        </w:rPr>
        <w:t xml:space="preserve">such as Carlos Bulosan, as </w:t>
      </w:r>
      <w:r w:rsidRPr="00C67B20">
        <w:rPr>
          <w:rStyle w:val="StyleUnderline"/>
          <w:rFonts w:ascii="Calibri" w:hAnsi="Calibri"/>
        </w:rPr>
        <w:t>well as poetry produced in direct connection with the Asian American movement. Accordingly, she neglects the central role that poetry played, often based on its expressly oral qualities, in the political and cultural struggles that helped give rise to the identity category of "Asian American" itself</w:t>
      </w:r>
      <w:r w:rsidRPr="00C67B20">
        <w:rPr>
          <w:sz w:val="16"/>
        </w:rPr>
        <w:t xml:space="preserve">. As with any critical work that helps initiate a field, then, </w:t>
      </w:r>
      <w:r w:rsidRPr="00C67B20">
        <w:rPr>
          <w:rStyle w:val="StyleUnderline"/>
          <w:rFonts w:ascii="Calibri" w:hAnsi="Calibri"/>
        </w:rPr>
        <w:t>Zhou's study raises at least as many ques- tions as it presumes to answer.</w:t>
      </w:r>
    </w:p>
    <w:p w14:paraId="47175A6A" w14:textId="77777777" w:rsidR="00933047" w:rsidRPr="00C67B20" w:rsidRDefault="00933047" w:rsidP="00933047">
      <w:pPr>
        <w:pStyle w:val="Heading3"/>
      </w:pPr>
      <w:r w:rsidRPr="00C67B20">
        <w:t>--alt fails: code switching</w:t>
      </w:r>
    </w:p>
    <w:p w14:paraId="65F48220" w14:textId="77777777" w:rsidR="00933047" w:rsidRPr="00C67B20" w:rsidRDefault="00933047" w:rsidP="00933047">
      <w:pPr>
        <w:pStyle w:val="Heading4"/>
      </w:pPr>
      <w:r w:rsidRPr="00C67B20">
        <w:t xml:space="preserve">Code switching perpetuates the same racial binaries it seeks to critique – inevitably reifying hierarchies of power regardless of good intentions </w:t>
      </w:r>
    </w:p>
    <w:p w14:paraId="7030FBDC" w14:textId="77777777" w:rsidR="00933047" w:rsidRPr="00C67B20" w:rsidRDefault="00933047" w:rsidP="00933047">
      <w:pPr>
        <w:rPr>
          <w:rStyle w:val="Style13ptBold"/>
          <w:rFonts w:ascii="Calibri" w:hAnsi="Calibri"/>
        </w:rPr>
      </w:pPr>
      <w:r w:rsidRPr="00C67B20">
        <w:rPr>
          <w:rStyle w:val="Style13ptBold"/>
          <w:rFonts w:ascii="Calibri" w:hAnsi="Calibri"/>
        </w:rPr>
        <w:t>Young 9</w:t>
      </w:r>
      <w:r w:rsidRPr="00C67B20">
        <w:t xml:space="preserve"> (Vershawn Ashanti, Associate Professor of Drama and Speech Convention at University of Waterloo, 2009, “"Nah, We Straight": An Argument Against Code Switching,” http://www.jstor.org/stable/20866886?seq=1#page_scan_tab_contents) AL</w:t>
      </w:r>
    </w:p>
    <w:p w14:paraId="223B18E4" w14:textId="77777777" w:rsidR="00933047" w:rsidRPr="00C67B20" w:rsidRDefault="00933047" w:rsidP="00933047">
      <w:pPr>
        <w:rPr>
          <w:rStyle w:val="StyleUnderline"/>
          <w:rFonts w:ascii="Calibri" w:hAnsi="Calibri"/>
        </w:rPr>
      </w:pPr>
      <w:r w:rsidRPr="00C67B20">
        <w:rPr>
          <w:rStyle w:val="StyleUnderline"/>
          <w:rFonts w:ascii="Calibri" w:hAnsi="Calibri"/>
        </w:rPr>
        <w:t xml:space="preserve">On the surface this instructional method sounds fair because it appears to allow </w:t>
      </w:r>
      <w:r w:rsidRPr="00C67B20">
        <w:t>black</w:t>
      </w:r>
      <w:r w:rsidRPr="00C67B20">
        <w:rPr>
          <w:rStyle w:val="StyleUnderline"/>
          <w:rFonts w:ascii="Calibri" w:hAnsi="Calibri"/>
        </w:rPr>
        <w:t xml:space="preserve"> students to have their racial identity and speak it too</w:t>
      </w:r>
      <w:r w:rsidRPr="00C67B20">
        <w:rPr>
          <w:sz w:val="16"/>
        </w:rPr>
        <w:t xml:space="preserve">. Yet in truth, </w:t>
      </w:r>
      <w:r w:rsidRPr="00C67B20">
        <w:rPr>
          <w:rStyle w:val="StyleUnderline"/>
          <w:rFonts w:ascii="Calibri" w:hAnsi="Calibri"/>
        </w:rPr>
        <w:t>to teach students that</w:t>
      </w:r>
      <w:r w:rsidRPr="00C67B20">
        <w:rPr>
          <w:sz w:val="16"/>
        </w:rPr>
        <w:t xml:space="preserve"> the </w:t>
      </w:r>
      <w:r w:rsidRPr="00C67B20">
        <w:rPr>
          <w:rStyle w:val="StyleUnderline"/>
          <w:rFonts w:ascii="Calibri" w:hAnsi="Calibri"/>
        </w:rPr>
        <w:t>two language varieties cannot mix and must remain apart belies the claim of linguistic equality and replicates the same phony logic behind Jim Crow legislation?which held that the law recognized the equality of the races yet demanded their separation</w:t>
      </w:r>
      <w:r w:rsidRPr="00C67B20">
        <w:rPr>
          <w:sz w:val="16"/>
        </w:rPr>
        <w:t xml:space="preserve">. Indeed, the </w:t>
      </w:r>
      <w:r w:rsidRPr="00C67B20">
        <w:rPr>
          <w:rStyle w:val="StyleUnderline"/>
          <w:rFonts w:ascii="Calibri" w:hAnsi="Calibri"/>
        </w:rPr>
        <w:t>arguments used to support code switching are startlingly and undeniably similar to those that were used to support racial separation</w:t>
      </w:r>
      <w:r w:rsidRPr="00C67B20">
        <w:rPr>
          <w:sz w:val="16"/>
        </w:rPr>
        <w:t xml:space="preserve">. Justice Billings Brown, who delivered the majority opinion in the case upholding segregation, wrote that the "assumption that the enforced separation of the two races stamps the colored race with a badge of inferiority" was a false and mistaken view. He continues: "If this be so, it is not by reason of anything found in act, but solely because the colored race chooses to put that construction upon it" (Thomas 33). In dispute of this notion, Justice Thurgood Marshall argued 58 years later in the case that opened the way for desegregation that "separate is inherently unequal." The badge of inferiority that was stamped upon blacks racially and that remains attached to black speech was and is not contrived by blacks. The evidence that they were considered racially inferior then as their speech is now resides in their experience in school where, as Graff writes, they are "urged to use Black English on the streets and formal English in school while keeping these languages separate" (27). Graff believes code switching is a misguided approach and argues: "Linguistic integration is better than segregation" (27). Similarly, literacy scholar Catherine Prendergast substantiates Graffs view in her study Literacy and Racial Justice: The Politics of Learning after Brown v. The Board of Education (2003), which uncovers the segregationist practices that still inform the instruction of black students. As she explains, educational institutions still constitute a "site of racial injustice in America" (2), making literacy teachers accomplices, often unwittingly, in the continuation of racial inequality. Literacy and Racial Justice is a conceptual enlargement of Prendergast's earlier essay, "Race: The Absent Presence in Composition This content downloaded from 66.117.129.2 on Tue, 18 Jul 2017 06:11:05 UTC All use subject to http://about.jstor.org/terms 54 jac Studies," where she focuses on writing instruction at the college level and uses Du Bois's complaint about double consciousness to "describe the experience of domination and exclusion within a society which professes equality and integration" (3 9). </w:t>
      </w:r>
      <w:r w:rsidRPr="00C67B20">
        <w:rPr>
          <w:rStyle w:val="StyleUnderline"/>
          <w:rFonts w:ascii="Calibri" w:hAnsi="Calibri"/>
        </w:rPr>
        <w:t>While analyzing the writing of minority law professors</w:t>
      </w:r>
      <w:r w:rsidRPr="00C67B20">
        <w:rPr>
          <w:sz w:val="16"/>
        </w:rPr>
        <w:t xml:space="preserve"> (e.g. Derrick Bell, Richard Delgado, and Patricia Williams), </w:t>
      </w:r>
      <w:r w:rsidRPr="00C67B20">
        <w:rPr>
          <w:rStyle w:val="StyleUnderline"/>
          <w:rFonts w:ascii="Calibri" w:hAnsi="Calibri"/>
        </w:rPr>
        <w:t xml:space="preserve">she points out how, like Du Bois, their writing reflects double conscious ness because they view themselves as residing both inside and outside the legal profession. Their two-ness doesn't stem from any insecurity on their parts, nor are they uncomfortable being lawyers. To the contrary, it arises from the way that everyday legal practices reflect a segregationist ideology, which recognizes the existence of minorities but often excludes their experience from legal discourse and decisions. Prendergast </w:t>
      </w:r>
      <w:r w:rsidRPr="00C67B20">
        <w:rPr>
          <w:rStyle w:val="Emphasis"/>
          <w:rFonts w:ascii="Calibri" w:hAnsi="Calibri"/>
        </w:rPr>
        <w:t>cautions writing teachers against imposing a segregationist logic on students by creating models of instruction, like code switching, out of double con sciousness, which, as she puts it, "has a history and Yet double consciousness is continually manufactured in writing classrooms.</w:t>
      </w:r>
      <w:r w:rsidRPr="00C67B20">
        <w:rPr>
          <w:sz w:val="16"/>
        </w:rPr>
        <w:t xml:space="preserve"> In fact, it's commonly reproduced at all levels of literacy instruction because so many educators, including many blacks, promote it. </w:t>
      </w:r>
      <w:r w:rsidRPr="00C67B20">
        <w:rPr>
          <w:rStyle w:val="StyleUnderline"/>
          <w:rFonts w:ascii="Calibri" w:hAnsi="Calibri"/>
        </w:rPr>
        <w:t>This is so even though double consciousness stems from the legacy of racism and generates the very racial schizophrenia Du Bois condemned. To be clear, educators who support code switching are not all conscious proponents of racism</w:t>
      </w:r>
      <w:r w:rsidRPr="00C67B20">
        <w:rPr>
          <w:sz w:val="16"/>
        </w:rPr>
        <w:t xml:space="preserve">. Thus I am not suggesting that self-described anti racist advocates of code switching are really intentional racists. Neverthe less, </w:t>
      </w:r>
      <w:r w:rsidRPr="00C67B20">
        <w:rPr>
          <w:rStyle w:val="Emphasis"/>
          <w:rFonts w:ascii="Calibri" w:hAnsi="Calibri"/>
        </w:rPr>
        <w:t>the inherent racism of code switching cannot be denied</w:t>
      </w:r>
      <w:r w:rsidRPr="00C67B20">
        <w:rPr>
          <w:sz w:val="16"/>
        </w:rPr>
        <w:t>. Racism is the belief that race is the primary determinant of human traits and abilities and that the different behaviors and capacities among distinct groups of people (e.g., blacks and whites) produce a racial taxonomy: One group's behaviors are understood to be superior while another group's abilities are perceived as inferior. Although racism is slowly being unhinged by our current understanding that race is not a naturally occurring biological fact but is rather a social construction, ad</w:t>
      </w:r>
      <w:r w:rsidRPr="00C67B20">
        <w:rPr>
          <w:rStyle w:val="StyleUnderline"/>
          <w:rFonts w:ascii="Calibri" w:hAnsi="Calibri"/>
        </w:rPr>
        <w:t xml:space="preserve">vocates of code switching apply old-time racial thinking to their current understanding of culture and language. If, as linguists propose, standard English arises primarily from the speech habits of middle- and upper-class whites, and students who speak </w:t>
      </w:r>
      <w:r w:rsidRPr="00C67B20">
        <w:rPr>
          <w:sz w:val="16"/>
        </w:rPr>
        <w:t xml:space="preserve">This content downloaded from 66.117.129.2 on Tue, 18 Jul 2017 06:11:05 UTC All use subject to http://about.jstor.org/terms Vershawn Ashanti Young 55 </w:t>
      </w:r>
      <w:r w:rsidRPr="00C67B20">
        <w:rPr>
          <w:rStyle w:val="StyleUnderline"/>
          <w:rFonts w:ascii="Calibri" w:hAnsi="Calibri"/>
        </w:rPr>
        <w:t>black English are required to give up their variety and switch to standard English in public and in school, then students are simultaneously required to recognize the superiority of standard English and the people associated with it. The response that Wheeler, Swords and teachers who promote language changing provide to this perspective is that neither black English nor standard English is superior. They say both are equal; each has prestige in their respective, separate sites (standard English in school, black English at home).</w:t>
      </w:r>
      <w:r w:rsidRPr="00C67B20">
        <w:rPr>
          <w:sz w:val="16"/>
        </w:rPr>
        <w:t xml:space="preserve"> </w:t>
      </w:r>
      <w:r w:rsidRPr="00C67B20">
        <w:rPr>
          <w:rStyle w:val="Emphasis"/>
          <w:rFonts w:ascii="Calibri" w:hAnsi="Calibri"/>
        </w:rPr>
        <w:t>This reasoning reflects the false logic of equality that permitted people to support legal segregation</w:t>
      </w:r>
      <w:r w:rsidRPr="00C67B20">
        <w:rPr>
          <w:rStyle w:val="StyleUnderline"/>
          <w:rFonts w:ascii="Calibri" w:hAnsi="Calibri"/>
        </w:rPr>
        <w:t>. It's reasoning that doesn't hold up when the two varieties meet in the public domain or in "formal settings."</w:t>
      </w:r>
      <w:r w:rsidRPr="00C67B20">
        <w:rPr>
          <w:sz w:val="16"/>
        </w:rPr>
        <w:t xml:space="preserve"> Since black English is restricted in school and the mainstream public, it is, in effect, rendered inferior, even if it is euphemis tically described by Wheeler and Swords as "appropriate for other settings, times, situations" (read: "ineffective" and "inappropriate" in formal communication3). Therefore </w:t>
      </w:r>
      <w:r w:rsidRPr="00C67B20">
        <w:rPr>
          <w:rStyle w:val="StyleUnderline"/>
          <w:rFonts w:ascii="Calibri" w:hAnsi="Calibri"/>
        </w:rPr>
        <w:t>while many advocates of code switching also claim to be anti-racists who would never seek to reinstitute racial subordination, they nonetheless translate the racist logic of early twentieth century legal segregation into a linguistic logic that undergirds twenty-first century language instruction.</w:t>
      </w:r>
      <w:r w:rsidRPr="00C67B20">
        <w:rPr>
          <w:sz w:val="16"/>
        </w:rPr>
        <w:t xml:space="preserve"> Toni Cook, the outspoken member of the Oakland School Board who helped persuade other members "to unanimously support the nation's first education policy recognizing Ebonics as the 'primary language' of many students," personifies this paradox (Perry and Delpit 172). In an interview after the Oakland School Board's decision, Cook was asked: "Why don't children automatically know Standard English, since they hear it all the time on television and at school?" She responded: African Americans whose economic status and exposure is closer to that of the Huxtables have the exposure to work with the youngsters and teach them about the 'two-ness' of the world they're involved in. But some schools are located in very depressed areas, have a primary population of African Americans on a fixed income. They see very little, the young people are exposed to very little, and there isn't a whole lot of reason in the home?this is just my guess?to adopt the behavior of duality (Perry and Delpit 176). This content downloaded from 66.117.129.2 on Tue, 18 Jul 2017 06:11:05 UTC All use subject to http://about.jstor.org/terms 56 jac Cook's observation of the "two-ness of the world" apparently refers to the vestiges of segregation that blacks must still negotiate. It's illegal, of course, to restrict blacks from integration based on their "color." But it's currently legal to discriminate on the basis euphemistically called "the content of their character," which in this context is manifested by whether or not they talk black in public. In Cook's view, blacks should develop a dual personality, acting and speaking one way with whites, another with blacks in recognition of "the two-ness of the world their involved in." From this perspective, </w:t>
      </w:r>
      <w:r w:rsidRPr="00C67B20">
        <w:rPr>
          <w:rStyle w:val="Emphasis"/>
          <w:rFonts w:ascii="Calibri" w:hAnsi="Calibri"/>
        </w:rPr>
        <w:t>what's really wrong with code switching is that it seeks to transform double consciousness, the very product of racism, into a linguistic solution to racial discrimination. Thus the real irony of Cook's belief that black people should "adopt the behavior of duality" is that the very anti-racist, liberal minded individuals who claim to oppose racial discrimination are the same ones who unconsciously perpetuate it.</w:t>
      </w:r>
      <w:r w:rsidRPr="00C67B20">
        <w:rPr>
          <w:sz w:val="16"/>
        </w:rPr>
        <w:t xml:space="preserve"> </w:t>
      </w:r>
      <w:r w:rsidRPr="00C67B20">
        <w:rPr>
          <w:rStyle w:val="StyleUnderline"/>
          <w:rFonts w:ascii="Calibri" w:hAnsi="Calibri"/>
        </w:rPr>
        <w:t>Instead of attacking racism, they attempt to teach black folks how to cope with it.</w:t>
      </w:r>
      <w:r w:rsidRPr="00C67B20">
        <w:rPr>
          <w:sz w:val="16"/>
        </w:rPr>
        <w:t xml:space="preserve"> As school retention rates and test scores indicate, </w:t>
      </w:r>
      <w:r w:rsidRPr="00C67B20">
        <w:rPr>
          <w:rStyle w:val="StyleUnderline"/>
          <w:rFonts w:ascii="Calibri" w:hAnsi="Calibri"/>
        </w:rPr>
        <w:t>they fail quite miserably at convincing the majority of black students to embrace double consciousness as a coping strategy, but succeed at allowing the residue of racism to remain.</w:t>
      </w:r>
    </w:p>
    <w:p w14:paraId="5036A0F1" w14:textId="77777777" w:rsidR="00933047" w:rsidRPr="00C67B20" w:rsidRDefault="00933047" w:rsidP="00933047">
      <w:pPr>
        <w:pStyle w:val="Heading4"/>
      </w:pPr>
      <w:r w:rsidRPr="00C67B20">
        <w:t>The thesis of code switching is flawed – it mimics the separate but equal logic of institutionalized segregation</w:t>
      </w:r>
    </w:p>
    <w:p w14:paraId="5AC92DA4" w14:textId="77777777" w:rsidR="00933047" w:rsidRPr="00C67B20" w:rsidRDefault="00933047" w:rsidP="00933047">
      <w:pPr>
        <w:rPr>
          <w:rStyle w:val="StyleUnderline"/>
          <w:rFonts w:ascii="Calibri" w:hAnsi="Calibri"/>
        </w:rPr>
      </w:pPr>
      <w:r w:rsidRPr="00C67B20">
        <w:rPr>
          <w:rStyle w:val="Style13ptBold"/>
          <w:rFonts w:ascii="Calibri" w:hAnsi="Calibri"/>
        </w:rPr>
        <w:t>Young 9</w:t>
      </w:r>
      <w:r w:rsidRPr="00C67B20">
        <w:t xml:space="preserve"> (Vershawn Ashanti, Associate Professor of Drama and Speech Convention at University of Waterloo, 2009, “"Nah, We Straight": An Argument Against Code Switching,” http://www.jstor.org/stable/20866886?seq=1#page_scan_tab_contents) AL</w:t>
      </w:r>
    </w:p>
    <w:p w14:paraId="72E8E296" w14:textId="77777777" w:rsidR="00933047" w:rsidRPr="00C67B20" w:rsidRDefault="00933047" w:rsidP="00933047">
      <w:pPr>
        <w:spacing w:before="240"/>
        <w:rPr>
          <w:rStyle w:val="StyleUnderline"/>
          <w:rFonts w:ascii="Calibri" w:hAnsi="Calibri"/>
          <w:sz w:val="16"/>
        </w:rPr>
      </w:pPr>
      <w:r w:rsidRPr="00C67B20">
        <w:rPr>
          <w:rStyle w:val="StyleUnderline"/>
          <w:rFonts w:ascii="Calibri" w:hAnsi="Calibri"/>
        </w:rPr>
        <w:t>They</w:t>
      </w:r>
      <w:r w:rsidRPr="00C67B20">
        <w:rPr>
          <w:rStyle w:val="StyleUnderline"/>
          <w:rFonts w:ascii="Calibri" w:hAnsi="Calibri"/>
          <w:sz w:val="16"/>
        </w:rPr>
        <w:t xml:space="preserve"> </w:t>
      </w:r>
      <w:r w:rsidRPr="00C67B20">
        <w:rPr>
          <w:rStyle w:val="StyleUnderline"/>
          <w:rFonts w:ascii="Calibri" w:hAnsi="Calibri"/>
        </w:rPr>
        <w:t>believe</w:t>
      </w:r>
      <w:r w:rsidRPr="00C67B20">
        <w:rPr>
          <w:rStyle w:val="StyleUnderline"/>
          <w:rFonts w:ascii="Calibri" w:hAnsi="Calibri"/>
          <w:sz w:val="16"/>
        </w:rPr>
        <w:t xml:space="preserve"> that </w:t>
      </w:r>
      <w:r w:rsidRPr="00C67B20">
        <w:rPr>
          <w:rStyle w:val="StyleUnderline"/>
          <w:rFonts w:ascii="Calibri" w:hAnsi="Calibri"/>
        </w:rPr>
        <w:t>code switching can help one master the art of merging linguistic double selves.</w:t>
      </w:r>
      <w:r w:rsidRPr="00C67B20">
        <w:rPr>
          <w:rStyle w:val="StyleUnderline"/>
          <w:rFonts w:ascii="Calibri" w:hAnsi="Calibri"/>
          <w:sz w:val="16"/>
        </w:rPr>
        <w:t xml:space="preserve"> </w:t>
      </w:r>
      <w:r w:rsidRPr="00C67B20">
        <w:rPr>
          <w:rStyle w:val="Emphasis"/>
          <w:rFonts w:ascii="Calibri" w:hAnsi="Calibri"/>
        </w:rPr>
        <w:t>But how can the meshing occur if each self is restricted to "their respective forums," each limited to its own environment? If the two languages are not used together, at the same time, in the same place, no merging will materialize</w:t>
      </w:r>
      <w:r w:rsidRPr="00C67B20">
        <w:rPr>
          <w:rStyle w:val="StyleUnderline"/>
          <w:rFonts w:ascii="Calibri" w:hAnsi="Calibri"/>
          <w:sz w:val="16"/>
        </w:rPr>
        <w:t xml:space="preserve">. Really, how could one ever really learn to speak the "black Standard English" they say black youth must learn, the language that so many black leaders have used, the very product of code meshing, if we can't combine the dialects together? Even their ending music metaphor is at odds with code switching and actually supports code meshing. For </w:t>
      </w:r>
      <w:r w:rsidRPr="00C67B20">
        <w:rPr>
          <w:rStyle w:val="StyleUnderline"/>
          <w:rFonts w:ascii="Calibri" w:hAnsi="Calibri"/>
        </w:rPr>
        <w:t>pianists don't use only white keys to perform classical music nor only the black ones to create jazz. Pianists use "both the ebonies and the ivories" all the time, in all cases, in classical, the blues, jazz, and hip hop to access a range a harmonic combinations and possibilities that make genres and styles of music</w:t>
      </w:r>
      <w:r w:rsidRPr="00C67B20">
        <w:rPr>
          <w:rStyle w:val="StyleUnderline"/>
          <w:rFonts w:ascii="Calibri" w:hAnsi="Calibri"/>
          <w:sz w:val="16"/>
        </w:rPr>
        <w:t xml:space="preserve">. As the Rickfords themselves state in their introduction, to "abandon Spoken Soul and cleave only to Standard English is like proposing that we play only the white keys of a piano" (10). Their own comparison illustrates that the white keys, representing standard English, and the black keys, representing Spoken Soul, are always already co-existent. No music is created playing only white keys and none playing only black. </w:t>
      </w:r>
      <w:r w:rsidRPr="00C67B20">
        <w:rPr>
          <w:rStyle w:val="StyleUnderline"/>
          <w:rFonts w:ascii="Calibri" w:hAnsi="Calibri"/>
        </w:rPr>
        <w:t xml:space="preserve">To attempt to compose music or even speech for that matter using only one set of keys would mean consciously and strategically ignoring and avoiding the other set of keys. A sheer impossibility! </w:t>
      </w:r>
      <w:r w:rsidRPr="00C67B20">
        <w:rPr>
          <w:rStyle w:val="Emphasis"/>
          <w:rFonts w:ascii="Calibri" w:hAnsi="Calibri"/>
        </w:rPr>
        <w:t>Yet this is the very arduous feat that code switching depicts</w:t>
      </w:r>
      <w:r w:rsidRPr="00C67B20">
        <w:rPr>
          <w:rStyle w:val="StyleUnderline"/>
          <w:rFonts w:ascii="Calibri" w:hAnsi="Calibri"/>
          <w:sz w:val="16"/>
        </w:rPr>
        <w:t xml:space="preserve">. Both sets of keys must be used simultaneously to compose music. Likewise, </w:t>
      </w:r>
      <w:r w:rsidRPr="00C67B20">
        <w:rPr>
          <w:rStyle w:val="StyleUnderline"/>
          <w:rFonts w:ascii="Calibri" w:hAnsi="Calibri"/>
        </w:rPr>
        <w:t>both dialects should be used to communicate in all sites.</w:t>
      </w:r>
      <w:r w:rsidRPr="00C67B20">
        <w:rPr>
          <w:rStyle w:val="StyleUnderline"/>
          <w:rFonts w:ascii="Calibri" w:hAnsi="Calibri"/>
          <w:sz w:val="16"/>
        </w:rPr>
        <w:t xml:space="preserve"> </w:t>
      </w:r>
      <w:r w:rsidRPr="00C67B20">
        <w:rPr>
          <w:rStyle w:val="StyleUnderline"/>
          <w:rFonts w:ascii="Calibri" w:hAnsi="Calibri"/>
        </w:rPr>
        <w:t>Smith finds the very goal of code switching developing "a dual language for use at home and at work" (156)?to be hypocritical and ideologically at odds with efforts to support linguistic rights.</w:t>
      </w:r>
      <w:r w:rsidRPr="00C67B20">
        <w:rPr>
          <w:rStyle w:val="StyleUnderline"/>
          <w:rFonts w:ascii="Calibri" w:hAnsi="Calibri"/>
          <w:sz w:val="16"/>
        </w:rPr>
        <w:t xml:space="preserve"> For him, as his title imparts, "No One Has a Right to His Own Language." This does not mean what some supporters of code switching might like it to mean?that teaching standard English poses no threat to students' dialects and identities since they have no fundamental claim to them in regard to the project of schooling, which is supposed to change everybody's language. For Smith it doesn't mean a change from home dialect to standard English, since, according to him, "there is no such standard." </w:t>
      </w:r>
      <w:r w:rsidRPr="00C67B20">
        <w:rPr>
          <w:rStyle w:val="StyleUnderline"/>
          <w:rFonts w:ascii="Calibri" w:hAnsi="Calibri"/>
        </w:rPr>
        <w:t>The very concept of standard English, he says, "ismythical"(155).</w:t>
      </w:r>
      <w:r w:rsidRPr="00C67B20">
        <w:rPr>
          <w:rStyle w:val="StyleUnderline"/>
          <w:rFonts w:ascii="Calibri" w:hAnsi="Calibri"/>
          <w:sz w:val="16"/>
        </w:rPr>
        <w:t xml:space="preserve"> What I believe he means, and what I expressly accept as true, is that American dialects of English are already building blocks of standard English. That is to say, dialects are part and parcel of standard English and standard English has strong elements in dialects. In this vein, Smith reasons that "no body of </w:t>
      </w:r>
      <w:r w:rsidRPr="00C67B20">
        <w:rPr>
          <w:rStyle w:val="StyleUnderline"/>
          <w:rFonts w:ascii="Calibri" w:hAnsi="Calibri"/>
          <w:strike/>
          <w:sz w:val="16"/>
        </w:rPr>
        <w:t>men</w:t>
      </w:r>
      <w:r w:rsidRPr="00C67B20">
        <w:rPr>
          <w:rStyle w:val="StyleUnderline"/>
          <w:rFonts w:ascii="Calibri" w:hAnsi="Calibri"/>
          <w:sz w:val="16"/>
        </w:rPr>
        <w:t xml:space="preserve">[people] and no computer, can survey, analyze and synthesize the speaking and writing of over 200 million delightfully varied American Citizens" (15 5). By way of elaboration, he adds that there is no "textbook or grammar which does in fact offer the definitive and comprehensive standard to apply in each and every individual choice of expression" (155). This content downloaded from 66.117.129.2 on Tue, 18 Jul 2017 06:11:05 UTC All use subject to http://about.jstor.org/terms 62 jac Still, </w:t>
      </w:r>
      <w:r w:rsidRPr="00C67B20">
        <w:rPr>
          <w:rStyle w:val="StyleUnderline"/>
          <w:rFonts w:ascii="Calibri" w:hAnsi="Calibri"/>
        </w:rPr>
        <w:t>there are those who put stock in "definitive" instruction, and who miss the point: to require folks to parse out the parts of their dialect that are standard and attempt to codify those into a form of acceptable public expression and then to parse the parts of their speech and writing that are "nonstandard" and codify those into a form of private, informal expression is both illogical and profoundly problematic</w:t>
      </w:r>
      <w:r w:rsidRPr="00C67B20">
        <w:rPr>
          <w:rStyle w:val="StyleUnderline"/>
          <w:rFonts w:ascii="Calibri" w:hAnsi="Calibri"/>
          <w:sz w:val="16"/>
        </w:rPr>
        <w:t>. On this front, many teachers have found, as linguist A. Suresh Canagarajah reports, that students resist the request to fork their tongues when producing formal written and oral communication. In his essay "The Place of World Englishes in Composition" (2006), Canagarajah writes: "</w:t>
      </w:r>
      <w:r w:rsidRPr="00C67B20">
        <w:rPr>
          <w:rStyle w:val="StyleUnderline"/>
          <w:rFonts w:ascii="Calibri" w:hAnsi="Calibri"/>
        </w:rPr>
        <w:t>Though [code switching] is a pragmatic resolution that is sensitive to the competing claims in this debate... I have experienced certain difficulties in implementing this approach. I have found that minority students are reluctant to hold back their Englishes even for temporary reasons</w:t>
      </w:r>
      <w:r w:rsidRPr="00C67B20">
        <w:rPr>
          <w:rStyle w:val="StyleUnderline"/>
          <w:rFonts w:ascii="Calibri" w:hAnsi="Calibri"/>
          <w:sz w:val="16"/>
        </w:rPr>
        <w:t>" (597). Unlike so many others, he abandoned code switching in his literacy instruction and now advocates code meshing</w:t>
      </w:r>
    </w:p>
    <w:p w14:paraId="6B4997EA" w14:textId="77777777" w:rsidR="00933047" w:rsidRPr="00C67B20" w:rsidRDefault="00933047" w:rsidP="00933047">
      <w:pPr>
        <w:pStyle w:val="Heading4"/>
      </w:pPr>
      <w:r w:rsidRPr="00C67B20">
        <w:t>Rather than strict linguistic binaries within code switching, a flexible strategy of code meshing best intertwines ethnic venues of communication</w:t>
      </w:r>
    </w:p>
    <w:p w14:paraId="0155DCEE" w14:textId="77777777" w:rsidR="00933047" w:rsidRPr="00C67B20" w:rsidRDefault="00933047" w:rsidP="00933047">
      <w:pPr>
        <w:rPr>
          <w:rStyle w:val="StyleUnderline"/>
          <w:rFonts w:ascii="Calibri" w:hAnsi="Calibri"/>
        </w:rPr>
      </w:pPr>
      <w:r w:rsidRPr="00C67B20">
        <w:rPr>
          <w:rStyle w:val="Style13ptBold"/>
          <w:rFonts w:ascii="Calibri" w:hAnsi="Calibri"/>
        </w:rPr>
        <w:t>Young 9</w:t>
      </w:r>
      <w:r w:rsidRPr="00C67B20">
        <w:t xml:space="preserve"> (Vershawn Ashanti, Associate Professor of Drama and Speech Convention at University of Waterloo, 2009, “"Nah, We Straight": An Argument Against Code Switching,” http://www.jstor.org/stable/20866886?seq=1#page_scan_tab_contents) AL</w:t>
      </w:r>
    </w:p>
    <w:p w14:paraId="56093FBF" w14:textId="77777777" w:rsidR="00933047" w:rsidRPr="00C67B20" w:rsidRDefault="00933047" w:rsidP="00933047">
      <w:pPr>
        <w:spacing w:before="240"/>
        <w:rPr>
          <w:rStyle w:val="StyleUnderline"/>
          <w:rFonts w:ascii="Calibri" w:hAnsi="Calibri"/>
        </w:rPr>
      </w:pPr>
      <w:r w:rsidRPr="00C67B20">
        <w:rPr>
          <w:rStyle w:val="StyleUnderline"/>
          <w:rFonts w:ascii="Calibri" w:hAnsi="Calibri"/>
        </w:rPr>
        <w:t>Unlike code switching</w:t>
      </w:r>
      <w:r w:rsidRPr="00C67B20">
        <w:rPr>
          <w:rStyle w:val="StyleUnderline"/>
          <w:rFonts w:ascii="Calibri" w:hAnsi="Calibri"/>
          <w:sz w:val="16"/>
        </w:rPr>
        <w:t xml:space="preserve">, </w:t>
      </w:r>
      <w:r w:rsidRPr="00C67B20">
        <w:rPr>
          <w:rStyle w:val="StyleUnderline"/>
          <w:rFonts w:ascii="Calibri" w:hAnsi="Calibri"/>
        </w:rPr>
        <w:t>code meshing does not require students to "hold back their Englishes" but permits them to bring them more forcefully and strategically forward.</w:t>
      </w:r>
      <w:r w:rsidRPr="00C67B20">
        <w:rPr>
          <w:rStyle w:val="StyleUnderline"/>
          <w:rFonts w:ascii="Calibri" w:hAnsi="Calibri"/>
          <w:sz w:val="16"/>
        </w:rPr>
        <w:t xml:space="preserve"> </w:t>
      </w:r>
      <w:r w:rsidRPr="00C67B20">
        <w:rPr>
          <w:rStyle w:val="StyleUnderline"/>
          <w:rFonts w:ascii="Calibri" w:hAnsi="Calibri"/>
        </w:rPr>
        <w:t>The ideology behind code meshing holds that peoples' so-called "nonstandard" dialects are already fully compatible with standard English.</w:t>
      </w:r>
      <w:r w:rsidRPr="00C67B20">
        <w:rPr>
          <w:rStyle w:val="StyleUnderline"/>
          <w:rFonts w:ascii="Calibri" w:hAnsi="Calibri"/>
          <w:sz w:val="16"/>
        </w:rPr>
        <w:t xml:space="preserve"> </w:t>
      </w:r>
      <w:r w:rsidRPr="00C67B20">
        <w:rPr>
          <w:rStyle w:val="StyleUnderline"/>
          <w:rFonts w:ascii="Calibri" w:hAnsi="Calibri"/>
        </w:rPr>
        <w:t xml:space="preserve">Code meshing secures </w:t>
      </w:r>
      <w:r w:rsidRPr="00C67B20">
        <w:t>their</w:t>
      </w:r>
      <w:r w:rsidRPr="00C67B20">
        <w:rPr>
          <w:rStyle w:val="StyleUnderline"/>
          <w:rFonts w:ascii="Calibri" w:hAnsi="Calibri"/>
        </w:rPr>
        <w:t xml:space="preserve"> right to represent that meshing in all forms and venues where they communicate</w:t>
      </w:r>
      <w:r w:rsidRPr="00C67B20">
        <w:rPr>
          <w:rStyle w:val="StyleUnderline"/>
          <w:rFonts w:ascii="Calibri" w:hAnsi="Calibri"/>
          <w:sz w:val="16"/>
        </w:rPr>
        <w:t xml:space="preserve">. This understanding becomes all the more important if we consider that many folks may not have as big of a choice as we believe they have in choosing the ways they speak and write. To clarify, </w:t>
      </w:r>
      <w:r w:rsidRPr="00C67B20">
        <w:rPr>
          <w:rStyle w:val="StyleUnderline"/>
          <w:rFonts w:ascii="Calibri" w:hAnsi="Calibri"/>
        </w:rPr>
        <w:t>if from a linguistic perspective, we accept that black and white Englishes are different dialects, even if complementary and compat ible, then the familiar linguistic concept of accent helps explain why substituting one version of English for another may be impossible and why code meshing is inevitable</w:t>
      </w:r>
      <w:r w:rsidRPr="00C67B20">
        <w:rPr>
          <w:rStyle w:val="StyleUnderline"/>
          <w:rFonts w:ascii="Calibri" w:hAnsi="Calibri"/>
          <w:sz w:val="16"/>
        </w:rPr>
        <w:t xml:space="preserve">. Some linguists theorize that around five or six years old, efforts to learn a new language becomes more difficult, although certainly attainable. Still </w:t>
      </w:r>
      <w:r w:rsidRPr="00C67B20">
        <w:rPr>
          <w:rStyle w:val="StyleUnderline"/>
          <w:rFonts w:ascii="Calibri" w:hAnsi="Calibri"/>
        </w:rPr>
        <w:t>the first, native, or home language will always impact, that is, be present and heard within, the target language</w:t>
      </w:r>
      <w:r w:rsidRPr="00C67B20">
        <w:rPr>
          <w:rStyle w:val="StyleUnderline"/>
          <w:rFonts w:ascii="Calibri" w:hAnsi="Calibri"/>
          <w:sz w:val="16"/>
        </w:rPr>
        <w:t xml:space="preserve">. This is how someone's, say, African, Spanish, Polish, or Russian accent and heritage are identified when they are speaking English. </w:t>
      </w:r>
      <w:r w:rsidRPr="00C67B20">
        <w:rPr>
          <w:rStyle w:val="StyleUnderline"/>
          <w:rFonts w:ascii="Calibri" w:hAnsi="Calibri"/>
        </w:rPr>
        <w:t xml:space="preserve">Their native language is breaking through the target language and becomes an </w:t>
      </w:r>
      <w:r w:rsidRPr="00C67B20">
        <w:t>This</w:t>
      </w:r>
      <w:r w:rsidRPr="00C67B20">
        <w:rPr>
          <w:rStyle w:val="StyleUnderline"/>
          <w:rFonts w:ascii="Calibri" w:hAnsi="Calibri"/>
          <w:sz w:val="16"/>
        </w:rPr>
        <w:t xml:space="preserve"> content downloaded from 66.117.129.2 on Tue, 18 Jul 2017 06:11:05 UTC All use subject to http://about.jstor.org/terms Vershawn Ashanti Young 63 </w:t>
      </w:r>
      <w:r w:rsidRPr="00C67B20">
        <w:rPr>
          <w:rStyle w:val="StyleUnderline"/>
          <w:rFonts w:ascii="Calibri" w:hAnsi="Calibri"/>
        </w:rPr>
        <w:t>inextricable feature of their communication</w:t>
      </w:r>
      <w:r w:rsidRPr="00C67B20">
        <w:rPr>
          <w:rStyle w:val="StyleUnderline"/>
          <w:rFonts w:ascii="Calibri" w:hAnsi="Calibri"/>
          <w:sz w:val="16"/>
        </w:rPr>
        <w:t xml:space="preserve">. Although this breakthrough is undeniable in speech, some believe it also occurs just as frequently in writing (Coleman). So </w:t>
      </w:r>
      <w:r w:rsidRPr="00C67B20">
        <w:rPr>
          <w:rStyle w:val="StyleUnderline"/>
          <w:rFonts w:ascii="Calibri" w:hAnsi="Calibri"/>
        </w:rPr>
        <w:t>trying to separate the two languages for some is virtually impossible, and makes requirements to do so appear tyrannical, oppressive</w:t>
      </w:r>
      <w:r w:rsidRPr="00C67B20">
        <w:rPr>
          <w:rStyle w:val="StyleUnderline"/>
          <w:rFonts w:ascii="Calibri" w:hAnsi="Calibri"/>
          <w:sz w:val="16"/>
        </w:rPr>
        <w:t xml:space="preserve">. Wouldn't it be better to promote integrating them? </w:t>
      </w:r>
      <w:r w:rsidRPr="00C67B20">
        <w:rPr>
          <w:rStyle w:val="StyleUnderline"/>
          <w:rFonts w:ascii="Calibri" w:hAnsi="Calibri"/>
        </w:rPr>
        <w:t>There's enough cultural, educational, and linguistic evidence to challenge and hopefully end code switching</w:t>
      </w:r>
      <w:r w:rsidRPr="00C67B20">
        <w:rPr>
          <w:rStyle w:val="StyleUnderline"/>
          <w:rFonts w:ascii="Calibri" w:hAnsi="Calibri"/>
          <w:sz w:val="16"/>
        </w:rPr>
        <w:t xml:space="preserve">. And, since teachers point to the world outside of school as the biggest obstacle to accepting language integration, </w:t>
      </w:r>
      <w:r w:rsidRPr="00C67B20">
        <w:rPr>
          <w:rStyle w:val="StyleUnderline"/>
          <w:rFonts w:ascii="Calibri" w:hAnsi="Calibri"/>
        </w:rPr>
        <w:t>it's important to point out how code switching is out of sync with the social, racial and politically progress our nation has achieved and is pursuing.</w:t>
      </w:r>
      <w:r w:rsidRPr="00C67B20">
        <w:rPr>
          <w:rStyle w:val="StyleUnderline"/>
          <w:rFonts w:ascii="Calibri" w:hAnsi="Calibri"/>
          <w:sz w:val="16"/>
        </w:rPr>
        <w:t xml:space="preserve"> Without a doubt, the extraordinary 2008 presidential campaign points up just how retrograde code switching is. In that election, for the first time in history, the final candidates for the Democratic presidential nomination were a white woman, Senator Hillary Clinton, and a black man, Senator Barack Obama. The contest between the two was itself positive proof that our nation may finally really be ready to value and respect all of its citizens, regardless of how different they may be from the white, male, heterosexual, middle-class, fa9ade often por trayed as the guardian image of American democracy. Even Senator John McCain, the Republican nominee signified hope in this regard?after all, at 72, many considered him a senior citizen. His age, Clinton's gender, and Obama's race reflect a triumph o/Affirmative Action, or, as some might say (too swiftly I think), a triumph over the need for Affirmative Action. Either way, in aggregate, the candidates represent indisputable progress towards respect for diversity. Yet despite this obvious progress neither Clinton nor Obama believe that their candidacies stand as the iconic image of racial and gender equity. In his speech on race (March 2008), Obama flat-out contradicts color blind ideologies that suggest race is no longer a central American concern. "Race is an issue that I believe this nation cannot afford to ignore right now," he says. In an effort to convince the American people that race is important in everyday concerns not just when someone is called a spic, a chink, a nigger, or hangs a noose or sports a Swastika, he explains that "the complexities of race in this country" have "never really [been] worked through?a part of our union that we have yet to perfect. And </w:t>
      </w:r>
      <w:r w:rsidRPr="00C67B20">
        <w:rPr>
          <w:rStyle w:val="StyleUnderline"/>
          <w:rFonts w:ascii="Calibri" w:hAnsi="Calibri"/>
        </w:rPr>
        <w:t>if we walk away now, if we simply retreat into our respective corners, we will never</w:t>
      </w:r>
      <w:r w:rsidRPr="00C67B20">
        <w:rPr>
          <w:rStyle w:val="StyleUnderline"/>
          <w:rFonts w:ascii="Calibri" w:hAnsi="Calibri"/>
          <w:sz w:val="16"/>
        </w:rPr>
        <w:t xml:space="preserve"> </w:t>
      </w:r>
      <w:r w:rsidRPr="00C67B20">
        <w:rPr>
          <w:rStyle w:val="StyleUnderline"/>
          <w:rFonts w:ascii="Calibri" w:hAnsi="Calibri"/>
        </w:rPr>
        <w:t>be able to come together and solve challenges like health care, or education."</w:t>
      </w:r>
    </w:p>
    <w:p w14:paraId="3BDF5F73" w14:textId="77777777" w:rsidR="00933047" w:rsidRPr="00C67B20" w:rsidRDefault="00933047" w:rsidP="00933047">
      <w:pPr>
        <w:pStyle w:val="Heading4"/>
      </w:pPr>
      <w:r w:rsidRPr="00C67B20">
        <w:t xml:space="preserve">Code switching fails – it reinforces “acceptable limits” that only serves to create binary notions of difference through language </w:t>
      </w:r>
    </w:p>
    <w:p w14:paraId="035D94A6" w14:textId="77777777" w:rsidR="00933047" w:rsidRPr="00C67B20" w:rsidRDefault="00933047" w:rsidP="00933047">
      <w:pPr>
        <w:rPr>
          <w:rStyle w:val="StyleUnderline"/>
          <w:rFonts w:ascii="Calibri" w:hAnsi="Calibri"/>
        </w:rPr>
      </w:pPr>
      <w:r w:rsidRPr="00C67B20">
        <w:rPr>
          <w:rStyle w:val="Style13ptBold"/>
          <w:rFonts w:ascii="Calibri" w:hAnsi="Calibri"/>
        </w:rPr>
        <w:t>Young 9</w:t>
      </w:r>
      <w:r w:rsidRPr="00C67B20">
        <w:t xml:space="preserve"> (Vershawn Ashanti, Associate Professor of Drama and Speech Convention at University of Waterloo, 2009, “"Nah, We Straight": An Argument Against Code Switching,” http://www.jstor.org/stable/20866886?seq=1#page_scan_tab_contents) AL</w:t>
      </w:r>
    </w:p>
    <w:p w14:paraId="381C5DED" w14:textId="77777777" w:rsidR="00933047" w:rsidRPr="00C67B20" w:rsidRDefault="00933047" w:rsidP="00933047">
      <w:pPr>
        <w:spacing w:before="240"/>
        <w:rPr>
          <w:rStyle w:val="StyleUnderline"/>
          <w:rFonts w:ascii="Calibri" w:hAnsi="Calibri"/>
        </w:rPr>
      </w:pPr>
      <w:r w:rsidRPr="00C67B20">
        <w:rPr>
          <w:rStyle w:val="StyleUnderline"/>
          <w:rFonts w:ascii="Calibri" w:hAnsi="Calibri"/>
        </w:rPr>
        <w:t>Code switching does not - neither as ideology nor pedagogy - match nor advance the achievements in diversity</w:t>
      </w:r>
      <w:r w:rsidRPr="00C67B20">
        <w:rPr>
          <w:rStyle w:val="StyleUnderline"/>
          <w:rFonts w:ascii="Calibri" w:hAnsi="Calibri"/>
          <w:sz w:val="16"/>
        </w:rPr>
        <w:t xml:space="preserve"> that are reflected in the presidential campaign. </w:t>
      </w:r>
      <w:r w:rsidRPr="00C67B20">
        <w:rPr>
          <w:rStyle w:val="StyleUnderline"/>
          <w:rFonts w:ascii="Calibri" w:hAnsi="Calibri"/>
        </w:rPr>
        <w:t>Nor does it aid us in achieving the propositions</w:t>
      </w:r>
      <w:r w:rsidRPr="00C67B20">
        <w:rPr>
          <w:rStyle w:val="StyleUnderline"/>
          <w:rFonts w:ascii="Calibri" w:hAnsi="Calibri"/>
          <w:sz w:val="16"/>
        </w:rPr>
        <w:t xml:space="preserve"> Clinton promotes </w:t>
      </w:r>
      <w:r w:rsidRPr="00C67B20">
        <w:rPr>
          <w:rStyle w:val="StyleUnderline"/>
          <w:rFonts w:ascii="Calibri" w:hAnsi="Calibri"/>
        </w:rPr>
        <w:t>or the coming together</w:t>
      </w:r>
      <w:r w:rsidRPr="00C67B20">
        <w:rPr>
          <w:rStyle w:val="StyleUnderline"/>
          <w:rFonts w:ascii="Calibri" w:hAnsi="Calibri"/>
          <w:sz w:val="16"/>
        </w:rPr>
        <w:t xml:space="preserve"> that Obama says is </w:t>
      </w:r>
      <w:r w:rsidRPr="00C67B20">
        <w:rPr>
          <w:rStyle w:val="Emphasis"/>
          <w:rFonts w:ascii="Calibri" w:hAnsi="Calibri"/>
        </w:rPr>
        <w:t>required in order to solve educational challenges that racism produces. Instead it reinforces notions of "acceptable limits" and "acceptable prejudices" by telling people of dialect difference that there is an acceptable way to communicate in this nation, and their way isn't it - at least not in official, graded school assignments, in public, or at work</w:t>
      </w:r>
      <w:r w:rsidRPr="00C67B20">
        <w:rPr>
          <w:rStyle w:val="StyleUnderline"/>
          <w:rFonts w:ascii="Calibri" w:hAnsi="Calibri"/>
          <w:sz w:val="16"/>
        </w:rPr>
        <w:t xml:space="preserve">. </w:t>
      </w:r>
      <w:r w:rsidRPr="00C67B20">
        <w:rPr>
          <w:rStyle w:val="StyleUnderline"/>
          <w:rFonts w:ascii="Calibri" w:hAnsi="Calibri"/>
        </w:rPr>
        <w:t xml:space="preserve">It gives teachers permission to fail students who display linguistic difference in their speech and writing. It gives employers permission to place limitations on workers' promotional opportunities or permits them not to hire diverse speakers - certainly not for important positions. </w:t>
      </w:r>
      <w:r w:rsidRPr="00C67B20">
        <w:rPr>
          <w:rStyle w:val="Emphasis"/>
          <w:rFonts w:ascii="Calibri" w:hAnsi="Calibri"/>
        </w:rPr>
        <w:t>And it sanctions accent discrimination and pronunciation prejudice.</w:t>
      </w:r>
      <w:r w:rsidRPr="00C67B20">
        <w:rPr>
          <w:rStyle w:val="StyleUnderline"/>
          <w:rFonts w:ascii="Calibri" w:hAnsi="Calibri"/>
          <w:sz w:val="16"/>
        </w:rPr>
        <w:t xml:space="preserve"> </w:t>
      </w:r>
      <w:r w:rsidRPr="00C67B20">
        <w:rPr>
          <w:sz w:val="16"/>
        </w:rPr>
        <w:t>Code meshing</w:t>
      </w:r>
      <w:r w:rsidRPr="00C67B20">
        <w:rPr>
          <w:rStyle w:val="StyleUnderline"/>
          <w:rFonts w:ascii="Calibri" w:hAnsi="Calibri"/>
          <w:sz w:val="16"/>
        </w:rPr>
        <w:t xml:space="preserve">, on the other hand, </w:t>
      </w:r>
      <w:r w:rsidRPr="00C67B20">
        <w:rPr>
          <w:rStyle w:val="StyleUnderline"/>
          <w:rFonts w:ascii="Calibri" w:hAnsi="Calibri"/>
        </w:rPr>
        <w:t xml:space="preserve">while also acknowledging standard principles for communication, encourages speakers and writers to fuse that standard with native speech habits, to color their writing with what they bring from home. It has the potential to enlarge </w:t>
      </w:r>
      <w:r w:rsidRPr="00C67B20">
        <w:rPr>
          <w:rStyle w:val="StyleUnderline"/>
          <w:rFonts w:ascii="Calibri" w:hAnsi="Calibri"/>
          <w:sz w:val="16"/>
        </w:rPr>
        <w:t xml:space="preserve">our </w:t>
      </w:r>
      <w:r w:rsidRPr="00C67B20">
        <w:rPr>
          <w:rStyle w:val="StyleUnderline"/>
          <w:rFonts w:ascii="Calibri" w:hAnsi="Calibri"/>
        </w:rPr>
        <w:t>national vocabulary, multiply the range of available rhetorical styles, expand our ability to understand linguistic difference and make us in the end multidialectical, as opposed to monodialectical</w:t>
      </w:r>
      <w:r w:rsidRPr="00C67B20">
        <w:rPr>
          <w:rStyle w:val="StyleUnderline"/>
          <w:rFonts w:ascii="Calibri" w:hAnsi="Calibri"/>
          <w:sz w:val="16"/>
        </w:rPr>
        <w:t xml:space="preserve">. "Ah," some might say, "but aren't Obama and Clinton examples of what our students can be if they learn standard English? And don't their examples offer enough proof to support teaching it?" Indeed, both Clinton and Obama are outstanding role models for young and old people. They've done something truly "remarkable," as Clinton expressed in her conces sion speech; they've made it now "unremarkable" for a black person or a woman to successfully run for the highest office of the Free World. Yet, perceptions of their language use illustrate the very trouble code switching presents to our students and our nation. For instance, Obama was often parodied in mainstream media for being too "professorial" in his rhetorical delivery and too "polysyllabic" in his usage. His linguistic performance might be compared to what Jay Semel, associate vice president for research at the University of Iowa, observes during a radio segment on black middle-class performance. Semel says he was intrigued as a Jewish college student by the verbal performance of his black professors, many of whom he knew came from urban cities, but spoke impeccable English with a British clip! To boot, he says, they even regularly dressed to the nines - in full suits - when teaching. They stood in stark contrast to the white professors who were no match to them in dress and speech and who didn't care or need to be. </w:t>
      </w:r>
      <w:r w:rsidRPr="00C67B20">
        <w:rPr>
          <w:rStyle w:val="StyleUnderline"/>
          <w:rFonts w:ascii="Calibri" w:hAnsi="Calibri"/>
        </w:rPr>
        <w:t>The conclusions Semel draws regarding his professors might also apply to Obama- that they hyper-performed standard language mastery as a way to (over) compensate for the stigma of their race</w:t>
      </w:r>
      <w:r w:rsidRPr="00C67B20">
        <w:rPr>
          <w:rStyle w:val="StyleUnderline"/>
          <w:rFonts w:ascii="Calibri" w:hAnsi="Calibri"/>
          <w:sz w:val="16"/>
        </w:rPr>
        <w:t xml:space="preserve"> (Know the Score). </w:t>
      </w:r>
      <w:r w:rsidRPr="00C67B20">
        <w:rPr>
          <w:rStyle w:val="StyleUnderline"/>
          <w:rFonts w:ascii="Calibri" w:hAnsi="Calibri"/>
        </w:rPr>
        <w:t>On the surface, code switching may seem like a good thing for Obama. Not using too much AAE in the campaign, code switching advocates would say, helped him win the presidency.</w:t>
      </w:r>
      <w:r w:rsidRPr="00C67B20">
        <w:rPr>
          <w:rStyle w:val="StyleUnderline"/>
          <w:rFonts w:ascii="Calibri" w:hAnsi="Calibri"/>
          <w:sz w:val="16"/>
        </w:rPr>
        <w:t xml:space="preserve"> </w:t>
      </w:r>
      <w:r w:rsidRPr="00C67B20">
        <w:rPr>
          <w:rStyle w:val="Emphasis"/>
          <w:rFonts w:ascii="Calibri" w:hAnsi="Calibri"/>
        </w:rPr>
        <w:t>But the fact that he had to code switch is the problem; the fact that AAE is still subject to racism is the issue to correct, not the people who speak it</w:t>
      </w:r>
      <w:r w:rsidRPr="00C67B20">
        <w:rPr>
          <w:rStyle w:val="StyleUnderline"/>
          <w:rFonts w:ascii="Calibri" w:hAnsi="Calibri"/>
        </w:rPr>
        <w:t>. Furthermore, code switching also restricts how expressive he could be. Perhaps his earlier, stilted, profes sorial style was produced by being forced in the face of racial perceptions to keep the most expressive parts of his language out of the public's ear</w:t>
      </w:r>
      <w:r w:rsidRPr="00C67B20">
        <w:rPr>
          <w:rStyle w:val="StyleUnderline"/>
          <w:rFonts w:ascii="Calibri" w:hAnsi="Calibri"/>
          <w:sz w:val="16"/>
        </w:rPr>
        <w:t>. This content downloaded from 66.117.129.2 on Tue, 18 Jul 2017 06:11:05 UTC All use subject to http://about.jstor.org/terms 66 jac Pe</w:t>
      </w:r>
      <w:r w:rsidRPr="00C67B20">
        <w:rPr>
          <w:rStyle w:val="StyleUnderline"/>
          <w:rFonts w:ascii="Calibri" w:hAnsi="Calibri"/>
        </w:rPr>
        <w:t>rhaps what linguist Elaine Richardson calls "stereotype threat" set it and his language become neither expressive standard nor expressive AAE but a stilted middle brow discourse (2004). He faces the same problem other African Americans face who are forced to extract AAE from their speech: If they do give up AAE, they're damned for being affected, overformal, artificial, even by those who require the extraction. But if they do use AAE, they're damned for being too black, too radical, too militant, profiled as ignorant.</w:t>
      </w:r>
      <w:r w:rsidRPr="00C67B20">
        <w:rPr>
          <w:rStyle w:val="StyleUnderline"/>
          <w:rFonts w:ascii="Calibri" w:hAnsi="Calibri"/>
          <w:sz w:val="16"/>
        </w:rPr>
        <w:t xml:space="preserve"> </w:t>
      </w:r>
      <w:r w:rsidRPr="00C67B20">
        <w:rPr>
          <w:rStyle w:val="StyleUnderline"/>
          <w:rFonts w:ascii="Calibri" w:hAnsi="Calibri"/>
        </w:rPr>
        <w:t>Being damned in both directions stems from not being able to blend the two together.</w:t>
      </w:r>
    </w:p>
    <w:p w14:paraId="334C1AB9" w14:textId="77777777" w:rsidR="00933047" w:rsidRPr="00C67B20" w:rsidRDefault="00933047" w:rsidP="00933047">
      <w:pPr>
        <w:pStyle w:val="Heading4"/>
      </w:pPr>
      <w:r w:rsidRPr="00C67B20">
        <w:t>Code switching fortifies linguistic barriers through the belief in a standard language ideology – code meshing is the alternative</w:t>
      </w:r>
    </w:p>
    <w:p w14:paraId="09AA0BF1" w14:textId="77777777" w:rsidR="00933047" w:rsidRPr="00C67B20" w:rsidRDefault="00933047" w:rsidP="00933047">
      <w:pPr>
        <w:rPr>
          <w:sz w:val="26"/>
        </w:rPr>
      </w:pPr>
      <w:r w:rsidRPr="00C67B20">
        <w:rPr>
          <w:rStyle w:val="Style13ptBold"/>
          <w:rFonts w:ascii="Calibri" w:hAnsi="Calibri"/>
        </w:rPr>
        <w:t>Young 9</w:t>
      </w:r>
      <w:r w:rsidRPr="00C67B20">
        <w:t xml:space="preserve"> (Vershawn Ashanti, Associate Professor of Drama and Speech Convention at University of Waterloo, 2009, “"Nah, We Straight": An Argument Against Code Switching,” http://www.jstor.org/stable/20866886?seq=1#page_scan_tab_contents) AL</w:t>
      </w:r>
    </w:p>
    <w:p w14:paraId="5B98E322" w14:textId="77777777" w:rsidR="00933047" w:rsidRPr="00C67B20" w:rsidRDefault="00933047" w:rsidP="00933047">
      <w:pPr>
        <w:rPr>
          <w:sz w:val="16"/>
        </w:rPr>
      </w:pPr>
      <w:r w:rsidRPr="00C67B20">
        <w:rPr>
          <w:rStyle w:val="Emphasis"/>
          <w:rFonts w:ascii="Calibri" w:hAnsi="Calibri"/>
        </w:rPr>
        <w:t>Code switching produces such racial and gender prejudice because it fosters linguistic confusion</w:t>
      </w:r>
      <w:r w:rsidRPr="00C67B20">
        <w:rPr>
          <w:rStyle w:val="StyleUnderline"/>
          <w:rFonts w:ascii="Calibri" w:hAnsi="Calibri"/>
        </w:rPr>
        <w:t>: What's the right way to speak/write</w:t>
      </w:r>
      <w:r w:rsidRPr="00C67B20">
        <w:rPr>
          <w:sz w:val="16"/>
        </w:rPr>
        <w:t xml:space="preserve">? Code switching suggests that women speak an incompatibly different language from blacks, who are believed to utter a completely different speech from white men?and </w:t>
      </w:r>
      <w:r w:rsidRPr="00C67B20">
        <w:rPr>
          <w:rStyle w:val="StyleUnderline"/>
          <w:rFonts w:ascii="Calibri" w:hAnsi="Calibri"/>
        </w:rPr>
        <w:t>the biggest lie of all is that there is one, set, specific, appropriate, formal way to communicate in America.</w:t>
      </w:r>
      <w:r w:rsidRPr="00C67B20">
        <w:rPr>
          <w:rStyle w:val="Emphasis"/>
          <w:rFonts w:ascii="Calibri" w:hAnsi="Calibri"/>
        </w:rPr>
        <w:t xml:space="preserve"> Code switching, in short, fortifies language barriers</w:t>
      </w:r>
      <w:r w:rsidRPr="00C67B20">
        <w:rPr>
          <w:sz w:val="16"/>
        </w:rPr>
        <w:t xml:space="preserve">. </w:t>
      </w:r>
      <w:r w:rsidRPr="00C67B20">
        <w:rPr>
          <w:rStyle w:val="StyleUnderline"/>
          <w:rFonts w:ascii="Calibri" w:hAnsi="Calibri"/>
        </w:rPr>
        <w:t>Those who appeal to code switching as a way to negotiate racism and sexism actually end up supporting a linguistic basis for facilitating them.</w:t>
      </w:r>
      <w:r w:rsidRPr="00C67B20">
        <w:rPr>
          <w:sz w:val="16"/>
        </w:rPr>
        <w:t xml:space="preserve"> If we're to capitalize on the progress exempli fied in the 2008 presidential election, then </w:t>
      </w:r>
      <w:r w:rsidRPr="00C67B20">
        <w:rPr>
          <w:rStyle w:val="Emphasis"/>
          <w:rFonts w:ascii="Calibri" w:hAnsi="Calibri"/>
        </w:rPr>
        <w:t>we should abandon code switching</w:t>
      </w:r>
      <w:r w:rsidRPr="00C67B20">
        <w:rPr>
          <w:sz w:val="16"/>
        </w:rPr>
        <w:t xml:space="preserve">. And for this to happen requires a movement. Indeed, </w:t>
      </w:r>
      <w:r w:rsidRPr="00C67B20">
        <w:rPr>
          <w:rStyle w:val="StyleUnderline"/>
          <w:rFonts w:ascii="Calibri" w:hAnsi="Calibri"/>
        </w:rPr>
        <w:t>concerned linguists and educational theorists have pursued efforts to make something like code meshing a national policy and an established pedagogy for some thirty years</w:t>
      </w:r>
      <w:r w:rsidRPr="00C67B20">
        <w:rPr>
          <w:sz w:val="16"/>
        </w:rPr>
        <w:t xml:space="preserve">. Note the following excerpt from Geneva Smitherman's Talkin and Testifyin: An ultimate goal would be for teachers to struggle for a national public policy on language which would reassert the legitimacy of languages other than English, and American dialects other than standard. If these goals seem far-fetched, teachers have only to reflect on the tremendous power potential of their teacher unions and professional educational organizations?such structures could form the massive political units needed to extend the concept of linguistic-cultural diversity and legitimacy beyond the classroom. (240-1) Smitherman recognized the need for "a national public policy" on language integration in 1977. The same is needed now. </w:t>
      </w:r>
      <w:r w:rsidRPr="00C67B20">
        <w:rPr>
          <w:rStyle w:val="StyleUnderline"/>
          <w:rFonts w:ascii="Calibri" w:hAnsi="Calibri"/>
        </w:rPr>
        <w:t>The fact that no such policy currently exists is not because there are no examples of code meshing or because it's unintelligible, but because it stems from and supports dominant language ideology otherwise known as standard language ideology. Standard language ideology is, according to linguist Rosina Lippi Green, "a bias toward an abstracted, idealized, homogenous spoken language which is imposed and maintained by the dominant bloc institu tions and which names as its model the written language, but which is</w:t>
      </w:r>
      <w:r w:rsidRPr="00C67B20">
        <w:rPr>
          <w:sz w:val="16"/>
        </w:rPr>
        <w:t xml:space="preserve"> This content downloaded from 66.117.129.2 on Tue, 18 Jul 2017 06:11:05 UTC All use subject to http://about.jstor.org/terms 68 jac </w:t>
      </w:r>
      <w:r w:rsidRPr="00C67B20">
        <w:rPr>
          <w:rStyle w:val="StyleUnderline"/>
          <w:rFonts w:ascii="Calibri" w:hAnsi="Calibri"/>
        </w:rPr>
        <w:t>drawn primarily from the spoken language of the upper middle class" (64). In other words, commercial, business, and educational institutions perpetu ate and perpetrate the belief that there is a single dominant race (read as white), dominant culture (read as white middle/upper class), and that the way these speakers communicate forms the bases for standard modes of public expression</w:t>
      </w:r>
      <w:r w:rsidRPr="00C67B20">
        <w:rPr>
          <w:sz w:val="16"/>
        </w:rPr>
        <w:t xml:space="preserve">. The really big rub in standard language ideology is this: </w:t>
      </w:r>
      <w:r w:rsidRPr="00C67B20">
        <w:rPr>
          <w:rStyle w:val="StyleUnderline"/>
          <w:rFonts w:ascii="Calibri" w:hAnsi="Calibri"/>
        </w:rPr>
        <w:t>It doesn't mean that white middle and upper class people actually speak standard English!</w:t>
      </w:r>
      <w:r w:rsidRPr="00C67B20">
        <w:rPr>
          <w:sz w:val="16"/>
        </w:rPr>
        <w:t xml:space="preserve"> (Think President George W. Bush.) </w:t>
      </w:r>
      <w:r w:rsidRPr="00C67B20">
        <w:rPr>
          <w:rStyle w:val="StyleUnderline"/>
          <w:rFonts w:ascii="Calibri" w:hAnsi="Calibri"/>
        </w:rPr>
        <w:t>But dominant language ideology persuades us to imagine they do. It demands that we participate in a fantasy that white middle class folks are entitled speakers of public English.</w:t>
      </w:r>
      <w:r w:rsidRPr="00C67B20">
        <w:rPr>
          <w:sz w:val="16"/>
        </w:rPr>
        <w:t xml:space="preserve"> And we're asked to ignore those who regularly and glaringly muck up the standard grammar, since the consequences for their illiteracy are far less severe than for those outside of the supposed dominant culture.</w:t>
      </w:r>
    </w:p>
    <w:p w14:paraId="134E6D3D" w14:textId="77777777" w:rsidR="00933047" w:rsidRPr="00C67B20" w:rsidRDefault="00933047" w:rsidP="00933047">
      <w:pPr>
        <w:pStyle w:val="Heading4"/>
      </w:pPr>
      <w:r w:rsidRPr="00C67B20">
        <w:t xml:space="preserve">Codeswitching is </w:t>
      </w:r>
      <w:r w:rsidRPr="00C67B20">
        <w:rPr>
          <w:u w:val="single"/>
        </w:rPr>
        <w:t>annoying</w:t>
      </w:r>
    </w:p>
    <w:p w14:paraId="42C1877D" w14:textId="77777777" w:rsidR="00933047" w:rsidRPr="00C67B20" w:rsidRDefault="00933047" w:rsidP="00933047">
      <w:r w:rsidRPr="00C67B20">
        <w:rPr>
          <w:rStyle w:val="Style13ptBold"/>
          <w:rFonts w:ascii="Calibri" w:hAnsi="Calibri"/>
        </w:rPr>
        <w:t>Pasden 13</w:t>
      </w:r>
      <w:r w:rsidRPr="00C67B20">
        <w:t xml:space="preserve"> (John, Shanghai-based linguist and entrepreneur, founder of AllSet Learning, “Reasons for (and against) Code-Switching”, Sinosplice, </w:t>
      </w:r>
      <w:hyperlink r:id="rId31" w:history="1">
        <w:r w:rsidRPr="00C67B20">
          <w:rPr>
            <w:rStyle w:val="Hyperlink"/>
          </w:rPr>
          <w:t>http://www.sinosplice.com/life/archives/2013/04/24/reasons-for-and-against-code-switching</w:t>
        </w:r>
      </w:hyperlink>
      <w:r w:rsidRPr="00C67B20">
        <w:t>) //AVR</w:t>
      </w:r>
    </w:p>
    <w:p w14:paraId="1577A772" w14:textId="77777777" w:rsidR="00933047" w:rsidRPr="00C67B20" w:rsidRDefault="00933047" w:rsidP="00933047">
      <w:pPr>
        <w:rPr>
          <w:sz w:val="16"/>
          <w:szCs w:val="16"/>
        </w:rPr>
      </w:pPr>
      <w:r w:rsidRPr="00C67B20">
        <w:rPr>
          <w:sz w:val="16"/>
          <w:szCs w:val="16"/>
        </w:rPr>
        <w:t>NPR has a blog called code switch now, and recently published an article called Five Reasons Why People Code-Switch. I recommend you read it in full if you’re at all interested in the linguistic phenomenon of code-switching, but for the purposes of this blog post I’ll some up the five reasons listed: 1. A certain language feels more appropriate in a “primal” state 2. To fit in to a certain linguistic environment 3. To be treated “like a local” 4. To communicate in secret 5. It helps convey a concept more “native” to a certain language Code-switching is a well-researched linguistic phenomenon, and you can go into it way deeper than the NPR article does (just check out the references of the Wikipedia article on code-switching). But while in Beijing over the weekend, I was reminded of another aspect of</w:t>
      </w:r>
      <w:r w:rsidRPr="00C67B20">
        <w:rPr>
          <w:sz w:val="10"/>
        </w:rPr>
        <w:t xml:space="preserve"> </w:t>
      </w:r>
      <w:r w:rsidRPr="00C67B20">
        <w:rPr>
          <w:rStyle w:val="StyleUnderline"/>
          <w:rFonts w:ascii="Calibri" w:hAnsi="Calibri"/>
        </w:rPr>
        <w:t>code-switching</w:t>
      </w:r>
      <w:r w:rsidRPr="00C67B20">
        <w:rPr>
          <w:sz w:val="16"/>
          <w:szCs w:val="16"/>
        </w:rPr>
        <w:t>: it</w:t>
      </w:r>
      <w:r w:rsidRPr="00C67B20">
        <w:rPr>
          <w:sz w:val="10"/>
        </w:rPr>
        <w:t xml:space="preserve"> </w:t>
      </w:r>
      <w:r w:rsidRPr="00C67B20">
        <w:rPr>
          <w:rStyle w:val="StyleUnderline"/>
          <w:rFonts w:ascii="Calibri" w:hAnsi="Calibri"/>
        </w:rPr>
        <w:t>can be annoying</w:t>
      </w:r>
      <w:r w:rsidRPr="00C67B20">
        <w:rPr>
          <w:sz w:val="16"/>
          <w:szCs w:val="16"/>
        </w:rPr>
        <w:t>. Although the act of code-switching is generally accepted as “normal,”</w:t>
      </w:r>
      <w:r w:rsidRPr="00C67B20">
        <w:rPr>
          <w:sz w:val="10"/>
        </w:rPr>
        <w:t xml:space="preserve"> </w:t>
      </w:r>
      <w:r w:rsidRPr="00C67B20">
        <w:rPr>
          <w:rStyle w:val="StyleUnderline"/>
          <w:rFonts w:ascii="Calibri" w:hAnsi="Calibri"/>
        </w:rPr>
        <w:t>there are still limits</w:t>
      </w:r>
      <w:r w:rsidRPr="00C67B20">
        <w:rPr>
          <w:sz w:val="10"/>
        </w:rPr>
        <w:t xml:space="preserve">. </w:t>
      </w:r>
      <w:r w:rsidRPr="00C67B20">
        <w:rPr>
          <w:rStyle w:val="StyleUnderline"/>
          <w:rFonts w:ascii="Calibri" w:hAnsi="Calibri"/>
        </w:rPr>
        <w:t xml:space="preserve">People can code-switch too rapid-fire, or for “the wrong reasons.” </w:t>
      </w:r>
      <w:r w:rsidRPr="00C67B20">
        <w:rPr>
          <w:sz w:val="16"/>
          <w:szCs w:val="16"/>
        </w:rPr>
        <w:t xml:space="preserve">(Alas, the Wikipedia article does not comment on “when code-switching gets annoying.”) So assuming that non-comprehension isn’t a factor, what are the circumstances under which code-switching becomes annoying? I would guess that </w:t>
      </w:r>
      <w:r w:rsidRPr="00C67B20">
        <w:rPr>
          <w:rStyle w:val="StyleUnderline"/>
          <w:rFonts w:ascii="Calibri" w:hAnsi="Calibri"/>
        </w:rPr>
        <w:t>a flagrant violation of reason #5 above would be the most annoying… switching to another language to express a thoroughly generic concept</w:t>
      </w:r>
      <w:r w:rsidRPr="00C67B20">
        <w:rPr>
          <w:rStyle w:val="StyleUnderline"/>
          <w:rFonts w:ascii="Calibri" w:hAnsi="Calibri"/>
          <w:sz w:val="16"/>
          <w:szCs w:val="16"/>
        </w:rPr>
        <w:t xml:space="preserve">, </w:t>
      </w:r>
      <w:r w:rsidRPr="00C67B20">
        <w:rPr>
          <w:sz w:val="16"/>
          <w:szCs w:val="16"/>
        </w:rPr>
        <w:t>rather than for a “culturally justified” reason</w:t>
      </w:r>
      <w:r w:rsidRPr="00C67B20">
        <w:rPr>
          <w:sz w:val="10"/>
        </w:rPr>
        <w:t>.</w:t>
      </w:r>
      <w:r w:rsidRPr="00C67B20">
        <w:rPr>
          <w:rStyle w:val="StyleUnderline"/>
          <w:rFonts w:ascii="Calibri" w:hAnsi="Calibri"/>
        </w:rPr>
        <w:t xml:space="preserve"> Worse yet: doing that repeatedly.</w:t>
      </w:r>
      <w:r w:rsidRPr="00C67B20">
        <w:rPr>
          <w:sz w:val="10"/>
        </w:rPr>
        <w:t xml:space="preserve"> </w:t>
      </w:r>
      <w:r w:rsidRPr="00C67B20">
        <w:rPr>
          <w:sz w:val="16"/>
          <w:szCs w:val="16"/>
        </w:rPr>
        <w:t>This was the one that came up in my recent conversation. I’m curious, though, what</w:t>
      </w:r>
      <w:r w:rsidRPr="00C67B20">
        <w:rPr>
          <w:sz w:val="10"/>
        </w:rPr>
        <w:t xml:space="preserve"> </w:t>
      </w:r>
      <w:r w:rsidRPr="00C67B20">
        <w:rPr>
          <w:rStyle w:val="StyleUnderline"/>
          <w:rFonts w:ascii="Calibri" w:hAnsi="Calibri"/>
        </w:rPr>
        <w:t>factors might also make code-switching annoying</w:t>
      </w:r>
      <w:r w:rsidRPr="00C67B20">
        <w:rPr>
          <w:sz w:val="10"/>
        </w:rPr>
        <w:t xml:space="preserve">. </w:t>
      </w:r>
      <w:r w:rsidRPr="00C67B20">
        <w:rPr>
          <w:sz w:val="16"/>
          <w:szCs w:val="16"/>
        </w:rPr>
        <w:t>Some thoughts:</w:t>
      </w:r>
      <w:r w:rsidRPr="00C67B20">
        <w:rPr>
          <w:sz w:val="10"/>
        </w:rPr>
        <w:t xml:space="preserve"> 1. </w:t>
      </w:r>
      <w:r w:rsidRPr="00C67B20">
        <w:rPr>
          <w:rStyle w:val="StyleUnderline"/>
          <w:rFonts w:ascii="Calibri" w:hAnsi="Calibri"/>
        </w:rPr>
        <w:t>Code-switching too often, and for no discernible purpose 2. Code-switching which seems to be for the purpose of showing off</w:t>
      </w:r>
      <w:r w:rsidRPr="00C67B20">
        <w:rPr>
          <w:sz w:val="10"/>
        </w:rPr>
        <w:t xml:space="preserve"> </w:t>
      </w:r>
      <w:r w:rsidRPr="00C67B20">
        <w:rPr>
          <w:sz w:val="16"/>
          <w:szCs w:val="16"/>
        </w:rPr>
        <w:t>I’m pretty tolerant of code-switching, though. Maybe you readers have other reasons to add?</w:t>
      </w:r>
    </w:p>
    <w:p w14:paraId="2A5F7C82" w14:textId="77777777" w:rsidR="00933047" w:rsidRPr="00C67B20" w:rsidRDefault="00933047" w:rsidP="00933047">
      <w:pPr>
        <w:pStyle w:val="Heading3"/>
      </w:pPr>
      <w:r w:rsidRPr="00C67B20">
        <w:t>--turn: narratives</w:t>
      </w:r>
    </w:p>
    <w:p w14:paraId="2C3854A1" w14:textId="77777777" w:rsidR="00933047" w:rsidRPr="00C67B20" w:rsidRDefault="00933047" w:rsidP="00933047">
      <w:pPr>
        <w:pStyle w:val="Heading4"/>
      </w:pPr>
      <w:r w:rsidRPr="00C67B20">
        <w:t>Narration and the politics of justice perpetuates exclusion</w:t>
      </w:r>
    </w:p>
    <w:p w14:paraId="08137052" w14:textId="77777777" w:rsidR="00933047" w:rsidRPr="00C67B20" w:rsidRDefault="00933047" w:rsidP="00933047">
      <w:r w:rsidRPr="00C67B20">
        <w:rPr>
          <w:rStyle w:val="Style13ptBold"/>
          <w:rFonts w:ascii="Calibri" w:hAnsi="Calibri"/>
        </w:rPr>
        <w:t>Ang 11</w:t>
      </w:r>
      <w:r w:rsidRPr="00C67B20">
        <w:t xml:space="preserve"> (Sze, Professor at the University of Hong Kong, “The Politics of Victimization and the Model Minority, Michigan State University Press, 11(3), p. 135) ALH</w:t>
      </w:r>
    </w:p>
    <w:p w14:paraId="6CC8A65E" w14:textId="77777777" w:rsidR="00933047" w:rsidRPr="00C67B20" w:rsidRDefault="00933047" w:rsidP="00933047">
      <w:pPr>
        <w:rPr>
          <w:sz w:val="16"/>
        </w:rPr>
      </w:pPr>
      <w:r w:rsidRPr="00C67B20">
        <w:rPr>
          <w:sz w:val="16"/>
        </w:rPr>
        <w:t xml:space="preserve">In this novel, </w:t>
      </w:r>
      <w:r w:rsidRPr="00C67B20">
        <w:rPr>
          <w:u w:val="single"/>
        </w:rPr>
        <w:t>the double process of abstraction found in Hata’s constant performance of model citizenship constructs race relations as a paradox of presence and nonpresence.</w:t>
      </w:r>
      <w:r w:rsidRPr="00C67B20">
        <w:rPr>
          <w:sz w:val="16"/>
        </w:rPr>
        <w:t xml:space="preserve"> Kkutaeh’s body had become a racial object even as her “race” was denied—as Captain Ono claimed, her bloodline was “the most pure Japanese” and not Korean (Lee 1999, 268). Kkutaeh’s racial identity as Korean reduces her to a sexual object in the Japanese war camp, but her beauty leads the men to consider her not only Japanese but “the most pure Japanese” in a double movement that objectifies even as it grants subjectivity according to the logic of racial hierarchies, where Japan is superior to all other Asian races. Japan’s pan-Asian project, then, was one that was Japanese even as it claimed a commonality across all Asian countries and cultures. Even though Hata himself resembles what Girard calls a “successful scapegoat” because he does not descry the social processes that victimize him, Hata also participates in the same mechanism that victimizes other racial minorities. </w:t>
      </w:r>
      <w:r w:rsidRPr="00C67B20">
        <w:rPr>
          <w:u w:val="single"/>
        </w:rPr>
        <w:t>Racial violence continues to be perpetuated by the very victims who suffer under it. As an institution that can administer “legitimate violence,” the state cannot do so without justification, and according to Girard’s thesis, victims of that violence sustain the state’s legitimacy on the basis of their acquiescence.</w:t>
      </w:r>
      <w:r w:rsidRPr="00C67B20">
        <w:rPr>
          <w:sz w:val="16"/>
        </w:rPr>
        <w:t xml:space="preserve"> Subsequently, ethical claims perform not only the role of corroborating the subject’s agency but also that of conferring legitimacy to state violence against racial minorities. As a study of the interpellation of Asian Americans into ideas of race and racial hierarchies in this making invisible of racial violence</w:t>
      </w:r>
      <w:r w:rsidRPr="00C67B20">
        <w:rPr>
          <w:u w:val="single"/>
        </w:rPr>
        <w:t xml:space="preserve">, Hata embraces the stereotypes of the model minority that the town projects onto him—and thus makes invisible racial violence on the level of narration—but Hata’s performance of the model-minority-turnedscapegoat leads to an unresolved conclusion. Wai Chee Dimock’s (1997) work on the historicity and textuality of justice in nineteenth-century American literature argues that the language of justice is predisposed to do violence to that which it tries to describe—and consequently, also through the nature of its judgments and prescriptions—when it abrogates diff erences into equivalences, and it is the literary that returns the question and problem of unevenness to debates about how justice can be imagined </w:t>
      </w:r>
      <w:r w:rsidRPr="00C67B20">
        <w:rPr>
          <w:sz w:val="16"/>
        </w:rPr>
        <w:t xml:space="preserve">(8). In Hata’s elegy of his own life at the end of the novel, </w:t>
      </w:r>
      <w:r w:rsidRPr="00C67B20">
        <w:rPr>
          <w:u w:val="single"/>
        </w:rPr>
        <w:t>the resolution that he imagines is neither strictly a form of exclusion nor of assimilation. His departure does not address the racial stereotypes that “disturb” him, and he never explains what causes him to feel that his time in the town is “close to done”</w:t>
      </w:r>
      <w:r w:rsidRPr="00C67B20">
        <w:rPr>
          <w:sz w:val="16"/>
        </w:rPr>
        <w:t xml:space="preserve"> (Lee 1999, 21). But the novel also exposes a contradiction where Hata is “what this place is all about” even as his time has to come “naturally” to an end (136). Hata’s choice to leave the town at the end of the novel is implicitly an ethical response—Hata leaves because of his complicity in Sunny’s past misfortunes—but it is not clear what exactly has “naturally” come to an end, and to what end: Perhaps I’ll travel to where Sunny wouldn’t go, to the south and west and maybe farther still, across the oceans, to land on former shores. But I think it won’t be any kind of pilgrimage. I won’t be seeking out my destiny or fate. I won’t attempt to find comfort in the visage of a creator or the forgiving dead. Let me simply bear my flesh, and blood, and bones. I will fly a flag. Tomorrow, when this house is alive and full, I will be outside looking in. I will be already on a walk someplace, in this town or the next one or one five thousand miles away. I will circle around and arrive again. Come almost home. (Lee 1999, 355–56) Hata’s imminent departure at the end of the novel promises to put to rest the repressed anxieties produced by the impossibility of resolution to the cycle of violence.</w:t>
      </w:r>
      <w:r w:rsidRPr="00C67B20">
        <w:rPr>
          <w:u w:val="single"/>
        </w:rPr>
        <w:t xml:space="preserve"> Narration does not raise the question of how “justice” could possibly be imagined otherwise.12 Instead, it is far more powerfully a meditation on the failures of the political imagination of justice because it raises the ancillary, uncomfortable question of victims who are complicit with the very system that interpellates them as victims of representation’s homogenizing impulse.</w:t>
      </w:r>
      <w:r w:rsidRPr="00C67B20">
        <w:rPr>
          <w:sz w:val="16"/>
        </w:rPr>
        <w:t xml:space="preserve"> </w:t>
      </w:r>
    </w:p>
    <w:p w14:paraId="68A36745" w14:textId="77777777" w:rsidR="00933047" w:rsidRPr="00C67B20" w:rsidRDefault="00933047" w:rsidP="00933047">
      <w:pPr>
        <w:pStyle w:val="Heading3"/>
      </w:pPr>
      <w:r w:rsidRPr="00C67B20">
        <w:t>--turn: binaries</w:t>
      </w:r>
    </w:p>
    <w:p w14:paraId="5FBDBD79" w14:textId="77777777" w:rsidR="00933047" w:rsidRPr="00C67B20" w:rsidRDefault="00933047" w:rsidP="00933047">
      <w:pPr>
        <w:pStyle w:val="Heading4"/>
      </w:pPr>
      <w:r w:rsidRPr="00C67B20">
        <w:t>Debate should be a level ground for discussion, explicit rejections of whiteness reinforce binaries and divide the movement required to challenge normative structures. There are infinite experiences with forms of privilege, which make it impossible to account for all forms of privilege in relation to our abilities to engage with debate</w:t>
      </w:r>
    </w:p>
    <w:p w14:paraId="0D1AAB05" w14:textId="77777777" w:rsidR="00933047" w:rsidRPr="00C67B20" w:rsidRDefault="00933047" w:rsidP="00933047">
      <w:r w:rsidRPr="00C67B20">
        <w:rPr>
          <w:rStyle w:val="Style13ptBold"/>
          <w:rFonts w:ascii="Calibri" w:hAnsi="Calibri"/>
        </w:rPr>
        <w:t>Peterson 14</w:t>
      </w:r>
      <w:r w:rsidRPr="00C67B20">
        <w:t xml:space="preserve"> </w:t>
      </w:r>
      <w:r w:rsidRPr="00C67B20">
        <w:rPr>
          <w:sz w:val="20"/>
        </w:rPr>
        <w:t>(David, Doctor of Philosophy in Sociology, “Debating Race, Race-ing Debate: An Extended Ethnographic Case Study of Black Intellectual Insurgency in U.S. Intercollegiate Debate”)</w:t>
      </w:r>
    </w:p>
    <w:p w14:paraId="531F8D0C" w14:textId="77777777" w:rsidR="00933047" w:rsidRPr="00C67B20" w:rsidRDefault="00933047" w:rsidP="00933047">
      <w:pPr>
        <w:rPr>
          <w:sz w:val="16"/>
          <w:szCs w:val="16"/>
        </w:rPr>
      </w:pPr>
      <w:r w:rsidRPr="00C67B20">
        <w:rPr>
          <w:sz w:val="16"/>
          <w:szCs w:val="16"/>
        </w:rPr>
        <w:t>When pressed further to explain what he thought would be a more appropriate way to combat racial inequality in the debate activity and in the larger society, Allan explained, I think</w:t>
      </w:r>
      <w:r w:rsidRPr="00C67B20">
        <w:t xml:space="preserve"> </w:t>
      </w:r>
      <w:r w:rsidRPr="00C67B20">
        <w:rPr>
          <w:rStyle w:val="StyleUnderline"/>
          <w:rFonts w:ascii="Calibri" w:hAnsi="Calibri"/>
        </w:rPr>
        <w:t>there needs to be a focus on inclusion rather than exclusion</w:t>
      </w:r>
      <w:r w:rsidRPr="00C67B20">
        <w:rPr>
          <w:sz w:val="16"/>
          <w:szCs w:val="16"/>
        </w:rPr>
        <w:t>. And I think that some of the</w:t>
      </w:r>
      <w:r w:rsidRPr="00C67B20">
        <w:t xml:space="preserve"> </w:t>
      </w:r>
      <w:r w:rsidRPr="00C67B20">
        <w:rPr>
          <w:rStyle w:val="StyleUnderline"/>
          <w:rFonts w:ascii="Calibri" w:hAnsi="Calibri"/>
        </w:rPr>
        <w:t>arguments</w:t>
      </w:r>
      <w:r w:rsidRPr="00C67B20">
        <w:t xml:space="preserve"> </w:t>
      </w:r>
      <w:r w:rsidRPr="00C67B20">
        <w:rPr>
          <w:sz w:val="16"/>
          <w:szCs w:val="16"/>
        </w:rPr>
        <w:t>they make</w:t>
      </w:r>
      <w:r w:rsidRPr="00C67B20">
        <w:t xml:space="preserve"> </w:t>
      </w:r>
      <w:r w:rsidRPr="00C67B20">
        <w:rPr>
          <w:rStyle w:val="StyleUnderline"/>
          <w:rFonts w:ascii="Calibri" w:hAnsi="Calibri"/>
        </w:rPr>
        <w:t>where they explicitly reject views that were informed by the white racial aesthetic are a bit anti-productive because they reinforce the binary division between black and white</w:t>
      </w:r>
      <w:r w:rsidRPr="00C67B20">
        <w:t xml:space="preserve">. </w:t>
      </w:r>
      <w:r w:rsidRPr="00C67B20">
        <w:rPr>
          <w:sz w:val="16"/>
          <w:szCs w:val="16"/>
        </w:rPr>
        <w:t>What</w:t>
      </w:r>
      <w:r w:rsidRPr="00C67B20">
        <w:t xml:space="preserve"> </w:t>
      </w:r>
      <w:r w:rsidRPr="00C67B20">
        <w:rPr>
          <w:rStyle w:val="StyleUnderline"/>
          <w:rFonts w:ascii="Calibri" w:hAnsi="Calibri"/>
        </w:rPr>
        <w:t>we need</w:t>
      </w:r>
      <w:r w:rsidRPr="00C67B20">
        <w:rPr>
          <w:sz w:val="16"/>
          <w:szCs w:val="16"/>
        </w:rPr>
        <w:t xml:space="preserve"> is</w:t>
      </w:r>
      <w:r w:rsidRPr="00C67B20">
        <w:t xml:space="preserve"> </w:t>
      </w:r>
      <w:r w:rsidRPr="00C67B20">
        <w:rPr>
          <w:rStyle w:val="StyleUnderline"/>
          <w:rFonts w:ascii="Calibri" w:hAnsi="Calibri"/>
        </w:rPr>
        <w:t>a more inclusive organization of black and white people fighting together to fight white supremacy</w:t>
      </w:r>
      <w:r w:rsidRPr="00C67B20">
        <w:rPr>
          <w:sz w:val="16"/>
          <w:szCs w:val="16"/>
        </w:rPr>
        <w:t>. The danger of</w:t>
      </w:r>
      <w:r w:rsidRPr="00C67B20">
        <w:t xml:space="preserve"> </w:t>
      </w:r>
      <w:r w:rsidRPr="00C67B20">
        <w:rPr>
          <w:rStyle w:val="StyleUnderline"/>
          <w:rFonts w:ascii="Calibri" w:hAnsi="Calibri"/>
        </w:rPr>
        <w:t>the Resistance</w:t>
      </w:r>
      <w:r w:rsidRPr="00C67B20">
        <w:t xml:space="preserve"> </w:t>
      </w:r>
      <w:r w:rsidRPr="00C67B20">
        <w:rPr>
          <w:sz w:val="16"/>
          <w:szCs w:val="16"/>
        </w:rPr>
        <w:t>for Allan was in the way it</w:t>
      </w:r>
      <w:r w:rsidRPr="00C67B20">
        <w:t xml:space="preserve"> </w:t>
      </w:r>
      <w:r w:rsidRPr="00C67B20">
        <w:rPr>
          <w:rStyle w:val="StyleUnderline"/>
          <w:rFonts w:ascii="Calibri" w:hAnsi="Calibri"/>
        </w:rPr>
        <w:t>confronted individuals</w:t>
      </w:r>
      <w:r w:rsidRPr="00C67B20">
        <w:t xml:space="preserve">. </w:t>
      </w:r>
      <w:r w:rsidRPr="00C67B20">
        <w:rPr>
          <w:sz w:val="16"/>
          <w:szCs w:val="16"/>
        </w:rPr>
        <w:t>He preferred a structural analysis to one that focused on individual culpability. When asked if he felt uncomfortable interacting with the Resistance teams he explained, “I think</w:t>
      </w:r>
      <w:r w:rsidRPr="00C67B20">
        <w:t xml:space="preserve"> </w:t>
      </w:r>
      <w:r w:rsidRPr="00C67B20">
        <w:rPr>
          <w:rStyle w:val="StyleUnderline"/>
          <w:rFonts w:ascii="Calibri" w:hAnsi="Calibri"/>
        </w:rPr>
        <w:t>it got more and more comfortable</w:t>
      </w:r>
      <w:r w:rsidRPr="00C67B20">
        <w:t xml:space="preserve"> for me </w:t>
      </w:r>
      <w:r w:rsidRPr="00C67B20">
        <w:rPr>
          <w:rStyle w:val="StyleUnderline"/>
          <w:rFonts w:ascii="Calibri" w:hAnsi="Calibri"/>
        </w:rPr>
        <w:t>as it became established that the arguments were about structure and not about individuals</w:t>
      </w:r>
      <w:r w:rsidRPr="00C67B20">
        <w:rPr>
          <w:rStyle w:val="StyleUnderline"/>
          <w:rFonts w:ascii="Calibri" w:hAnsi="Calibri"/>
          <w:sz w:val="16"/>
          <w:szCs w:val="16"/>
        </w:rPr>
        <w:t>.</w:t>
      </w:r>
      <w:r w:rsidRPr="00C67B20">
        <w:rPr>
          <w:sz w:val="16"/>
          <w:szCs w:val="16"/>
        </w:rPr>
        <w:t xml:space="preserve">” This was a common sentiment expressed throughout the interviews. Students were comfortable engaging in an abstract discussion of structures of power and privilege as long as there was no individual accountability. </w:t>
      </w:r>
      <w:r w:rsidRPr="00C67B20">
        <w:rPr>
          <w:rStyle w:val="StyleUnderline"/>
          <w:rFonts w:ascii="Calibri" w:hAnsi="Calibri"/>
        </w:rPr>
        <w:t>When their interpretations and actions were criticized the respondents could characterize criticism as a personal accusation that is best replaced with an impersonal structural analysis</w:t>
      </w:r>
      <w:r w:rsidRPr="00C67B20">
        <w:rPr>
          <w:sz w:val="16"/>
          <w:szCs w:val="16"/>
        </w:rPr>
        <w:t>, with which everyone claimed to be in agreement. In other words,</w:t>
      </w:r>
      <w:r w:rsidRPr="00C67B20">
        <w:t xml:space="preserve"> </w:t>
      </w:r>
      <w:r w:rsidRPr="00C67B20">
        <w:rPr>
          <w:rStyle w:val="StyleUnderline"/>
          <w:rFonts w:ascii="Calibri" w:hAnsi="Calibri"/>
        </w:rPr>
        <w:t>structural analysis was met with demands to consider individual variation and agency while criticism of specific individual actions and speech was met with demands to consider an impersonal structural analysis that would enable the discourse to remain depersonalized and thus civil</w:t>
      </w:r>
      <w:r w:rsidRPr="00C67B20">
        <w:rPr>
          <w:sz w:val="16"/>
          <w:szCs w:val="16"/>
        </w:rPr>
        <w:t xml:space="preserve">. In this way the debaters staged an evasive relay between structural and individual level analysis. Respondents had a difficult time meditating on the meaning of white privilege and considering the ways in which it might operate in their lives. </w:t>
      </w:r>
      <w:r w:rsidRPr="00C67B20">
        <w:rPr>
          <w:rStyle w:val="StyleUnderline"/>
          <w:rFonts w:ascii="Calibri" w:hAnsi="Calibri"/>
        </w:rPr>
        <w:t>They had to acknowledge the concept of white privilege</w:t>
      </w:r>
      <w:r w:rsidRPr="00C67B20">
        <w:t xml:space="preserve">, </w:t>
      </w:r>
      <w:r w:rsidRPr="00C67B20">
        <w:rPr>
          <w:sz w:val="16"/>
          <w:szCs w:val="16"/>
        </w:rPr>
        <w:t>especially because of how skilled the Resistance students had become at identifying it. However, they still established themselves as exceptions to the general association of whiteness and privilege. Another debater, John, explained to me,</w:t>
      </w:r>
      <w:r w:rsidRPr="00C67B20">
        <w:t xml:space="preserve"> </w:t>
      </w:r>
      <w:r w:rsidRPr="00C67B20">
        <w:rPr>
          <w:rStyle w:val="StyleUnderline"/>
          <w:rFonts w:ascii="Calibri" w:hAnsi="Calibri"/>
        </w:rPr>
        <w:t>I’m completely in agreement that there is a white privilege and a male privilege</w:t>
      </w:r>
      <w:r w:rsidRPr="00C67B20">
        <w:rPr>
          <w:sz w:val="16"/>
          <w:szCs w:val="16"/>
        </w:rPr>
        <w:t>...so yes, white privilege exists</w:t>
      </w:r>
      <w:r w:rsidRPr="00C67B20">
        <w:t xml:space="preserve">, </w:t>
      </w:r>
      <w:r w:rsidRPr="00C67B20">
        <w:rPr>
          <w:rStyle w:val="StyleUnderline"/>
          <w:rFonts w:ascii="Calibri" w:hAnsi="Calibri"/>
        </w:rPr>
        <w:t>that’s bad.</w:t>
      </w:r>
      <w:r w:rsidRPr="00C67B20">
        <w:t xml:space="preserve"> </w:t>
      </w:r>
      <w:r w:rsidRPr="00C67B20">
        <w:rPr>
          <w:rStyle w:val="StyleUnderline"/>
          <w:rFonts w:ascii="Calibri" w:hAnsi="Calibri"/>
        </w:rPr>
        <w:t>That said, there are lots of other forms of privilege.</w:t>
      </w:r>
      <w:r w:rsidRPr="00C67B20">
        <w:t xml:space="preserve"> </w:t>
      </w:r>
      <w:r w:rsidRPr="00C67B20">
        <w:rPr>
          <w:sz w:val="16"/>
          <w:szCs w:val="16"/>
        </w:rPr>
        <w:t xml:space="preserve">Socio-economically, I mean, I may describe myself as middle class but I definitely had a rocky start being raised in high school by a single parent and a couple of other issues, sort of personal issues that I don’t want to go into, but I had broken family issues going on. So I had a lot of other problems and I’m sure there were people who had a lot of privilege over me in dealing with that and I think </w:t>
      </w:r>
      <w:r w:rsidRPr="00C67B20">
        <w:rPr>
          <w:rStyle w:val="StyleUnderline"/>
          <w:rFonts w:ascii="Calibri" w:hAnsi="Calibri"/>
        </w:rPr>
        <w:t>there are so many issues and people have so many different things going on in their background.</w:t>
      </w:r>
      <w:r w:rsidRPr="00C67B20">
        <w:t xml:space="preserve"> </w:t>
      </w:r>
      <w:r w:rsidRPr="00C67B20">
        <w:rPr>
          <w:sz w:val="16"/>
          <w:szCs w:val="16"/>
        </w:rPr>
        <w:t xml:space="preserve">I mean I’ve always thought of debate as a neutral place where everyone has a pretty much equal starting point. </w:t>
      </w:r>
    </w:p>
    <w:p w14:paraId="7C72E1F8" w14:textId="77777777" w:rsidR="00933047" w:rsidRPr="00C67B20" w:rsidRDefault="00933047" w:rsidP="00933047">
      <w:pPr>
        <w:pStyle w:val="Heading3"/>
      </w:pPr>
      <w:r w:rsidRPr="00C67B20">
        <w:t>--turn: essentialism</w:t>
      </w:r>
    </w:p>
    <w:p w14:paraId="5E53D46A" w14:textId="77777777" w:rsidR="00933047" w:rsidRPr="00C67B20" w:rsidRDefault="00933047" w:rsidP="00933047">
      <w:pPr>
        <w:pStyle w:val="Heading4"/>
        <w:rPr>
          <w:rStyle w:val="Style13ptBold"/>
          <w:rFonts w:ascii="Calibri" w:hAnsi="Calibri"/>
          <w:b w:val="0"/>
        </w:rPr>
      </w:pPr>
      <w:r w:rsidRPr="00C67B20">
        <w:rPr>
          <w:rStyle w:val="Style13ptBold"/>
          <w:rFonts w:ascii="Calibri" w:hAnsi="Calibri"/>
        </w:rPr>
        <w:t>The alt fails – essentialist concepts of the model minority ignore intersectionality and reproduce oppression</w:t>
      </w:r>
    </w:p>
    <w:p w14:paraId="5108C0F2" w14:textId="77777777" w:rsidR="00933047" w:rsidRPr="00C67B20" w:rsidRDefault="00933047" w:rsidP="00933047">
      <w:pPr>
        <w:rPr>
          <w:rStyle w:val="StyleUnderline"/>
          <w:rFonts w:ascii="Calibri" w:hAnsi="Calibri"/>
          <w:u w:val="none"/>
        </w:rPr>
      </w:pPr>
      <w:r w:rsidRPr="00C67B20">
        <w:rPr>
          <w:rStyle w:val="Style13ptBold"/>
          <w:rFonts w:ascii="Calibri" w:hAnsi="Calibri"/>
        </w:rPr>
        <w:t>Arcitio 16</w:t>
      </w:r>
      <w:r w:rsidRPr="00C67B20">
        <w:rPr>
          <w:rStyle w:val="StyleUnderline"/>
          <w:rFonts w:ascii="Calibri" w:hAnsi="Calibri"/>
          <w:u w:val="none"/>
        </w:rPr>
        <w:t xml:space="preserve"> (Christopher Atlee, B.A. at University of San Diego “Unraveling the Inequitable Nature of the Model Minority: Asian Americans Deserve Affirmative Action”, Tennessee Journal of Race, Gender, &amp; Social Justice, </w:t>
      </w:r>
      <w:hyperlink r:id="rId32" w:history="1">
        <w:r w:rsidRPr="00C67B20">
          <w:rPr>
            <w:rStyle w:val="Hyperlink"/>
          </w:rPr>
          <w:t>http://trace.tennessee.edu/cgi/viewcontent.cgi?article=1084&amp;context=rgsj</w:t>
        </w:r>
      </w:hyperlink>
      <w:r w:rsidRPr="00C67B20">
        <w:rPr>
          <w:rStyle w:val="StyleUnderline"/>
          <w:rFonts w:ascii="Calibri" w:hAnsi="Calibri"/>
          <w:u w:val="none"/>
        </w:rPr>
        <w:t>) ALH</w:t>
      </w:r>
    </w:p>
    <w:p w14:paraId="57DEE6F8" w14:textId="77777777" w:rsidR="00933047" w:rsidRPr="00C67B20" w:rsidRDefault="00933047" w:rsidP="00933047">
      <w:pPr>
        <w:rPr>
          <w:sz w:val="16"/>
        </w:rPr>
      </w:pPr>
      <w:r w:rsidRPr="00C67B20">
        <w:rPr>
          <w:rStyle w:val="StyleUnderline"/>
          <w:rFonts w:ascii="Calibri" w:hAnsi="Calibri"/>
        </w:rPr>
        <w:t>According to the U.S. Census Bureau, “Asian” is defined as “[a] person having origins in any of the original peoples of the Far East, Southeast Asia, or the Indian subcontinent including, for example, Cambodia, China, India, Japan, Korea, Malaysia, Pakistan, the Philippine Islands, Thailand, and Vietnam</w:t>
      </w:r>
      <w:r w:rsidRPr="00C67B20">
        <w:rPr>
          <w:sz w:val="16"/>
        </w:rPr>
        <w:t xml:space="preserve">.” 61 In 2010, </w:t>
      </w:r>
      <w:r w:rsidRPr="00C67B20">
        <w:rPr>
          <w:u w:val="single"/>
        </w:rPr>
        <w:t>the Census reported over twenty-five subcategories under AsianAmerican</w:t>
      </w:r>
      <w:r w:rsidRPr="00C67B20">
        <w:rPr>
          <w:sz w:val="16"/>
        </w:rPr>
        <w:t xml:space="preserve">. 62 </w:t>
      </w:r>
      <w:r w:rsidRPr="00C67B20">
        <w:rPr>
          <w:u w:val="single"/>
        </w:rPr>
        <w:t>Each of these sub-groups has “a complex set of social realities”</w:t>
      </w:r>
      <w:r w:rsidRPr="00C67B20">
        <w:rPr>
          <w:sz w:val="16"/>
        </w:rPr>
        <w:t xml:space="preserve"> and “a high degree heterogeneity.” 63 Put simply, Asian-Americans are an ethnically diverse group. 64 Since the label Asian-American encompasses “tremendous diversity” of subcategories</w:t>
      </w:r>
      <w:r w:rsidRPr="00C67B20">
        <w:rPr>
          <w:u w:val="single"/>
        </w:rPr>
        <w:t>, one should be sensitive to blindly applying the model minority concept to the Asian-Americans</w:t>
      </w:r>
      <w:r w:rsidRPr="00C67B20">
        <w:rPr>
          <w:sz w:val="16"/>
        </w:rPr>
        <w:t xml:space="preserve">. 65 Unfortunately, this does not hold true. Instead, the model minority concept remains deeply embedded in the hearts and minds of the American people.66 Critical race theorists describe this method of thinking as “essentializ[ing] Asian Americans.” 67 The theory of </w:t>
      </w:r>
      <w:r w:rsidRPr="00C67B20">
        <w:rPr>
          <w:u w:val="single"/>
        </w:rPr>
        <w:t>“essentialism. . . entails a search for the proper unit, or atom, for [dealing with] social analysis and change.”</w:t>
      </w:r>
      <w:r w:rsidRPr="00C67B20">
        <w:rPr>
          <w:sz w:val="16"/>
        </w:rPr>
        <w:t xml:space="preserve"> 68 The search involves “paring something down until the heart of the matter stands alone.” 69 Further, “[a]</w:t>
      </w:r>
      <w:r w:rsidRPr="00C67B20">
        <w:rPr>
          <w:u w:val="single"/>
        </w:rPr>
        <w:t>n essentialist outlook assumes that the experience of being a member of the group under discussion is a stable one, one with a clear meaning, a meaning constant through time, space, and different historical, social, political, and personal contexts</w:t>
      </w:r>
      <w:r w:rsidRPr="00C67B20">
        <w:rPr>
          <w:sz w:val="16"/>
        </w:rPr>
        <w:t>.”70 In the context of race, “the goals of a ‘unified’ group” apply to the any and all subcategories within it.71 Essentialism can be illustrated through a scenario. Imagine “a group of pebbles on the beach; they are all pebbles, but [each individual pebble is] shaped and colored in different ways. Essentialist. . . theory has picked one pebble [from the entire beach] and asked it to represent all.”72 In the context of the model minority concept</w:t>
      </w:r>
      <w:r w:rsidRPr="00C67B20">
        <w:rPr>
          <w:u w:val="single"/>
        </w:rPr>
        <w:t>, the dangers of essentializing are clear. Attributing the model minority to an otherwise ethnically diverse group, treats Asian-Americans “as a monolithically successful group and [risks] ignoring differences in achievement amongst different Asian sub-groups.</w:t>
      </w:r>
      <w:r w:rsidRPr="00C67B20">
        <w:rPr>
          <w:sz w:val="16"/>
        </w:rPr>
        <w:t xml:space="preserve">” 73 Through an essentialist lens, </w:t>
      </w:r>
      <w:r w:rsidRPr="00C67B20">
        <w:rPr>
          <w:u w:val="single"/>
        </w:rPr>
        <w:t>the oppression of Asian-Americans remains hidden</w:t>
      </w:r>
      <w:r w:rsidRPr="00C67B20">
        <w:rPr>
          <w:sz w:val="16"/>
        </w:rPr>
        <w:t>. 74 On a micro-level</w:t>
      </w:r>
      <w:r w:rsidRPr="00C67B20">
        <w:rPr>
          <w:u w:val="single"/>
        </w:rPr>
        <w:t>, an essentialist lens “strip[s] [Asian-Americans] of [their individual] humanity</w:t>
      </w:r>
      <w:r w:rsidRPr="00C67B20">
        <w:rPr>
          <w:sz w:val="16"/>
        </w:rPr>
        <w:t xml:space="preserve">.” 75 Any personal or academic achievements simply become the expected result of membership in the Asian-American race. 76 Lastly, </w:t>
      </w:r>
      <w:r w:rsidRPr="00C67B20">
        <w:rPr>
          <w:u w:val="single"/>
        </w:rPr>
        <w:t>essentialism completely ignores what critical race theorists call intersectionality, the idea that the combination of race, sex, class, national origin, and sexual orientation</w:t>
      </w:r>
      <w:r w:rsidRPr="00C67B20">
        <w:rPr>
          <w:sz w:val="16"/>
        </w:rPr>
        <w:t xml:space="preserve"> may exist at an intersection of a person’s identity and play out in various settings.77 By simply focusing on race, essentialism ignores the simultaneous interplay between a person’s racial identity as an Asian-American and other significant identities that an Asian-American holds. For example, </w:t>
      </w:r>
      <w:r w:rsidRPr="00C67B20">
        <w:rPr>
          <w:u w:val="single"/>
        </w:rPr>
        <w:t xml:space="preserve">the experience of being an Asian-American and a woman may entail additional pressures or obstacles that may inhibit or support an Asian-American’s overall achievements in the United States.78 Essentialism simply does not recognize the intersectionality between sex and race. </w:t>
      </w:r>
      <w:r w:rsidRPr="00C67B20">
        <w:rPr>
          <w:sz w:val="16"/>
        </w:rPr>
        <w:t xml:space="preserve">The better approach is to adopt anti-essentialism. Critical race scholars Richard Delgado and Jean Stefancic believe that this theory rests on the fundamental assumption that “[n]o person has a single, easily stated, unitary identity.”79 Through anti-essentialism, we define experiences as closely as their full complexity allows.80 We consider all voices.81 By adopting anti- essentialism, we begin to notice the areas in which we are privileged, and in those areas, we need to be more cognizant of “listen[ing] to the concrete, lived experiences of those who are less privileged.”82 </w:t>
      </w:r>
      <w:r w:rsidRPr="00C67B20">
        <w:rPr>
          <w:rStyle w:val="StyleUnderline"/>
          <w:rFonts w:ascii="Calibri" w:hAnsi="Calibri"/>
        </w:rPr>
        <w:t>Through an anti-essentialist lens, we begin to notice the unfairness of attributing one across the board to AsianAmericans</w:t>
      </w:r>
      <w:r w:rsidRPr="00C67B20">
        <w:rPr>
          <w:sz w:val="16"/>
        </w:rPr>
        <w:t>.</w:t>
      </w:r>
    </w:p>
    <w:p w14:paraId="1D4F96E1" w14:textId="77777777" w:rsidR="00933047" w:rsidRPr="00C67B20" w:rsidRDefault="00933047" w:rsidP="00933047">
      <w:pPr>
        <w:pStyle w:val="Heading4"/>
      </w:pPr>
      <w:r w:rsidRPr="00C67B20">
        <w:t>The rhetoric of the “myth” essentializes the Asian American experience</w:t>
      </w:r>
    </w:p>
    <w:p w14:paraId="115C06F7" w14:textId="77777777" w:rsidR="00933047" w:rsidRPr="00C67B20" w:rsidRDefault="00933047" w:rsidP="00933047">
      <w:r w:rsidRPr="00C67B20">
        <w:rPr>
          <w:rStyle w:val="Style13ptBold"/>
          <w:rFonts w:ascii="Calibri" w:hAnsi="Calibri"/>
        </w:rPr>
        <w:t>Hartlep &amp; Porfilio 15</w:t>
      </w:r>
      <w:r w:rsidRPr="00C67B20">
        <w:t xml:space="preserve"> (Nicholas D. &amp; Brad J.,  Assistant Professor of Educational Foundations at Metropolitan State University, “Killing the Model Minority Stereotype: Asian American Counterstories and Complicity”) ALH</w:t>
      </w:r>
    </w:p>
    <w:p w14:paraId="1283E150" w14:textId="77777777" w:rsidR="00933047" w:rsidRPr="00C67B20" w:rsidRDefault="00933047" w:rsidP="00933047">
      <w:pPr>
        <w:rPr>
          <w:sz w:val="16"/>
        </w:rPr>
      </w:pPr>
      <w:r w:rsidRPr="00C67B20">
        <w:rPr>
          <w:sz w:val="16"/>
        </w:rPr>
        <w:t xml:space="preserve">Much of the literature about the model minority myth is focused on determining its accuracy, its effect on Asians, or its function as a mechanism for sustaining racial hierarchy and thus structural oppression and injustices. Consequently, </w:t>
      </w:r>
      <w:r w:rsidRPr="00C67B20">
        <w:rPr>
          <w:u w:val="single"/>
        </w:rPr>
        <w:t>much of the scholarship rhetoric surrounding the model minority myth is entangled in the politics of identity representation and has evolved into fierce debates about the degree to which AAPIs are complicit in perpetuating the stereotype</w:t>
      </w:r>
      <w:r w:rsidRPr="00C67B20">
        <w:rPr>
          <w:sz w:val="16"/>
        </w:rPr>
        <w:t xml:space="preserve">. In this phenomenological study, we were not focused on (although we do remain concerned about) the effect of the model minority stereotype on Asians, but were instead rather curious about the current discourse regarding complicity. To this end, </w:t>
      </w:r>
      <w:r w:rsidRPr="00C67B20">
        <w:rPr>
          <w:u w:val="single"/>
        </w:rPr>
        <w:t>we felt it important to explore, not whether the MMM accurately represents Asians, but rather, Asian views of stereotypically model characteristics. We also felt it pertinent to investigate Asian perspectives about what is model.</w:t>
      </w:r>
      <w:r w:rsidRPr="00C67B20">
        <w:rPr>
          <w:sz w:val="16"/>
        </w:rPr>
        <w:t xml:space="preserve"> Our query enabled us to differentiate White interpretations of Asian ways of being in the world and Asian-specific views of the construct "model." Through these phenomenological interviews about the model minority myth, along with our own reflexive inquiries </w:t>
      </w:r>
      <w:r w:rsidRPr="00C67B20">
        <w:rPr>
          <w:u w:val="single"/>
        </w:rPr>
        <w:t>we have come to understand that unpack- ing complicity and delineating it from the whole of culture is critical. Otherwise we risk promoting essentialism in complicity rhetoric, and miss the opportunity to fully embrace possibilities that stem from organizing our ways of knowing and being around complexity and intersectionality. In other words, the rhetoric associated with complicity currently does not take enough into account epistemo- logical drivers of culture and thus of behavior, identity, and psychology. In our phenomenological study social (spiritual, philosophical, and cultural), political, and economical influences shed light on the drivers and intersectionalities that un- derlie complicity.</w:t>
      </w:r>
      <w:r w:rsidRPr="00C67B20">
        <w:rPr>
          <w:sz w:val="16"/>
        </w:rPr>
        <w:t xml:space="preserve"> Given the magnitude and pervasiveness of the model minority myth, it is impossible to consider complicity among AAPIs without considering the social, political, and economical epistemologies that underlie the experiences of AAPls. To this end, complicit behavior among AAPls is inextricable from the issue of migration and its influence on identity, values, and behavior. </w:t>
      </w:r>
      <w:r w:rsidRPr="00C67B20">
        <w:rPr>
          <w:u w:val="single"/>
        </w:rPr>
        <w:t>A critical ex- amination of complicity among AAPls, therefore, has to involve peering through the lenses of migration, politics, economics, and values together and not solely through the rhetoric of race and racial relations in the U.S.</w:t>
      </w:r>
      <w:r w:rsidRPr="00C67B20">
        <w:rPr>
          <w:sz w:val="16"/>
        </w:rPr>
        <w:t xml:space="preserve"> In closing, we offer three suggestions for consideration in future studies and scholarship in relation to complicity and the model minority myth. SUGGESTION 1: REFRAME THE WORK AND THEREFORE THE SALIENT QUESTIONS </w:t>
      </w:r>
      <w:r w:rsidRPr="00C67B20">
        <w:rPr>
          <w:u w:val="single"/>
        </w:rPr>
        <w:t>The framing of Asian experience in the United States as a myth complicates the discourse and confounds efforts to engage in actionable dialogue about what is possible and what must change. Myth suggests that something is false, unreal, or imagined. It suggests that somehow the AAPI experience is not real rather than underscoring that the AAPI experience is highly complex and requires deeper analysis</w:t>
      </w:r>
      <w:r w:rsidRPr="00C67B20">
        <w:rPr>
          <w:sz w:val="16"/>
        </w:rPr>
        <w:t xml:space="preserve">. Marriage of the construct model minority with myth puts the AAPI in a no-win situation-to be model means that one is either acting in a way that is not authentically Asian, or that one is complicit in promoting oppression of Asians. While it is clear from the literature that the addition of myth to the construct of model minority was intended to capture "an unproved or false collective belief that is used to justify a social institution" (Random House, 2014), its use in this manner seems isolated to highly educated (i.e., academics) or politically informed individuals. Recall that only one of our participants-who incidentally was ad- opted and raised by White parents-could offer an unprompted definition of the term, even though all of our participants were highly educated. </w:t>
      </w:r>
      <w:r w:rsidRPr="00C67B20">
        <w:rPr>
          <w:u w:val="single"/>
        </w:rPr>
        <w:t xml:space="preserve">Discovering that nearly all of the participants we chose to interview did not recognize the term really' put the question of complexity into perspective and pro- moted for each of us, as authors and as Asian scholars, a sense of doubt about whether complexity and the current discourse associated with the model minority myth is useful or has culturally authentic relevance. </w:t>
      </w:r>
      <w:r w:rsidRPr="00C67B20">
        <w:rPr>
          <w:sz w:val="16"/>
        </w:rPr>
        <w:t>For those who are involved in daily decision-making at the local level (e.g., administrators, human resource people, practitioners across all disciplines) and to the general public, we argue the use of myth makes things complicated. Furthermore</w:t>
      </w:r>
      <w:r w:rsidRPr="00C67B20">
        <w:rPr>
          <w:u w:val="single"/>
        </w:rPr>
        <w:t>, efforts over the years by Asians and other scholars to dismantle the myth have resulted in the unintended consequence of within-group blame which arguably underlies the complicity de- bate. Consequently, these dynamics converge to work against the manifest in- tention of the complicity debate – raising awareness to inspire collective action against social injustices. We suggest a shift to more explicit dialogue and study about the needs and experiences of Asians living in the United States.</w:t>
      </w:r>
      <w:r w:rsidRPr="00C67B20">
        <w:rPr>
          <w:sz w:val="16"/>
        </w:rPr>
        <w:t xml:space="preserve"> As mentioned in brief at the beginning of this chapter, the Asian community living in the United States is highly diverse, complex, and in varying states of need physically, emotionally, and socially. As such, </w:t>
      </w:r>
      <w:r w:rsidRPr="00C67B20">
        <w:rPr>
          <w:u w:val="single"/>
        </w:rPr>
        <w:t>we aim to inspire rhetoric driven by action leading to design and development of solutions to these pressing health and social issues faced by our community, rather than rhetoric driven by reaction to systemic and institu- tional oppression and discrimination.</w:t>
      </w:r>
      <w:r w:rsidRPr="00C67B20">
        <w:rPr>
          <w:sz w:val="16"/>
        </w:rPr>
        <w:t xml:space="preserve"> </w:t>
      </w:r>
    </w:p>
    <w:p w14:paraId="68677AA6" w14:textId="77777777" w:rsidR="00933047" w:rsidRPr="00C67B20" w:rsidRDefault="00933047" w:rsidP="00933047">
      <w:pPr>
        <w:pStyle w:val="Heading3"/>
      </w:pPr>
      <w:r w:rsidRPr="00C67B20">
        <w:t>--turn: id ptx</w:t>
      </w:r>
    </w:p>
    <w:p w14:paraId="64D9222C" w14:textId="77777777" w:rsidR="00933047" w:rsidRPr="00C67B20" w:rsidRDefault="00933047" w:rsidP="00933047">
      <w:pPr>
        <w:pStyle w:val="Heading4"/>
      </w:pPr>
      <w:r w:rsidRPr="00C67B20">
        <w:t xml:space="preserve">The assumption that only those who have lived an experience can speak about rests upon an essentialist understanding of identity that privileges knower over knowledge; collapses the capability for an effective movement </w:t>
      </w:r>
    </w:p>
    <w:p w14:paraId="7900D317" w14:textId="77777777" w:rsidR="00933047" w:rsidRPr="00C67B20" w:rsidRDefault="00933047" w:rsidP="00933047">
      <w:r w:rsidRPr="00C67B20">
        <w:rPr>
          <w:rStyle w:val="Style13ptBold"/>
          <w:rFonts w:ascii="Calibri" w:hAnsi="Calibri"/>
        </w:rPr>
        <w:t>Bhambra 10</w:t>
      </w:r>
      <w:r w:rsidRPr="00C67B20">
        <w:t xml:space="preserve"> (Gurminder, University of Warwick, “Identity Politics and the Need for a ‘Tomorrow’,” http://wrap.warwick.ac.uk/2258/1/WRAP_Bhambra_Identity_politics.pdf)  </w:t>
      </w:r>
    </w:p>
    <w:p w14:paraId="2FAF02C8" w14:textId="77777777" w:rsidR="00933047" w:rsidRPr="00C67B20" w:rsidRDefault="00933047" w:rsidP="00933047">
      <w:r w:rsidRPr="00C67B20">
        <w:rPr>
          <w:rStyle w:val="StyleUnderline"/>
          <w:rFonts w:ascii="Calibri" w:hAnsi="Calibri"/>
        </w:rPr>
        <w:t>It is inexcusable to build analyses of historical experience around exclusions, exclusions that stipulate, for instance, that only women can understand feminine experience, only Jews can understand Jewish suffering, only formerly colonial subjects can understand colonial experience</w:t>
      </w:r>
      <w:r w:rsidRPr="00C67B20">
        <w:t xml:space="preserve"> (Said 1993: 35). </w:t>
      </w:r>
      <w:r w:rsidRPr="00C67B20">
        <w:rPr>
          <w:rStyle w:val="StyleUnderline"/>
          <w:rFonts w:ascii="Calibri" w:hAnsi="Calibri"/>
        </w:rPr>
        <w:t>The idea of a politics underpinned by solidarities based on 'sameness" has a long history in the critical tradition</w:t>
      </w:r>
      <w:r w:rsidRPr="00C67B20">
        <w:t xml:space="preserve">. Marx's initial conceptualization of the standpoint of the proletariat (albeit, significantly different from those of subsequent developments of standpoint epistemology) has been used by feminist theorists as well as those arguing for a post-colonial perspective in terms of the subaltern, and, more recently, for a dailit standpoint (Hart- sock 1984, Guha 1983. Rege 1998, 2000). However, </w:t>
      </w:r>
      <w:r w:rsidRPr="00C67B20">
        <w:rPr>
          <w:rStyle w:val="StyleUnderline"/>
          <w:rFonts w:ascii="Calibri" w:hAnsi="Calibri"/>
        </w:rPr>
        <w:t>while</w:t>
      </w:r>
      <w:r w:rsidRPr="00C67B20">
        <w:t xml:space="preserve"> </w:t>
      </w:r>
      <w:r w:rsidRPr="00C67B20">
        <w:rPr>
          <w:rStyle w:val="StyleUnderline"/>
          <w:rFonts w:ascii="Calibri" w:hAnsi="Calibri"/>
        </w:rPr>
        <w:t>using identity as the basis of political action</w:t>
      </w:r>
      <w:r w:rsidRPr="00C67B20">
        <w:t xml:space="preserve"> </w:t>
      </w:r>
      <w:r w:rsidRPr="00C67B20">
        <w:rPr>
          <w:rStyle w:val="StyleUnderline"/>
          <w:rFonts w:ascii="Calibri" w:hAnsi="Calibri"/>
        </w:rPr>
        <w:t>has</w:t>
      </w:r>
      <w:r w:rsidRPr="00C67B20">
        <w:t xml:space="preserve"> </w:t>
      </w:r>
      <w:r w:rsidRPr="00C67B20">
        <w:rPr>
          <w:rStyle w:val="StyleUnderline"/>
          <w:rFonts w:ascii="Calibri" w:hAnsi="Calibri"/>
        </w:rPr>
        <w:t>been seen to be powerful</w:t>
      </w:r>
      <w:r w:rsidRPr="00C67B20">
        <w:t xml:space="preserve"> (and effective</w:t>
      </w:r>
      <w:r w:rsidRPr="00C67B20">
        <w:rPr>
          <w:rStyle w:val="StyleUnderline"/>
          <w:rFonts w:ascii="Calibri" w:hAnsi="Calibri"/>
        </w:rPr>
        <w:t>), it has</w:t>
      </w:r>
      <w:r w:rsidRPr="00C67B20">
        <w:t xml:space="preserve"> also </w:t>
      </w:r>
      <w:r w:rsidRPr="00C67B20">
        <w:rPr>
          <w:rStyle w:val="StyleUnderline"/>
          <w:rFonts w:ascii="Calibri" w:hAnsi="Calibri"/>
        </w:rPr>
        <w:t>increasingly become</w:t>
      </w:r>
      <w:r w:rsidRPr="00C67B20">
        <w:t xml:space="preserve"> seen as </w:t>
      </w:r>
      <w:r w:rsidRPr="00C67B20">
        <w:rPr>
          <w:rStyle w:val="StyleUnderline"/>
          <w:rFonts w:ascii="Calibri" w:hAnsi="Calibri"/>
        </w:rPr>
        <w:t>problematic</w:t>
      </w:r>
      <w:r w:rsidRPr="00C67B20">
        <w:t xml:space="preserve">. </w:t>
      </w:r>
      <w:r w:rsidRPr="00C67B20">
        <w:rPr>
          <w:rStyle w:val="StyleUnderline"/>
          <w:rFonts w:ascii="Calibri" w:hAnsi="Calibri"/>
        </w:rPr>
        <w:t>The exclusionary politics</w:t>
      </w:r>
      <w:r w:rsidRPr="00C67B20">
        <w:t xml:space="preserve"> of movements </w:t>
      </w:r>
      <w:r w:rsidRPr="00C67B20">
        <w:rPr>
          <w:rStyle w:val="StyleUnderline"/>
          <w:rFonts w:ascii="Calibri" w:hAnsi="Calibri"/>
        </w:rPr>
        <w:t>such as black power</w:t>
      </w:r>
      <w:r w:rsidRPr="00C67B20">
        <w:t xml:space="preserve">, much radical and </w:t>
      </w:r>
      <w:r w:rsidRPr="00C67B20">
        <w:rPr>
          <w:rStyle w:val="StyleUnderline"/>
          <w:rFonts w:ascii="Calibri" w:hAnsi="Calibri"/>
        </w:rPr>
        <w:t xml:space="preserve">lesbian feminism, </w:t>
      </w:r>
      <w:r w:rsidRPr="00C67B20">
        <w:t xml:space="preserve">and latterly, movements for ethnic purity and/or religious integrity, for example, </w:t>
      </w:r>
      <w:r w:rsidRPr="00C67B20">
        <w:rPr>
          <w:rStyle w:val="StyleUnderline"/>
          <w:rFonts w:ascii="Calibri" w:hAnsi="Calibri"/>
        </w:rPr>
        <w:t>have yielded a deep concern with the programme of separation and isolationism that such movements are often seen to be based upon</w:t>
      </w:r>
      <w:r w:rsidRPr="00C67B20">
        <w:t xml:space="preserve">. For many critics, more troubling still has been the usually accompanying claim that only women can be feminists, or only black people can work against racism, or only dalits against caste oppression, and so on. </w:t>
      </w:r>
      <w:r w:rsidRPr="00C67B20">
        <w:rPr>
          <w:rStyle w:val="StyleUnderline"/>
          <w:rFonts w:ascii="Calibri" w:hAnsi="Calibri"/>
        </w:rPr>
        <w:t>A position which stares that only those who have experienced</w:t>
      </w:r>
      <w:r w:rsidRPr="00C67B20">
        <w:t xml:space="preserve"> an </w:t>
      </w:r>
      <w:r w:rsidRPr="00C67B20">
        <w:rPr>
          <w:rStyle w:val="StyleUnderline"/>
          <w:rFonts w:ascii="Calibri" w:hAnsi="Calibri"/>
        </w:rPr>
        <w:t>injustice can understand and</w:t>
      </w:r>
      <w:r w:rsidRPr="00C67B20">
        <w:t xml:space="preserve"> thus </w:t>
      </w:r>
      <w:r w:rsidRPr="00C67B20">
        <w:rPr>
          <w:rStyle w:val="StyleUnderline"/>
          <w:rFonts w:ascii="Calibri" w:hAnsi="Calibri"/>
        </w:rPr>
        <w:t>act</w:t>
      </w:r>
      <w:r w:rsidRPr="00C67B20">
        <w:t xml:space="preserve"> effectively </w:t>
      </w:r>
      <w:r w:rsidRPr="00C67B20">
        <w:rPr>
          <w:rStyle w:val="StyleUnderline"/>
          <w:rFonts w:ascii="Calibri" w:hAnsi="Calibri"/>
        </w:rPr>
        <w:t>upon it seems to rest upon an essentialist theory of identity</w:t>
      </w:r>
      <w:r w:rsidRPr="00C67B20">
        <w:t xml:space="preserve"> </w:t>
      </w:r>
      <w:r w:rsidRPr="00C67B20">
        <w:rPr>
          <w:rStyle w:val="StyleUnderline"/>
          <w:rFonts w:ascii="Calibri" w:hAnsi="Calibri"/>
        </w:rPr>
        <w:t>which assumes that the possibility of knowledge about particular situations is restricted to one's possession</w:t>
      </w:r>
      <w:r w:rsidRPr="00C67B20">
        <w:t xml:space="preserve"> </w:t>
      </w:r>
      <w:r w:rsidRPr="00C67B20">
        <w:rPr>
          <w:rStyle w:val="StyleUnderline"/>
          <w:rFonts w:ascii="Calibri" w:hAnsi="Calibri"/>
        </w:rPr>
        <w:t>of the relevant</w:t>
      </w:r>
      <w:r w:rsidRPr="00C67B20">
        <w:t xml:space="preserve"> (seemingly) </w:t>
      </w:r>
      <w:r w:rsidRPr="00C67B20">
        <w:rPr>
          <w:rStyle w:val="StyleUnderline"/>
          <w:rFonts w:ascii="Calibri" w:hAnsi="Calibri"/>
        </w:rPr>
        <w:t>irreducible traits</w:t>
      </w:r>
      <w:r w:rsidRPr="00C67B20">
        <w:t xml:space="preserve"> (being female, black, dalit, and so forth). Arguably, </w:t>
      </w:r>
      <w:r w:rsidRPr="00C67B20">
        <w:rPr>
          <w:rStyle w:val="StyleUnderline"/>
          <w:rFonts w:ascii="Calibri" w:hAnsi="Calibri"/>
        </w:rPr>
        <w:t>one consequence of these separatist tendencies is that they perpetuate the individualist fallacy that oppressive social relationships can be reformed by particular subjects without the broader agreement of others who. together, constitute the social relations within which the</w:t>
      </w:r>
      <w:r w:rsidRPr="00C67B20">
        <w:t xml:space="preserve"> </w:t>
      </w:r>
      <w:r w:rsidRPr="00C67B20">
        <w:rPr>
          <w:rStyle w:val="StyleUnderline"/>
          <w:rFonts w:ascii="Calibri" w:hAnsi="Calibri"/>
        </w:rPr>
        <w:t>injustices are embedded</w:t>
      </w:r>
      <w:r w:rsidRPr="00C67B20">
        <w:t xml:space="preserve">. But even where the limitations of a purely exclusionary form of identity politics are recognized, </w:t>
      </w:r>
      <w:r w:rsidRPr="00C67B20">
        <w:rPr>
          <w:rStyle w:val="StyleUnderline"/>
          <w:rFonts w:ascii="Calibri" w:hAnsi="Calibri"/>
        </w:rPr>
        <w:t>many theorists</w:t>
      </w:r>
      <w:r w:rsidRPr="00C67B20">
        <w:t xml:space="preserve"> </w:t>
      </w:r>
      <w:r w:rsidRPr="00C67B20">
        <w:rPr>
          <w:rStyle w:val="StyleUnderline"/>
          <w:rFonts w:ascii="Calibri" w:hAnsi="Calibri"/>
        </w:rPr>
        <w:t>continue</w:t>
      </w:r>
      <w:r w:rsidRPr="00C67B20">
        <w:t>, nevertheless</w:t>
      </w:r>
      <w:r w:rsidRPr="00C67B20">
        <w:rPr>
          <w:rStyle w:val="StyleUnderline"/>
          <w:rFonts w:ascii="Calibri" w:hAnsi="Calibri"/>
        </w:rPr>
        <w:t>, to argue for</w:t>
      </w:r>
      <w:r w:rsidRPr="00C67B20">
        <w:t xml:space="preserve"> a form of "</w:t>
      </w:r>
      <w:r w:rsidRPr="00C67B20">
        <w:rPr>
          <w:rStyle w:val="StyleUnderline"/>
          <w:rFonts w:ascii="Calibri" w:hAnsi="Calibri"/>
        </w:rPr>
        <w:t>strategic essentialism</w:t>
      </w:r>
      <w:r w:rsidRPr="00C67B20">
        <w:t>" (Fuss 1989. Spivak 2003) suggesting that where structures of inequality overlap with categories of identity, then a politics based on those identities is both Iiberatory and necessary (Bramen 2002).</w:t>
      </w:r>
    </w:p>
    <w:p w14:paraId="680A7C02" w14:textId="77777777" w:rsidR="00933047" w:rsidRPr="00C67B20" w:rsidRDefault="00933047" w:rsidP="00933047">
      <w:pPr>
        <w:pStyle w:val="Heading4"/>
        <w:rPr>
          <w:u w:val="single"/>
        </w:rPr>
      </w:pPr>
      <w:r w:rsidRPr="00C67B20">
        <w:t xml:space="preserve">Identity is fluid – staticist interpretations are </w:t>
      </w:r>
      <w:r w:rsidRPr="00C67B20">
        <w:rPr>
          <w:u w:val="single"/>
        </w:rPr>
        <w:t>monolithic</w:t>
      </w:r>
    </w:p>
    <w:p w14:paraId="75445242" w14:textId="77777777" w:rsidR="00933047" w:rsidRPr="00C67B20" w:rsidRDefault="00933047" w:rsidP="00933047">
      <w:pPr>
        <w:rPr>
          <w:rStyle w:val="Style13ptBold"/>
          <w:rFonts w:ascii="Calibri" w:hAnsi="Calibri"/>
        </w:rPr>
      </w:pPr>
      <w:r w:rsidRPr="00C67B20">
        <w:rPr>
          <w:rStyle w:val="Style13ptBold"/>
          <w:rFonts w:ascii="Calibri" w:hAnsi="Calibri"/>
        </w:rPr>
        <w:t xml:space="preserve">Tsui 15 </w:t>
      </w:r>
      <w:r w:rsidRPr="00C67B20">
        <w:t xml:space="preserve">(Bonnie, A recipient of the Radcliffe Traveling Fellowship and a graduate of Harvard University in 1999, she has written for numerous publications , “Choose Your Own Identity”, The New York Times Magazine, </w:t>
      </w:r>
      <w:hyperlink r:id="rId33" w:history="1">
        <w:r w:rsidRPr="00C67B20">
          <w:rPr>
            <w:rStyle w:val="Hyperlink"/>
          </w:rPr>
          <w:t>https://www.nytimes.com/2015/12/14/magazine/choose-your-own-identity.html</w:t>
        </w:r>
      </w:hyperlink>
      <w:r w:rsidRPr="00C67B20">
        <w:t>) //AVR</w:t>
      </w:r>
    </w:p>
    <w:p w14:paraId="59149FA4" w14:textId="77777777" w:rsidR="00933047" w:rsidRPr="00C67B20" w:rsidRDefault="00933047" w:rsidP="00933047">
      <w:pPr>
        <w:rPr>
          <w:sz w:val="12"/>
        </w:rPr>
      </w:pPr>
      <w:r w:rsidRPr="00C67B20">
        <w:rPr>
          <w:sz w:val="12"/>
        </w:rPr>
        <w:t xml:space="preserve">I never realized how little I understood race until I tried to explain it to my 5-year-old son. Our family story doesn’t seem too complicated: I’m Chinese-American and my husband is white, an American of English-Dutch-Irish descent; we have two children. My 5-year-old knows my parents were born in China, and that I speak Cantonese sometimes. He has been to Hong Kong and Guangzhou to visit his gung-gung, my father. But when I asked him the other day if he was Chinese, he said no. “You’re Chinese, but I’m not,” he told me, with certainty. “But I eat Chinese food.” This gave me pause. How could I tell him that I wasn’t talking about food or cultural heritage or where we were born? (Me, I’m from Queens.) I had no basis to describe race to him other than the one I’d taken pains to avoid: how we look and how other people treat us as a result. My son probably doesn’t need me to tell him we look different. He’s a whir-in-a-blender mix of my husband and me; he has been called Croatian and Italian. More than once in his life, he will be asked, “What are you?” But in that moment when he confidently asserted himself as “not Chinese,” I felt a selfish urge for him to claim a way of describing himself that included my side of his genetic code. And yet I knew that I had no business telling him what his racial identity was. Today, he might feel white; tomorrow he might feel more Chinese. The next day, more, well, both. Who’s to say but him? </w:t>
      </w:r>
      <w:r w:rsidRPr="00C67B20">
        <w:rPr>
          <w:rStyle w:val="StyleUnderline"/>
          <w:rFonts w:ascii="Calibri" w:hAnsi="Calibri"/>
        </w:rPr>
        <w:t>Racial identity can be fluid</w:t>
      </w:r>
      <w:r w:rsidRPr="00C67B20">
        <w:rPr>
          <w:sz w:val="12"/>
        </w:rPr>
        <w:t xml:space="preserve">. More and more, </w:t>
      </w:r>
      <w:r w:rsidRPr="00C67B20">
        <w:rPr>
          <w:rStyle w:val="StyleUnderline"/>
          <w:rFonts w:ascii="Calibri" w:hAnsi="Calibri"/>
        </w:rPr>
        <w:t>it will have to be</w:t>
      </w:r>
      <w:r w:rsidRPr="00C67B20">
        <w:rPr>
          <w:sz w:val="12"/>
        </w:rPr>
        <w:t xml:space="preserve">: Multiracial Americans are on the rise, growing at a rate three times as fast as the country’s population as a whole, according to a new </w:t>
      </w:r>
      <w:hyperlink r:id="rId34" w:tooltip="More articles about Pew Research Center" w:history="1">
        <w:r w:rsidRPr="00C67B20">
          <w:rPr>
            <w:rStyle w:val="Hyperlink"/>
            <w:sz w:val="12"/>
          </w:rPr>
          <w:t>Pew Research Center</w:t>
        </w:r>
      </w:hyperlink>
      <w:hyperlink r:id="rId35" w:history="1">
        <w:r w:rsidRPr="00C67B20">
          <w:rPr>
            <w:rStyle w:val="Hyperlink"/>
            <w:sz w:val="12"/>
          </w:rPr>
          <w:t>study</w:t>
        </w:r>
      </w:hyperlink>
      <w:r w:rsidRPr="00C67B20">
        <w:rPr>
          <w:sz w:val="12"/>
        </w:rPr>
        <w:t xml:space="preserve"> released in June. Nearly half of mixed-race Americans today are younger than 18, and about 7 percent of the U.S. adult population could be considered multiracial, though they might not call themselves that. </w:t>
      </w:r>
      <w:r w:rsidRPr="00C67B20">
        <w:rPr>
          <w:rStyle w:val="StyleUnderline"/>
          <w:rFonts w:ascii="Calibri" w:hAnsi="Calibri"/>
        </w:rPr>
        <w:t xml:space="preserve">The need to categorize people into specific race groups will never feel entirely relevant to this population, whose perceptions of who they are can change by the day, depending on the people they’re with. </w:t>
      </w:r>
      <w:r w:rsidRPr="00C67B20">
        <w:rPr>
          <w:sz w:val="12"/>
        </w:rPr>
        <w:t xml:space="preserve">Besides, </w:t>
      </w:r>
      <w:r w:rsidRPr="00C67B20">
        <w:rPr>
          <w:rStyle w:val="StyleUnderline"/>
          <w:rFonts w:ascii="Calibri" w:hAnsi="Calibri"/>
        </w:rPr>
        <w:t xml:space="preserve">the American definition of race has always been in flux. For one thing, context mattered: In 1870, mixed-race American Indians living on reservations were </w:t>
      </w:r>
      <w:hyperlink r:id="rId36" w:history="1">
        <w:r w:rsidRPr="00C67B20">
          <w:rPr>
            <w:rStyle w:val="StyleUnderline"/>
            <w:rFonts w:ascii="Calibri" w:hAnsi="Calibri"/>
          </w:rPr>
          <w:t>counted</w:t>
        </w:r>
      </w:hyperlink>
      <w:r w:rsidRPr="00C67B20">
        <w:rPr>
          <w:rStyle w:val="StyleUnderline"/>
          <w:rFonts w:ascii="Calibri" w:hAnsi="Calibri"/>
        </w:rPr>
        <w:t xml:space="preserve"> as Indians, but if they lived in white communities they were counted as whites. Who was “white” </w:t>
      </w:r>
      <w:hyperlink r:id="rId37" w:history="1">
        <w:r w:rsidRPr="00C67B20">
          <w:rPr>
            <w:rStyle w:val="StyleUnderline"/>
            <w:rFonts w:ascii="Calibri" w:hAnsi="Calibri"/>
          </w:rPr>
          <w:t>evolved</w:t>
        </w:r>
      </w:hyperlink>
      <w:r w:rsidRPr="00C67B20">
        <w:rPr>
          <w:rStyle w:val="StyleUnderline"/>
          <w:rFonts w:ascii="Calibri" w:hAnsi="Calibri"/>
        </w:rPr>
        <w:t xml:space="preserve"> over time:</w:t>
      </w:r>
      <w:r w:rsidRPr="00C67B20">
        <w:rPr>
          <w:sz w:val="12"/>
        </w:rPr>
        <w:t xml:space="preserve"> From the 1870s to 1930s, </w:t>
      </w:r>
      <w:r w:rsidRPr="00C67B20">
        <w:rPr>
          <w:rStyle w:val="Emphasis"/>
          <w:rFonts w:ascii="Calibri" w:hAnsi="Calibri"/>
        </w:rPr>
        <w:t xml:space="preserve">a parade of </w:t>
      </w:r>
      <w:hyperlink r:id="rId38" w:history="1">
        <w:r w:rsidRPr="00C67B20">
          <w:rPr>
            <w:rStyle w:val="Emphasis"/>
            <w:rFonts w:ascii="Calibri" w:hAnsi="Calibri"/>
          </w:rPr>
          <w:t>court rulings</w:t>
        </w:r>
      </w:hyperlink>
      <w:r w:rsidRPr="00C67B20">
        <w:rPr>
          <w:rStyle w:val="Emphasis"/>
          <w:rFonts w:ascii="Calibri" w:hAnsi="Calibri"/>
        </w:rPr>
        <w:t xml:space="preserve"> pondered the “whiteness” of Asian immigrants from China, Japan and India, often </w:t>
      </w:r>
      <w:hyperlink r:id="rId39" w:history="1">
        <w:r w:rsidRPr="00C67B20">
          <w:rPr>
            <w:rStyle w:val="Emphasis"/>
            <w:rFonts w:ascii="Calibri" w:hAnsi="Calibri"/>
          </w:rPr>
          <w:t>changing definitions</w:t>
        </w:r>
      </w:hyperlink>
      <w:r w:rsidRPr="00C67B20">
        <w:rPr>
          <w:rStyle w:val="Emphasis"/>
          <w:rFonts w:ascii="Calibri" w:hAnsi="Calibri"/>
        </w:rPr>
        <w:t xml:space="preserve"> by the ruling in order to exclude yet another group from citizenship. </w:t>
      </w:r>
      <w:r w:rsidRPr="00C67B20">
        <w:rPr>
          <w:rStyle w:val="StyleUnderline"/>
          <w:rFonts w:ascii="Calibri" w:hAnsi="Calibri"/>
        </w:rPr>
        <w:t>When mixed-race people became more prevalent, things got murkier still</w:t>
      </w:r>
      <w:r w:rsidRPr="00C67B20">
        <w:rPr>
          <w:sz w:val="12"/>
        </w:rPr>
        <w:t xml:space="preserve">. Who the U.S. Census Bureau designated “colored” or “black” </w:t>
      </w:r>
      <w:hyperlink r:id="rId40" w:history="1">
        <w:r w:rsidRPr="00C67B20">
          <w:rPr>
            <w:rStyle w:val="Hyperlink"/>
            <w:sz w:val="12"/>
          </w:rPr>
          <w:t>varied</w:t>
        </w:r>
      </w:hyperlink>
      <w:r w:rsidRPr="00C67B20">
        <w:rPr>
          <w:sz w:val="12"/>
        </w:rPr>
        <w:t xml:space="preserve">, too, before and after slavery, and at times including subcategories for people of mixed race, all details often left up to the whims of the census taker. In 1930, nativist lobbyists succeeded in getting Mexicans officially labeled nonwhite on the census; up until then, they were considered white and allowed citizenship. By 1940, international political pressure had reversed the decision. </w:t>
      </w:r>
      <w:r w:rsidRPr="00C67B20">
        <w:rPr>
          <w:rStyle w:val="StyleUnderline"/>
          <w:rFonts w:ascii="Calibri" w:hAnsi="Calibri"/>
        </w:rPr>
        <w:t>It wasn’t until 2000 that the Census Bureau started letting people choose more than one race category to describe themselves</w:t>
      </w:r>
      <w:r w:rsidRPr="00C67B20">
        <w:rPr>
          <w:sz w:val="12"/>
        </w:rPr>
        <w:t xml:space="preserve">, and it still only recognizes five standard racial categories: white, black/African-American, American Indian/Alaska Native, Asian, Native Hawaiian/Pacific Islander. </w:t>
      </w:r>
      <w:r w:rsidRPr="00C67B20">
        <w:rPr>
          <w:rStyle w:val="StyleUnderline"/>
          <w:rFonts w:ascii="Calibri" w:hAnsi="Calibri"/>
        </w:rPr>
        <w:t xml:space="preserve">Racial categories formed the historical basis for so many of America’s societal and political decisions, </w:t>
      </w:r>
      <w:r w:rsidRPr="00C67B20">
        <w:rPr>
          <w:sz w:val="12"/>
        </w:rPr>
        <w:t xml:space="preserve">and yet even the Census Bureau has </w:t>
      </w:r>
      <w:hyperlink r:id="rId41" w:history="1">
        <w:r w:rsidRPr="00C67B20">
          <w:rPr>
            <w:rStyle w:val="Hyperlink"/>
            <w:sz w:val="12"/>
          </w:rPr>
          <w:t>admitted</w:t>
        </w:r>
      </w:hyperlink>
      <w:r w:rsidRPr="00C67B20">
        <w:rPr>
          <w:sz w:val="12"/>
        </w:rPr>
        <w:t xml:space="preserve"> that its categories are in flux, recognizing that</w:t>
      </w:r>
      <w:r w:rsidRPr="00C67B20">
        <w:rPr>
          <w:rStyle w:val="StyleUnderline"/>
          <w:rFonts w:ascii="Calibri" w:hAnsi="Calibri"/>
        </w:rPr>
        <w:t xml:space="preserve"> race is not a fixed, “quantifiable” value but a fluid one. White or black or </w:t>
      </w:r>
      <w:r w:rsidRPr="00C67B20">
        <w:rPr>
          <w:rStyle w:val="Emphasis"/>
          <w:rFonts w:ascii="Calibri" w:hAnsi="Calibri"/>
        </w:rPr>
        <w:t>Asian America</w:t>
      </w:r>
      <w:r w:rsidRPr="00C67B20">
        <w:rPr>
          <w:rStyle w:val="StyleUnderline"/>
          <w:rFonts w:ascii="Calibri" w:hAnsi="Calibri"/>
        </w:rPr>
        <w:t xml:space="preserve"> isn’t </w:t>
      </w:r>
      <w:r w:rsidRPr="00C67B20">
        <w:rPr>
          <w:rStyle w:val="Emphasis"/>
          <w:rFonts w:ascii="Calibri" w:hAnsi="Calibri"/>
        </w:rPr>
        <w:t>monolithic</w:t>
      </w:r>
      <w:r w:rsidRPr="00C67B20">
        <w:rPr>
          <w:rStyle w:val="StyleUnderline"/>
          <w:rFonts w:ascii="Calibri" w:hAnsi="Calibri"/>
        </w:rPr>
        <w:t xml:space="preserve"> and never was</w:t>
      </w:r>
      <w:r w:rsidRPr="00C67B20">
        <w:rPr>
          <w:sz w:val="12"/>
        </w:rPr>
        <w:t xml:space="preserve">. Everyone’s story can be parsed ever more minutely: Haitian-Hawaiian, Mexican-Salvadorean, Cuban-Chinese. </w:t>
      </w:r>
      <w:r w:rsidRPr="00C67B20">
        <w:rPr>
          <w:rStyle w:val="StyleUnderline"/>
          <w:rFonts w:ascii="Calibri" w:hAnsi="Calibri"/>
        </w:rPr>
        <w:t>And when you start mixing up stories, as my family has, much of the institutional meaning of race falls away; it becomes, instead, intensely individual. In a strange way, the renewed fluidity of racial identity is a homecoming of sorts, to a time before race — and racism — was institutionalized</w:t>
      </w:r>
      <w:r w:rsidRPr="00C67B20">
        <w:rPr>
          <w:sz w:val="12"/>
        </w:rPr>
        <w:t xml:space="preserve">. In the San Francisco Bay Area, where I live, the once-derogatory term hapa — from the Hawaiian word for “half”; it’s a Hawaiian pidgin term long used to refer to people of mixed-race background — is now part of the everyday lexicon. In my sons’ preschool and kindergarten classes, </w:t>
      </w:r>
      <w:r w:rsidRPr="00C67B20">
        <w:rPr>
          <w:u w:val="single"/>
        </w:rPr>
        <w:t>hapais fast becoming the norm</w:t>
      </w:r>
      <w:r w:rsidRPr="00C67B20">
        <w:rPr>
          <w:sz w:val="12"/>
        </w:rPr>
        <w:t xml:space="preserve"> because there are so many mixed-race children in attendance. There’s power in the word: a reclaiming of territory, a self-determination. To me, the idea of hapa as a racial definition is inclusive rather than exclusive and thus a step in the right direction. The term is mostly used to refer to people of part Asian heritage, but increasingly it’s used for anyone of mixed race. And </w:t>
      </w:r>
      <w:r w:rsidRPr="00C67B20">
        <w:rPr>
          <w:u w:val="single"/>
        </w:rPr>
        <w:t xml:space="preserve">it’s a term that tends to be a self-identifying choice, rather than an outside imposition. </w:t>
      </w:r>
      <w:r w:rsidRPr="00C67B20">
        <w:rPr>
          <w:sz w:val="12"/>
        </w:rPr>
        <w:t xml:space="preserve">There’s a difference, you know. A critical element in the long-running </w:t>
      </w:r>
      <w:hyperlink r:id="rId42" w:history="1">
        <w:r w:rsidRPr="00C67B20">
          <w:rPr>
            <w:rStyle w:val="Hyperlink"/>
            <w:sz w:val="12"/>
          </w:rPr>
          <w:t>Hapa Project,</w:t>
        </w:r>
      </w:hyperlink>
      <w:r w:rsidRPr="00C67B20">
        <w:rPr>
          <w:sz w:val="12"/>
        </w:rPr>
        <w:t xml:space="preserve"> for which the artist and filmmaker Kip Fulbeck traveled the country and photographed thousands of multiracial people, is that photo subjects speak for themselves. One woman states to her observers: “I am a person of color. I am not half-‘white.’ I am not half-‘Asian.’ I am a whole ‘other.’” </w:t>
      </w:r>
      <w:r w:rsidRPr="00C67B20">
        <w:rPr>
          <w:rStyle w:val="Emphasis"/>
          <w:rFonts w:ascii="Calibri" w:hAnsi="Calibri"/>
        </w:rPr>
        <w:t>There is a resistance to fragmentation, a taking control of the narrative</w:t>
      </w:r>
      <w:r w:rsidRPr="00C67B20">
        <w:rPr>
          <w:sz w:val="12"/>
        </w:rPr>
        <w:t xml:space="preserve">. Fulbeck, as a mixed-race person himself, came up with the idea as a kid in elementary school, when he struggled with what he calls the “check one box only” question. Here, we aren’t talking about getting rid of the boxes or just adding more boxes but creating more flexible ones that can hold more going forward. There will be surprises in my own household when it comes to racial identity. According to the Pew study, biracial Asian-whites are more likely to identify with whites than they are with Asians. This line made me sit up: It never occurred to me that my sons could possibly identify only as white. I’m forced to think more carefully about what it is that actually makes me uncomfortable with that idea: It’s not that I want my sons to experience discrimination, but if they do choose to identify as white, there is something about being a racial minority in America that I would want them to know. As a child, I most wanted to fit in. As a young adult, I learned how I stood apart and to have pride in it. In the experience of being an “other,” there’s a valuable lesson in consciousness: You learn to listen harder, because you’ve heard what others have to say about you before you even have a chance to speak. But the truth is, I can’t tell my sons what to feel: more white than Asian, more Asian than white, neither, both. Other. I can only tell them what I think about my own identity and listen hard to what they have to tell me in turn. If that isn’t practicing good race relations, what is? Much as I hate to admit it, </w:t>
      </w:r>
      <w:r w:rsidRPr="00C67B20">
        <w:rPr>
          <w:u w:val="single"/>
        </w:rPr>
        <w:t xml:space="preserve">what they choose to be </w:t>
      </w:r>
      <w:r w:rsidRPr="00C67B20">
        <w:rPr>
          <w:sz w:val="12"/>
        </w:rPr>
        <w:t xml:space="preserve">won’t necessarily have to do with me. Because my sons </w:t>
      </w:r>
      <w:r w:rsidRPr="00C67B20">
        <w:rPr>
          <w:u w:val="single"/>
        </w:rPr>
        <w:t>are going to be the ones who say who — not what — they are</w:t>
      </w:r>
      <w:r w:rsidRPr="00C67B20">
        <w:rPr>
          <w:sz w:val="12"/>
        </w:rPr>
        <w:t>.</w:t>
      </w:r>
    </w:p>
    <w:p w14:paraId="073D458D" w14:textId="77777777" w:rsidR="00933047" w:rsidRPr="00C67B20" w:rsidRDefault="00933047" w:rsidP="00933047">
      <w:pPr>
        <w:pStyle w:val="Heading3"/>
        <w:rPr>
          <w:lang w:eastAsia="zh-CN"/>
        </w:rPr>
      </w:pPr>
      <w:r w:rsidRPr="00C67B20">
        <w:rPr>
          <w:lang w:eastAsia="zh-CN"/>
        </w:rPr>
        <w:t>--turn: mandarin</w:t>
      </w:r>
    </w:p>
    <w:p w14:paraId="54A1E612" w14:textId="77777777" w:rsidR="00933047" w:rsidRPr="00C67B20" w:rsidRDefault="00933047" w:rsidP="00933047">
      <w:pPr>
        <w:pStyle w:val="Heading4"/>
        <w:rPr>
          <w:lang w:eastAsia="zh-CN"/>
        </w:rPr>
      </w:pPr>
      <w:r w:rsidRPr="00C67B20">
        <w:rPr>
          <w:lang w:eastAsia="zh-CN"/>
        </w:rPr>
        <w:t>Chinese is a diverse language, prioritizing Mandarin ignores other dialects</w:t>
      </w:r>
    </w:p>
    <w:p w14:paraId="6204350D" w14:textId="77777777" w:rsidR="00933047" w:rsidRPr="00C67B20" w:rsidRDefault="00933047" w:rsidP="00933047">
      <w:pPr>
        <w:rPr>
          <w:rFonts w:eastAsia="Times New Roman"/>
        </w:rPr>
      </w:pPr>
      <w:r w:rsidRPr="00C67B20">
        <w:rPr>
          <w:rStyle w:val="Style13ptBold"/>
          <w:rFonts w:ascii="Calibri" w:hAnsi="Calibri"/>
        </w:rPr>
        <w:t>Leung &amp; Wu 11</w:t>
      </w:r>
      <w:r w:rsidRPr="00C67B20">
        <w:rPr>
          <w:rFonts w:eastAsia="Times New Roman"/>
        </w:rPr>
        <w:t xml:space="preserve"> (Genevieve Y. &amp; Ming-Hsuan, 2011, “Critically Problematizing the Term “Chinese”: Implications for Language Teaching for Chinese Diasporic Communities”, </w:t>
      </w:r>
      <w:hyperlink r:id="rId43" w:history="1">
        <w:r w:rsidRPr="00C67B20">
          <w:rPr>
            <w:rStyle w:val="Hyperlink"/>
            <w:rFonts w:eastAsia="Times New Roman"/>
          </w:rPr>
          <w:t>http://ajba.um.edu.my/index.php/JML/article/view/3318)</w:t>
        </w:r>
      </w:hyperlink>
      <w:r w:rsidRPr="00C67B20">
        <w:rPr>
          <w:rFonts w:eastAsia="Times New Roman"/>
        </w:rPr>
        <w:t xml:space="preserve"> HDS</w:t>
      </w:r>
    </w:p>
    <w:p w14:paraId="56741EDE" w14:textId="77777777" w:rsidR="00933047" w:rsidRPr="00C67B20" w:rsidRDefault="00933047" w:rsidP="00933047">
      <w:pPr>
        <w:rPr>
          <w:rFonts w:eastAsia="Times New Roman"/>
          <w:sz w:val="16"/>
        </w:rPr>
      </w:pPr>
      <w:r w:rsidRPr="00C67B20">
        <w:rPr>
          <w:rFonts w:eastAsia="Times New Roman"/>
          <w:sz w:val="16"/>
        </w:rPr>
        <w:t xml:space="preserve">While Chinese in the form of Mandarin is currently heavily emphasized in language teaching arenas, little research has looked at the maintenance of other equally relevant Chineses. </w:t>
      </w:r>
      <w:r w:rsidRPr="00C67B20">
        <w:rPr>
          <w:rFonts w:eastAsia="Times New Roman"/>
          <w:u w:val="single"/>
        </w:rPr>
        <w:t>Chinese has been highly diversified in the U.S. and Asian contexts for centuries. Thus, inattention to this diversity, specifically in the U.S. context,</w:t>
      </w:r>
      <w:r w:rsidRPr="00C67B20">
        <w:rPr>
          <w:rFonts w:eastAsia="Times New Roman"/>
          <w:sz w:val="16"/>
        </w:rPr>
        <w:t xml:space="preserve"> where the authors reside, sparks the need for a </w:t>
      </w:r>
      <w:r w:rsidRPr="00C67B20">
        <w:rPr>
          <w:rFonts w:eastAsia="Times New Roman"/>
          <w:u w:val="single"/>
        </w:rPr>
        <w:t>critical viewing of placing too much worth in the political economy of Mandarin.</w:t>
      </w:r>
      <w:r w:rsidRPr="00C67B20">
        <w:rPr>
          <w:rFonts w:eastAsia="Times New Roman"/>
          <w:sz w:val="16"/>
        </w:rPr>
        <w:t xml:space="preserve"> Ironically, despite huge spikes in interest in Mandarin worldwide, </w:t>
      </w:r>
      <w:r w:rsidRPr="00C67B20">
        <w:rPr>
          <w:rFonts w:eastAsia="Times New Roman"/>
          <w:u w:val="single"/>
        </w:rPr>
        <w:t>Mandarin in the U.S. is still considered a Less Commonly Taught Language (LCTL), making other varieties of Chinese, which receive even less attention and funding, Truly Less Commonly Taught Languages</w:t>
      </w:r>
      <w:r w:rsidRPr="00C67B20">
        <w:rPr>
          <w:rFonts w:eastAsia="Times New Roman"/>
          <w:sz w:val="16"/>
        </w:rPr>
        <w:t xml:space="preserve"> (TLCTL) (Gambhir, 2001). The terms LCTL and TLCTL are used primarily in U.S. contexts as means to organize, engage, and ally speakers, instructors, and learners of foreign languages that receive relatively low course enrollment numbers compared to “bigger” languages like Spanish, French, German, and Italian. It warrants mention, though, that many TLCTLs in the U.S. are actually languages that are spoken by a huge majority of people in the world. Thus, in looking at local-level processes of these minoritized varieties, we can better understand how to bring them forward in the U.S. contexts (Hornberger &amp; King, 1996). This paper will begin with background information on the varieties of Chinese, followed by a description of the methodology and data collected by the authors, along with the implications this data have on “Chinese” language teaching for Chinese diasporic communities. </w:t>
      </w:r>
      <w:r w:rsidRPr="00C67B20">
        <w:rPr>
          <w:rFonts w:eastAsia="Times New Roman"/>
          <w:u w:val="single"/>
        </w:rPr>
        <w:t>We call for the re-envisioning and reconceptualization of the multiple discourses of “Chinese</w:t>
      </w:r>
      <w:r w:rsidRPr="00C67B20">
        <w:rPr>
          <w:rFonts w:eastAsia="Times New Roman"/>
          <w:sz w:val="16"/>
        </w:rPr>
        <w:t>.”</w:t>
      </w:r>
    </w:p>
    <w:p w14:paraId="3FD1211C" w14:textId="77777777" w:rsidR="00933047" w:rsidRPr="00C67B20" w:rsidRDefault="00933047" w:rsidP="00933047">
      <w:pPr>
        <w:pStyle w:val="Heading4"/>
        <w:rPr>
          <w:lang w:eastAsia="zh-CN"/>
        </w:rPr>
      </w:pPr>
      <w:r w:rsidRPr="00C67B20">
        <w:rPr>
          <w:lang w:eastAsia="zh-CN"/>
        </w:rPr>
        <w:t>Education has become a mean where Mandarin has a language hegemony over all other Chinese dialects</w:t>
      </w:r>
    </w:p>
    <w:p w14:paraId="54F00FAE" w14:textId="77777777" w:rsidR="00933047" w:rsidRPr="00C67B20" w:rsidRDefault="00933047" w:rsidP="00933047">
      <w:pPr>
        <w:rPr>
          <w:rFonts w:eastAsia="Times New Roman"/>
        </w:rPr>
      </w:pPr>
      <w:r w:rsidRPr="00C67B20">
        <w:rPr>
          <w:rStyle w:val="Style13ptBold"/>
          <w:rFonts w:ascii="Calibri" w:hAnsi="Calibri"/>
        </w:rPr>
        <w:t>Leung &amp; Wu 11</w:t>
      </w:r>
      <w:r w:rsidRPr="00C67B20">
        <w:rPr>
          <w:rFonts w:eastAsia="Times New Roman"/>
        </w:rPr>
        <w:t xml:space="preserve"> (Genevieve Y. &amp; Ming-Hsuan, 2011, “Critically Problematizing the Term “Chinese”: Implications for Language Teaching for Chinese Diasporic Communities”, </w:t>
      </w:r>
      <w:hyperlink r:id="rId44" w:history="1">
        <w:r w:rsidRPr="00C67B20">
          <w:rPr>
            <w:rStyle w:val="Hyperlink"/>
            <w:rFonts w:eastAsia="Times New Roman"/>
          </w:rPr>
          <w:t>http://ajba.um.edu.my/index.php/JML/article/view/3318)</w:t>
        </w:r>
      </w:hyperlink>
      <w:r w:rsidRPr="00C67B20">
        <w:rPr>
          <w:rFonts w:eastAsia="Times New Roman"/>
        </w:rPr>
        <w:t xml:space="preserve"> HDS</w:t>
      </w:r>
    </w:p>
    <w:p w14:paraId="18965E41" w14:textId="77777777" w:rsidR="00933047" w:rsidRPr="00C67B20" w:rsidRDefault="00933047" w:rsidP="00933047">
      <w:pPr>
        <w:rPr>
          <w:rFonts w:eastAsia="Times New Roman"/>
          <w:sz w:val="16"/>
        </w:rPr>
      </w:pPr>
      <w:r w:rsidRPr="00C67B20">
        <w:rPr>
          <w:rFonts w:eastAsia="Times New Roman"/>
          <w:sz w:val="16"/>
        </w:rPr>
        <w:t xml:space="preserve">Those involved in language maintenance argue that to reverse any language threat, it is crucial to understand the historical and social circumstances which have created the threat (Nettle &amp; Romaine, 2000). </w:t>
      </w:r>
      <w:r w:rsidRPr="00C67B20">
        <w:rPr>
          <w:rFonts w:eastAsia="Times New Roman"/>
          <w:u w:val="single"/>
        </w:rPr>
        <w:t>To understand the interrelationship among the many varieties of Chinese, one must view the macro-level processes of how the term “Chinese” came to refer to only Chinese in the form of Mandarin, and why this must be critically problematized, as not doing so directly impacts non-Mandarin Chineses and their speakers</w:t>
      </w:r>
      <w:r w:rsidRPr="00C67B20">
        <w:rPr>
          <w:rFonts w:eastAsia="Times New Roman"/>
          <w:sz w:val="16"/>
        </w:rPr>
        <w:t xml:space="preserve">. Through the linguistic lens of mutual unintelligibility, </w:t>
      </w:r>
      <w:r w:rsidRPr="00C67B20">
        <w:rPr>
          <w:rFonts w:eastAsia="Times New Roman"/>
          <w:u w:val="single"/>
        </w:rPr>
        <w:t xml:space="preserve">a language like Cantonese is a separate language from Mandarin, although enough overlap in phonology, intonation, and particularly grammar and script allow Cantonese speakers to use their existing knowledge as assets when they learn Mandarin. </w:t>
      </w:r>
      <w:r w:rsidRPr="00C67B20">
        <w:rPr>
          <w:rFonts w:eastAsia="Times New Roman"/>
          <w:sz w:val="16"/>
        </w:rPr>
        <w:t xml:space="preserve">Yet from a more sociolinguistic lens, “we usually do not speak of Chinese in the plural” (Ramsey, 1987, p. 17). This ideology is bolstered by the fact that standard written Chinese, matching most closely spoken Modern Standard Mandarin (MSM), overrides all oral varieties of Chinese because it is (more or less) the shared writing system of speakers of all varieties of Chinese. Additionally, the name for these </w:t>
      </w:r>
      <w:r w:rsidRPr="00C67B20">
        <w:rPr>
          <w:rFonts w:eastAsia="Times New Roman"/>
          <w:u w:val="single"/>
        </w:rPr>
        <w:t>varieties of Chinese</w:t>
      </w:r>
      <w:r w:rsidRPr="00C67B20">
        <w:rPr>
          <w:rFonts w:eastAsia="Times New Roman"/>
          <w:sz w:val="16"/>
        </w:rPr>
        <w:t>, called ᪉</w:t>
      </w:r>
      <w:r w:rsidRPr="00C67B20">
        <w:rPr>
          <w:rFonts w:eastAsia="MS Mincho" w:cs="MS Mincho"/>
          <w:sz w:val="16"/>
        </w:rPr>
        <w:t>ゝ</w:t>
      </w:r>
      <w:r w:rsidRPr="00C67B20">
        <w:rPr>
          <w:rFonts w:eastAsia="Times New Roman"/>
          <w:sz w:val="16"/>
        </w:rPr>
        <w:t xml:space="preserve"> (MSM: fang1yan2), </w:t>
      </w:r>
      <w:r w:rsidRPr="00C67B20">
        <w:rPr>
          <w:rFonts w:eastAsia="Times New Roman"/>
          <w:u w:val="single"/>
        </w:rPr>
        <w:t>has long been erroneously translated as “dialects</w:t>
      </w:r>
      <w:r w:rsidRPr="00C67B20">
        <w:rPr>
          <w:rFonts w:eastAsia="Times New Roman"/>
          <w:sz w:val="16"/>
        </w:rPr>
        <w:t xml:space="preserve">.” The meaning is better captured with “topolect” (Mair, 1991), referring to language groups (Sinitic or otherwise) by topographic distribution; the mistranslation and perpetuation of the term “dialect” without cultural and historical prefacing further solidifies the ideology that “[t]he language variety that has the higher social value is called a ‘Language’, and the language variety with the lower social value is called a ‘dialect’” (Roy, 1987, p. 234). Keeler (2008) notes the long-standing translingual practices of crosscultural and cross-linguistic understandings of what langage is: The notion of ‘dialect’ as understood by some Chinese speakers today is part of a way of thinking about language change and language relatedness that was elaborated by European and American linguists in the 19th century. Any discussion of the translation into ‘Western’ languages of the Chinese words for ‘dialect’ or ‘language’ must make clear that the Chinese words themselves are palimpsests of over a century of events of translation and cross-cultural negotiation (p. 345). </w:t>
      </w:r>
      <w:r w:rsidRPr="00C67B20">
        <w:rPr>
          <w:rFonts w:eastAsia="Times New Roman"/>
          <w:u w:val="single"/>
        </w:rPr>
        <w:t>Palimpsests, where parts of a document are written over more than once or erased, often incompletely, to make room for more text, help to characterize the current state of the “Chinese” confusion, and why disentanglement is duly required, especially when considering the field of language education</w:t>
      </w:r>
      <w:r w:rsidRPr="00C67B20">
        <w:rPr>
          <w:rFonts w:eastAsia="Times New Roman"/>
          <w:sz w:val="16"/>
        </w:rPr>
        <w:t xml:space="preserve">. The metaphor of a palimpsest reminds us that </w:t>
      </w:r>
      <w:r w:rsidRPr="00C67B20">
        <w:rPr>
          <w:rFonts w:eastAsia="Times New Roman"/>
          <w:u w:val="single"/>
        </w:rPr>
        <w:t>we must also consider languages diachronically, not just synchronically</w:t>
      </w:r>
      <w:r w:rsidRPr="00C67B20">
        <w:rPr>
          <w:rFonts w:eastAsia="Times New Roman"/>
          <w:sz w:val="16"/>
        </w:rPr>
        <w:t xml:space="preserve">. Research on language policy and planning notes that </w:t>
      </w:r>
      <w:r w:rsidRPr="00C67B20">
        <w:rPr>
          <w:rFonts w:eastAsia="Times New Roman"/>
          <w:u w:val="single"/>
        </w:rPr>
        <w:t>in creating national hegemony, states often engage in creating this hegemony that ignores language diversity in order to define who is in and who is out</w:t>
      </w:r>
      <w:r w:rsidRPr="00C67B20">
        <w:rPr>
          <w:rFonts w:eastAsia="Times New Roman"/>
          <w:sz w:val="16"/>
        </w:rPr>
        <w:t xml:space="preserve"> (Billig, 1995; Blackledge, 2008) </w:t>
      </w:r>
      <w:r w:rsidRPr="00C67B20">
        <w:rPr>
          <w:rFonts w:eastAsia="Times New Roman"/>
          <w:u w:val="single"/>
        </w:rPr>
        <w:t>and education becomes a major means to achieve this end. More equitable approaches to education that take into account linguistic diversity, especially the learning experiences of speakers of non-dominant languages, are being explored</w:t>
      </w:r>
      <w:r w:rsidRPr="00C67B20">
        <w:rPr>
          <w:rFonts w:eastAsia="Times New Roman"/>
          <w:sz w:val="16"/>
        </w:rPr>
        <w:t xml:space="preserve"> (e.g. Canagarajah, 1999; Katz &amp; DaSilva Iddings, 2009; Lin, 2004). Lam (2005) writes of China: A land of many languages and dialects, China is also faced with making linguistic choices; so are learners in China. </w:t>
      </w:r>
      <w:r w:rsidRPr="00C67B20">
        <w:rPr>
          <w:rFonts w:eastAsia="Times New Roman"/>
          <w:u w:val="single"/>
        </w:rPr>
        <w:t>Focusing on one language or dialect means less learning resources for others…. At the individual level, the language learning experience of learners in China is certainly not linguistically discrete</w:t>
      </w:r>
      <w:r w:rsidRPr="00C67B20">
        <w:rPr>
          <w:rFonts w:eastAsia="Times New Roman"/>
          <w:sz w:val="16"/>
        </w:rPr>
        <w:t xml:space="preserve">; each learner tends to be exposed to more than one language and more than one dialect. Hence, a </w:t>
      </w:r>
      <w:r w:rsidRPr="00C67B20">
        <w:rPr>
          <w:rFonts w:eastAsia="Times New Roman"/>
          <w:u w:val="single"/>
        </w:rPr>
        <w:t xml:space="preserve">multilingual approach is quite essential for an appreciation of the realities of language </w:t>
      </w:r>
      <w:r w:rsidRPr="00C67B20">
        <w:rPr>
          <w:rFonts w:eastAsia="Times New Roman"/>
          <w:sz w:val="16"/>
        </w:rPr>
        <w:t xml:space="preserve">education in China (p. 18). We argue that there is also a critical need to acknowledge the varieties of Chinese residing in the local language ecologies of the Chinese diaspora. Leung’s (2009) study of semantic prosody, or co-occurrence of words shifting towards positive or negative semantic values, in U.S. newspaper corpora shows </w:t>
      </w:r>
      <w:r w:rsidRPr="00C67B20">
        <w:rPr>
          <w:rFonts w:eastAsia="Times New Roman"/>
          <w:u w:val="single"/>
        </w:rPr>
        <w:t>clear semantic prosody for the word “Mandarin” with “language,” “Chinese,” and “fluency”. Conversely, for the word “Cantonese,”</w:t>
      </w:r>
      <w:r w:rsidRPr="00C67B20">
        <w:rPr>
          <w:rFonts w:eastAsia="Times New Roman"/>
          <w:sz w:val="16"/>
        </w:rPr>
        <w:t xml:space="preserve"> there is semantic prosody with the words “dialect,” “Chinatown,” and “restaurant.” Here, metalinguistic commentary about “Chinese” has propelled Mandarin to a status above all other Chineses, in the process impacting on how non-Mandarin Chineses are thought of and talked about. Gambhir’s (2001) distinction between Less Commonly Taught Languages (LCTLs) and Truly Less Commonly Taught Languages (TLCTLs) provides a useful lens through which to view Chineses. While Mandarin is currently considered a LCTL, this label is misleading since Mandarin is also considered a “critical language” to the U.S. in policy and public discourse, thereby receiving unprecedented governmental and educational attention. Other Chineses, then, are TLCTLs. As Gambhir points out, in the U.S., there is a strong need to distinguish the two because TLCTL programs often enroll fewer students, most of whom are heritage language learners. Hornberger and Wang (2008) define heritage language learners (HLLs) as “individuals with familial or ancestral ties to a language other than English who exert their agency in determining if they are HLLs of that language” (p. 6). Since the current discourse on “Chinese” refers to Chinese in the form of Mandarin, and folk discourse never talks about it in plural (cf. Ramsey, 1987), this renders funding for other Chineses unavailable and furthers the power imbalance between Mandarin and non-Mandarin Chineses. In advocating for the preservation of smaller languages, Crystal (2000) lists multiple reasons as to why language diversity is necessary, including the fact that languages express identity, languages are repositories of history, and languages contribute to the sum of human knowledge (pp. 27-44). For the same reasons Crystal (2000) cites, we argue for the importance of maintenance of non-Mandarin Chineses. </w:t>
      </w:r>
    </w:p>
    <w:p w14:paraId="5BAAA77F" w14:textId="77777777" w:rsidR="00933047" w:rsidRPr="00C67B20" w:rsidRDefault="00933047" w:rsidP="00933047">
      <w:pPr>
        <w:pStyle w:val="Heading4"/>
        <w:rPr>
          <w:lang w:eastAsia="zh-CN"/>
        </w:rPr>
      </w:pPr>
      <w:r w:rsidRPr="00C67B20">
        <w:rPr>
          <w:lang w:eastAsia="zh-CN"/>
        </w:rPr>
        <w:t>Inattention to dialects has caused other non-Mandarin Chinese speakers to shed their own language</w:t>
      </w:r>
      <w:r w:rsidRPr="00C67B20">
        <w:rPr>
          <w:lang w:eastAsia="zh-CN"/>
        </w:rPr>
        <w:tab/>
      </w:r>
    </w:p>
    <w:p w14:paraId="3CE8A2B5" w14:textId="77777777" w:rsidR="00933047" w:rsidRPr="00C67B20" w:rsidRDefault="00933047" w:rsidP="00933047">
      <w:pPr>
        <w:rPr>
          <w:rFonts w:eastAsia="Times New Roman"/>
        </w:rPr>
      </w:pPr>
      <w:r w:rsidRPr="00C67B20">
        <w:rPr>
          <w:rStyle w:val="Style13ptBold"/>
          <w:rFonts w:ascii="Calibri" w:hAnsi="Calibri"/>
        </w:rPr>
        <w:t>Leung &amp; Wu 11</w:t>
      </w:r>
      <w:r w:rsidRPr="00C67B20">
        <w:rPr>
          <w:rFonts w:eastAsia="Times New Roman"/>
        </w:rPr>
        <w:t xml:space="preserve"> (Genevieve Y. &amp; Ming-Hsuan, 2011, “Critically Problematizing the Term “Chinese”: Implications for Language Teaching for Chinese Diasporic Communities”, </w:t>
      </w:r>
      <w:hyperlink r:id="rId45" w:history="1">
        <w:r w:rsidRPr="00C67B20">
          <w:rPr>
            <w:rStyle w:val="Hyperlink"/>
            <w:rFonts w:eastAsia="Times New Roman"/>
          </w:rPr>
          <w:t>http://ajba.um.edu.my/index.php/JML/article/view/3318)</w:t>
        </w:r>
      </w:hyperlink>
      <w:r w:rsidRPr="00C67B20">
        <w:rPr>
          <w:rFonts w:eastAsia="Times New Roman"/>
        </w:rPr>
        <w:t xml:space="preserve"> HDS</w:t>
      </w:r>
    </w:p>
    <w:p w14:paraId="43B6BEFD" w14:textId="77777777" w:rsidR="00933047" w:rsidRPr="00C67B20" w:rsidRDefault="00933047" w:rsidP="00933047">
      <w:pPr>
        <w:rPr>
          <w:rFonts w:eastAsia="Times New Roman"/>
          <w:sz w:val="16"/>
        </w:rPr>
      </w:pPr>
      <w:r w:rsidRPr="00C67B20">
        <w:rPr>
          <w:rFonts w:eastAsia="Times New Roman"/>
          <w:sz w:val="16"/>
        </w:rPr>
        <w:t xml:space="preserve">Keeping these power imbalances in mind, we now focus on how </w:t>
      </w:r>
      <w:r w:rsidRPr="00C67B20">
        <w:rPr>
          <w:rFonts w:eastAsia="Times New Roman"/>
          <w:u w:val="single"/>
        </w:rPr>
        <w:t>the inattention to multiple Chineses has activated processes of erasure, where “ideology, in simplifying the sociolinguistic field, renders some persons or activities invisible”</w:t>
      </w:r>
      <w:r w:rsidRPr="00C67B20">
        <w:rPr>
          <w:rFonts w:eastAsia="Times New Roman"/>
          <w:sz w:val="16"/>
        </w:rPr>
        <w:t xml:space="preserve"> (Irvine and Gal 2000, p. 38). Drawing from our own research with Chinese American diasporic communities with various times of arrival to the U.S., we show how </w:t>
      </w:r>
      <w:r w:rsidRPr="00C67B20">
        <w:rPr>
          <w:rFonts w:eastAsia="Times New Roman"/>
          <w:u w:val="single"/>
        </w:rPr>
        <w:t>various Chinese Americans of non-Mandarin Chinese backgrounds contest “Mandarin as Chinese” ideologies and adopt inclusive discourses about Chineses that attribute worth to all the Chineses in their lives</w:t>
      </w:r>
      <w:r w:rsidRPr="00C67B20">
        <w:rPr>
          <w:rFonts w:eastAsia="Times New Roman"/>
          <w:sz w:val="16"/>
        </w:rPr>
        <w:t>. Wei and Hua (2010), in examining the perceived hierarchy among the varieties of Chinese among Chinese diasporic communities in Britain, Australia, and Singapore, found the “</w:t>
      </w:r>
      <w:r w:rsidRPr="00C67B20">
        <w:rPr>
          <w:rFonts w:eastAsia="Times New Roman"/>
          <w:u w:val="single"/>
        </w:rPr>
        <w:t>Chinese as Mandarin” ideology to be prevalent</w:t>
      </w:r>
      <w:r w:rsidRPr="00C67B20">
        <w:rPr>
          <w:rFonts w:eastAsia="Times New Roman"/>
          <w:sz w:val="16"/>
        </w:rPr>
        <w:t xml:space="preserve"> (p. 158) and note that </w:t>
      </w:r>
      <w:r w:rsidRPr="00C67B20">
        <w:rPr>
          <w:rFonts w:eastAsia="Times New Roman"/>
          <w:u w:val="single"/>
        </w:rPr>
        <w:t>language shift “is happening very rapidly in the Chinese diasporas</w:t>
      </w:r>
      <w:r w:rsidRPr="00C67B20">
        <w:rPr>
          <w:rFonts w:eastAsia="Times New Roman"/>
          <w:sz w:val="16"/>
        </w:rPr>
        <w:t xml:space="preserve">” (p. 165). They </w:t>
      </w:r>
      <w:r w:rsidRPr="00C67B20">
        <w:rPr>
          <w:rFonts w:eastAsia="Times New Roman"/>
          <w:u w:val="single"/>
        </w:rPr>
        <w:t>state that it is “clear that Cantonese, Hakka and Hokkien are losing their place</w:t>
      </w:r>
      <w:r w:rsidRPr="00C67B20">
        <w:rPr>
          <w:rFonts w:eastAsia="Times New Roman"/>
          <w:sz w:val="16"/>
        </w:rPr>
        <w:t xml:space="preserve"> to Putonghua” (p. 170). They are not the first (nor the last) to claim this in their findings. Weger-Guntharp (2008) describes the university-level Mandarin classroom as one where Cantonese plays a role for half of the class. She writes: Participant 26 identified Cantonese as his native language; and during the interview session, he mentioned his years spent studying at Cantonese school, “So I didn’t learn anything there, just like Cantonese, which is not useful here”. Participant 18 said of her unwillingness to use vocabulary, “I don’t want to say [a word] and it’s wrong, and then plus it’s in Cantonese, so then everyone’s like ‘What?’”. And Participant 5 commented, “My parents wanted me to take Chinese, because I am Chinese, except almost no one speaks Mandarin in my family, so it’s pretty pointless [to take classes here]” (p. 223-224). Though convenient as metaphors, Wei and Hua’s dichotomy of Chinese languages as “winning or losing out” against each other and the dichotomy of “useful or useless” languages amongst Weger-Guntharp’s participants critically overlooks </w:t>
      </w:r>
      <w:r w:rsidRPr="00C67B20">
        <w:rPr>
          <w:rFonts w:eastAsia="Times New Roman"/>
          <w:u w:val="single"/>
        </w:rPr>
        <w:t>the possibility of an alternative ideology for Chinese diasporic communities: the inclusion of multiple Chineses. Our work with Chinese American communities and our linguistic positioning as speakers of multiple varieties of non-Mandarin Chineses have shown us that to assume that communities of non-Mandarin Chinese speakers are just shedding defunct linguistic appendages is to discount the collective agency of minoritized and non-dominant discourses.</w:t>
      </w:r>
      <w:r w:rsidRPr="00C67B20">
        <w:rPr>
          <w:rFonts w:eastAsia="Times New Roman"/>
          <w:sz w:val="16"/>
        </w:rPr>
        <w:t xml:space="preserve"> Groups that do not benefit from dominant language ideologies are never completely disenfranchised, as it is always possible to challenge and </w:t>
      </w:r>
      <w:r w:rsidRPr="00C67B20">
        <w:rPr>
          <w:rFonts w:eastAsia="Times New Roman"/>
          <w:u w:val="single"/>
        </w:rPr>
        <w:t>contest those in power through counter-hegemonic language ideologies</w:t>
      </w:r>
      <w:r w:rsidRPr="00C67B20">
        <w:rPr>
          <w:rFonts w:eastAsia="Times New Roman"/>
          <w:sz w:val="16"/>
        </w:rPr>
        <w:t xml:space="preserve"> (Achugar, 2008). A language-as-resource (cf. Ruiz, 2010) orientation to multilingualism reminds us that even the most </w:t>
      </w:r>
      <w:r w:rsidRPr="00C67B20">
        <w:rPr>
          <w:rFonts w:eastAsia="Times New Roman"/>
          <w:u w:val="single"/>
        </w:rPr>
        <w:t>marginalized languages can be seen as resourceful because their multifaceted values are not just defined along the economic sense, but intellectual, aesthetic, cultural, and citizenship senses</w:t>
      </w:r>
      <w:r w:rsidRPr="00C67B20">
        <w:rPr>
          <w:rFonts w:eastAsia="Times New Roman"/>
          <w:sz w:val="16"/>
        </w:rPr>
        <w:t>. Ruiz (2010) cites the fact that many communities have used their languages for generations without the instrumental values to show that values are not defined by outside communities. We now share data collected from our own qualitative research in progress with two Chinese diasporic communities in the U.S.: urban Philadelphia and the San Francisco Bay Area to show how different Chineses are played out in the lives of some Chinese Americans. The foci of our respective research projects extend beyond just heritage language learning, so we have chosen select quotes from our Chinese American participants that deal specifically with commentaries about the interrelationships among varieties of Chinese.</w:t>
      </w:r>
    </w:p>
    <w:p w14:paraId="54C9C374" w14:textId="77777777" w:rsidR="00933047" w:rsidRPr="00C67B20" w:rsidRDefault="00933047" w:rsidP="00933047">
      <w:pPr>
        <w:pStyle w:val="Heading4"/>
        <w:rPr>
          <w:lang w:eastAsia="zh-CN"/>
        </w:rPr>
      </w:pPr>
      <w:r w:rsidRPr="00C67B20">
        <w:rPr>
          <w:lang w:eastAsia="zh-CN"/>
        </w:rPr>
        <w:t>Other language dialects, such as Cantonese, Haka, and Taiwanese, should be equally considered as heritage languages</w:t>
      </w:r>
    </w:p>
    <w:p w14:paraId="5B5C2749" w14:textId="77777777" w:rsidR="00933047" w:rsidRPr="00C67B20" w:rsidRDefault="00933047" w:rsidP="00933047">
      <w:pPr>
        <w:rPr>
          <w:rFonts w:eastAsia="Times New Roman"/>
        </w:rPr>
      </w:pPr>
      <w:r w:rsidRPr="00C67B20">
        <w:rPr>
          <w:rStyle w:val="Style13ptBold"/>
          <w:rFonts w:ascii="Calibri" w:hAnsi="Calibri"/>
        </w:rPr>
        <w:t>Leung &amp; Wu 11</w:t>
      </w:r>
      <w:r w:rsidRPr="00C67B20">
        <w:rPr>
          <w:rFonts w:eastAsia="Times New Roman"/>
        </w:rPr>
        <w:t xml:space="preserve"> (Genevieve Y. &amp; Ming-Hsuan, 2011, “Critically Problematizing the Term “Chinese”: Implications for Language Teaching for Chinese Diasporic Communities”, </w:t>
      </w:r>
      <w:hyperlink r:id="rId46" w:history="1">
        <w:r w:rsidRPr="00C67B20">
          <w:rPr>
            <w:rStyle w:val="Hyperlink"/>
            <w:rFonts w:eastAsia="Times New Roman"/>
          </w:rPr>
          <w:t>http://ajba.um.edu.my/index.php/JML/article/view/3318)</w:t>
        </w:r>
      </w:hyperlink>
      <w:r w:rsidRPr="00C67B20">
        <w:rPr>
          <w:rFonts w:eastAsia="Times New Roman"/>
        </w:rPr>
        <w:t xml:space="preserve"> HDS</w:t>
      </w:r>
    </w:p>
    <w:p w14:paraId="795BF5CE" w14:textId="77777777" w:rsidR="00933047" w:rsidRPr="00C67B20" w:rsidRDefault="00933047" w:rsidP="00933047">
      <w:pPr>
        <w:rPr>
          <w:rFonts w:eastAsia="Times New Roman"/>
          <w:sz w:val="16"/>
        </w:rPr>
      </w:pPr>
      <w:r w:rsidRPr="00C67B20">
        <w:rPr>
          <w:rFonts w:eastAsia="Times New Roman"/>
          <w:sz w:val="16"/>
        </w:rPr>
        <w:t xml:space="preserve">Hornberger and Wang’s (2008) </w:t>
      </w:r>
      <w:r w:rsidRPr="00C67B20">
        <w:rPr>
          <w:rFonts w:eastAsia="Times New Roman"/>
          <w:u w:val="single"/>
        </w:rPr>
        <w:t xml:space="preserve">definition of heritage language learners (HLLs) pays special attention to HLLs’ negotiated identities and struggles involving dominant/local ideologies, dominant/heritage cultures, and standard/dialect language forms. </w:t>
      </w:r>
      <w:r w:rsidRPr="00C67B20">
        <w:rPr>
          <w:rFonts w:eastAsia="Times New Roman"/>
          <w:sz w:val="16"/>
        </w:rPr>
        <w:t xml:space="preserve">HLLs interact in an ecological system where their language learning and use shape and are shaped by their self perceptions, positioning, and interactions with various people and institutions in the specific contexts under larger sociopolitical and historical influences. In many Chinese language programs, </w:t>
      </w:r>
      <w:r w:rsidRPr="00C67B20">
        <w:rPr>
          <w:rFonts w:eastAsia="Times New Roman"/>
          <w:u w:val="single"/>
        </w:rPr>
        <w:t>speakers of other Chinese varieties are often placed with Mandarin speakers in the heritage track, but their knowledge in non-Mandarin varieties is discounted by the teachers and their needs are often left unaddressed, causing much frustration in studying a language that is assumed to be their heritage language</w:t>
      </w:r>
      <w:r w:rsidRPr="00C67B20">
        <w:rPr>
          <w:rFonts w:eastAsia="Times New Roman"/>
          <w:sz w:val="16"/>
        </w:rPr>
        <w:t xml:space="preserve"> (Kelleher, 2008). Wiley (2008) writes: </w:t>
      </w:r>
      <w:r w:rsidRPr="00C67B20">
        <w:rPr>
          <w:rFonts w:eastAsia="Times New Roman"/>
          <w:u w:val="single"/>
        </w:rPr>
        <w:t>The status of Mandarin as a common “heritage” language for all ethnic Chinese is open to debate. Despite this fact, there is currently little attempt in the U.S. to promote HL instruction in other Chinese languages</w:t>
      </w:r>
      <w:r w:rsidRPr="00C67B20">
        <w:rPr>
          <w:rFonts w:eastAsia="Times New Roman"/>
          <w:sz w:val="16"/>
        </w:rPr>
        <w:t xml:space="preserve"> (with the exception of Cantonese) such as Taiwanese or Hakka. As these are languages of the home and local communities, they could also be considered HLs (p. 96). </w:t>
      </w:r>
      <w:r w:rsidRPr="00C67B20">
        <w:rPr>
          <w:rFonts w:eastAsia="Times New Roman"/>
          <w:u w:val="single"/>
        </w:rPr>
        <w:t xml:space="preserve">In fact, Cantonese, Taiwanese, and Hakka should be considered HLs since they have collectively been so for over 100 years. </w:t>
      </w:r>
      <w:r w:rsidRPr="00C67B20">
        <w:rPr>
          <w:rFonts w:eastAsia="Times New Roman"/>
          <w:sz w:val="16"/>
        </w:rPr>
        <w:t xml:space="preserve">As Guangdong and Fujian have been the major migrant-sending provinces of China, Cantonese (Liang and Morooka, 2004), Hakka, Fuzhouhua, and Hokkien (also known as Southern Min or Taiwanese) are HLs of many Chinese diasporas, one should be mindful about the impact of Mandarin language hegemony on other varieties of Chinese and their speakers. There are also similar parallels in Singapore, where as a result of the “Speak Mandarin Campaign” launched in 1978, the long-standing nonMandarin Chineses once spoken in domains like the home and the family have now been replaced by Mandarin (Li et al., 1997). </w:t>
      </w:r>
    </w:p>
    <w:p w14:paraId="57F1DB51" w14:textId="77777777" w:rsidR="00933047" w:rsidRPr="00C67B20" w:rsidRDefault="00933047" w:rsidP="00933047">
      <w:pPr>
        <w:pStyle w:val="Heading4"/>
        <w:rPr>
          <w:lang w:eastAsia="zh-CN"/>
        </w:rPr>
      </w:pPr>
      <w:r w:rsidRPr="00C67B20">
        <w:rPr>
          <w:lang w:eastAsia="zh-CN"/>
        </w:rPr>
        <w:t>The Alternative is to develop a pedagogy that considers other multilingual backgrounds, and to reconceptualize the idea of “Chinese”</w:t>
      </w:r>
    </w:p>
    <w:p w14:paraId="74779973" w14:textId="77777777" w:rsidR="00933047" w:rsidRPr="00C67B20" w:rsidRDefault="00933047" w:rsidP="00933047">
      <w:pPr>
        <w:rPr>
          <w:rFonts w:eastAsia="Times New Roman"/>
        </w:rPr>
      </w:pPr>
      <w:r w:rsidRPr="00C67B20">
        <w:rPr>
          <w:rStyle w:val="Style13ptBold"/>
          <w:rFonts w:ascii="Calibri" w:hAnsi="Calibri"/>
        </w:rPr>
        <w:t>Leung &amp; Wu 11</w:t>
      </w:r>
      <w:r w:rsidRPr="00C67B20">
        <w:rPr>
          <w:rFonts w:eastAsia="Times New Roman"/>
        </w:rPr>
        <w:t xml:space="preserve"> (Genevieve Y. &amp; Ming-Hsuan, 2011, “Critically Problematizing the Term “Chinese”: Implications for Language Teaching for Chinese Diasporic Communities”, </w:t>
      </w:r>
      <w:hyperlink r:id="rId47" w:history="1">
        <w:r w:rsidRPr="00C67B20">
          <w:rPr>
            <w:rStyle w:val="Hyperlink"/>
            <w:rFonts w:eastAsia="Times New Roman"/>
          </w:rPr>
          <w:t>http://ajba.um.edu.my/index.php/JML/article/view/3318)</w:t>
        </w:r>
      </w:hyperlink>
      <w:r w:rsidRPr="00C67B20">
        <w:rPr>
          <w:rFonts w:eastAsia="Times New Roman"/>
        </w:rPr>
        <w:t xml:space="preserve"> HDS</w:t>
      </w:r>
    </w:p>
    <w:p w14:paraId="2B46C79D" w14:textId="77777777" w:rsidR="00933047" w:rsidRPr="00C67B20" w:rsidRDefault="00933047" w:rsidP="00933047">
      <w:pPr>
        <w:rPr>
          <w:rFonts w:eastAsia="Times New Roman"/>
          <w:sz w:val="16"/>
        </w:rPr>
      </w:pPr>
      <w:r w:rsidRPr="00C67B20">
        <w:rPr>
          <w:rFonts w:eastAsia="Times New Roman"/>
          <w:sz w:val="16"/>
        </w:rPr>
        <w:t xml:space="preserve">Thus </w:t>
      </w:r>
      <w:r w:rsidRPr="00C67B20">
        <w:rPr>
          <w:rFonts w:eastAsia="Times New Roman"/>
          <w:u w:val="single"/>
        </w:rPr>
        <w:t>teachers of “Chinese” heritage language students should recognize their unique status as border crossers and develop pedagogies and curricula that take into consideration their multilingual backgrounds</w:t>
      </w:r>
      <w:r w:rsidRPr="00C67B20">
        <w:rPr>
          <w:rFonts w:eastAsia="Times New Roman"/>
          <w:sz w:val="16"/>
        </w:rPr>
        <w:t xml:space="preserve">. In line </w:t>
      </w:r>
      <w:r w:rsidRPr="00C67B20">
        <w:rPr>
          <w:rFonts w:eastAsia="Times New Roman"/>
          <w:u w:val="single"/>
        </w:rPr>
        <w:t>with the view that all language teachers are engaged with bottom-up language planning</w:t>
      </w:r>
      <w:r w:rsidRPr="00C67B20">
        <w:rPr>
          <w:rFonts w:eastAsia="Times New Roman"/>
          <w:sz w:val="16"/>
        </w:rPr>
        <w:t xml:space="preserve"> (Hornberger, 1997; Ricento &amp; Hornberger, 1996), </w:t>
      </w:r>
      <w:r w:rsidRPr="00C67B20">
        <w:rPr>
          <w:rFonts w:eastAsia="Times New Roman"/>
          <w:u w:val="single"/>
        </w:rPr>
        <w:t>we hope our paper has highlighted the importance of recognizing and valuing multiple Chineses as well as the re-envisioning and reconceptualization of the multiple discourses of “Chinese” in diasporic communities</w:t>
      </w:r>
      <w:r w:rsidRPr="00C67B20">
        <w:rPr>
          <w:rFonts w:eastAsia="Times New Roman"/>
          <w:sz w:val="16"/>
        </w:rPr>
        <w:t xml:space="preserve"> in the U.S. so we can bring multiple Chineses forward</w:t>
      </w:r>
    </w:p>
    <w:p w14:paraId="5564AF2C" w14:textId="77777777" w:rsidR="00933047" w:rsidRPr="00C67B20" w:rsidRDefault="00933047" w:rsidP="00933047">
      <w:pPr>
        <w:pStyle w:val="Heading2"/>
      </w:pPr>
    </w:p>
    <w:p w14:paraId="12A0FC5C" w14:textId="77777777" w:rsidR="00933047" w:rsidRPr="00C67B20" w:rsidRDefault="00933047" w:rsidP="00933047">
      <w:pPr>
        <w:pStyle w:val="Heading2"/>
      </w:pPr>
      <w:r w:rsidRPr="00C67B20">
        <w:t>*link*</w:t>
      </w:r>
    </w:p>
    <w:p w14:paraId="44FE12F0" w14:textId="77777777" w:rsidR="00933047" w:rsidRPr="00C67B20" w:rsidRDefault="00933047" w:rsidP="00933047">
      <w:pPr>
        <w:pStyle w:val="Heading3"/>
      </w:pPr>
      <w:r w:rsidRPr="00C67B20">
        <w:t>--educational reform good</w:t>
      </w:r>
    </w:p>
    <w:p w14:paraId="62295FE5" w14:textId="77777777" w:rsidR="00933047" w:rsidRPr="00C67B20" w:rsidRDefault="00933047" w:rsidP="00933047">
      <w:pPr>
        <w:pStyle w:val="Heading4"/>
      </w:pPr>
      <w:r w:rsidRPr="00C67B20">
        <w:t>Educational reform can solve linguistic barriers and the achievement gap</w:t>
      </w:r>
    </w:p>
    <w:p w14:paraId="6850C4CE" w14:textId="77777777" w:rsidR="00933047" w:rsidRPr="00C67B20" w:rsidRDefault="00933047" w:rsidP="00933047">
      <w:r w:rsidRPr="00C67B20">
        <w:rPr>
          <w:rStyle w:val="Style13ptBold"/>
          <w:rFonts w:ascii="Calibri" w:hAnsi="Calibri"/>
        </w:rPr>
        <w:t>Chang 11</w:t>
      </w:r>
      <w:r w:rsidRPr="00C67B20">
        <w:t xml:space="preserve"> (Theodora, “Moving Education Beyond the Model Minority Myth “One Size Fits All” Approach to Education Does Not Recognize Students’ Diverse Needs,” American Progress, https://www.americanprogress.org/issues/education/news/2011/05/12/9600/moving-education-beyond-the-model-minority-myth/)KC</w:t>
      </w:r>
    </w:p>
    <w:p w14:paraId="7D9B1342" w14:textId="77777777" w:rsidR="00933047" w:rsidRPr="00C67B20" w:rsidRDefault="00933047" w:rsidP="00933047">
      <w:pPr>
        <w:rPr>
          <w:sz w:val="16"/>
        </w:rPr>
      </w:pPr>
      <w:r w:rsidRPr="00C67B20">
        <w:rPr>
          <w:sz w:val="16"/>
        </w:rPr>
        <w:t xml:space="preserve">Low academic achievement is a pressing issue for Asian American and Pacific Islander students. A 2010 Education Trust-West report identified alarming gaps in California, a state with a significant proportion of these students. Among Pacific Islander students in the eighth grade, only 44 percent score at the “proficient” level in English; this figure is 46 percent for Cambodian students and 40 percent for Laotian students. While almost 80 percent of Korean students reached proficiency in Algebra I, only 35 percent of Laotian students and 23 percent of Samoan students scored at that level. By the time Asian American and Pacific Islander students reach the end of high school, 7 out of 10 of them are not prepared for college-level coursework. </w:t>
      </w:r>
      <w:r w:rsidRPr="00C67B20">
        <w:rPr>
          <w:rStyle w:val="StyleUnderline"/>
          <w:rFonts w:ascii="Calibri" w:hAnsi="Calibri"/>
        </w:rPr>
        <w:t>Nationwide, Asian American and Pacific Islander students also struggle with high school and college completion. Forty percent of Hmong adolescents do not complete high school. While 27 percent of Americans have at least a bachelor’s degree, only 14 percent of Native Hawaiians and Pacific Islanders do. Asian American and Pacific Islander students also experience challenges related to income and language access. Roughly one-third of Asian American students and more than half of Pacific Islander students come from low-income families. Nearly one out of four students is an English language learner and/or lives in a linguistically isolated household with parents who have limited English proficiency. Closing achievement gaps for Asian American and Pacific Islander students needs to be part of our larger effort to improve the achievement of educationally disadvantaged children. Good teachers are paramount to raising the achievement levels of all students. Ensuring fiscal equity is also critical, since 30 percent of Asian American and Pacific Islander students attend high-poverty schools. Expanding learning time can provide English language learners with more instruction.</w:t>
      </w:r>
      <w:r w:rsidRPr="00C67B20">
        <w:rPr>
          <w:sz w:val="16"/>
        </w:rPr>
        <w:t xml:space="preserve"> The upcoming reauthorization of </w:t>
      </w:r>
      <w:r w:rsidRPr="00C67B20">
        <w:rPr>
          <w:rStyle w:val="Emphasis"/>
          <w:rFonts w:ascii="Calibri" w:hAnsi="Calibri"/>
        </w:rPr>
        <w:t>the Elementary and Secondary Education Act</w:t>
      </w:r>
      <w:r w:rsidRPr="00C67B20">
        <w:rPr>
          <w:sz w:val="16"/>
        </w:rPr>
        <w:t xml:space="preserve">, </w:t>
      </w:r>
      <w:r w:rsidRPr="00C67B20">
        <w:rPr>
          <w:rStyle w:val="Emphasis"/>
          <w:rFonts w:ascii="Calibri" w:hAnsi="Calibri"/>
        </w:rPr>
        <w:t>the nation’s main education law, is an important opportunity to address the educational needs of all students</w:t>
      </w:r>
      <w:r w:rsidRPr="00C67B20">
        <w:rPr>
          <w:sz w:val="16"/>
        </w:rPr>
        <w:t>. In addition to policy changes, more disaggregated data is needed to better understand trends in academic achievement across various states. The Census results remind us that as our nation grows increasingly diverse, conversations around achievement gaps and their solutions must include Asian American and Pacific Islander communities and their students.</w:t>
      </w:r>
    </w:p>
    <w:p w14:paraId="413ED7EB" w14:textId="77777777" w:rsidR="00933047" w:rsidRPr="00C67B20" w:rsidRDefault="00933047" w:rsidP="00933047">
      <w:pPr>
        <w:pStyle w:val="Heading4"/>
      </w:pPr>
      <w:r w:rsidRPr="00C67B20">
        <w:t>Legal reform within schools can challenge Asian stereotypes and increase diversity</w:t>
      </w:r>
    </w:p>
    <w:p w14:paraId="22EE1F79" w14:textId="77777777" w:rsidR="00933047" w:rsidRPr="00C67B20" w:rsidRDefault="00933047" w:rsidP="00933047">
      <w:r w:rsidRPr="00C67B20">
        <w:rPr>
          <w:rStyle w:val="Style13ptBold"/>
          <w:rFonts w:ascii="Calibri" w:hAnsi="Calibri"/>
        </w:rPr>
        <w:t>Nelson et al 17</w:t>
      </w:r>
      <w:r w:rsidRPr="00C67B20">
        <w:t xml:space="preserve"> (Joseph Derrick, Professor at Swarthmore College and UPenn, “Engaging Diversity and Marginalization through Participatory Action Research: A Model for Independent School Reform”, Berkeley Review of Education, 6(2)) ALH</w:t>
      </w:r>
    </w:p>
    <w:p w14:paraId="243A3B47" w14:textId="77777777" w:rsidR="00933047" w:rsidRPr="00C67B20" w:rsidRDefault="00933047" w:rsidP="00933047">
      <w:r w:rsidRPr="00C67B20">
        <w:t>*TPS = The Pine School; PAR = participatory action research</w:t>
      </w:r>
    </w:p>
    <w:p w14:paraId="6900CFDB" w14:textId="77777777" w:rsidR="00933047" w:rsidRPr="00C67B20" w:rsidRDefault="00933047" w:rsidP="00933047">
      <w:pPr>
        <w:rPr>
          <w:u w:val="single"/>
        </w:rPr>
      </w:pPr>
      <w:r w:rsidRPr="00C67B20">
        <w:rPr>
          <w:sz w:val="16"/>
        </w:rPr>
        <w:t xml:space="preserve">Korean immigrant students. </w:t>
      </w:r>
      <w:r w:rsidRPr="00C67B20">
        <w:rPr>
          <w:rStyle w:val="StyleUnderline"/>
          <w:rFonts w:ascii="Calibri" w:hAnsi="Calibri"/>
        </w:rPr>
        <w:t>Asian students, mostly of Korean descent, felt ashamed by and pressured to conform to both negative and positive stereotypes of Asian Americans or Asian immigrants</w:t>
      </w:r>
      <w:r w:rsidRPr="00C67B20">
        <w:rPr>
          <w:sz w:val="16"/>
        </w:rPr>
        <w:t xml:space="preserve"> (e.g., limited English language proficiency, high mathematical intelligence, remarkable work ethic). Narratives of this Asian ethnic subgroup from Korea (i.e., the largest Asian ethnic group at TPS) illuminated how many Asian students felt restricted by these stereotypes. A teen girl in the 11th grade from Korea wrote: I am a Korean girl, born and raised in [the northeast]. I do not know about my heritage, and I do not know anything about my ethnicity either. My first language is English, and second, Korean. I hardly speak Korean around the house, because my parents are fluent in English, I don’t have many Asians friends, and I don’t do typical Asian things. I’d say I’m not the smartest person, which fails to match the stereotype of Asians, and my parents are not strict, sending me to tutor[s] everyday [sic]. My family is very “Americanized,” and we don’t act like foreigners. When I was young, I used to speak some Korean, and I often visited Korea as well. Now as a high schooler, I have not been to Korea in over four years, and I’m not up-to-date with news there. I stopped speaking the language, and I stopped going there, and I stopped my interest in my ethnicity. I guess, I’d say that I am a Korean-American who sometimes wishes she didn’t have to hide her background to fit in, but sometimes it’s necessary. </w:t>
      </w:r>
      <w:r w:rsidRPr="00C67B20">
        <w:rPr>
          <w:u w:val="single"/>
        </w:rPr>
        <w:t>Asian students, and Korean students in particular, typically attributed the identity related experience narrated by the 11th-grader above to TPS’s academic program and pressure from their own parents to earn high letter grades on school progress reports. Korean students specifically raised concerns with how these stereotypes of Asian Americans were pervasive throughout the learning environment. They called for more diversity work centered on how TPS students, and the school at large, could be more inclusive, or more aware of variation among Asian students, with the goal to disrupt students’ and faculty’s monolithic views of Asians, and Korean students specifically.</w:t>
      </w:r>
      <w:r w:rsidRPr="00C67B20">
        <w:rPr>
          <w:sz w:val="16"/>
        </w:rPr>
        <w:t xml:space="preserve"> Schooling Experiences at TPS Academic success and academic competition. Students primarily attributed their academic success to adults in the school (i.e., teachers and administrators) who consistently communicated the importance of “hard work” and provided the necessary school and classroom supports to meet high academic expectations. These student narratives simultaneously illuminated how the TPS student body often assessed and evaluated their own abilities to enact a consistent academic work ethic. Students placed inordinate pressure on themselves to excel academically, particularly to become “desirable” college applicants, and acknowledged when their work ethic waned. Even when narratives clearly illustrated a steady work ethic, students challenged themselves to “work harder.” A White 10th-grade teen boy stated: My grades are one part of my life that I would love to improve. I have about a 3.15 GPA, and even though I know I’m a lot smarter than that number, I don’t try hard enough––I do try, but I consistently fail to come through when I need to get my grades up. Even through this, I still manage to get by with grades like Bs. If I could change one thing about myself, it would definitely be my work ethic. I wish I had the will to want to put the work in to really succeed at things, instead of sort of just being there, and being able to do the bare minimum. TPS students, generally speaking, perceived a meritocracy in the classroom, whereby their narratives demonstrated little concern specifically with, for example, unfair grading by teachers. Most students associated their academic success or failure with their own Engaging Diversity and Marginalization through Participatory Action Research 165 work ethic. Students’ desire to do well in school, and the expressed linkage between academic excellence and a steadfast work ethic, also fueled a disconcerting competitiveness among students. A Black 12th-grade teen girl offered a poetic narrative illustrating such a student dynamic: Where is my tutor? I need my tutor. 5:35pm. Finally, she got here. “Write my English paper, I need to be in AP next year.” “Start my college essay; I need to get into Harvard.” These things happen, students are not honest with their work. It upsets someone like me who tries. Who does not get help from a tutor, who does not have my important work completed for me. Extra time is a whole different story. It feels like every student has it. Besides the few that actually need it, why? After an expensive, long test, everyone is always awarded with it. The competition rises about the walls as every student feels they need to have that extra edge. Community service. A typical TPS student could have 500 hours and still no heart. They rush to get as many hours as possible, to be the best prospective college student. Does that mean the person is kind? Is the person considerate? Yes. It’s happened to me. The girl with 250 hours, who would never work a second in her life, if she could serve others all day. Students often depicted emotionally fraught characterizations of their schooling experiences related to competitiveness at TPS. They believe that competition, at times, impeded their friendships or impaired their ability to genuinely connect socially or emotionally with peers. Some student narratives explicitly asked that teachers and administrators employ more effective strategies and approaches intended to mitigate competitiveness on campus. Sports and other extracurricular activities. In contrast to academic competition, narrative responses highlighted how membership in a sports team fostered what students called “unity” and “togetherness.” Of the plethora of extracurricular activities offered at TPS, students predominantly discussed their involvement in team sports; in several instances, students’ sports affiliations framed or infused both their narratives centered on identity and their distinct schooling experiences. A White 11th-grade teen girl said, “First and foremost, I am a student-athlete. I love to play sports and care very much about education. I set goals for myself in school and in basketball, which is my main sport. I work hard in pursuing these goals.” Addressing how sports aided student connection, a White 11th-grade teen boy said: Being a member of the athletic community, I have witnessed many aspects of school life concerning sports. One memory took place last year. It was nearly the end of the soccer season. It was the last home game for the squad and the respected coach. The bleachers were packed, and it seemed as if the whole school [was] there. The atmosphere was great; seeing such a blend of all types of students, not all soccer fans or players, cheering, singing, and encouraging the team on, truly made me proud to be a TPS [mascot] then. My closest teachers were there too. It felt like a whole school community event. I shall never forget that experience. 166 Nelson, Maloney &amp; Hodges Teacher-student relationships. Given that TPS teachers often served as coaches too, students overall considered sports to further enhance close teacher-student relationships. Overwhelmingly, students praised teachers at TPS, with only a few exceptions. Relationships with teachers were regularly in the foreground of students’ narratives about campus experiences, and were replete with what students called, “high expectations, unconditional care.” Students identified teachers as possessing a genuine regard for students’ social and academic success, evidenced by their creative instructional strategies and consistent availability for support. A Latina in the 11th grade said: My favorite thing about [TPS] would have to be the teachers. The teachers make the school. They are probably the biggest reason I came to TPS, instead of my local public school. They are incredibly nice. They are friendly, but most of all they will help you if you need help. I have never been declined, asking for help on an assignment from a teacher. The ratio between teachers to kids in one class is significantly lower then that of any public school. This way, teachers can get to know you better. Students considered teachers a profound benefit to the TPS school environment. Other phrases such as “very smart” and “dedicated professionals” were used to describe teachers across all subjects, and, most notably, exuding from these depictions of teachers was what students called “undeniable love.” Teachers were viewed as incredibly supportive of students’ success both inside and outside the classroom. Alongside teachers, grade-level deans and other administrators were collectively believed to be what “make the school” and what “makes it a community.” School Culture and Community Desire for “peer connection” at school. A desire for what TPS students described in terms of “peer connection” or sense-of-belonging (Battistich, Solomon, Watson, &amp; Schaps, 1997; Becker &amp; Luthar, 2002; Osterman, 2000) was a prominent theme encompassing all three domains of the PAR project. Students were effusive about the academics and social programming at TPS. Across all four grade levels, students considered TPS to be a positive learning environment with a stellar and rigorous curriculum, extensive academic supports, and a broad array of extracurricular activities and athletic programs. A noteworthy segment of students, however, communicated a general lack of genuine and deep connection among school peers. A White 12th-grade teen boy articulated this sentiment well: While [TPS] may offer everything I wish a school could offer, it doesn’t feel the way I wish this school felt . . . and the thing that feels the most off about [TPS] is that many students openly say they have an unquenched thirst to connect to one another. This mystifying experience for TPS students was supported by their difficulty expressing what they were thinking and feeling to each other, as well as to their teachers. Such a sentiment emerged in narrative responses to both the first and second writing prompts. The sense of peer connection among students was mediated by their own Engaging Diversity and Marginalization through Participatory Action Research 167 identities, interactions at school, and the values and beliefs associated with TPS’s school culture and community. Student narratives across previously explicated project domains (i.e., student diversity and identity) illustrated how the specific findings, themes, and dynamics in this current domain (i.e., schooling experiences at TPS) influenced both peer connection and disconnection. In pursuit of change. Similar to “peer connection,” this final theme of “change” cut across all three domains of the PAR project at TPS. Students demonstrated a clear acknowledgement of ongoing school-wide change; indeed, school improvement was deemed central to the ethos of the TPS school community. Emphasis on institutional change from students’ perspectives, however, was contrasted with more conservative perspectives attributed to veteran teachers and some administrators, who explicitly or implicitly advocated for or sought to maintain less inclusive customs and traditions (e.g., admissions policies, curricula, and instructional methods). Despite reports of these conservative views, students still felt the school community had become increasingly open to, and engaged in, self-reflection––for instance, the institution’s PAR work with the university-school partnership organization. Although some students were resistant to the institutional changes in progress at TPS, particularly in light of the perceived overemphasis on diversity and inclusion among students and faculty, most students nevertheless welcomed the time for reflection. </w:t>
      </w:r>
      <w:r w:rsidRPr="00C67B20">
        <w:rPr>
          <w:u w:val="single"/>
        </w:rPr>
        <w:t>Students in support of change highlighted aspects of their own schooling, or those of their peers, to justify adaptations to TPS policies and practices, particularly those related to student diversity in enrollment. Consistent with this narrative finding, a Latino teen in the 11th grade stated: TPS has its fair share of flaws, but what I’m astounded by is the effort of both students and teachers always wanting to change, become better, and always [striving] for excellence.</w:t>
      </w:r>
      <w:r w:rsidRPr="00C67B20">
        <w:rPr>
          <w:sz w:val="16"/>
        </w:rPr>
        <w:t xml:space="preserve"> . . . TPS, in my opinion, prides itself on diversity, but I’m a little bit skeptical about that diversity when I see the handful of Spanish and Black kids in my grade, or the fact that I’m the only Hispanic student government member. Even though only a few students were involved in the actual PAR group, many students remained hopeful that TPS would continue to do diversity work by involving students in ongoing PAR processes, and that the larger school community would move toward becoming a more inclusive learning environment. Collectively, the findings, themes, and dynamics presented in this article provided the PAR group at TPS with a generally representative understanding and evidence-based documentation of students’ everyday experiences on campus. While none of these insights are particularly new or unique in educational research on diversity and schooling, they do illustrate the value of the PAR inquiry process for diversity work in independent schools. Prior to enacting PAR, teachers, administrators, and students at TPS had hunches or anecdotes about student life related to diversity and inclusion, without research to substantiate their impressions. </w:t>
      </w:r>
      <w:r w:rsidRPr="00C67B20">
        <w:rPr>
          <w:u w:val="single"/>
        </w:rPr>
        <w:t>Emboldened with this new school knowledge of TPS, specifically related to student identity, diversity, and marginalization, PAR group members devised what was considered a feasible and dynamic action plan in light of institutional constraints (e.g., diversity work fatigue among students, resistance from veteran teachers), which was comprised of “next steps” that sought to ameliorate the 168 Nelson, Maloney &amp; Hodges school issues evidenced by the collaborative PAR process.</w:t>
      </w:r>
      <w:r w:rsidRPr="00C67B20">
        <w:rPr>
          <w:sz w:val="16"/>
        </w:rPr>
        <w:t xml:space="preserve"> TPS’s action plan is comprised of five interrelated phases</w:t>
      </w:r>
      <w:r w:rsidRPr="00C67B20">
        <w:rPr>
          <w:u w:val="single"/>
        </w:rPr>
        <w:t>: (1) convene a diverse, yet smaller subgroup within the larger PAR group (including students) to facilitate subsequent phases of the TPS action plan; (2) draft a research report that accounts for multiple school constituencies (e.g., teachers, students, administrators, board) to disseminate critical insights acquired through the PAR process; (3) conduct a robust inventory of diversity-related initiatives, programs, and services at TPS; (4) partner with school leaders of TPS’s diversity efforts (e.g., the director of multicultural affairs) in order to translate findings, themes, and dynamics from the PAR project into specific changes to (or the creation of) school policy and practice; and (5) design and conduct a substantive evaluation of new policies to ensure optimal impact of institutional changes. This five-part action plan, in sum, demonstrates the renewed commitment of TPS to evidence-based diversity and inclusion that privileges the perspectives and experiences of its student population.</w:t>
      </w:r>
      <w:r w:rsidRPr="00C67B20">
        <w:rPr>
          <w:sz w:val="16"/>
        </w:rPr>
        <w:t xml:space="preserve"> Conclusion: </w:t>
      </w:r>
      <w:r w:rsidRPr="00C67B20">
        <w:rPr>
          <w:u w:val="single"/>
        </w:rPr>
        <w:t>PAR and School Reform TPS is an independent school that utilized participatory action research to productively respond to increased student diversity in their upper school.</w:t>
      </w:r>
      <w:r w:rsidRPr="00C67B20">
        <w:rPr>
          <w:sz w:val="16"/>
        </w:rPr>
        <w:t xml:space="preserve"> Although the school offered multiple student organizations or clubs related to diversity, regularly held events on campus to celebrate such diversity, and even hired a new director of multicultural affairs to orchestrate and enrich these aspects of student life, the Dr. King, Jr. assembly offered a palpable moment for the school community to reevaluate the efficacy of these preexisting efforts. Multiple constituencies, both within and beyond TPS, were convened to enact PAR with the goal of gaining a robust understanding of students’ current lived experiences at school. In doing so, </w:t>
      </w:r>
      <w:r w:rsidRPr="00C67B20">
        <w:rPr>
          <w:u w:val="single"/>
        </w:rPr>
        <w:t>TPS engaged in a school-based reform model that, we argue, has demonstrated promise for informing institutional policy and practice in independent schools.</w:t>
      </w:r>
      <w:r w:rsidRPr="00C67B20">
        <w:rPr>
          <w:sz w:val="16"/>
        </w:rPr>
        <w:t xml:space="preserve"> Albeit daunting, this much-needed empirical and rigorous process model for school improvement among independent schools is reinforced by democratic principles governing the inquiry approach overall. We contend that the locally derived knowledge embedded in PAR enhances the applicability of emergent findings and themes, and significantly informs recommendations for specific changes to school policy and practice. Several scholars posit that university-school and school-community partnerships are valid and rigorous, and constitute a suitable method for enacting institutional change (e.g., Benson &amp; Harkavy, 2002; Harkavy &amp; Wiewel, 1995), especially at independent schools in the United States (Kuriloff et al., 2009), which are historically known to exercise exclusionary practices and exhibit stark power differentials mediated by social position (e.g., student or school adult) and demographics (e.g., class and gender; Cookson &amp; Persell, 1985, 1991; Domhoff, 2002; Klitgaard, 1985). </w:t>
      </w:r>
      <w:r w:rsidRPr="00C67B20">
        <w:rPr>
          <w:u w:val="single"/>
        </w:rPr>
        <w:t>New knowledge garnered through the two-year PAR study of diversity and inclusion at TPS reflects the inquiry method’s utility for school reform, with key contributing factors being the student-centered and democratic processes fundamentally embedded within PAR. In recent years, PAR has become increasingly popular because it privileges student perspectives and relies on democratic ideals that help mitigate the power differentials among university researchers, school professionals, and students</w:t>
      </w:r>
      <w:r w:rsidRPr="00C67B20">
        <w:rPr>
          <w:sz w:val="16"/>
        </w:rPr>
        <w:t xml:space="preserve"> (Fine et al., 2004; Gordon, 2008; Kuriloff et al., 2012). PAR takes the inquiry stance that all PAR Engaging Diversity and Marginalization through Participatory Action Research 169 group constituencies possess expert knowledge. During this PAR project at TPS, for instance, the university researchers were not considered the sole conduits of expertise. The PAR group, with its composition of researchers, school professionals, and students, co-constructed knowledge related to student diversity and marginalization through the collaborative inquiry process. This process allowed for a more nuanced and rich institutional understanding, which was necessary for developing an effective action plan that could lead to meaningful changes in policy and practice at TPS. There is limited empirical research utilizing PAR processes to investigate diversity and inclusion efforts at independent schools. </w:t>
      </w:r>
      <w:r w:rsidRPr="00C67B20">
        <w:rPr>
          <w:u w:val="single"/>
        </w:rPr>
        <w:t>We argue that in the absence of PAR processes, the impact of institutional change is diminished, whereby, for example at TPS, diversity-related initiatives, programs, and services failed to adequately mitigate student marginalization, largely rooted in stereotypes associated with racial and class identity categories. TPS’s partnership with the university-school partnership organization symbolizes a renewed commitment to its stated school mission centered on “community,” “intellectualism,” “excellence,” “honor,” and “integrity” within a diverse learning environment. Educational reform in the United States has not adequately addressed the complex dynamics of American schooling</w:t>
      </w:r>
      <w:r w:rsidRPr="00C67B20">
        <w:rPr>
          <w:sz w:val="16"/>
        </w:rPr>
        <w:t xml:space="preserve"> (e.g., structural racism, implicit bias rooted in negative race and gender stereotypes; Anyon, 2005; Lipman, 2010; Payne, 2008). Instead of facilitating systemic school reform, bureaucratic and authoritarian reform approaches have perpetuated institutional distrust, which both undermines school improvement efforts and demoralizes teachers, administrators, and other school staff (Pupik-Dean &amp; Nelson, 2015). We, in the end, continue to argue that </w:t>
      </w:r>
      <w:r w:rsidRPr="00C67B20">
        <w:rPr>
          <w:u w:val="single"/>
        </w:rPr>
        <w:t>PAR is a robust independent school reform model with notable promise for meaningfully informing institutional policy and practice. Although beyond the scope of this article, we, along with others (e.g., Cammarota &amp; Fine, 2008; Gordon, 2008; Morrell, 2004), further contend that the benefits and challenges of PAR can substantively transform all learning contexts, private, independent, or public.</w:t>
      </w:r>
    </w:p>
    <w:p w14:paraId="5F33062F" w14:textId="77777777" w:rsidR="00933047" w:rsidRPr="00C67B20" w:rsidRDefault="00933047" w:rsidP="00933047">
      <w:pPr>
        <w:pStyle w:val="Heading2"/>
      </w:pPr>
    </w:p>
    <w:p w14:paraId="43811C0E" w14:textId="77777777" w:rsidR="00933047" w:rsidRPr="00C67B20" w:rsidRDefault="00933047" w:rsidP="00933047">
      <w:pPr>
        <w:pStyle w:val="Heading2"/>
      </w:pPr>
      <w:r w:rsidRPr="00C67B20">
        <w:t>*perm*</w:t>
      </w:r>
    </w:p>
    <w:p w14:paraId="4B1E1CE7" w14:textId="77777777" w:rsidR="00933047" w:rsidRPr="00C67B20" w:rsidRDefault="00933047" w:rsidP="00933047">
      <w:pPr>
        <w:pStyle w:val="Heading3"/>
      </w:pPr>
      <w:r w:rsidRPr="00C67B20">
        <w:t>--perm</w:t>
      </w:r>
    </w:p>
    <w:p w14:paraId="5D479F43" w14:textId="77777777" w:rsidR="00933047" w:rsidRPr="00C67B20" w:rsidRDefault="00933047" w:rsidP="00933047">
      <w:pPr>
        <w:pStyle w:val="Heading4"/>
      </w:pPr>
      <w:r w:rsidRPr="00C67B20">
        <w:t>State reforms are key to improving overall student achievement, and reducing achievement gaps among racial groups</w:t>
      </w:r>
    </w:p>
    <w:p w14:paraId="1FB5A2E9" w14:textId="77777777" w:rsidR="00933047" w:rsidRPr="00C67B20" w:rsidRDefault="00933047" w:rsidP="00933047">
      <w:r w:rsidRPr="00C67B20">
        <w:rPr>
          <w:rStyle w:val="Style13ptBold"/>
          <w:rFonts w:ascii="Calibri" w:hAnsi="Calibri"/>
        </w:rPr>
        <w:t xml:space="preserve">Treisman 1 </w:t>
      </w:r>
      <w:r w:rsidRPr="00C67B20">
        <w:t xml:space="preserve">(Philip, 2001, “The Right Thing to Do, The Smart Thing to Do: Enhancing Diversity in Health Professions” </w:t>
      </w:r>
      <w:hyperlink r:id="rId48" w:history="1">
        <w:r w:rsidRPr="00C67B20">
          <w:rPr>
            <w:rStyle w:val="Hyperlink"/>
          </w:rPr>
          <w:t>https://www.ncbi.nlm.nih.gov/books/NBK223625/)</w:t>
        </w:r>
      </w:hyperlink>
      <w:r w:rsidRPr="00C67B20">
        <w:t xml:space="preserve"> HDS</w:t>
      </w:r>
    </w:p>
    <w:p w14:paraId="163788C2" w14:textId="77777777" w:rsidR="00933047" w:rsidRPr="00C67B20" w:rsidRDefault="00933047" w:rsidP="00933047">
      <w:pPr>
        <w:rPr>
          <w:b/>
          <w:sz w:val="16"/>
        </w:rPr>
      </w:pPr>
      <w:r w:rsidRPr="00C67B20">
        <w:rPr>
          <w:sz w:val="16"/>
        </w:rPr>
        <w:t xml:space="preserve">The overall evidence on the correlates and predictive value of test scores suggests a pernicious problem—namely, that the forces impeding the academic achievement of minority students persist and take new forms at each level of schooling. These counterforces to minority academic advancement remain poorly understood and must become a major focus of American educational research. Because this country's population is undergoing a demographic shift, and because this shift is even more dramatic in the school-aged population, the difference in performance among students of different ethnic and racial groups is growing in social consequence. </w:t>
      </w:r>
      <w:r w:rsidRPr="00C67B20">
        <w:rPr>
          <w:u w:val="single"/>
        </w:rPr>
        <w:t xml:space="preserve">If the inequity in educational opportunity that exists today is not addressed, particularly the opportunity that nurtures high levels of achievement, then this inequity will become an increasingly powerful source of division and inequality. </w:t>
      </w:r>
      <w:r w:rsidRPr="00C67B20">
        <w:rPr>
          <w:sz w:val="16"/>
        </w:rPr>
        <w:t xml:space="preserve">Furthermore, </w:t>
      </w:r>
      <w:r w:rsidRPr="00C67B20">
        <w:rPr>
          <w:u w:val="single"/>
        </w:rPr>
        <w:t>given recent limitations driven by state policy and court rulings on the use of race and ethnicity as factors in undergraduate and graduate school admissions, without a dramatic narrowing of the achievement gap among racial and ethnic groups, the nation's professional and political leadership could grow less and less demographically representative of the population it serves.</w:t>
      </w:r>
      <w:r w:rsidRPr="00C67B20">
        <w:rPr>
          <w:sz w:val="16"/>
        </w:rPr>
        <w:t xml:space="preserve"> In both California and Texas, for example, the law schools of the states' flagship public research universities have graduated individuals who constitute a large percentage of each state's minority legislators.4 The question then arises: </w:t>
      </w:r>
      <w:r w:rsidRPr="00C67B20">
        <w:rPr>
          <w:u w:val="single"/>
        </w:rPr>
        <w:t>will professional and political leadership in a pluralistic democracy retain its authority if it does not truly reflect the diversity of the population it serves</w:t>
      </w:r>
      <w:r w:rsidRPr="00C67B20">
        <w:rPr>
          <w:sz w:val="16"/>
        </w:rPr>
        <w:t xml:space="preserve">? Go to: MODERN SYSTEMIC REFORM AND HIGH-STAKES TESTING Our purpose in this paper is to explore </w:t>
      </w:r>
      <w:r w:rsidRPr="00C67B20">
        <w:rPr>
          <w:rStyle w:val="Emphasis"/>
          <w:rFonts w:ascii="Calibri" w:hAnsi="Calibri"/>
        </w:rPr>
        <w:t>the extent to which the current American educational reform movement is achieving the important goal of substantially improving overall student achievement, and especially high achievement, while at the same time reducing achievement gaps among racial and ethnic groups</w:t>
      </w:r>
      <w:r w:rsidRPr="00C67B20">
        <w:rPr>
          <w:sz w:val="16"/>
        </w:rPr>
        <w:t xml:space="preserve">. </w:t>
      </w:r>
      <w:r w:rsidRPr="00C67B20">
        <w:rPr>
          <w:u w:val="single"/>
        </w:rPr>
        <w:t>The fundamental presumption of modern educational reform is that all children should have equal access to high-quality contemporary curricula, and that all students</w:t>
      </w:r>
      <w:r w:rsidRPr="00C67B20">
        <w:rPr>
          <w:sz w:val="16"/>
        </w:rPr>
        <w:t xml:space="preserve"> (or in practical terms, nearly all) should be expected to master the content of these challenging curricula and related complex problem-solving skills. </w:t>
      </w:r>
      <w:r w:rsidRPr="00C67B20">
        <w:rPr>
          <w:u w:val="single"/>
        </w:rPr>
        <w:t>Modern reform ideas, as articulated by scholars and policy analysts representing a broad cross-section of political thought, justify this presumption both in economic terms, as necessary for our international economic competitiveness, and in terms of basic justice, as a natural extension of the American equity creed. Modern systemic reform frameworks typically consist of four interconnected mechanisms designed to increase educational system coherence in the belief that such coherence will lead to greater student achievement.</w:t>
      </w:r>
      <w:r w:rsidRPr="00C67B20">
        <w:rPr>
          <w:sz w:val="16"/>
        </w:rPr>
        <w:t xml:space="preserve"> </w:t>
      </w:r>
      <w:r w:rsidRPr="00C67B20">
        <w:rPr>
          <w:rStyle w:val="Emphasis"/>
          <w:rFonts w:ascii="Calibri" w:hAnsi="Calibri"/>
        </w:rPr>
        <w:t xml:space="preserve">The first mechanism consists of three subsystems: a curriculum guidance system driven by state curriculum documents that define what children should know and be able to do, an assessment system that measures student progress in learning content delineated in the curriculum documents, and an accountability system in which schools are rewarded or sanctioned based on their students' performance. The curriculum documents that drive the system should ideally be developed through a participatory process that balances the judgments of scholars and professional educators with those of the business leaders and members of the public at large. This tripartite first mechanism is most commonly thought to be synonymous with systemic reform, but most policy analysts believe that it alone is not enough to make lasting or significant change. The following three additional mechanisms are also essential to the success of systemic reform efforts. The second mechanism of modern systemic reform is the alignment of state policies concerning textbook adoption; administrator certification; and teacher preparation, licensure, and continuing education, as well as the panoply of related issues that shape who teaches and what gets taught. In systemic reform, each of these domains is organized or reorganized to align with the state's adopted curriculum. </w:t>
      </w:r>
      <w:r w:rsidRPr="00C67B20">
        <w:rPr>
          <w:sz w:val="16"/>
        </w:rPr>
        <w:t xml:space="preserve">This alignment ensures, at least in principle, that all major efforts and expenditures are focused on the same end. </w:t>
      </w:r>
      <w:r w:rsidRPr="00C67B20">
        <w:rPr>
          <w:rStyle w:val="Emphasis"/>
          <w:rFonts w:ascii="Calibri" w:hAnsi="Calibri"/>
        </w:rPr>
        <w:t>The third mechanism is a restructured educational governance system that in exchange for greater state-level authority over curriculum, grants local schools and school districts greater autonomy in local school management—that is, more flexibility in rules for hiring, in making expenditures, and so on. In essence, then, modern systemic reform gives up certain forms of state control in exchange for the state's greater authority over curriculum. This exchange of power is necessary in a reform agenda focused on the substance of what children learn</w:t>
      </w:r>
      <w:r w:rsidRPr="00C67B20">
        <w:rPr>
          <w:sz w:val="16"/>
        </w:rPr>
        <w:t xml:space="preserve">. In the words of Marshall Smith, one of the architects of standards-based reform, “this model of content-driven systemic reform would…marry the vision and guidance provided by coherent, integrated, centralized education policies common in many nations with the high degree of local responsibility and control demanded by U.S. tradition” (O'Day &amp; Smith, 1993). </w:t>
      </w:r>
      <w:r w:rsidRPr="00C67B20">
        <w:rPr>
          <w:rStyle w:val="Emphasis"/>
          <w:rFonts w:ascii="Calibri" w:hAnsi="Calibri"/>
        </w:rPr>
        <w:t>The fourth mechanism, which has received relatively little attention in current reform efforts, is a strategy for ensuring the availability of resources necessary to bring about desired changes in learning. Smith argued that without adequate resources available to schools that serve poor and minority students, higher standards would lead to an increase in the achievement gap and greater levels of failure for minority and poor children</w:t>
      </w:r>
      <w:r w:rsidRPr="00C67B20">
        <w:rPr>
          <w:sz w:val="16"/>
        </w:rPr>
        <w:t xml:space="preserve">. Adequate resources, including qualified teachers, adequate facilities, and proper instructional materials, constitute what is often called “opportunity to learn” (Rothstein, 2001). Certainly, the determination of what constitutes an adequate level of resources is at the center of one of the liveliest debates in American education policy and politics (Guthrie &amp; Rothstein, 2001). The humbling challenge facing proponents of systemic reform, or of any other broad reform strategy, is the essential localism of American education. Although the modern American education system and its ideas of positive governmental responsibility for education is largely a post-Civil War construction, the tradition of local governance is deeply grounded in American history and culture. Its roots can be traced to the sentiments of the country's founders, who came to America seeking relief from religious persecution by European governments (Tyack, 1974; Ravitch, 1995). This venerable tradition of local control now finds support both among conservatives, who oppose on principle expanded roles of the federal government, and among liberals, who fear that a national system based on high standards might reinforce existing social stratification and devalue minority cultures. Conservative and liberal critics alike fear that a national curriculum would, of necessity, be a product of compromises that could lead to a sterile and narrow curriculum and to impoverished, test-driven pedagogy. The deeply held belief that those closest to children should determine the content of their education has produced a national educational enterprise with an almost immunological ability to resist centralized reform initiatives. American education today consists of 50 state systems, each composed of multiple school districts5 governed by locally elected school board members who do not report in any substantive way to a state board of education. Further, these school districts are managed by superintendents who do not report formally to the state superintendent. Thus, </w:t>
      </w:r>
      <w:r w:rsidRPr="00C67B20">
        <w:rPr>
          <w:rStyle w:val="Emphasis"/>
          <w:rFonts w:ascii="Calibri" w:hAnsi="Calibri"/>
        </w:rPr>
        <w:t>movements to modernize or reform schools must gain the support of the citizenry if they are to affect local education practice. In some sense, then, the effectiveness of national reform strategies can be assessed by the robustness of their strategies for inculcating coherence in a system designed to resist such coherence</w:t>
      </w:r>
      <w:r w:rsidRPr="00C67B20">
        <w:rPr>
          <w:sz w:val="16"/>
        </w:rPr>
        <w:t xml:space="preserve">. Go to: HISTORICAL ANTECEDENTS OF SYSTEMIC REFORM STRATEGIES Neither high-stakes testing nor standards setting—components of the modern systemic reform movement—is new. With roots that go back at least two millennia to the civil service examination system of the Han Dynasty (206 B.C.– 220 A.D.), high-stakes testing has a long and venerable history as a driver of educational systems and as a controller of who, by virtue of their education, can have access to power. </w:t>
      </w:r>
    </w:p>
    <w:p w14:paraId="6B863239" w14:textId="77777777" w:rsidR="00933047" w:rsidRPr="00C67B20" w:rsidRDefault="00933047" w:rsidP="00933047">
      <w:pPr>
        <w:pStyle w:val="Heading4"/>
        <w:rPr>
          <w:rFonts w:cs="Arial"/>
        </w:rPr>
      </w:pPr>
      <w:r w:rsidRPr="00C67B20">
        <w:rPr>
          <w:rFonts w:cs="Arial"/>
        </w:rPr>
        <w:t xml:space="preserve">Politics are good for Asian Americans </w:t>
      </w:r>
    </w:p>
    <w:p w14:paraId="164193F2" w14:textId="77777777" w:rsidR="00933047" w:rsidRPr="00C67B20" w:rsidRDefault="00933047" w:rsidP="00933047">
      <w:pPr>
        <w:rPr>
          <w:rStyle w:val="Style13ptBold"/>
          <w:rFonts w:ascii="Calibri" w:hAnsi="Calibri"/>
        </w:rPr>
      </w:pPr>
      <w:r w:rsidRPr="00C67B20">
        <w:rPr>
          <w:rStyle w:val="Style13ptBold"/>
          <w:rFonts w:ascii="Calibri" w:hAnsi="Calibri"/>
        </w:rPr>
        <w:t xml:space="preserve">Fulgado 3 </w:t>
      </w:r>
      <w:r w:rsidRPr="00C67B20">
        <w:t>(Carmencita-Mia Q. Fulgado, M.A. and B.A. in English and cum laude graduate of St. John’s University, “Asian Americans and American Politics: From Discrimination to Participation,” March 2003, St. Johns University Humanities Review, Vol 1.1) KVA</w:t>
      </w:r>
    </w:p>
    <w:p w14:paraId="6CD5594B" w14:textId="77777777" w:rsidR="00933047" w:rsidRPr="00C67B20" w:rsidRDefault="00933047" w:rsidP="00933047">
      <w:pPr>
        <w:pStyle w:val="NormalWeb"/>
        <w:rPr>
          <w:rStyle w:val="StyleUnderline"/>
          <w:rFonts w:ascii="Calibri" w:hAnsi="Calibri" w:cs="Arial"/>
        </w:rPr>
      </w:pPr>
      <w:r w:rsidRPr="00C67B20">
        <w:rPr>
          <w:rStyle w:val="Emphasis"/>
          <w:rFonts w:ascii="Calibri" w:hAnsi="Calibri"/>
        </w:rPr>
        <w:t>The greatest needs within the Asian American community are to build awareness of the importance of civic participation</w:t>
      </w:r>
      <w:r w:rsidRPr="00C67B20">
        <w:rPr>
          <w:rFonts w:ascii="Calibri" w:hAnsi="Calibri" w:cs="Arial"/>
          <w:color w:val="000000"/>
          <w:sz w:val="16"/>
          <w:szCs w:val="27"/>
        </w:rPr>
        <w:t xml:space="preserve"> and to increase voter registration. Statistics show that Asian Americans, once registered to vote, are among the most active and engaged in the country. The Current Population Survey of 1994 shows that 76% of registered Asian American voters voted in the 1994 elections (Jo 2, 7). The percentage of the population registered to vote, however, remains among the lowest of all ethnic groups. Nationwide, half of eligible Asian Americans (53%) are registered to vote. In New York City, for example, only slightly higher than 1 in 5 eligible Asian Americans is registered to vote (AALDEF, </w:t>
      </w:r>
      <w:r w:rsidRPr="00C67B20">
        <w:rPr>
          <w:rFonts w:ascii="Calibri" w:hAnsi="Calibri" w:cs="Arial"/>
          <w:i/>
          <w:iCs/>
          <w:color w:val="000000"/>
          <w:sz w:val="16"/>
          <w:szCs w:val="27"/>
        </w:rPr>
        <w:t>Voting</w:t>
      </w:r>
      <w:r w:rsidRPr="00C67B20">
        <w:rPr>
          <w:rFonts w:ascii="Calibri" w:hAnsi="Calibri" w:cs="Arial"/>
          <w:color w:val="000000"/>
          <w:sz w:val="16"/>
          <w:szCs w:val="27"/>
        </w:rPr>
        <w:t xml:space="preserve">). Whether by playing an active role in the so-called redistricting process, or advocating the proportional system of voting, Asian Americans can strengthen civic clout. Nevertheless, Asian Americans need to be informed about voting issues. The dawning of this new millennium hold great significance for the political participation of Asian Americans and all Americans for that matter. According to the AALDEF, there are three vital actions that must be taken for increased political involvement in the Asian American community: (1) more voter registration, (2) reaching out to the Asian American population...promoting awareness, and (3) fostering community involvement...volunteering for national, state, local campaigns (AALDEF, </w:t>
      </w:r>
      <w:r w:rsidRPr="00C67B20">
        <w:rPr>
          <w:rFonts w:ascii="Calibri" w:hAnsi="Calibri" w:cs="Arial"/>
          <w:i/>
          <w:iCs/>
          <w:color w:val="000000"/>
          <w:sz w:val="16"/>
          <w:szCs w:val="27"/>
        </w:rPr>
        <w:t>Voting</w:t>
      </w:r>
      <w:r w:rsidRPr="00C67B20">
        <w:rPr>
          <w:rFonts w:ascii="Calibri" w:hAnsi="Calibri" w:cs="Arial"/>
          <w:color w:val="000000"/>
          <w:sz w:val="16"/>
          <w:szCs w:val="27"/>
        </w:rPr>
        <w:t xml:space="preserve">). Along with building community empowerment Asian Americans must also find resolutions to the recent voting problems. The recent "Asian American Exit Poll Preliminary Results" released by the AALDEF indicates the several problems Asian Americans faced at the voting polls (AALDEF, "Asian"). For example, about 250 voters reported that they were asked to show identification. About 150 voters reported that their name was not listed in the book of registered voters. About 150 voters reported that they had to vote by paper ballot. More than three dozen voters reported that poll workers were hostile to them. A few voters reported that the translation given to them was poor or biased. Such problems at the voting site are current barriers to political participation for Asian Americans, but with the help of organizations like the AALDEF that provide this information to the general public, the proper steps can be taken to alleviate the problems. </w:t>
      </w:r>
      <w:r w:rsidRPr="00C67B20">
        <w:rPr>
          <w:rStyle w:val="StyleUnderline"/>
          <w:rFonts w:ascii="Calibri" w:hAnsi="Calibri" w:cs="Arial"/>
        </w:rPr>
        <w:t>Asian Americans have experienced much racial subjugation and discrimination. Anti- Asian laws and exclusionary laws prevented Asians from immigrating to the United States and prohibited them from citizenship</w:t>
      </w:r>
      <w:r w:rsidRPr="00C67B20">
        <w:rPr>
          <w:rFonts w:ascii="Calibri" w:hAnsi="Calibri" w:cs="Arial"/>
          <w:color w:val="000000"/>
          <w:sz w:val="16"/>
          <w:szCs w:val="27"/>
        </w:rPr>
        <w:t xml:space="preserve">. Asian Americans have often been viewed as foreigners in their own country (America). </w:t>
      </w:r>
      <w:r w:rsidRPr="00C67B20">
        <w:rPr>
          <w:rStyle w:val="StyleUnderline"/>
          <w:rFonts w:ascii="Calibri" w:hAnsi="Calibri" w:cs="Arial"/>
        </w:rPr>
        <w:t>Yet they are also seen as the model minority in that they have overcome hardships through their constant diligence and persevering work ethic</w:t>
      </w:r>
      <w:r w:rsidRPr="00C67B20">
        <w:rPr>
          <w:rFonts w:ascii="Calibri" w:hAnsi="Calibri" w:cs="Arial"/>
          <w:color w:val="000000"/>
          <w:sz w:val="16"/>
          <w:szCs w:val="27"/>
        </w:rPr>
        <w:t xml:space="preserve">. Asian American studies indicate that one factor which has been viewed as hindering to some Asian Americans (Korean and Chinese) from participating fully in American politics is their overwhelming concern with "homeland politics," a concern which has directed them away from issues pertinent to their lines in the United States (Jo 2). </w:t>
      </w:r>
      <w:r w:rsidRPr="00C67B20">
        <w:rPr>
          <w:rStyle w:val="Emphasis"/>
          <w:rFonts w:ascii="Calibri" w:hAnsi="Calibri"/>
        </w:rPr>
        <w:t>Despite these barriers, Asian Americans have been able to organize themselves politically. The emergence of the Asian American Movement was a watershed in the history of Asians in America</w:t>
      </w:r>
      <w:r w:rsidRPr="00C67B20">
        <w:rPr>
          <w:rFonts w:ascii="Calibri" w:hAnsi="Calibri" w:cs="Arial"/>
          <w:color w:val="000000"/>
          <w:sz w:val="16"/>
          <w:szCs w:val="27"/>
        </w:rPr>
        <w:t xml:space="preserve">. </w:t>
      </w:r>
      <w:r w:rsidRPr="00C67B20">
        <w:rPr>
          <w:rStyle w:val="StyleUnderline"/>
          <w:rFonts w:ascii="Calibri" w:hAnsi="Calibri" w:cs="Arial"/>
        </w:rPr>
        <w:t>It was and remains a viable means to [politically] empower Asians in America by redefining them as Asian Americans and organizing them into an inter-Asian coalition to raise their socio-historical status and to improve their lives</w:t>
      </w:r>
      <w:r w:rsidRPr="00C67B20">
        <w:rPr>
          <w:rFonts w:ascii="Calibri" w:hAnsi="Calibri" w:cs="Arial"/>
          <w:color w:val="000000"/>
          <w:sz w:val="16"/>
          <w:szCs w:val="27"/>
        </w:rPr>
        <w:t xml:space="preserve"> (Wei 271). </w:t>
      </w:r>
      <w:r w:rsidRPr="00C67B20">
        <w:rPr>
          <w:rStyle w:val="StyleUnderline"/>
          <w:rFonts w:ascii="Calibri" w:hAnsi="Calibri" w:cs="Arial"/>
        </w:rPr>
        <w:t xml:space="preserve">And at the heart of the Movement was the city of New York with its Asian American college students and activists protesting for political empowerment. What is political empowerment? It is the ability to invest one’s strength to gaining power. </w:t>
      </w:r>
      <w:r w:rsidRPr="00C67B20">
        <w:rPr>
          <w:rFonts w:ascii="Calibri" w:hAnsi="Calibri" w:cs="Arial"/>
          <w:color w:val="000000"/>
          <w:sz w:val="16"/>
          <w:szCs w:val="27"/>
        </w:rPr>
        <w:t xml:space="preserve">It is the capacity in which one exercises his or her fundamental constitutional rights. </w:t>
      </w:r>
      <w:r w:rsidRPr="00C67B20">
        <w:rPr>
          <w:rStyle w:val="Emphasis"/>
          <w:rFonts w:ascii="Calibri" w:hAnsi="Calibri"/>
        </w:rPr>
        <w:t xml:space="preserve">Political empowerment for Asian Americans can only be fostered through awareness and involvement. Whether it was by political demonstrations, rallies, or finally landmark Supreme Court cases, Asian Americans empowered themselves by voicing their concerns. </w:t>
      </w:r>
      <w:r w:rsidRPr="00C67B20">
        <w:rPr>
          <w:rFonts w:ascii="Calibri" w:hAnsi="Calibri" w:cs="Arial"/>
          <w:color w:val="000000"/>
          <w:sz w:val="16"/>
          <w:szCs w:val="27"/>
        </w:rPr>
        <w:t xml:space="preserve">Even after the Movement, Asian Americans are a dramatically growing population in New York and with numbers comes power, yet only if those numbers are organized. Thus, the importance of voting rights and systems came into existence. In order to accommodate the Asian Americans, "majority-minority" initiatives were implemented. </w:t>
      </w:r>
      <w:r w:rsidRPr="00C67B20">
        <w:rPr>
          <w:rStyle w:val="StyleUnderline"/>
          <w:rFonts w:ascii="Calibri" w:hAnsi="Calibri" w:cs="Arial"/>
        </w:rPr>
        <w:t>Even though the method of redistricting did not prove to be as successful as hoped, and whether or not the proportional system of voting will take place in New York city council elections, such advancements are a good indication that Asian American political involvement will continue on a positive trend.</w:t>
      </w:r>
    </w:p>
    <w:p w14:paraId="4FCF7CCB" w14:textId="77777777" w:rsidR="00933047" w:rsidRPr="00C67B20" w:rsidRDefault="00933047" w:rsidP="00933047">
      <w:pPr>
        <w:pStyle w:val="Heading4"/>
        <w:rPr>
          <w:u w:val="single"/>
        </w:rPr>
      </w:pPr>
      <w:r w:rsidRPr="00C67B20">
        <w:t xml:space="preserve">Critical theory alone remains removed from institutional challenges – only a critical praxis can create </w:t>
      </w:r>
      <w:r w:rsidRPr="00C67B20">
        <w:rPr>
          <w:u w:val="single"/>
        </w:rPr>
        <w:t>successful movements</w:t>
      </w:r>
    </w:p>
    <w:p w14:paraId="65F35CF9" w14:textId="77777777" w:rsidR="00933047" w:rsidRPr="00C67B20" w:rsidRDefault="00933047" w:rsidP="00933047">
      <w:pPr>
        <w:rPr>
          <w:rStyle w:val="Style13ptBold"/>
          <w:rFonts w:ascii="Calibri" w:hAnsi="Calibri"/>
          <w:b/>
          <w:bCs/>
          <w:sz w:val="16"/>
          <w:szCs w:val="16"/>
        </w:rPr>
      </w:pPr>
      <w:r w:rsidRPr="00C67B20">
        <w:rPr>
          <w:rStyle w:val="Style13ptBold"/>
          <w:rFonts w:ascii="Calibri" w:hAnsi="Calibri"/>
        </w:rPr>
        <w:t xml:space="preserve">Gutierrez 1 </w:t>
      </w:r>
      <w:r w:rsidRPr="00C67B20">
        <w:rPr>
          <w:sz w:val="16"/>
          <w:szCs w:val="16"/>
        </w:rPr>
        <w:t>(Gitanjali S.,  American lawyer. She is the lawyer for the defendant Mohammed al-Qahtani, who is held at Camp Delta in Guantanamo Bay by the United States Military. Gitanjali Gutierrez is an attorney with the Center for Constitutional Rights, a New York-based nonprofit organization, “Taking Account of Another Race: Reframing Asian-American Challenges to Race-Conscious Admissions in Public Schools”, Vol. 86, No. 9, http://scholarship.law.cornell.edu/cgi/viewcontent.cgi?article=2855&amp;context=clr) //AVR</w:t>
      </w:r>
    </w:p>
    <w:p w14:paraId="4442A582" w14:textId="77777777" w:rsidR="00933047" w:rsidRPr="00C67B20" w:rsidRDefault="00933047" w:rsidP="00933047">
      <w:pPr>
        <w:rPr>
          <w:u w:val="single"/>
        </w:rPr>
      </w:pPr>
      <w:r w:rsidRPr="00C67B20">
        <w:rPr>
          <w:sz w:val="16"/>
        </w:rPr>
        <w:t xml:space="preserve">We've got the rights. But we've got no justice.2 67 Racial minorities in the United States have the right to formal equality, but </w:t>
      </w:r>
      <w:r w:rsidRPr="00C67B20">
        <w:rPr>
          <w:u w:val="single"/>
        </w:rPr>
        <w:t>racial justice has remained elusive. Critical race theory scholarship and the plethora of critical literature following in its wake emerged from the social and political movements both within and outside of law schools as formal equality cracked open the doors to what was once an exclusively white (and male</w:t>
      </w:r>
      <w:r w:rsidRPr="00C67B20">
        <w:rPr>
          <w:sz w:val="16"/>
        </w:rPr>
        <w:t xml:space="preserve">) legal </w:t>
      </w:r>
      <w:r w:rsidRPr="00C67B20">
        <w:rPr>
          <w:u w:val="single"/>
        </w:rPr>
        <w:t>profession</w:t>
      </w:r>
      <w:r w:rsidRPr="00C67B20">
        <w:rPr>
          <w:sz w:val="16"/>
        </w:rPr>
        <w:t xml:space="preserve">.2 ' </w:t>
      </w:r>
      <w:r w:rsidRPr="00C67B20">
        <w:rPr>
          <w:rStyle w:val="Emphasis"/>
          <w:rFonts w:ascii="Calibri" w:hAnsi="Calibri"/>
        </w:rPr>
        <w:t>Yet much of this literature remains embedded in the language and context of academia, far removed from the challenges of today's civilrights litigation</w:t>
      </w:r>
      <w:r w:rsidRPr="00C67B20">
        <w:rPr>
          <w:sz w:val="16"/>
        </w:rPr>
        <w:t xml:space="preserve">. </w:t>
      </w:r>
      <w:r w:rsidRPr="00C67B20">
        <w:rPr>
          <w:rStyle w:val="Emphasis"/>
          <w:rFonts w:ascii="Calibri" w:hAnsi="Calibri"/>
        </w:rPr>
        <w:t>This Note urges critical scholars to pass back through those doors and transform the visions of critical race praxis into practical tools for political</w:t>
      </w:r>
      <w:r w:rsidRPr="00C67B20">
        <w:rPr>
          <w:sz w:val="16"/>
        </w:rPr>
        <w:t xml:space="preserve"> lawyers </w:t>
      </w:r>
      <w:r w:rsidRPr="00C67B20">
        <w:rPr>
          <w:rStyle w:val="Emphasis"/>
          <w:rFonts w:ascii="Calibri" w:hAnsi="Calibri"/>
        </w:rPr>
        <w:t>struggling to realize racial justice</w:t>
      </w:r>
      <w:r w:rsidRPr="00C67B20">
        <w:rPr>
          <w:sz w:val="16"/>
        </w:rPr>
        <w:t xml:space="preserve">. </w:t>
      </w:r>
      <w:r w:rsidRPr="00C67B20">
        <w:rPr>
          <w:u w:val="single"/>
        </w:rPr>
        <w:t xml:space="preserve">Emerging controversies over school desegregation and </w:t>
      </w:r>
      <w:r w:rsidRPr="00C67B20">
        <w:rPr>
          <w:rStyle w:val="Emphasis"/>
          <w:rFonts w:ascii="Calibri" w:hAnsi="Calibri"/>
          <w:sz w:val="30"/>
          <w:szCs w:val="30"/>
        </w:rPr>
        <w:t>educational reform provide an opportunity for critical race praxis</w:t>
      </w:r>
      <w:r w:rsidRPr="00C67B20">
        <w:rPr>
          <w:u w:val="single"/>
        </w:rPr>
        <w:t xml:space="preserve"> to expand the availability of race-conscious programs permissible under current equal protection jurisprudence.</w:t>
      </w:r>
      <w:r w:rsidRPr="00C67B20">
        <w:rPr>
          <w:sz w:val="16"/>
        </w:rPr>
        <w:t xml:space="preserve"> Arguably, </w:t>
      </w:r>
      <w:r w:rsidRPr="00C67B20">
        <w:rPr>
          <w:rStyle w:val="Emphasis"/>
          <w:rFonts w:ascii="Calibri" w:hAnsi="Calibri"/>
        </w:rPr>
        <w:t>primary and secondary school admissions provide a more fertile ground for successful raceconscious programs</w:t>
      </w:r>
      <w:r w:rsidRPr="00C67B20">
        <w:rPr>
          <w:sz w:val="16"/>
        </w:rPr>
        <w:t xml:space="preserve"> </w:t>
      </w:r>
      <w:r w:rsidRPr="00C67B20">
        <w:rPr>
          <w:u w:val="single"/>
        </w:rPr>
        <w:t>because opponents' merit-based arguments are less compelling when students are young and have had less opportunity to accomplish achievements or skills that distinguish one student from another.</w:t>
      </w:r>
      <w:r w:rsidRPr="00C67B20">
        <w:rPr>
          <w:sz w:val="16"/>
        </w:rPr>
        <w:t xml:space="preserve">2 69 With the issue of merit less predominant, </w:t>
      </w:r>
      <w:r w:rsidRPr="00C67B20">
        <w:rPr>
          <w:u w:val="single"/>
        </w:rPr>
        <w:t>courts will face the question of whether the historical use of state racial classifications</w:t>
      </w:r>
      <w:r w:rsidRPr="00C67B20">
        <w:rPr>
          <w:sz w:val="16"/>
        </w:rPr>
        <w:t>-for example, discriminatory lending practices that created entrenched residential segregation 270 -</w:t>
      </w:r>
      <w:r w:rsidRPr="00C67B20">
        <w:rPr>
          <w:u w:val="single"/>
        </w:rPr>
        <w:t>still contributes to the presentday status of disadvantaged minority children in our public schools</w:t>
      </w:r>
      <w:r w:rsidRPr="00C67B20">
        <w:rPr>
          <w:sz w:val="16"/>
        </w:rPr>
        <w:t xml:space="preserve">. This creates an opportunity for courts to revisit a historical definition of race that incorporates the varied histories of racial minority groups and the vestiges of discrimination that still remain. Most importantly, </w:t>
      </w:r>
      <w:r w:rsidRPr="00C67B20">
        <w:rPr>
          <w:u w:val="single"/>
        </w:rPr>
        <w:t>this impending litigation will involve the multiracial demographics that define our country's future. As racially diverse generations of children move through secondary school,</w:t>
      </w:r>
      <w:r w:rsidRPr="00C67B20">
        <w:rPr>
          <w:sz w:val="16"/>
        </w:rPr>
        <w:t xml:space="preserve"> seek college admissions, and enter the workforce, </w:t>
      </w:r>
      <w:r w:rsidRPr="00C67B20">
        <w:rPr>
          <w:u w:val="single"/>
        </w:rPr>
        <w:t>courts will increasingly face equal protection challenges with complex interracial dynamics. Rather than ignoring the legacy of racial subordination that shadows these conflicts by embracing colorblind doctrine, critical race praxis offers litigants and attorneys a strategy for achieving racial justice in a multiracial society.</w:t>
      </w:r>
    </w:p>
    <w:p w14:paraId="4BD43907" w14:textId="77777777" w:rsidR="00933047" w:rsidRPr="00C67B20" w:rsidRDefault="00933047" w:rsidP="00933047">
      <w:pPr>
        <w:pStyle w:val="Heading4"/>
      </w:pPr>
      <w:r w:rsidRPr="00C67B20">
        <w:t>The state is too entrenched – critical race praxis through legal channels can institute transformative racial justice</w:t>
      </w:r>
    </w:p>
    <w:p w14:paraId="279CA25A" w14:textId="77777777" w:rsidR="00933047" w:rsidRPr="00C67B20" w:rsidRDefault="00933047" w:rsidP="00933047">
      <w:pPr>
        <w:rPr>
          <w:sz w:val="16"/>
          <w:szCs w:val="16"/>
        </w:rPr>
      </w:pPr>
      <w:r w:rsidRPr="00C67B20">
        <w:rPr>
          <w:rStyle w:val="Style13ptBold"/>
          <w:rFonts w:ascii="Calibri" w:hAnsi="Calibri"/>
        </w:rPr>
        <w:t xml:space="preserve">Gutierrez 1 </w:t>
      </w:r>
      <w:r w:rsidRPr="00C67B20">
        <w:rPr>
          <w:sz w:val="16"/>
          <w:szCs w:val="16"/>
        </w:rPr>
        <w:t>(Gitanjali S.,  American lawyer. She is the lawyer for the defendant Mohammed al-Qahtani, who is held at Camp Delta in Guantanamo Bay by the United States Military. Gitanjali Gutierrez is an attorney with the Center for Constitutional Rights, a New York-based nonprofit organization, “Taking Account of Another Race: Reframing Asian-American Challenges to Race-Conscious Admissions in Public Schools”, Vol. 86, No. 9, http://scholarship.law.cornell.edu/cgi/viewcontent.cgi?article=2855&amp;context=clr) //AVR</w:t>
      </w:r>
    </w:p>
    <w:p w14:paraId="3F0D243F" w14:textId="77777777" w:rsidR="00933047" w:rsidRPr="00C67B20" w:rsidRDefault="00933047" w:rsidP="00933047">
      <w:pPr>
        <w:rPr>
          <w:sz w:val="16"/>
        </w:rPr>
      </w:pPr>
      <w:r w:rsidRPr="00C67B20">
        <w:rPr>
          <w:sz w:val="16"/>
        </w:rPr>
        <w:t xml:space="preserve">Recognizing the inadequacy of constitutional colorblindness to reconcile minorities' competing discrimination claims, </w:t>
      </w:r>
      <w:r w:rsidRPr="00C67B20">
        <w:rPr>
          <w:rStyle w:val="StyleUnderline"/>
          <w:rFonts w:ascii="Calibri" w:hAnsi="Calibri"/>
        </w:rPr>
        <w:t>critical race scholars</w:t>
      </w:r>
      <w:r w:rsidRPr="00C67B20">
        <w:rPr>
          <w:sz w:val="16"/>
        </w:rPr>
        <w:t xml:space="preserve"> have begun </w:t>
      </w:r>
      <w:r w:rsidRPr="00C67B20">
        <w:rPr>
          <w:rStyle w:val="StyleUnderline"/>
          <w:rFonts w:ascii="Calibri" w:hAnsi="Calibri"/>
        </w:rPr>
        <w:t>developing a new approach to achieving interracial justice-"critical race praxis</w:t>
      </w:r>
      <w:r w:rsidRPr="00C67B20">
        <w:rPr>
          <w:sz w:val="16"/>
        </w:rPr>
        <w:t xml:space="preserve">."' 78 Critical race praxis is an approach that </w:t>
      </w:r>
      <w:r w:rsidRPr="00C67B20">
        <w:rPr>
          <w:rStyle w:val="StyleUnderline"/>
          <w:rFonts w:ascii="Calibri" w:hAnsi="Calibri"/>
        </w:rPr>
        <w:t>combines critical, pragmatic, socio-legal analysis with political lawyering and community organizing to practice justice by and for racialized communities</w:t>
      </w:r>
      <w:r w:rsidRPr="00C67B20">
        <w:rPr>
          <w:sz w:val="16"/>
        </w:rPr>
        <w:t xml:space="preserve">. Its central idea is that </w:t>
      </w:r>
      <w:r w:rsidRPr="00C67B20">
        <w:rPr>
          <w:rStyle w:val="StyleUnderline"/>
          <w:rFonts w:ascii="Calibri" w:hAnsi="Calibri"/>
        </w:rPr>
        <w:t>racial justice requires antisubordination practice. In addition to ideas and ideals,justice is something experienced through practice.... It requires, in appropriate instances, using, critiquing, and moving beyond notions of legal justice pragmatically</w:t>
      </w:r>
      <w:r w:rsidRPr="00C67B20">
        <w:rPr>
          <w:sz w:val="16"/>
        </w:rPr>
        <w:t xml:space="preserve"> to heal disabling intergroup wounds and forge intergroup alliances. It also requires, for race theorists, </w:t>
      </w:r>
      <w:r w:rsidRPr="00C67B20">
        <w:rPr>
          <w:rStyle w:val="StyleUnderline"/>
          <w:rFonts w:ascii="Calibri" w:hAnsi="Calibri"/>
        </w:rPr>
        <w:t>enhanced attention to theory translation and deeper engagement with frontline practice; and for political</w:t>
      </w:r>
      <w:r w:rsidRPr="00C67B20">
        <w:rPr>
          <w:sz w:val="16"/>
        </w:rPr>
        <w:t xml:space="preserve"> lawyers and </w:t>
      </w:r>
      <w:r w:rsidRPr="00C67B20">
        <w:rPr>
          <w:rStyle w:val="StyleUnderline"/>
          <w:rFonts w:ascii="Calibri" w:hAnsi="Calibri"/>
        </w:rPr>
        <w:t xml:space="preserve">community activists, increased attention to a critical rethinking of what race is, how civil rights are conceived, and why </w:t>
      </w:r>
      <w:r w:rsidRPr="00C67B20">
        <w:rPr>
          <w:rStyle w:val="Emphasis"/>
          <w:rFonts w:ascii="Calibri" w:hAnsi="Calibri"/>
        </w:rPr>
        <w:t>law</w:t>
      </w:r>
      <w:r w:rsidRPr="00C67B20">
        <w:rPr>
          <w:rStyle w:val="StyleUnderline"/>
          <w:rFonts w:ascii="Calibri" w:hAnsi="Calibri"/>
        </w:rPr>
        <w:t xml:space="preserve"> sometimes </w:t>
      </w:r>
      <w:r w:rsidRPr="00C67B20">
        <w:rPr>
          <w:rStyle w:val="Emphasis"/>
          <w:rFonts w:ascii="Calibri" w:hAnsi="Calibri"/>
        </w:rPr>
        <w:t>operates as a discursive power strategy</w:t>
      </w:r>
      <w:r w:rsidRPr="00C67B20">
        <w:rPr>
          <w:sz w:val="16"/>
        </w:rPr>
        <w:t xml:space="preserve">.1 7 9 Critical race praxis literature crosses the boundaries between the law and other disciplines, including history, public policy, political science, religion, sociology, and psychology. 180 </w:t>
      </w:r>
      <w:r w:rsidRPr="00C67B20">
        <w:rPr>
          <w:rStyle w:val="StyleUnderline"/>
          <w:rFonts w:ascii="Calibri" w:hAnsi="Calibri"/>
        </w:rPr>
        <w:t>It involves bringing racial communities together to learn one another's histories and present circumstances, offer apology and reconciliation, and discover connective relationships.</w:t>
      </w:r>
      <w:r w:rsidRPr="00C67B20">
        <w:rPr>
          <w:sz w:val="16"/>
        </w:rPr>
        <w:t xml:space="preserve"> 181 In pursuing this emerging interdisciplinary approach, </w:t>
      </w:r>
      <w:r w:rsidRPr="00C67B20">
        <w:rPr>
          <w:rStyle w:val="StyleUnderline"/>
          <w:rFonts w:ascii="Calibri" w:hAnsi="Calibri"/>
        </w:rPr>
        <w:t>scholars</w:t>
      </w:r>
      <w:r w:rsidRPr="00C67B20">
        <w:rPr>
          <w:sz w:val="16"/>
        </w:rPr>
        <w:t xml:space="preserve"> sometimes </w:t>
      </w:r>
      <w:r w:rsidRPr="00C67B20">
        <w:rPr>
          <w:rStyle w:val="StyleUnderline"/>
          <w:rFonts w:ascii="Calibri" w:hAnsi="Calibri"/>
        </w:rPr>
        <w:t xml:space="preserve">neglect the relationship between critical theory and legal practice, </w:t>
      </w:r>
      <w:r w:rsidRPr="00C67B20">
        <w:rPr>
          <w:sz w:val="16"/>
        </w:rPr>
        <w:t xml:space="preserve">8 2 </w:t>
      </w:r>
      <w:r w:rsidRPr="00C67B20">
        <w:rPr>
          <w:rStyle w:val="StyleUnderline"/>
          <w:rFonts w:ascii="Calibri" w:hAnsi="Calibri"/>
        </w:rPr>
        <w:t>perhaps due in part to critical theorists' disillusionment or frustration with the limited capacity to further social justice through legal efforts</w:t>
      </w:r>
      <w:r w:rsidRPr="00C67B20">
        <w:rPr>
          <w:sz w:val="16"/>
        </w:rPr>
        <w:t xml:space="preserve">. 18 3 This Note asserts that </w:t>
      </w:r>
      <w:r w:rsidRPr="00C67B20">
        <w:rPr>
          <w:rStyle w:val="StyleUnderline"/>
          <w:rFonts w:ascii="Calibri" w:hAnsi="Calibri"/>
        </w:rPr>
        <w:t xml:space="preserve">critical race praxis must consistently emphasize the necessity of bridging the gap between critical race theory and legal </w:t>
      </w:r>
      <w:r w:rsidRPr="00C67B20">
        <w:rPr>
          <w:sz w:val="16"/>
        </w:rPr>
        <w:t xml:space="preserve">practice. Although the law is not the exclusive tool with which to achieve interracial justice, nor perhaps even the most effective one, </w:t>
      </w:r>
      <w:r w:rsidRPr="00C67B20">
        <w:rPr>
          <w:u w:val="single"/>
        </w:rPr>
        <w:t>it is too pervasive an institution impacting too many lives for critical race theory to neglect</w:t>
      </w:r>
      <w:r w:rsidRPr="00C67B20">
        <w:rPr>
          <w:sz w:val="16"/>
        </w:rPr>
        <w:t xml:space="preserve">. </w:t>
      </w:r>
      <w:r w:rsidRPr="00C67B20">
        <w:rPr>
          <w:u w:val="single"/>
        </w:rPr>
        <w:t>Critical race praxis offers</w:t>
      </w:r>
      <w:r w:rsidRPr="00C67B20">
        <w:rPr>
          <w:sz w:val="16"/>
        </w:rPr>
        <w:t xml:space="preserve"> civil-rights attorneys and their plaintiffs practical, </w:t>
      </w:r>
      <w:r w:rsidRPr="00C67B20">
        <w:rPr>
          <w:u w:val="single"/>
        </w:rPr>
        <w:t>concrete strategies for implementing critical race theory in actual litigation</w:t>
      </w:r>
      <w:r w:rsidRPr="00C67B20">
        <w:rPr>
          <w:sz w:val="16"/>
        </w:rPr>
        <w:t xml:space="preserve">. </w:t>
      </w:r>
    </w:p>
    <w:p w14:paraId="76345EA6" w14:textId="77777777" w:rsidR="00933047" w:rsidRPr="00C67B20" w:rsidRDefault="00933047" w:rsidP="00933047">
      <w:pPr>
        <w:pStyle w:val="Heading4"/>
      </w:pPr>
      <w:r w:rsidRPr="00C67B20">
        <w:t>Multiple discourses and material actions are key to combatting the model minority myth</w:t>
      </w:r>
    </w:p>
    <w:p w14:paraId="521FF75F" w14:textId="77777777" w:rsidR="00933047" w:rsidRPr="00C67B20" w:rsidRDefault="00933047" w:rsidP="00933047">
      <w:r w:rsidRPr="00C67B20">
        <w:rPr>
          <w:rStyle w:val="Style13ptBold"/>
          <w:rFonts w:ascii="Calibri" w:hAnsi="Calibri"/>
        </w:rPr>
        <w:t>Patel 14</w:t>
      </w:r>
      <w:r w:rsidRPr="00C67B20">
        <w:t xml:space="preserve"> (Rushika, “Neoliberal Globalization, Racism and Education: The Model Minority Thesis in Education Policy”, University of Illinois, </w:t>
      </w:r>
      <w:hyperlink r:id="rId49" w:history="1">
        <w:r w:rsidRPr="00C67B20">
          <w:rPr>
            <w:rStyle w:val="Hyperlink"/>
          </w:rPr>
          <w:t>https://www.ideals.illinois.edu/bitstream/handle/2142/49804/Rushika_Patel.pdf?sequence=1&amp;isAllowed=y</w:t>
        </w:r>
      </w:hyperlink>
      <w:r w:rsidRPr="00C67B20">
        <w:t xml:space="preserve">) ALH </w:t>
      </w:r>
    </w:p>
    <w:p w14:paraId="2F61D519" w14:textId="77777777" w:rsidR="00933047" w:rsidRPr="00C67B20" w:rsidRDefault="00933047" w:rsidP="00933047">
      <w:pPr>
        <w:rPr>
          <w:u w:val="single"/>
        </w:rPr>
      </w:pPr>
      <w:r w:rsidRPr="00C67B20">
        <w:rPr>
          <w:sz w:val="16"/>
        </w:rPr>
        <w:t xml:space="preserve">Quite simply, </w:t>
      </w:r>
      <w:r w:rsidRPr="00C67B20">
        <w:rPr>
          <w:u w:val="single"/>
        </w:rPr>
        <w:t>I have found that the model minority politic in education is a politics of exploitation, exclusion, denial, and ultimately, of death, that attempts to sabotage the responsibility that the State holds for creating and sustaining inequality by pointing the finger at “tiger” economies, “tiger” moms, “tiger” schools and “tiger” students in the international dimension of the discourse and US working class, poor and lumpen, people of color in the domestic dimension of the discourse.</w:t>
      </w:r>
      <w:r w:rsidRPr="00C67B20">
        <w:rPr>
          <w:sz w:val="16"/>
        </w:rPr>
        <w:t xml:space="preserve"> That being said, </w:t>
      </w:r>
      <w:r w:rsidRPr="00C67B20">
        <w:rPr>
          <w:u w:val="single"/>
        </w:rPr>
        <w:t>even though model minority politics has disastrous consequences for people of color and poor people, and even though education in the US is supposed to be a democratic civil institution, the model minority question remains inadequately addressed by education policy frameworks which effectively cede ground to neoliberals, yet deploy an anti-racist and critical discourse on race, gender and the range of identities.</w:t>
      </w:r>
      <w:r w:rsidRPr="00C67B20">
        <w:rPr>
          <w:sz w:val="16"/>
        </w:rPr>
        <w:t xml:space="preserve"> In my research I have found that conservative and liberal approaches to analyzing racial inequality in education largely affirm racist assumptions, lie on a historical continuum with theories of genetic racial difference, and are limited to critiques of how capitalism is racist, but not on how the capitalist system itself is the foundation of racism in society</w:t>
      </w:r>
      <w:r w:rsidRPr="00C67B20">
        <w:rPr>
          <w:u w:val="single"/>
        </w:rPr>
        <w:t>. In other words, I argue against the notion that there is an essentialized propensity in human beings to assert power over the ‘other.’</w:t>
      </w:r>
      <w:r w:rsidRPr="00C67B20">
        <w:rPr>
          <w:sz w:val="16"/>
        </w:rPr>
        <w:t xml:space="preserve"> I argue that this propensity is a social and historical phenomena linked with the ideology and mechanics of capitalism come neoliberal globalization. </w:t>
      </w:r>
      <w:r w:rsidRPr="00C67B20">
        <w:rPr>
          <w:u w:val="single"/>
        </w:rPr>
        <w:t>Conservative and liberal approaches, whether they are challenging or corroborating the thesis, tend to locate the source of the reproduction of racial inequality, and in this case supposed Asian superiority, in the realm of psychological and sociological variables related to cultural attitudes, family and parenting.</w:t>
      </w:r>
      <w:r w:rsidRPr="00C67B20">
        <w:rPr>
          <w:sz w:val="16"/>
        </w:rPr>
        <w:t xml:space="preserve"> These discourses largely position Asians as a coherent, whole, characterizable racial unit. They largely sideline the role that the economic and political organization of state space plays on opportunity structures in education and on racial differences in educational access. A second critique is of these approaches as methodology. </w:t>
      </w:r>
      <w:r w:rsidRPr="00C67B20">
        <w:rPr>
          <w:rStyle w:val="StyleUnderline"/>
          <w:rFonts w:ascii="Calibri" w:hAnsi="Calibri"/>
        </w:rPr>
        <w:t>Specifically, in analyzing model minority politics in the US, the biological, cultural-sociological and cultural-psychological approaches tend to conveniently ignore realities associated with the international division of labor and the impact of transnational power relations, related to gender, religion, caste and other social identities on racial relations in the US.</w:t>
      </w:r>
      <w:r w:rsidRPr="00C67B20">
        <w:rPr>
          <w:sz w:val="16"/>
        </w:rPr>
        <w:t xml:space="preserve"> For example, if Asians were model minorities, then the so-called Asian tiger countries would not have some of the largest margins of poverty in the world. </w:t>
      </w:r>
      <w:r w:rsidRPr="00C67B20">
        <w:rPr>
          <w:u w:val="single"/>
        </w:rPr>
        <w:t xml:space="preserve">The US centrism of these approaches can only further exacerbate inequality within the US and beyond, given the analytics upon which important decisions related to policy are incorrect to begin with. After having pointed out the analytical limitations of conservative and liberal approaches to analyzing race in education, and Asians and South Asians specifically, I then turned to the development of Wave Theory. Wave Theory is nothing new, in the positivist science sense of the term ‘new’. It represents an emergent reading of how inequality can be mapped in education and how social justice based initiatives can be rematerialized. </w:t>
      </w:r>
      <w:r w:rsidRPr="00C67B20">
        <w:rPr>
          <w:sz w:val="16"/>
        </w:rPr>
        <w:t xml:space="preserve">(Melamed, 2011) Wave Theory was inspired most directly by the works of Cameron McCarthy in the area of cultural studies and education, particularly his early work on Nonsynchrony and multiculturalism in education. Wave Theory is also strongly influenced by my reading of ethnographies </w:t>
      </w:r>
      <w:r w:rsidRPr="00C67B20">
        <w:rPr>
          <w:u w:val="single"/>
        </w:rPr>
        <w:t>that critically engage the relationship between globalization and post-colonialism in the US</w:t>
      </w:r>
      <w:r w:rsidRPr="00C67B20">
        <w:rPr>
          <w:sz w:val="16"/>
        </w:rPr>
        <w:t>, and particularly Alejandro Lugo’s compassionate treatment of the working class, Fragmented Lives, Assembled Parts: Culture, Capitalism and Conquest on the US Mexico Border. Within education specifically, Wave Theory is most influenced by the work of Stuart Hall, Cameron McCarthy, Antonia Darder, Alejandro Lugo, Paulo Friere, Sangeeta Kamat, Pauline Lipmann, Thomas Pedroni, Antonio Gramsci, Donna Haraway, Jodi Melamed, Neil Brenner and Nik Theodore. Against mainstream descriptions of globalization as a sweeping force that is slowly eroding the power of the State as an arbiter of the direction of domestic and international political and economic development, Wave Theory, following the work of political geographers such as Henri Lefebvre, Nik Brenner and Sangeeta Kamat, argues that under Neoliberalism the state is strengthening its potential as the ultimate authority over what happens politically, economically and socially within and between territorial confines</w:t>
      </w:r>
      <w:r w:rsidRPr="00C67B20">
        <w:rPr>
          <w:u w:val="single"/>
        </w:rPr>
        <w:t>. Wave Theory draws on post-colonial theory to argue that Neoliberalism in education articulates with the discourse and politics of racial equality and racial justice, to further push a neoliberal agenda in education and capitalize on education.</w:t>
      </w:r>
      <w:r w:rsidRPr="00C67B20">
        <w:rPr>
          <w:sz w:val="16"/>
        </w:rPr>
        <w:t xml:space="preserve"> In other words, against the conservative and liberal approaches in education, Wave Theory argues that any </w:t>
      </w:r>
      <w:r w:rsidRPr="00C67B20">
        <w:rPr>
          <w:rStyle w:val="StyleUnderline"/>
          <w:rFonts w:ascii="Calibri" w:hAnsi="Calibri"/>
        </w:rPr>
        <w:t>productive analysis of racial inequality in education, must be developed in relation to how race and racism has evolved in state space and in relationship to neoliberal globalization.</w:t>
      </w:r>
      <w:r w:rsidRPr="00C67B20">
        <w:rPr>
          <w:sz w:val="16"/>
        </w:rPr>
        <w:t xml:space="preserve"> </w:t>
      </w:r>
      <w:r w:rsidRPr="00C67B20">
        <w:rPr>
          <w:rStyle w:val="StyleUnderline"/>
          <w:rFonts w:ascii="Calibri" w:hAnsi="Calibri"/>
        </w:rPr>
        <w:t xml:space="preserve">This is the only way that capitalist entrepreneurs and their state level cronies can be held accountable for their continued exploitation of communities of color and poor people, while deploying the discourse of social justice and anti-racism to further enable this exploitation – hegemony at work. In sum then, Wave Theory maps the way that neoliberal globalization is articulating with post colonial racial histories to map how power is being rapidly reorganized in education in order to harness its potential as a profit producing institution. </w:t>
      </w:r>
      <w:r w:rsidRPr="00C67B20">
        <w:rPr>
          <w:sz w:val="16"/>
        </w:rPr>
        <w:t xml:space="preserve">Having completed this dissertation I find it very important to increase research initiatives on South Asians in the US. I think this is important because there is very little information available about how South Asians, and particularly South Asian youth and children, experience education. </w:t>
      </w:r>
      <w:r w:rsidRPr="00C67B20">
        <w:rPr>
          <w:u w:val="single"/>
        </w:rPr>
        <w:t>Further, the research that does exist is so steeped in the model minority politic that it in fact distorts the realities of South Asian education and transforms schools into zones of oppression</w:t>
      </w:r>
      <w:r w:rsidRPr="00C67B20">
        <w:rPr>
          <w:sz w:val="16"/>
        </w:rPr>
        <w:t xml:space="preserve">. Further, on college campuses one simply has to look around to see the soaring numbers of students from Asia entering the US through preferential Visa programs. Yet, the fear of the rise of China, for example, and that its economy and capabilities will surpass the US has created an outrage and angst in the US public, that often manifests in hate crimes against Asians and Asian Americans, or just simply resentments for taking a spot on campus that “belonged” to an American. Meanwhile Asians and Asian Americans end up taking the same jobs whites have for less pay, or end up taking working class and poor jobs because we simply don’t have a US education or transferable skills in the US environment. urther I suggest critical research on race that is grounded in dynamic, sociohistorical analyses, such as Wave Theory, as opposed to analyses that reify colonial discourses of race essentialism, whether biological, psychological or sociological essentialism. Educational policy research is steeped in a positivist tradition decorated with language about educational outcomes and developmental trajectories. </w:t>
      </w:r>
      <w:r w:rsidRPr="00C67B20">
        <w:rPr>
          <w:u w:val="single"/>
        </w:rPr>
        <w:t xml:space="preserve">This is because the state is thoroughly divesting in public education and the competition for resources is tight. Recent research on neoliberal globalization is promising particularly in the way it deploys the ethnographic method. Educational policy research on race and racism must get past its US nationalism and map the racial relationship between education “here” and education “there.” This is not simply because the US has a responsibility to people around the world, but because even within the US borders inequality is better mapped and anti-racism better strategized when we can see it in its multiple, material trajectories. </w:t>
      </w:r>
    </w:p>
    <w:p w14:paraId="5738F4E6" w14:textId="77777777" w:rsidR="00933047" w:rsidRPr="00C67B20" w:rsidRDefault="00933047" w:rsidP="00933047">
      <w:pPr>
        <w:pStyle w:val="Heading4"/>
      </w:pPr>
      <w:r w:rsidRPr="00C67B20">
        <w:t>Breaking down racism must involve a combination of both material and critical analysis</w:t>
      </w:r>
    </w:p>
    <w:p w14:paraId="3F180D12" w14:textId="77777777" w:rsidR="00933047" w:rsidRPr="00C67B20" w:rsidRDefault="00933047" w:rsidP="00933047">
      <w:r w:rsidRPr="00C67B20">
        <w:rPr>
          <w:rStyle w:val="Style13ptBold"/>
          <w:rFonts w:ascii="Calibri" w:hAnsi="Calibri"/>
        </w:rPr>
        <w:t>Patel 14</w:t>
      </w:r>
      <w:r w:rsidRPr="00C67B20">
        <w:t xml:space="preserve"> (Rushika, “Neoliberal Globalization, Racism and Education: The Model Minority Thesis in Education Policy”, University of Illinois, </w:t>
      </w:r>
      <w:hyperlink r:id="rId50" w:history="1">
        <w:r w:rsidRPr="00C67B20">
          <w:rPr>
            <w:rStyle w:val="Hyperlink"/>
          </w:rPr>
          <w:t>https://www.ideals.illinois.edu/bitstream/handle/2142/49804/Rushika_Patel.pdf?sequence=1&amp;isAllowed=y</w:t>
        </w:r>
      </w:hyperlink>
      <w:r w:rsidRPr="00C67B20">
        <w:t xml:space="preserve">) ALH </w:t>
      </w:r>
    </w:p>
    <w:p w14:paraId="18BA4C80" w14:textId="77777777" w:rsidR="00933047" w:rsidRPr="00C67B20" w:rsidRDefault="00933047" w:rsidP="00933047">
      <w:pPr>
        <w:rPr>
          <w:sz w:val="16"/>
        </w:rPr>
      </w:pPr>
      <w:r w:rsidRPr="00C67B20">
        <w:rPr>
          <w:sz w:val="16"/>
        </w:rPr>
        <w:t xml:space="preserve">Along the socio-political trajectory, Wave Theory argues that Neoliberalism functions through differentiation and that there is a fundamentally racialized shaping of neoliberal globalization. (Melamed, 2011; Hall, 1991) </w:t>
      </w:r>
      <w:r w:rsidRPr="00C67B20">
        <w:rPr>
          <w:rStyle w:val="StyleUnderline"/>
          <w:rFonts w:ascii="Calibri" w:hAnsi="Calibri"/>
        </w:rPr>
        <w:t>The trajectories of differentiation, such as race, ethnicity, gender, religion and other hierarchical identities are semiautonomous structures which must be mapped and analyzed in their own right, with attention to their own distinguishing features and dynamics as trajectories upon which power is exercised and claimed.</w:t>
      </w:r>
      <w:r w:rsidRPr="00C67B20">
        <w:rPr>
          <w:sz w:val="16"/>
        </w:rPr>
        <w:t xml:space="preserve"> However, Wave Theory also argues that these semiautonomous trajectories, and anti-racist strategies, must be mapped in relationship to their embeddedness in both state processes and the structures of neoliberal globalization. Without this latter step, any mapping of the processes of racism and racial exploitation and inequality would be incomplete and dematerializing. (Melamed, 2011; Hall, 1991) </w:t>
      </w:r>
      <w:r w:rsidRPr="00C67B20">
        <w:rPr>
          <w:u w:val="single"/>
        </w:rPr>
        <w:t xml:space="preserve">Thus a mapping of racism and anti-racism from the micro level of the individual, onto the macro social structures of society is important. Finally Wave Theory 155 suggests that a spatial mapping of race and racism rematerializes race and avoids the pitfalls of biological and cultural theories of </w:t>
      </w:r>
      <w:r w:rsidRPr="00C67B20">
        <w:rPr>
          <w:rStyle w:val="StyleUnderline"/>
          <w:rFonts w:ascii="Calibri" w:hAnsi="Calibri"/>
        </w:rPr>
        <w:t>racial inequality. Wave Theory also draws on theories of space and spatiality and specifically racialized spatialization, the appropriation of educational space and the production of racialized educational space (</w:t>
      </w:r>
      <w:r w:rsidRPr="00C67B20">
        <w:rPr>
          <w:sz w:val="16"/>
        </w:rPr>
        <w:t xml:space="preserve">Appadurai, 1990; Castells,1989, 1996; Urry, 2000; Sassen, 2000; Brenner, 1999; Lipman, 2011). </w:t>
      </w:r>
      <w:r w:rsidRPr="00C67B20">
        <w:rPr>
          <w:rStyle w:val="StyleUnderline"/>
          <w:rFonts w:ascii="Calibri" w:hAnsi="Calibri"/>
        </w:rPr>
        <w:t>Wave Theory deploys the analysis of discourse to identify how discourses about race justify the inclusion and exclusion of racialized subjects from educational space, and how these processes of inclusion and exclusion produce and perpetuate patterns of inequality. Wave Theory also looks at the educational relevance of the appropriation and racialization of urban spaces in times of globalization.</w:t>
      </w:r>
      <w:r w:rsidRPr="00C67B20">
        <w:rPr>
          <w:sz w:val="16"/>
        </w:rPr>
        <w:t xml:space="preserve"> As a theory of resistance, Wave Theory maps contradictions that occur in “places,” despite the way they are ideologically represented in and as educational and urban “spaces” as such. (Castells, 1989) Wave Theory follows Stuart Hall’s analysis of Gramscian suggestions for the analysis of race along the following critical steps that will be discussed in relation to their analysis as spatial phenomena: First</w:t>
      </w:r>
      <w:r w:rsidRPr="00C67B20">
        <w:rPr>
          <w:rStyle w:val="StyleUnderline"/>
          <w:rFonts w:ascii="Calibri" w:hAnsi="Calibri"/>
        </w:rPr>
        <w:t>, The materiality of race must be mapped with historical specificity (Hall, 1986). Racism varies in its form and salience in geographically specific regions and time specific historical periods. Racism then must be mapped according to its various forms, its relation to other structures and processes, and its effects (Hall, 1986). Second, Hall notes that there is no “homogeneous law of development” for racism and its ‘uneven’ development across and within social formations, as opposed to lessening the impact of 156 racism, “may help to deepen and exacerbate these contradictory sectoral antagonisms.”</w:t>
      </w:r>
      <w:r w:rsidRPr="00C67B20">
        <w:rPr>
          <w:sz w:val="16"/>
        </w:rPr>
        <w:t xml:space="preserve"> (Hall, 1986, pg. 24</w:t>
      </w:r>
      <w:r w:rsidRPr="00C67B20">
        <w:rPr>
          <w:rStyle w:val="StyleUnderline"/>
          <w:rFonts w:ascii="Calibri" w:hAnsi="Calibri"/>
        </w:rPr>
        <w:t>) Third, the relationship between race and class must be mapped in a nonreductive way where race and class are not conceptualized in competition with the other for status of which trajectory is the most fundamental, but where the fundamentally racialized shaping of the capitalist system is offered a richer and fuller description</w:t>
      </w:r>
      <w:r w:rsidRPr="00C67B20">
        <w:rPr>
          <w:sz w:val="16"/>
        </w:rPr>
        <w:t xml:space="preserve">. Wave Theory then focuses on how the “regime of capital can function through differentiation and difference, rather than through similarity and identity…(and) the cultural, social, national, ethnic and gendered composition of historically different and specific forms of labour.” (Hall, 1986, pg. 24) Stuart Hall notes that “what needs to be noticed is the persistent way in which these specific, differentiated forms of ‘incorporation’ have consistently been associated with the appearance of racist, ethnically segmentary and other similar social features.” (Hall, 1986, pg. 26) Fourth, Stuart Hall reminds us that subjects who are fundamentally exploited by the class structuring of society, experience their exploitation along different trajectories and in different ways and there is no ‘ideological unification’ that identifies working class subjects. (Hall, 1986) Fifth, it is important to study how “classes actually do behave” as opposed to how they should behave. Hall argues that Gramsci knows that “politics has its own “relatively autonomous” forms, tempos, trajectories, which need to be studied in their own right, with their own, distinctive concepts, and with attention to their real and retroactive effects.” (Hall, 1986, pg. 26) 157 Sixth, race and racism must be studied in relation to the state and with Gramci’s “domination-direction distinction.” </w:t>
      </w:r>
      <w:r w:rsidRPr="00C67B20">
        <w:rPr>
          <w:rStyle w:val="StyleUnderline"/>
          <w:rFonts w:ascii="Calibri" w:hAnsi="Calibri"/>
        </w:rPr>
        <w:t>The institutions of “so called ‘civil society’…play an absolutely vital role in giving, sustaining and reproducing different societies in a racially structured form.”(</w:t>
      </w:r>
      <w:r w:rsidRPr="00C67B20">
        <w:rPr>
          <w:sz w:val="16"/>
        </w:rPr>
        <w:t xml:space="preserve">Hall, 1986, pg. 26) Seventh, the realm of culture, </w:t>
      </w:r>
      <w:r w:rsidRPr="00C67B20">
        <w:rPr>
          <w:rStyle w:val="StyleUnderline"/>
          <w:rFonts w:ascii="Calibri" w:hAnsi="Calibri"/>
        </w:rPr>
        <w:t>“the actual, grounded terrain of practices, representations, languages, and customs of any specific historical society,” are important for mapping in the sense that culture is “a crucial site for the construction of hegemony.”</w:t>
      </w:r>
      <w:r w:rsidRPr="00C67B20">
        <w:rPr>
          <w:sz w:val="16"/>
        </w:rPr>
        <w:t xml:space="preserve"> (Hall, 1986, pg. 26) Hall (1986) argues that further theorization is necessary of the contradictory positioning and subjectivity of the subjugated. To quote: “He (Gramsci) shows how the so-called ‘self’ which underpins these ideological formations is not a unified but a contradictory subject and a social construction. He (Gramsci) thus helps us to understand one of the most common, least explained features of ‘racism’: the ‘subjection of the victims of racism to the mystifications of the very racist ideologies which imprison and define them.” (Hall, 1986, pg. 27) </w:t>
      </w:r>
      <w:r w:rsidRPr="00C67B20">
        <w:rPr>
          <w:rStyle w:val="StyleUnderline"/>
          <w:rFonts w:ascii="Calibri" w:hAnsi="Calibri"/>
        </w:rPr>
        <w:t>Here the materiality of ideological struggle is revealed. Racism is an ideology in the first right which is materialized through action and institutionalization and dematerialized in definitions of materiality which materialize race in the first instance vis a vis a “homogeneous, non-contradictory conception of consciousness and of ideology.”</w:t>
      </w:r>
      <w:r w:rsidRPr="00C67B20">
        <w:rPr>
          <w:sz w:val="16"/>
        </w:rPr>
        <w:t xml:space="preserve"> (Hall, 1986, pg. 28)</w:t>
      </w:r>
    </w:p>
    <w:p w14:paraId="3E157FA0" w14:textId="77777777" w:rsidR="00933047" w:rsidRPr="00C67B20" w:rsidRDefault="00933047" w:rsidP="00933047">
      <w:pPr>
        <w:pStyle w:val="Heading4"/>
      </w:pPr>
      <w:r w:rsidRPr="00C67B20">
        <w:t>Narratives need to be combined with political activism</w:t>
      </w:r>
    </w:p>
    <w:p w14:paraId="59CDEEA5" w14:textId="77777777" w:rsidR="00933047" w:rsidRPr="00C67B20" w:rsidRDefault="00933047" w:rsidP="00933047">
      <w:r w:rsidRPr="00C67B20">
        <w:rPr>
          <w:rStyle w:val="Style13ptBold"/>
          <w:rFonts w:ascii="Calibri" w:hAnsi="Calibri"/>
        </w:rPr>
        <w:t xml:space="preserve">Caraivan 15 </w:t>
      </w:r>
      <w:r w:rsidRPr="00C67B20">
        <w:t>(Luiza “Nadine Gordimer: Writing Beyond Apartheid”, Vol 60) ALH</w:t>
      </w:r>
    </w:p>
    <w:p w14:paraId="4C4921C2" w14:textId="77777777" w:rsidR="00933047" w:rsidRPr="00C67B20" w:rsidRDefault="00933047" w:rsidP="00933047">
      <w:pPr>
        <w:rPr>
          <w:u w:val="single"/>
        </w:rPr>
      </w:pPr>
      <w:r w:rsidRPr="00C67B20">
        <w:rPr>
          <w:rStyle w:val="StyleUnderline"/>
          <w:rFonts w:ascii="Calibri" w:hAnsi="Calibri"/>
        </w:rPr>
        <w:t>The process of othering has been employed to identify differences and to distance the Self from the Other which may cause exclusion or marginalization from the group.</w:t>
      </w:r>
      <w:r w:rsidRPr="00C67B20">
        <w:rPr>
          <w:sz w:val="16"/>
        </w:rPr>
        <w:t xml:space="preserve"> The result may be a creation of stereotypical images, or multigenerational hatred and violence. Yet, </w:t>
      </w:r>
      <w:r w:rsidRPr="00C67B20">
        <w:rPr>
          <w:u w:val="single"/>
        </w:rPr>
        <w:t>acknowledging otherness has more positive than negative outcomes: national identities are preserved, the ‘silent’ and effaced Other has made claims to speak (women, natives, minorities, deviants, subalterns are able to speak for themselves) reorganizing the world order in radical ways.</w:t>
      </w:r>
      <w:r w:rsidRPr="00C67B20">
        <w:rPr>
          <w:sz w:val="16"/>
        </w:rPr>
        <w:t xml:space="preserve"> Michael Chapman (2008:9) underlines ‘the value of difference’: “Difference, or différance (as defined by Derrida), does not confirm division, but transforms ‘othering’ from negative to positive premise</w:t>
      </w:r>
      <w:r w:rsidRPr="00C67B20">
        <w:rPr>
          <w:u w:val="single"/>
        </w:rPr>
        <w:t>”. On the same note, Pia Brînzeu (2008:25) notices that difference becomes possible when combining “involvement with detachment”, when adapting “the images of otherness to suit self-images, completing the more frequent stereotypes of the natives with a new set of attitudes brought from abroad”. The articulation of otherness is possible “in concordance with social or minority perspectives, with the on-going negotiations that seek to authorize cultural hybridities, with the persistence and/or re-invention of tradition, the restaging of the past, and the consensual or conflictual engagements of cultural difference”</w:t>
      </w:r>
      <w:r w:rsidRPr="00C67B20">
        <w:rPr>
          <w:sz w:val="16"/>
        </w:rPr>
        <w:t xml:space="preserve"> (27). According to Abdul R. JanMohamed, “</w:t>
      </w:r>
      <w:r w:rsidRPr="00C67B20">
        <w:rPr>
          <w:u w:val="single"/>
        </w:rPr>
        <w:t>genuine and thorough comprehension of Otherness is possible only if the self can somehow negate or at least severely bracket the values, assumptions and ideologies of his culture</w:t>
      </w:r>
      <w:r w:rsidRPr="00C67B20">
        <w:rPr>
          <w:sz w:val="16"/>
        </w:rPr>
        <w:t xml:space="preserve">” (1985:84). He maintains that such a </w:t>
      </w:r>
      <w:r w:rsidRPr="00C67B20">
        <w:rPr>
          <w:u w:val="single"/>
        </w:rPr>
        <w:t>negation or ‘bracketing’ is impossible due to the fact that individuals are culturally formed and they cannot negate themselves. Although narratives rarely change the way the Other is perceived, they often attract attention to the ones that are ignored, silenced or exploited</w:t>
      </w:r>
      <w:r w:rsidRPr="00C67B20">
        <w:rPr>
          <w:sz w:val="16"/>
        </w:rPr>
        <w:t xml:space="preserve">. Literature is the means to designate the Other, to find the answer to the question who the Other is nowadays. Ania Loomba (1998:243) considers that there is an interest in recovering the Other (“recovering subaltern voices”) and in reconciling it with the Self because we are “invested in changing power relations”. </w:t>
      </w:r>
      <w:r w:rsidRPr="00C67B20">
        <w:rPr>
          <w:u w:val="single"/>
        </w:rPr>
        <w:t>Thus, if subaltern voices are to be heard and listened to “we need to uncover the multiplicity of narratives that were hidden by the grand narratives, but we still need to think about how the former are woven together”</w:t>
      </w:r>
      <w:r w:rsidRPr="00C67B20">
        <w:rPr>
          <w:sz w:val="16"/>
        </w:rPr>
        <w:t xml:space="preserve"> (241). The issues of otherness and victimization are related to exile, as Gordimer listens to the ‘voice’ of the Other, due to the fact that </w:t>
      </w:r>
      <w:r w:rsidRPr="00C67B20">
        <w:rPr>
          <w:u w:val="single"/>
        </w:rPr>
        <w:t>exiles and immigrants find it difficult to make themselves heard. The means they use in order to communicate their message within the target-community include becoming the victim, getting involved in violent acts, or fighting peacefully as political activists.</w:t>
      </w:r>
      <w:r w:rsidRPr="00C67B20">
        <w:rPr>
          <w:sz w:val="16"/>
        </w:rPr>
        <w:t xml:space="preserve"> As any postcolonial society, South Africa requires </w:t>
      </w:r>
      <w:r w:rsidRPr="00C67B20">
        <w:rPr>
          <w:u w:val="single"/>
        </w:rPr>
        <w:t>the creation of a space for the memories of immigrants and exiles, which must be integrated in the collective memory and identity of the community.</w:t>
      </w:r>
      <w:r w:rsidRPr="00C67B20">
        <w:rPr>
          <w:sz w:val="16"/>
        </w:rPr>
        <w:t xml:space="preserve"> Nadine Gordimer presents four categories of exiles and migrants who are faced with relocation due to economic, social or political reasons. The first one is represented by white immigrants into South Africa, who regard the host-community as unstable and fragmented, but do not have the choice of return. Their former homeland is no longer welcoming due to political or financial insecurity and their only inheritance is their mother tongue. The fear of forever leaving behind their original homes is attenuated by the ability to preserve their mother tongue and religion in order to maintain some kind of contact with their past and individual memories. The second category is that of exiles and emigrants forced out of South Africa, who cannot adapt to their condition of outlanders. They experience exile as hostile, threatening and stifling and prefer to isolate themselves, especially when they learn that they are not allowed to return home. The third category is that of the returnees who feel responsible for the future of South Africa and “bring the burdens and insights of exile” (Gready 1994:512) back to their country, as they are permitted to repatriate. The fourth category is that of pseudo-exiles, South Africans who are forced to find refuge within the borders of their own country, as they consider their home lost both in space and time. Hybrid spaces that may be created by the hostcommunity encourage them to think Other-wise, although they display reluctance to cooperate with the others. The pseudo-exiles (Caraivan 2003:140) are South Africans who are forced to find refuge within the borders of their own country. Their world is defined by relocation, loneliness and nostalgia, as their ‘imagined country’ is placed out of the context of reality. </w:t>
      </w:r>
      <w:r w:rsidRPr="00C67B20">
        <w:rPr>
          <w:u w:val="single"/>
        </w:rPr>
        <w:t xml:space="preserve">Communication is hindered either by their inability to speak the same language or by their incapacity to understand the rules of what they consider the marginal Others and adapt to their world. </w:t>
      </w:r>
    </w:p>
    <w:p w14:paraId="2CA0E5F2" w14:textId="77777777" w:rsidR="00933047" w:rsidRPr="00C67B20" w:rsidRDefault="00933047" w:rsidP="00933047">
      <w:pPr>
        <w:pStyle w:val="Heading3"/>
        <w:rPr>
          <w:lang w:eastAsia="zh-CN"/>
        </w:rPr>
      </w:pPr>
      <w:r w:rsidRPr="00C67B20">
        <w:rPr>
          <w:lang w:eastAsia="zh-CN"/>
        </w:rPr>
        <w:t>--at: state bad</w:t>
      </w:r>
    </w:p>
    <w:p w14:paraId="33A23FEB" w14:textId="77777777" w:rsidR="00933047" w:rsidRPr="00C67B20" w:rsidRDefault="00933047" w:rsidP="00933047">
      <w:pPr>
        <w:pStyle w:val="Heading4"/>
      </w:pPr>
      <w:r w:rsidRPr="00C67B20">
        <w:t>Asian American social movements empirically protested racial inequalities and achieved social change</w:t>
      </w:r>
    </w:p>
    <w:p w14:paraId="727AED64" w14:textId="77777777" w:rsidR="00933047" w:rsidRPr="00C67B20" w:rsidRDefault="00933047" w:rsidP="00933047">
      <w:r w:rsidRPr="00C67B20">
        <w:rPr>
          <w:rStyle w:val="Style13ptBold"/>
          <w:rFonts w:ascii="Calibri" w:hAnsi="Calibri"/>
        </w:rPr>
        <w:t>Yoo &amp; Azuma 16</w:t>
      </w:r>
      <w:r w:rsidRPr="00C67B20">
        <w:t xml:space="preserve"> (David K &amp; Eiichiro, Dir of Asian American studies at UCLA, Dir of Asian American Studies at UPenn, “The Oxford Handbook of Asian American History”, Oxford University Press) ALH</w:t>
      </w:r>
    </w:p>
    <w:p w14:paraId="70F1F90E" w14:textId="77777777" w:rsidR="00933047" w:rsidRPr="00C67B20" w:rsidRDefault="00933047" w:rsidP="00933047">
      <w:pPr>
        <w:rPr>
          <w:sz w:val="16"/>
        </w:rPr>
      </w:pPr>
      <w:r w:rsidRPr="00C67B20">
        <w:rPr>
          <w:sz w:val="16"/>
        </w:rPr>
        <w:t xml:space="preserve">But </w:t>
      </w:r>
      <w:r w:rsidRPr="00C67B20">
        <w:rPr>
          <w:rStyle w:val="StyleUnderline"/>
          <w:rFonts w:ascii="Calibri" w:hAnsi="Calibri"/>
        </w:rPr>
        <w:t>the dichotomy between reformers and revolutionaries is a false one, for revolutionaries were often among the most ardent and committed community activists on issues such as healthcare and working and living conditions. The useful work performed by revolutionaries-in communities. on campuses. for gender equal- ity. and against the Vietnam War-outweighed the sectarian squabbles that did occur. Aside from Wei, the vast majority of the literature on the Asian American movement links it to the Black Power movement, rather than the civil rights movement</w:t>
      </w:r>
      <w:r w:rsidRPr="00C67B20">
        <w:rPr>
          <w:sz w:val="16"/>
        </w:rPr>
        <w:t>. As early as 1969, Amy Uyematsu penned one of the movements first self-conscious definitions, a widely read essay entitled "The Emergence of Yellow Power in America," in which she quoted the famed Black Power advocate Stokely Carmichael’s rejection of' integrationism and stated that "yellow power" was "derived from the black power ideology."33 The historiography on the movement that has emerged after Wei's opening salvo bears out Uyematsu's early insistence that Black Power rather than civil rights galvanized the Asian American movement, as will become clear in the remainder of this essay. The sociologist Yen Le Espiritu proffered the highly influential theory of "Asian American panethnicity" in 1992</w:t>
      </w:r>
      <w:r w:rsidRPr="00C67B20">
        <w:rPr>
          <w:u w:val="single"/>
        </w:rPr>
        <w:t>. She argued that, in the United States, Asians of various ethnicities coalesced in a multiethnic coalition under the rubric of "Asian American" in order to exercise greater leverage on the state for social service funding, gaining elec- toral office, and protection from hate crimes</w:t>
      </w:r>
      <w:r w:rsidRPr="00C67B20">
        <w:rPr>
          <w:sz w:val="16"/>
        </w:rPr>
        <w:t xml:space="preserve">." Espiritu credited the Asian American movement with building the first instance of panethnicity, and while I agree that the movement created a multiethnic Asian American identity, I contend that a state-centric notion of panethnicity cannot fully explain the anti-imperialism of the Asian American movement.3" The following year, William Wei published The Asian American Movement, a social history of ambitious scope that unfortunately decontextualized the movement in relationship to its contemporary power movements and undertheorized the meaning of the emergent category "Asian American." Since 2000, scholars have investigated the Asian American movement through an expanding range of historiographical, social scientific, and cultural studies frameworks that have challenged Espiritu's and Wei's interpretations. Social Movement Theory In The Snake Dance of Asian American Activism, Liu, Geron, and Lai attempt to sys- tematize the study of the Asian American movement through the use of social move- ment theory. They examine how the movement emerged at a moment of what Sidney Tarrow terms "political opportunity," acknowledge that resource mobilization theory (which arose from studies of the civil rights movement) does not fully apply to the Asian American case, and engage briefly with the idea of framing, or how a social movement creates, sustains, and relies on a set of meanings.'" In contrast to Wei's assertion that the Asian American movement was an outgrowth of the civil rights movement, these authors state unequivocally, </w:t>
      </w:r>
      <w:r w:rsidRPr="00C67B20">
        <w:rPr>
          <w:u w:val="single"/>
        </w:rPr>
        <w:t>"The new generation of Asian Americans became active in support of the emerging, Black, brown, and Red power movements in this country."</w:t>
      </w:r>
      <w:r w:rsidRPr="00C67B20">
        <w:rPr>
          <w:sz w:val="16"/>
        </w:rPr>
        <w:t xml:space="preserve">33 </w:t>
      </w:r>
      <w:r w:rsidRPr="00C67B20">
        <w:rPr>
          <w:u w:val="single"/>
        </w:rPr>
        <w:t xml:space="preserve">Indeed, the presence of those movements provided one form of political opportunity that enabled the Asian American movement to thrive, and the Asian American move- ment framed the plight of Asian ethnics in the United States as a problem of racism. </w:t>
      </w:r>
      <w:r w:rsidRPr="00C67B20">
        <w:rPr>
          <w:sz w:val="16"/>
        </w:rPr>
        <w:t xml:space="preserve">Cultural History Cultural histories of the Asian American movement do not explicitly invoke fram- ing theory but take as their central problematic the creation of a politicized Asian American identity in the realm of representation and performance. Gisele L. Fong's dissertation (2003) examines how cultural workers of the </w:t>
      </w:r>
      <w:r w:rsidRPr="00C67B20">
        <w:rPr>
          <w:u w:val="single"/>
        </w:rPr>
        <w:t>Asian American movement formed an oppositional Asian American identity through publications, posters, and music. According to Fong, the cultural work of the movement focused on the collec- tive racialization of Asian ethnics into a panethnic formation, advocated for inter- racial and Third World solidarity, and addressed class and gender oppression</w:t>
      </w:r>
      <w:r w:rsidRPr="00C67B20">
        <w:rPr>
          <w:sz w:val="16"/>
        </w:rPr>
        <w:t xml:space="preserve">." In Chains of Babylon (2009), I contend that culture provided an arena in which an anti- racist and anti-imperialist Asian American identity could be articulated. The political theater of protests and rallies performed Asian American militancy, and the music of A Grain of Sand expressed its commitment to interracial and international solidarity." In Rethinking the Asian American Movement (2012), I extend my analysis to cul- tural institutions such as theatrical companies and community-based art workshops, arguing that these organizations brought together multiethnic Asian American artists and audiences in the practice of coalition building." Pong and I concur on the antiracist, anti-imperialist, pro-solidarity nature of Asian American movement culture and agree that cultural work empowered Asian American communities to define their own identities, claim their spaces, and make the movements politics accessible to wider audiences. Biography and Institutional History Methodologically, nearly all historians of the Asian American movement rely at least in part on oral histories gathered from participants. However, Diane Fujino stands apart in her extensive use of oral history to build biographies of critical movement figures. Her first book, Heartbeat of Struggle: The Revolutionary Life of Yuri Kochiyama (2005), portrays the legendary woman not only as an extraordinary activist, but also as a pro foundly human figure. Drawn from "thirty-four hours of recorded interviews, in addition to hundreds of hours of informal conversations and interactions," Fujino's account traces Kochiyama's political journey from her beginnings as a Japanese American girl raised in a middle-class family in San Pedro before World War ll, who retained her "optimistic naivete" and patriotism even during her incarceration in camps at Santa Anita and Jerome, through her political education in Harlem in the 19605 and encounters with Malcolm X, to her emergence as an influential Asian American radical. Throughout,  Fujino captures Kochiyama's humanity and shows how her innate warmth and incessant networking enabled her organizing, but she also notes how Kochiyama's 36 dedication to activism sometimes exacted personal tolls. In many ways, Fujino's second biography, Samurai among Panthers: Richard Aoki on Race, Resistance, and a Paradoxical Life (2012), functions as a companion to the first. This methodologically rich study draws on an impressive array of archival sources; twenty-six interviews with friends, family members, and political associates; and more than a hundred hours of interviews with Aoki hin1self.37 Written as a dialogue between Aoki's voice and Fujino's contextualizations, it portrays a boy raised in an unstable home, who came to value machismo as a way of negotiating the streets of Oakland during the Cold V'Var, spent time in the military, dabbled with socialism, became a field marshal in the Black Panther Party, cofounded AAPA, and participated in the 'lhird World Liberation liront ('l'WLl") strike at Berkeley. After Aoki's death, his critical role in the Asian American movement was remembered by veteran movement participants like Mo Nishida, who called him "Chairman Richard, our own Lenin, a theoretician and practical leader," and Harvey Dong, who called him the "toughest Oriental to come out of West Oakland"-both appellations referring to his machismo and visibility." Aoki's complex, confrontational masculinity contrasts with Kochiyama's resolute yet embracing style, to become highly admired avatars of Asian American radicalism be an unceasing commitment to social justice for all, regardless of race stories of Kochiyama and Aoki bear witness to the Black Power imp Asian American movement. The genre of biography provides an important way of expanding the temporal span of Asian American movement historiography in terms of individuals, given the paucity of institutional connections from the Asian American Old Left to the New Left. Fujino's work shows how individuals became politicized in the pre-movement period-Kochiyama in the political hotbed of Harlem, and Aoki tin with the Socialist Workers Party-before emerging into 19605 activism. The life story of Kazu Iijima, whom Karen lshizuka memorializes as "one of the mothers of the Asian American movement" (2009), provides one example of a personal bridge from the Old Left to the Asian American movement. Iijima was a member of the Young Communist League before World War 11, but she eschewed politics after the war while she raised her children, one of whom was Chris Iijima, the well-known move ment musician and activist. Her political revival came about in the 1960s when she drew inspiration from Black Power advocates like H. Rap Brown and James Farmer, and she subsequently cofounded one of the most important movement organizations, Asian Americans for Action (AAA), in 1969.39 If other backward linkages to the Old Left are to be discovered, they will be found by exploring the experiences of individu als like Iijima in the form of personal profiles. Biographical examinations illuminate how movement participants developed their racial awareness and sense of justice." If biography can stretch Asian American movement periodization backward, tutional history provides a way to extend it forward, for many of the institutions that the movement created have outlasted the movement itself. At 40 (2009) reflects on fourdecades of the Asian American Studies Department at San Francisco State University, one of the primary institutions created by the movement. Documents and reminis- cences of the TWLF strike and the groundbreaking implementations of an Asian American studies curriculum, along with essays on the evolution of the department, provide a sense of how it grew out of the movement and became institutionalized." More institutional histories are needed to show how the movements aims have been realized, evolved, and contested in long-standing educational, legal, nonprofit, and arts and cultural organizations. Intersectional Explorations </w:t>
      </w:r>
      <w:r w:rsidRPr="00C67B20">
        <w:rPr>
          <w:u w:val="single"/>
        </w:rPr>
        <w:t>Examinations of the intersections of gender with race and the crucial roles played by women in the Asian American movement form one of the most critical developments in movement historiography</w:t>
      </w:r>
      <w:r w:rsidRPr="00C67B20">
        <w:rPr>
          <w:sz w:val="16"/>
        </w:rPr>
        <w:t xml:space="preserve">. Early on in movement studies, Susie Ling's "'Ihe Mountain Movers" (1989) argued that, for many Asian American women, </w:t>
      </w:r>
      <w:r w:rsidRPr="00C67B20">
        <w:rPr>
          <w:u w:val="single"/>
        </w:rPr>
        <w:t>a growing awareness of gender oppression formed a critical part of their dawning racial consciousness. Within spaces carved out inside the Asian American movement, women shared their frus- trations with being restricted to subordinate roles such as typing and making coffee, and about their experiences of being silenced, sexually exploited, and even physically abused</w:t>
      </w:r>
      <w:r w:rsidRPr="00C67B20">
        <w:rPr>
          <w:sz w:val="16"/>
        </w:rPr>
        <w:t>. Ling catalogs the array of Serve the People programs created by and for women in Los Angeles. Most critically, she highlights their "</w:t>
      </w:r>
      <w:r w:rsidRPr="00C67B20">
        <w:rPr>
          <w:u w:val="single"/>
        </w:rPr>
        <w:t>triple oppression" framework, which put opposition to sexism on an equal footing with struggles against racism and class exploitation</w:t>
      </w:r>
      <w:r w:rsidRPr="00C67B20">
        <w:rPr>
          <w:sz w:val="16"/>
        </w:rPr>
        <w:t xml:space="preserve">. Mary Kao calls the development of this tripartite consciousness a "three-step boogie," which enabled Asian American women to conceptualize U.S. impe- rialism as a totality "that used racism, sexism, and classism to maintain its rule." </w:t>
      </w:r>
      <w:r w:rsidRPr="00C67B20">
        <w:rPr>
          <w:u w:val="single"/>
        </w:rPr>
        <w:t>Because of this intersectional vision, female activists saw their male cohorts as "comrades and allies," even as they struggled against male chauvinism within the movement.'</w:t>
      </w:r>
      <w:r w:rsidRPr="00C67B20">
        <w:rPr>
          <w:sz w:val="16"/>
        </w:rPr>
        <w:t xml:space="preserve">" In " 'Serve the People and You Help Yourself" (2008), May Fu provides a more detailed picture </w:t>
      </w:r>
      <w:r w:rsidRPr="00C67B20">
        <w:rPr>
          <w:u w:val="single"/>
        </w:rPr>
        <w:t>of the work of Asian Sisters, an antidrug organization that focused on barbiturate overdoses by young women. Asian Sisters linked substance abuse to racism, which damaged Asian American women's self-esteem by holding them up to a white standard of beauty, as well as sexism, which objectified their bodies. Fu notes that Asian Sisters eschewed the belligerent tactics of male antidrug programs in orga- nizations like Yellow Brotherhood and Asian American Hardcore, opting instead to nurture supportive relationships with at-risk young women. Their politically engaged framework combined antiracism, antisexism, and community empowerment</w:t>
      </w:r>
      <w:r w:rsidRPr="00C67B20">
        <w:rPr>
          <w:sz w:val="16"/>
        </w:rPr>
        <w:t xml:space="preserve">. Fu also examines the Detroit Asian Political Alliance (APA), a study group composed of Asians and Asian Americans, including the veteran Marxist theorist Grace Lee Boggs, a figure more closely associated with black radicalism than the Asian American movement." In contrast to the normative analysis that situates Boggs and the APA as marginal to the Asian American movement," Fu notes APA's anti-imperialist opposition to the war in Vietnam, its rigorously internationalist politics, and Boggs's attendance at the early and important Asian American Reality conference at Pace University in 1970. This reinterpretation raises the definitional question of who and what counts as part of the Asian American movement. Comparative Approaches In my recent synthesis of the Asian American movement, I argue that interracialism and internationalism formed two of the most important characteristics of the movement."" Scholars using comparative frameworks have produced some of the best work on the Asian American movement of the past decade, and have revealed its interra- cialism in three diiferent ways. </w:t>
      </w:r>
      <w:r w:rsidRPr="00C67B20">
        <w:rPr>
          <w:u w:val="single"/>
        </w:rPr>
        <w:t>The first strand of comparative work examines Asian Americans operating within multiracial coalitions. In their respective dissertations, Iason Ferreira (2003) and Angela Ryan (2010) argue that Asian Americans participat- ing in the 1968-1969 TWLF strike at San Francisco State College shared a Third World vision with Black, Chicano, and American Indian comrades. This collectively held ideology linked racism, colonialism, and economic exploitation, and it called for self-determination for, and solidarity among, people of color in the United States and around the globe. Furthermore, this global vision informed local practices.</w:t>
      </w:r>
      <w:r w:rsidRPr="00C67B20">
        <w:rPr>
          <w:sz w:val="16"/>
        </w:rPr>
        <w:t xml:space="preserve"> Like other members of the TWLF at San Francisco State, </w:t>
      </w:r>
      <w:r w:rsidRPr="00C67B20">
        <w:rPr>
          <w:u w:val="single"/>
        </w:rPr>
        <w:t xml:space="preserve">the Asian American Political Alliance (AAPA), Intercollegiate Chinese for Social Action (ICSA), and Pilipino American Collegiate Endeavor (PACE) began outreach and tutoring programs in their communities prior to the strike and continued their community engagement after its conclusion." </w:t>
      </w:r>
      <w:r w:rsidRPr="00C67B20">
        <w:rPr>
          <w:sz w:val="16"/>
        </w:rPr>
        <w:t>Though they shared much in common with the rest of the multiracial coalitions, Asian Americans stood alone in confronting a fellow Asian, the San Francisco State president S. I. Hayakawa, as the most powerful opponent of the strike." Ferreira notes that the strike constituted one instance among many of Third World radicalism in San Francisco, and Ryan compares the action at State with a similar strike at City College of New York, which gestured toward, but never truly achieved, inclusion of Asian Americans due to the demographics of the city and school. Harvey Dong's dissertation (2002) provides the best Asian American-centered picture of the TWLF strike at Berkeley</w:t>
      </w:r>
      <w:r w:rsidRPr="00C67B20">
        <w:rPr>
          <w:u w:val="single"/>
        </w:rPr>
        <w:t>. He reveals that the members of the original Berkeley AAPA chapter hailed from a variety of backgrounds. Some were the children of "garment workers, restaurant workers, and small farmers," while others had parents who had only recently ascended into the middle class; they came from Hawai'i, rural farming towns, cities, and sub- urbs, and some were international students from Hong Kong. A few had already been politicized in organizations such as the United Farm Workers, the Student Nonviolent Coordinating Committee, the Black Panther Party, and the Peace and Freedom Party, while others were drawn from culturally oriented student associations. This diverse grouping forged a politics of antiracism and anti-imperialism that plugged seamlessly into the ideologies of the TWLF and its push for ethnic studies.</w:t>
      </w:r>
      <w:r w:rsidRPr="00C67B20">
        <w:rPr>
          <w:sz w:val="16"/>
        </w:rPr>
        <w:t>5Â° My own synthesis of Asian American student activism draws extensively from these excellent dissertations, all of which certainly deserve wider circulation</w:t>
      </w:r>
    </w:p>
    <w:p w14:paraId="0DEC854D" w14:textId="77777777" w:rsidR="00933047" w:rsidRPr="00C67B20" w:rsidRDefault="00933047" w:rsidP="00933047">
      <w:pPr>
        <w:pStyle w:val="Heading4"/>
        <w:rPr>
          <w:rStyle w:val="Style13ptBold"/>
          <w:rFonts w:ascii="Calibri" w:hAnsi="Calibri"/>
          <w:b w:val="0"/>
        </w:rPr>
      </w:pPr>
      <w:r w:rsidRPr="00C67B20">
        <w:rPr>
          <w:rStyle w:val="Style13ptBold"/>
          <w:rFonts w:ascii="Calibri" w:hAnsi="Calibri"/>
        </w:rPr>
        <w:t>Combatting stereotypes must move beyond discourse – a combination of social movements and analysis is necessary</w:t>
      </w:r>
    </w:p>
    <w:p w14:paraId="45C28E26" w14:textId="77777777" w:rsidR="00933047" w:rsidRPr="00C67B20" w:rsidRDefault="00933047" w:rsidP="00933047">
      <w:r w:rsidRPr="00C67B20">
        <w:rPr>
          <w:rStyle w:val="Style13ptBold"/>
          <w:rFonts w:ascii="Calibri" w:hAnsi="Calibri"/>
        </w:rPr>
        <w:t>Wei 93</w:t>
      </w:r>
      <w:r w:rsidRPr="00C67B20">
        <w:t xml:space="preserve"> (William, “The Asian American Movement”, </w:t>
      </w:r>
      <w:hyperlink r:id="rId51" w:history="1">
        <w:r w:rsidRPr="00C67B20">
          <w:rPr>
            <w:rStyle w:val="Hyperlink"/>
          </w:rPr>
          <w:t>https://muse.jhu.edu/book/9523</w:t>
        </w:r>
      </w:hyperlink>
      <w:r w:rsidRPr="00C67B20">
        <w:t xml:space="preserve">) </w:t>
      </w:r>
    </w:p>
    <w:p w14:paraId="53D423F7" w14:textId="77777777" w:rsidR="00933047" w:rsidRPr="00C67B20" w:rsidRDefault="00933047" w:rsidP="00933047">
      <w:pPr>
        <w:rPr>
          <w:u w:val="single"/>
        </w:rPr>
      </w:pPr>
      <w:r w:rsidRPr="00C67B20">
        <w:rPr>
          <w:sz w:val="16"/>
        </w:rPr>
        <w:t xml:space="preserve">Conclusion </w:t>
      </w:r>
      <w:r w:rsidRPr="00C67B20">
        <w:rPr>
          <w:u w:val="single"/>
        </w:rPr>
        <w:t>The emergence of the Asian American Movement in the late 1960s was a watershed in the history of Asians in America. It was and remains a viable means to empower Asians in America by redefining them as Asian Americans and organizing them into an inter-Asian coalition to raise their sociopolitical status and improve their lives.</w:t>
      </w:r>
      <w:r w:rsidRPr="00C67B20">
        <w:rPr>
          <w:sz w:val="16"/>
        </w:rPr>
        <w:t xml:space="preserve"> As a reform movement, it sought to identify inequities in the existing system and tried to rectify them. At the same time, </w:t>
      </w:r>
      <w:r w:rsidRPr="00C67B20">
        <w:rPr>
          <w:u w:val="single"/>
        </w:rPr>
        <w:t xml:space="preserve">the Movement has given a national focus to previously separate and sporadic instances of resistance to racial oppression, linking diverse Asian ethnic groups and dispersed Asian ethnic communities in a common crusade for racial equality, social justice, and political empowerment. </w:t>
      </w:r>
      <w:r w:rsidRPr="00C67B20">
        <w:rPr>
          <w:sz w:val="16"/>
        </w:rPr>
        <w:t xml:space="preserve">As such , </w:t>
      </w:r>
      <w:r w:rsidRPr="00C67B20">
        <w:rPr>
          <w:rStyle w:val="StyleUnderline"/>
          <w:rFonts w:ascii="Calibri" w:hAnsi="Calibri"/>
        </w:rPr>
        <w:t>it is in keeping with a fundamental tenet of American democracy, that group solidarity is a prerequiste for political power. The Movement was born during a tumultous period in American history when the civil rights movement and other social movements challenged the country's definition of itself as a democratic pluralist society</w:t>
      </w:r>
      <w:r w:rsidRPr="00C67B20">
        <w:rPr>
          <w:sz w:val="16"/>
        </w:rPr>
        <w:t xml:space="preserve">. It began when the antiwar movement made college-age </w:t>
      </w:r>
      <w:r w:rsidRPr="00C67B20">
        <w:rPr>
          <w:rStyle w:val="StyleUnderline"/>
          <w:rFonts w:ascii="Calibri" w:hAnsi="Calibri"/>
        </w:rPr>
        <w:t xml:space="preserve">Asian Americans aware that they suffered from a form of racial discrimination rooted in anti-Asian attitudes and could effectively oppose it through a pan-Asian movement based on a common history and culture. </w:t>
      </w:r>
      <w:r w:rsidRPr="00C67B20">
        <w:rPr>
          <w:sz w:val="16"/>
        </w:rPr>
        <w:t xml:space="preserve">As members of a distinct racial minority, they realized that they shared a similar heritage and destiny in America. They learned to appreciate the political advantages to be gained from mutual cooperation and the pooling of resources . As their interests converged, they created a community that is a source of strength, capable of advancing those interests. At the same time, </w:t>
      </w:r>
      <w:r w:rsidRPr="00C67B20">
        <w:rPr>
          <w:rStyle w:val="StyleUnderline"/>
          <w:rFonts w:ascii="Calibri" w:hAnsi="Calibri"/>
        </w:rPr>
        <w:t>they actively organized others who agreed with their political goals, realizing that equal status and power could be attained only through collective action.</w:t>
      </w:r>
      <w:r w:rsidRPr="00C67B20">
        <w:rPr>
          <w:sz w:val="16"/>
        </w:rPr>
        <w:t xml:space="preserve"> It is difficult to interpret the meaning and long-term significance of the Asian American Movement </w:t>
      </w:r>
      <w:r w:rsidRPr="00C67B20">
        <w:rPr>
          <w:rStyle w:val="StyleUnderline"/>
          <w:rFonts w:ascii="Calibri" w:hAnsi="Calibri"/>
        </w:rPr>
        <w:t>because those who participated in it have been divided in terms of their ideological outlook and practical relations with politics.</w:t>
      </w:r>
      <w:r w:rsidRPr="00C67B20">
        <w:rPr>
          <w:sz w:val="16"/>
        </w:rPr>
        <w:t xml:space="preserve"> The very nature and achievements of the Movement have become points of contention . Still , most would agree that </w:t>
      </w:r>
      <w:r w:rsidRPr="00C67B20">
        <w:rPr>
          <w:rStyle w:val="StyleUnderline"/>
          <w:rFonts w:ascii="Calibri" w:hAnsi="Calibri"/>
        </w:rPr>
        <w:t>its primary significance lies in its being a catalyst for change in individuals and their communities.</w:t>
      </w:r>
      <w:r w:rsidRPr="00C67B20">
        <w:rPr>
          <w:sz w:val="16"/>
        </w:rPr>
        <w:t xml:space="preserve"> At the center of the Copyrighted Material 271 272 : Conclusion Movement has been the emergence of an "Asian American" identity. Though this identity is still in the process of formation, </w:t>
      </w:r>
      <w:r w:rsidRPr="00C67B20">
        <w:rPr>
          <w:u w:val="single"/>
        </w:rPr>
        <w:t>it is clear that Asian Americans have transcended the communal and cultural limits of particular Asian ethnic groups to identity with the past experiences, present circumstances , and future aspirations of all Asians in America.</w:t>
      </w:r>
      <w:r w:rsidRPr="00C67B20">
        <w:rPr>
          <w:sz w:val="16"/>
        </w:rPr>
        <w:t xml:space="preserve"> By appealing to their shared experiences in America, a pan-Asian consciousness has evolved, overcoming the separate Asian ethnic nationalism that originally divided them . Simply by using the term Asian American, they helped make it part of society's vocabulary. Equally important, </w:t>
      </w:r>
      <w:r w:rsidRPr="00C67B20">
        <w:rPr>
          <w:u w:val="single"/>
        </w:rPr>
        <w:t>the Asian American Movement created a generation of activists, individuals who were aware, astute, and willing to act for the collective benefit of the Asian American community. Not only did they become comfortable with their ethnicity, they also became knowledgeable about the problems confronting their people and adopted strategies, including militant demonstrations, to deal with them</w:t>
      </w:r>
      <w:r w:rsidRPr="00C67B20">
        <w:rPr>
          <w:sz w:val="16"/>
        </w:rPr>
        <w:t xml:space="preserve">. In the course of participating in protest politics , they acquired invaluable organizational skills. Since most of them have been young adults, their involvement in Movement activities has proven to be the longest sustained voluntary effort of their lives, leaving an indelible imprint on them and a political legacy for those who follow to continue. Whether reformers or revolutionaries, </w:t>
      </w:r>
      <w:r w:rsidRPr="00C67B20">
        <w:rPr>
          <w:rStyle w:val="Emphasis"/>
          <w:rFonts w:ascii="Calibri" w:hAnsi="Calibri"/>
        </w:rPr>
        <w:t>activists stand in direct contradiction to the derisive and dehumanizing stereotypes that depict Asians as a servile species- stereotypes created by the dominant society to keep Asian Americans in a subordinate place. Realizing this, Asian Americans have consistently challenged these crude caricatures and demanded portrayals that reflect their humanity and individuality.</w:t>
      </w:r>
      <w:r w:rsidRPr="00C67B20">
        <w:rPr>
          <w:sz w:val="16"/>
        </w:rPr>
        <w:t xml:space="preserve"> Through history, literature, art, and film , they have recovered old traditions, customs, and values and at the same time have developed new sensibilities, perspectives, and connections to serve as the basis for a new cultural synthesis that gives definition and depth to their ethnic identity</w:t>
      </w:r>
      <w:r w:rsidRPr="00C67B20">
        <w:rPr>
          <w:u w:val="single"/>
        </w:rPr>
        <w:t xml:space="preserve">. By developing an integrated identity and a coherent culture rooted in their experiences in America, they have begun to build the psychological-intellectual foundations for a pan-Asian solidarity that will enable them to approach mainstream American society on a more equal footing and participate more effectively in the ethnically pluralist society they are helping to build. </w:t>
      </w:r>
    </w:p>
    <w:p w14:paraId="0C74A49C" w14:textId="77777777" w:rsidR="00933047" w:rsidRPr="00C67B20" w:rsidRDefault="00933047" w:rsidP="00933047">
      <w:pPr>
        <w:pStyle w:val="Heading2"/>
        <w:rPr>
          <w:lang w:eastAsia="zh-CN"/>
        </w:rPr>
      </w:pPr>
    </w:p>
    <w:p w14:paraId="71DB9B08" w14:textId="77777777" w:rsidR="00933047" w:rsidRPr="00C67B20" w:rsidRDefault="00933047" w:rsidP="00933047">
      <w:pPr>
        <w:pStyle w:val="Heading2"/>
        <w:rPr>
          <w:lang w:eastAsia="zh-CN"/>
        </w:rPr>
      </w:pPr>
      <w:r w:rsidRPr="00C67B20">
        <w:rPr>
          <w:lang w:eastAsia="zh-CN"/>
        </w:rPr>
        <w:t>*fwk*</w:t>
      </w:r>
    </w:p>
    <w:p w14:paraId="10D7821D" w14:textId="77777777" w:rsidR="00933047" w:rsidRPr="00C67B20" w:rsidRDefault="00933047" w:rsidP="00933047">
      <w:pPr>
        <w:pStyle w:val="Heading3"/>
        <w:rPr>
          <w:lang w:eastAsia="zh-CN"/>
        </w:rPr>
      </w:pPr>
      <w:r w:rsidRPr="00C67B20">
        <w:rPr>
          <w:lang w:eastAsia="zh-CN"/>
        </w:rPr>
        <w:t>--cede the political</w:t>
      </w:r>
    </w:p>
    <w:p w14:paraId="36A73DEB" w14:textId="77777777" w:rsidR="00933047" w:rsidRPr="00C67B20" w:rsidRDefault="00933047" w:rsidP="00933047">
      <w:pPr>
        <w:pStyle w:val="Heading4"/>
      </w:pPr>
      <w:r w:rsidRPr="00C67B20">
        <w:t>The Aff’s radical politics cedes the political, opening a space to be filled by the right. This reentrenches institutional violence- turns case</w:t>
      </w:r>
    </w:p>
    <w:p w14:paraId="48FF40BB" w14:textId="77777777" w:rsidR="00933047" w:rsidRPr="00C67B20" w:rsidRDefault="00933047" w:rsidP="00933047">
      <w:pPr>
        <w:rPr>
          <w:b/>
          <w:sz w:val="24"/>
        </w:rPr>
      </w:pPr>
      <w:r w:rsidRPr="00C67B20">
        <w:rPr>
          <w:b/>
          <w:sz w:val="24"/>
        </w:rPr>
        <w:t xml:space="preserve">Mouffe 9, Westminster political theory professor </w:t>
      </w:r>
      <w:r w:rsidRPr="00C67B20">
        <w:t xml:space="preserve">(Chantal, “The Importance of Engaging the State”, </w:t>
      </w:r>
      <w:hyperlink r:id="rId52" w:anchor="page=94" w:history="1">
        <w:r w:rsidRPr="00C67B20">
          <w:rPr>
            <w:rStyle w:val="Hyperlink"/>
          </w:rPr>
          <w:t>http://m.friendfeed-media.com/ef12653960910c6594243a9a98293bfa1e1702ff#page=94</w:t>
        </w:r>
      </w:hyperlink>
      <w:r w:rsidRPr="00C67B20">
        <w:t xml:space="preserve">) </w:t>
      </w:r>
    </w:p>
    <w:p w14:paraId="0363100B" w14:textId="77777777" w:rsidR="00933047" w:rsidRPr="00C67B20" w:rsidRDefault="00933047" w:rsidP="00933047">
      <w:pPr>
        <w:rPr>
          <w:sz w:val="14"/>
        </w:rPr>
      </w:pPr>
      <w:r w:rsidRPr="00C67B20">
        <w:rPr>
          <w:rStyle w:val="IntenseEmphasis"/>
        </w:rPr>
        <w:t>It is clear that, once we envisage social reality in terms of ‘hegemonic’ and ‘counter-hegemonic’ practices, radical politics is not about withdrawing completely from existing institutions</w:t>
      </w:r>
      <w:r w:rsidRPr="00C67B20">
        <w:rPr>
          <w:sz w:val="14"/>
        </w:rPr>
        <w:t xml:space="preserve">. Rather, we have no other choice but to engage with hegemonic practices, in order to challenge them. </w:t>
      </w:r>
      <w:r w:rsidRPr="00C67B20">
        <w:rPr>
          <w:rStyle w:val="IntenseEmphasis"/>
        </w:rPr>
        <w:t>This is crucial; otherwise we will be faced with a chaotic situation</w:t>
      </w:r>
      <w:r w:rsidRPr="00C67B20">
        <w:rPr>
          <w:sz w:val="14"/>
        </w:rPr>
        <w:t xml:space="preserve">. Moreover, </w:t>
      </w:r>
      <w:r w:rsidRPr="00C67B20">
        <w:rPr>
          <w:rStyle w:val="IntenseEmphasis"/>
        </w:rPr>
        <w:t>if we do not engage with and challenge the existing order</w:t>
      </w:r>
      <w:r w:rsidRPr="00C67B20">
        <w:rPr>
          <w:sz w:val="14"/>
        </w:rPr>
        <w:t xml:space="preserve">, if we instead choose to simply escape the state completely, </w:t>
      </w:r>
      <w:r w:rsidRPr="00C67B20">
        <w:rPr>
          <w:rStyle w:val="IntenseEmphasis"/>
        </w:rPr>
        <w:t>we leave the door open for others to take control of systems of authority and regulation.</w:t>
      </w:r>
      <w:r w:rsidRPr="00C67B20">
        <w:rPr>
          <w:sz w:val="14"/>
        </w:rPr>
        <w:t xml:space="preserve"> </w:t>
      </w:r>
      <w:r w:rsidRPr="00C67B20">
        <w:rPr>
          <w:rStyle w:val="Emphasis"/>
          <w:rFonts w:ascii="Calibri" w:hAnsi="Calibri"/>
        </w:rPr>
        <w:t>Indeed there are many historical (and not so historical) examples of this. When the Left shows little interest, Right-wing and authoritarian groups are only too happy to take over the state.</w:t>
      </w:r>
      <w:r w:rsidRPr="00C67B20">
        <w:rPr>
          <w:sz w:val="14"/>
        </w:rPr>
        <w:t xml:space="preserv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the state is seen as a monolithic apparatus of domination that cannot be transformed. It has to ‘wither away’ in order to leave room for a reconciled society beyond law, power and sovereignty. In reality, as I’ve already noted, others are often perfectly willing to take control. If my approach – supporting new social movements and counterhegemonic practices – has been called ‘post-Marxist’ by many, it is precisely because I have challenged the very possibility of such a reconciled society. </w:t>
      </w:r>
      <w:r w:rsidRPr="00C67B20">
        <w:rPr>
          <w:rStyle w:val="IntenseEmphasis"/>
        </w:rPr>
        <w:t>To acknowledge the ever present possibility of antagonism to the existing order implies recognising that heterogeneity cannot be eliminated</w:t>
      </w:r>
      <w:r w:rsidRPr="00C67B20">
        <w:rPr>
          <w:sz w:val="14"/>
        </w:rPr>
        <w:t xml:space="preserve">. As far as politics is concerned, this means the need to envisage it in terms of a hegemonic struggle between conflicting hegemonic projects attempting to incarnate the universal and to define the symbolic parameters of social life. A </w:t>
      </w:r>
      <w:r w:rsidRPr="00C67B20">
        <w:rPr>
          <w:rStyle w:val="IntenseEmphasis"/>
        </w:rPr>
        <w:t>successful hegemony fixes the meaning of institutions and social practices and defines the ‘common sense’</w:t>
      </w:r>
      <w:r w:rsidRPr="00C67B20">
        <w:rPr>
          <w:sz w:val="14"/>
        </w:rPr>
        <w:t xml:space="preserve"> through which a given conception of reality is established. However, </w:t>
      </w:r>
      <w:r w:rsidRPr="00C67B20">
        <w:rPr>
          <w:rStyle w:val="IntenseEmphasis"/>
        </w:rPr>
        <w:t>such a result is always contingent, precarious and susceptible to being challenged by counter-hegemonic interventions</w:t>
      </w:r>
      <w:r w:rsidRPr="00C67B20">
        <w:rPr>
          <w:sz w:val="14"/>
        </w:rPr>
        <w:t xml:space="preserve">. Politics always takes place in a field criss-crossed by antagonisms. A properly political intervention is always one that engages with a certain aspect of the existing hegemony. It can never be merely oppositional or conceived as desertion, because it aims to challenge the existing order, so that it may reidentify and feel more comfortable with that order. </w:t>
      </w:r>
      <w:r w:rsidRPr="00C67B20">
        <w:rPr>
          <w:rStyle w:val="IntenseEmphasis"/>
        </w:rPr>
        <w:t xml:space="preserve">Another important aspect of a hegemonic politics lies in establishing linkages between various demands (such as environmentalists, feminists, anti-racist groups), so as to transform them into claims that will challenge the existing structure of power relations. </w:t>
      </w:r>
      <w:r w:rsidRPr="00C67B20">
        <w:rPr>
          <w:sz w:val="14"/>
        </w:rPr>
        <w:t xml:space="preserve">This is a further reason why critique involves engagement, rather than disengagement. It is </w:t>
      </w:r>
      <w:r w:rsidRPr="00C67B20">
        <w:rPr>
          <w:rStyle w:val="IntenseEmphasis"/>
        </w:rPr>
        <w:t>clear that the different demands that exist in our societies are often in conflict with each other. This is why they need to be articulated politically, which obviously involves the creation of a collective will, a ‘we’</w:t>
      </w:r>
      <w:r w:rsidRPr="00C67B20">
        <w:rPr>
          <w:sz w:val="14"/>
        </w:rPr>
        <w:t xml:space="preserve">. This, in turn, requires the determination of a ‘them’.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Counter-hegemonic practices, by contrast, do not eliminate differences. </w:t>
      </w:r>
      <w:r w:rsidRPr="00C67B20">
        <w:rPr>
          <w:rStyle w:val="IntenseEmphasis"/>
        </w:rPr>
        <w:t>Rather, they are what could be called an ‘ensemble of differences’, all coming together, only at a given moment, against a common adversa</w:t>
      </w:r>
      <w:r w:rsidRPr="00C67B20">
        <w:rPr>
          <w:sz w:val="14"/>
        </w:rPr>
        <w:t xml:space="preserve">ry. Such as when different groups from many backgrounds come together to protest against a war perpetuated by a state, or when environmentalists, feminists, anti-racists and others come together to challenge dominant models of development and progress. </w:t>
      </w:r>
      <w:r w:rsidRPr="00C67B20">
        <w:rPr>
          <w:rStyle w:val="IntenseEmphasis"/>
        </w:rPr>
        <w:t xml:space="preserve">In these cases, the adversary cannot be defined in broad general terms like ‘Empire’, or for that matter ‘Capitalism’. It </w:t>
      </w:r>
      <w:r w:rsidRPr="00C67B20">
        <w:rPr>
          <w:rStyle w:val="Emphasis"/>
          <w:rFonts w:ascii="Calibri" w:hAnsi="Calibri"/>
        </w:rPr>
        <w:t>is instead contingent upon the particular circumstances in question – the specific states, international institutions or governmental practices that are to be challenged.</w:t>
      </w:r>
      <w:r w:rsidRPr="00C67B20">
        <w:rPr>
          <w:sz w:val="14"/>
        </w:rPr>
        <w:t xml:space="preserve"> Put </w:t>
      </w:r>
      <w:r w:rsidRPr="00C67B20">
        <w:rPr>
          <w:rStyle w:val="IntenseEmphasis"/>
        </w:rPr>
        <w:t xml:space="preserve">another way, the construction of political demands is dependent upon the specific relations of power that need to be targeted and transformed, </w:t>
      </w:r>
      <w:r w:rsidRPr="00C67B20">
        <w:rPr>
          <w:sz w:val="14"/>
        </w:rPr>
        <w:t xml:space="preserve">in order to create the conditions for a new hegemony. </w:t>
      </w:r>
      <w:r w:rsidRPr="00C67B20">
        <w:rPr>
          <w:rStyle w:val="Emphasis"/>
          <w:rFonts w:ascii="Calibri" w:hAnsi="Calibri"/>
        </w:rPr>
        <w:t>This is clearly not an exodus from politics. It is not ‘critique as withdrawal’, but ‘critique as engagement’</w:t>
      </w:r>
      <w:r w:rsidRPr="00C67B20">
        <w:rPr>
          <w:sz w:val="14"/>
        </w:rPr>
        <w:t>.</w:t>
      </w:r>
      <w:r w:rsidRPr="00C67B20">
        <w:rPr>
          <w:rStyle w:val="IntenseEmphasis"/>
        </w:rPr>
        <w:t xml:space="preserve"> It is a ‘war of position’ that needs to be launched, often across a range of sites, involving the coming together of a range of interests. This can only be done by establishing links between social movements, political parties and trade unions, for example. The aim is to create a common bond and collective will, engaging with a wide range of sites, and often institutions, with the aim of transforming them</w:t>
      </w:r>
      <w:r w:rsidRPr="00C67B20">
        <w:rPr>
          <w:sz w:val="14"/>
        </w:rPr>
        <w:t>. This, in my view, is how we should conceive the nature of radical politics.</w:t>
      </w:r>
    </w:p>
    <w:p w14:paraId="0A6B1BC3" w14:textId="77777777" w:rsidR="00933047" w:rsidRPr="00C67B20" w:rsidRDefault="00933047" w:rsidP="00933047">
      <w:pPr>
        <w:pStyle w:val="Heading2"/>
        <w:rPr>
          <w:lang w:eastAsia="zh-CN"/>
        </w:rPr>
      </w:pPr>
    </w:p>
    <w:p w14:paraId="4A14D04C" w14:textId="77777777" w:rsidR="00933047" w:rsidRPr="00C67B20" w:rsidRDefault="00933047" w:rsidP="00933047">
      <w:pPr>
        <w:pStyle w:val="Heading2"/>
        <w:rPr>
          <w:lang w:eastAsia="zh-CN"/>
        </w:rPr>
      </w:pPr>
      <w:r w:rsidRPr="00C67B20">
        <w:rPr>
          <w:lang w:eastAsia="zh-CN"/>
        </w:rPr>
        <w:t>*impact*</w:t>
      </w:r>
    </w:p>
    <w:p w14:paraId="1B87BFE4" w14:textId="77777777" w:rsidR="00933047" w:rsidRPr="00C67B20" w:rsidRDefault="00933047" w:rsidP="00933047">
      <w:pPr>
        <w:pStyle w:val="Heading3"/>
        <w:rPr>
          <w:lang w:eastAsia="zh-CN"/>
        </w:rPr>
      </w:pPr>
      <w:r w:rsidRPr="00C67B20">
        <w:rPr>
          <w:lang w:eastAsia="zh-CN"/>
        </w:rPr>
        <w:t>--turn: expectations</w:t>
      </w:r>
    </w:p>
    <w:p w14:paraId="41D93DDB" w14:textId="77777777" w:rsidR="00933047" w:rsidRPr="00C67B20" w:rsidRDefault="00933047" w:rsidP="00933047">
      <w:pPr>
        <w:pStyle w:val="Heading4"/>
      </w:pPr>
      <w:r w:rsidRPr="00C67B20">
        <w:t xml:space="preserve">Teacher expectations are good – they create a sense of belonging that improves engagement and performance </w:t>
      </w:r>
    </w:p>
    <w:p w14:paraId="4626E4F5" w14:textId="77777777" w:rsidR="00933047" w:rsidRPr="00C67B20" w:rsidRDefault="00933047" w:rsidP="00933047">
      <w:r w:rsidRPr="00C67B20">
        <w:rPr>
          <w:rStyle w:val="Style13ptBold"/>
          <w:rFonts w:ascii="Calibri" w:hAnsi="Calibri"/>
        </w:rPr>
        <w:t>Kotok 17</w:t>
      </w:r>
      <w:r w:rsidRPr="00C67B20">
        <w:t xml:space="preserve"> (Stephen, Spring 2017, “Unfulfilled Potential: High-Achieving Minority Students and the High School Achievement Gap in Math”) HDS</w:t>
      </w:r>
    </w:p>
    <w:p w14:paraId="5D2A6225" w14:textId="77777777" w:rsidR="00933047" w:rsidRPr="00C67B20" w:rsidRDefault="00933047" w:rsidP="00933047">
      <w:pPr>
        <w:rPr>
          <w:sz w:val="16"/>
        </w:rPr>
      </w:pPr>
      <w:r w:rsidRPr="00C67B20">
        <w:rPr>
          <w:sz w:val="24"/>
          <w:u w:val="single"/>
        </w:rPr>
        <w:t xml:space="preserve">High schools often stratify students through a variety of mechanisms including tracking </w:t>
      </w:r>
      <w:r w:rsidRPr="00C67B20">
        <w:rPr>
          <w:sz w:val="16"/>
        </w:rPr>
        <w:t xml:space="preserve">(Burris &amp; Welner, 2005; Hallinan, 2001), </w:t>
      </w:r>
      <w:r w:rsidRPr="00C67B20">
        <w:rPr>
          <w:sz w:val="24"/>
          <w:u w:val="single"/>
        </w:rPr>
        <w:t>segregation</w:t>
      </w:r>
      <w:r w:rsidRPr="00C67B20">
        <w:rPr>
          <w:sz w:val="16"/>
        </w:rPr>
        <w:t xml:space="preserve"> (Orfield, Kuscera, &amp; SiegelHawley, 2012), </w:t>
      </w:r>
      <w:r w:rsidRPr="00C67B20">
        <w:rPr>
          <w:sz w:val="24"/>
          <w:u w:val="single"/>
        </w:rPr>
        <w:t>teacher quality</w:t>
      </w:r>
      <w:r w:rsidRPr="00C67B20">
        <w:rPr>
          <w:sz w:val="16"/>
        </w:rPr>
        <w:t xml:space="preserve"> (Flores, 2007), </w:t>
      </w:r>
      <w:r w:rsidRPr="00C67B20">
        <w:rPr>
          <w:sz w:val="24"/>
          <w:u w:val="single"/>
        </w:rPr>
        <w:t>and peer effects.</w:t>
      </w:r>
      <w:r w:rsidRPr="00C67B20">
        <w:rPr>
          <w:sz w:val="16"/>
        </w:rPr>
        <w:t xml:space="preserve"> </w:t>
      </w:r>
      <w:r w:rsidRPr="00C67B20">
        <w:rPr>
          <w:sz w:val="24"/>
          <w:u w:val="single"/>
        </w:rPr>
        <w:t>Minority students are more likely to attend lower-SES schools regardless of their own socio-economic standing</w:t>
      </w:r>
      <w:r w:rsidRPr="00C67B20">
        <w:rPr>
          <w:sz w:val="16"/>
        </w:rPr>
        <w:t xml:space="preserve"> (Goldsmith, 2011). </w:t>
      </w:r>
      <w:r w:rsidRPr="00C67B20">
        <w:rPr>
          <w:sz w:val="24"/>
          <w:u w:val="single"/>
        </w:rPr>
        <w:t>These segregated, higher poverty schools often lack high quality teachers</w:t>
      </w:r>
      <w:r w:rsidRPr="00C67B20">
        <w:rPr>
          <w:sz w:val="16"/>
        </w:rPr>
        <w:t xml:space="preserve"> (Flores, 2007), </w:t>
      </w:r>
      <w:r w:rsidRPr="00C67B20">
        <w:rPr>
          <w:sz w:val="24"/>
          <w:u w:val="single"/>
        </w:rPr>
        <w:t>possess fewer resources</w:t>
      </w:r>
      <w:r w:rsidRPr="00C67B20">
        <w:rPr>
          <w:sz w:val="16"/>
        </w:rPr>
        <w:t xml:space="preserve"> (Reardon, 2008), </w:t>
      </w:r>
      <w:r w:rsidRPr="00C67B20">
        <w:rPr>
          <w:sz w:val="24"/>
          <w:u w:val="single"/>
        </w:rPr>
        <w:t>and have more behavioral issues</w:t>
      </w:r>
      <w:r w:rsidRPr="00C67B20">
        <w:rPr>
          <w:sz w:val="16"/>
        </w:rPr>
        <w:t xml:space="preserve"> (Kotok, Ikoma, &amp; Bodovski, 2016). Covay Minor (2015) observed that trigonometry </w:t>
      </w:r>
      <w:r w:rsidRPr="00C67B20">
        <w:rPr>
          <w:sz w:val="24"/>
          <w:u w:val="single"/>
        </w:rPr>
        <w:t xml:space="preserve">students in high minority classrooms actually received less instruction in trigonometry and other advanced concepts than their peers in predominantly White classrooms. Even when minority students attend more racially and economically diverse schools, they are more likely to be enrolled in lower track courses </w:t>
      </w:r>
      <w:r w:rsidRPr="00C67B20">
        <w:rPr>
          <w:sz w:val="16"/>
        </w:rPr>
        <w:t xml:space="preserve">(Archbald &amp; Farley-Ripple, 2012; Ladson-Billings, 2006; Martinez &amp; Guzman, 2013). Moreover, Latinos and African American students are more likely than Whites and Asians to be placed in lower track courses even when they score in the top math percentiles (Bromberg &amp; Theokas, 2014; Oakes, 1995). Notably, entry and success in advanced rigorous courses may advantage some students for post-secondary opportunities (Bromberg &amp; Theokas, 2014). In addition to structural characteristics, </w:t>
      </w:r>
      <w:r w:rsidRPr="00C67B20">
        <w:rPr>
          <w:sz w:val="24"/>
          <w:u w:val="single"/>
        </w:rPr>
        <w:t>schools also can promote or constrain educational opportunity through teacher attitudes</w:t>
      </w:r>
      <w:r w:rsidRPr="00C67B20">
        <w:rPr>
          <w:sz w:val="16"/>
        </w:rPr>
        <w:t xml:space="preserve"> (Brophy, 1983; Riegel-Crumb &amp; Humphries, 2012; Rumberger &amp; Palardy, 2005; Wiggan, 2008) and student-teacher relationships (Carter, 2005; Johnson, Crosnoe, &amp; Elder, 2001; Valenzuela, 1999). Rosenthal and Jacobson (1968) famously suggested that </w:t>
      </w:r>
      <w:r w:rsidRPr="00C67B20">
        <w:rPr>
          <w:sz w:val="24"/>
          <w:u w:val="single"/>
        </w:rPr>
        <w:t>high teacher expectations for students lead to better academic outcomes, above and beyond actual student skills. Subsequent studies support the idea that both positive and negative expectations influence student achievement and attainment</w:t>
      </w:r>
      <w:r w:rsidRPr="00C67B20">
        <w:rPr>
          <w:sz w:val="16"/>
        </w:rPr>
        <w:t xml:space="preserve"> (Brophy, 1983; Rumberger &amp; Palardy, 2005; Steele, 1997). </w:t>
      </w:r>
      <w:r w:rsidRPr="00C67B20">
        <w:rPr>
          <w:rStyle w:val="Emphasis"/>
          <w:rFonts w:ascii="Calibri" w:hAnsi="Calibri"/>
        </w:rPr>
        <w:t>Teacher expectations may also contribute to greater sense of student belonging— the extent that students feel attached to their school. This sense of attachment and belonging has been linked with improved student effort, engagement, and performance</w:t>
      </w:r>
      <w:r w:rsidRPr="00C67B20">
        <w:rPr>
          <w:sz w:val="16"/>
        </w:rPr>
        <w:t xml:space="preserve"> (Crosnoe et al., 2004; Pong &amp; Zeiser, 2012; South, Haynie, and Bose, 2007; Stewart, 2003; Stewart, 2008b; Wentzel, 1997). </w:t>
      </w:r>
      <w:r w:rsidRPr="00C67B20">
        <w:rPr>
          <w:sz w:val="24"/>
          <w:u w:val="single"/>
        </w:rPr>
        <w:t xml:space="preserve">Further, a strong school connection may be especially salient for both high ability and minority students. For instance, high-achieving Latinos </w:t>
      </w:r>
      <w:r w:rsidRPr="00C67B20">
        <w:rPr>
          <w:sz w:val="16"/>
        </w:rPr>
        <w:t>(Gonzales &amp; Padilla, 1997)</w:t>
      </w:r>
      <w:r w:rsidRPr="00C67B20">
        <w:rPr>
          <w:sz w:val="24"/>
          <w:u w:val="single"/>
        </w:rPr>
        <w:t xml:space="preserve"> and African Americans </w:t>
      </w:r>
      <w:r w:rsidRPr="00C67B20">
        <w:rPr>
          <w:sz w:val="16"/>
        </w:rPr>
        <w:t xml:space="preserve">(Gutiérrez, 2000) </w:t>
      </w:r>
      <w:r w:rsidRPr="00C67B20">
        <w:rPr>
          <w:sz w:val="24"/>
          <w:u w:val="single"/>
        </w:rPr>
        <w:t>often feel more connected to their schools than low or average achieving minority students, though the high-achievers may harbor such positive feelings towards their school because they perform well so there is uncertainty on the directionality.</w:t>
      </w:r>
      <w:r w:rsidRPr="00C67B20">
        <w:rPr>
          <w:sz w:val="16"/>
        </w:rPr>
        <w:t xml:space="preserve"> Peer Attitudes</w:t>
      </w:r>
    </w:p>
    <w:p w14:paraId="627DC88A" w14:textId="77777777" w:rsidR="00142C2C" w:rsidRPr="00C67B20" w:rsidRDefault="00142C2C" w:rsidP="00933047">
      <w:pPr>
        <w:pStyle w:val="Heading1"/>
      </w:pPr>
    </w:p>
    <w:sectPr w:rsidR="00142C2C" w:rsidRPr="00C67B2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Georgia">
    <w:panose1 w:val="02040502050405020303"/>
    <w:charset w:val="00"/>
    <w:family w:val="auto"/>
    <w:pitch w:val="variable"/>
    <w:sig w:usb0="00000287" w:usb1="00000000"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1F388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093A"/>
    <w:rsid w:val="00117316"/>
    <w:rsid w:val="001209B4"/>
    <w:rsid w:val="00142C2C"/>
    <w:rsid w:val="001761FC"/>
    <w:rsid w:val="00182655"/>
    <w:rsid w:val="001840F2"/>
    <w:rsid w:val="00185134"/>
    <w:rsid w:val="001856C6"/>
    <w:rsid w:val="00191B5F"/>
    <w:rsid w:val="00192487"/>
    <w:rsid w:val="00193416"/>
    <w:rsid w:val="00195073"/>
    <w:rsid w:val="0019668D"/>
    <w:rsid w:val="001A25FD"/>
    <w:rsid w:val="001A5371"/>
    <w:rsid w:val="001A72C7"/>
    <w:rsid w:val="001B6F67"/>
    <w:rsid w:val="001B73E3"/>
    <w:rsid w:val="001C316D"/>
    <w:rsid w:val="001D1A0D"/>
    <w:rsid w:val="001D36BF"/>
    <w:rsid w:val="001D4C28"/>
    <w:rsid w:val="001E0B1F"/>
    <w:rsid w:val="001E0C0F"/>
    <w:rsid w:val="001E1E0B"/>
    <w:rsid w:val="001F1173"/>
    <w:rsid w:val="001F3881"/>
    <w:rsid w:val="001F4C4B"/>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5A68"/>
    <w:rsid w:val="0027729E"/>
    <w:rsid w:val="002843B2"/>
    <w:rsid w:val="00284ED6"/>
    <w:rsid w:val="00290C5A"/>
    <w:rsid w:val="00290C92"/>
    <w:rsid w:val="0029647A"/>
    <w:rsid w:val="00296504"/>
    <w:rsid w:val="002A5FC3"/>
    <w:rsid w:val="002B5511"/>
    <w:rsid w:val="002B69CE"/>
    <w:rsid w:val="002B7ACF"/>
    <w:rsid w:val="002E0643"/>
    <w:rsid w:val="002E392E"/>
    <w:rsid w:val="002E6BBC"/>
    <w:rsid w:val="002F1BA9"/>
    <w:rsid w:val="002F6E74"/>
    <w:rsid w:val="003106B3"/>
    <w:rsid w:val="0031385D"/>
    <w:rsid w:val="003171AB"/>
    <w:rsid w:val="003223B2"/>
    <w:rsid w:val="00322A67"/>
    <w:rsid w:val="00327562"/>
    <w:rsid w:val="00330E13"/>
    <w:rsid w:val="00335A23"/>
    <w:rsid w:val="00335A84"/>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4980"/>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C76E7"/>
    <w:rsid w:val="006D13F4"/>
    <w:rsid w:val="006D6AED"/>
    <w:rsid w:val="006E056E"/>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088"/>
    <w:rsid w:val="008D1B91"/>
    <w:rsid w:val="008D724A"/>
    <w:rsid w:val="008E7A3E"/>
    <w:rsid w:val="008F41FD"/>
    <w:rsid w:val="008F4479"/>
    <w:rsid w:val="008F4BA0"/>
    <w:rsid w:val="00901726"/>
    <w:rsid w:val="00920E6A"/>
    <w:rsid w:val="00931816"/>
    <w:rsid w:val="00932C71"/>
    <w:rsid w:val="00933047"/>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26A7"/>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92B7A"/>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67B20"/>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3F3"/>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4DF9"/>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3CF0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F3881"/>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1F38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BlockText,Char Char Char Char Char Char Char Char Char,Char Char Char Char Char Char Char Char Char Char Char Char Char Char Char Char Char,Tag&amp;C"/>
    <w:basedOn w:val="Normal"/>
    <w:next w:val="Normal"/>
    <w:link w:val="Heading2Char"/>
    <w:uiPriority w:val="1"/>
    <w:unhideWhenUsed/>
    <w:qFormat/>
    <w:rsid w:val="001F388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3: Cite,Heading 3 Char Char,Index Headers,Bold Cite,Citation Char Char,Heading 3 Char1 Char Char,Citation Char Char Char Char,Citation Char1 Char Char,Heading 3 Char Char1,Text 7,Block Writing,Char Char Char Char Char Char Char,Char"/>
    <w:basedOn w:val="Normal"/>
    <w:next w:val="Normal"/>
    <w:link w:val="Heading3Char"/>
    <w:uiPriority w:val="2"/>
    <w:unhideWhenUsed/>
    <w:qFormat/>
    <w:rsid w:val="001F388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small text,body,Normal Tag,no read,heading 2,Ch,No Spacing1121,No Spacing4,No Spacing21,No Spacing211,Heading 2 Char2 Char,Heading 2 Char1 Char Char,TAG,No Spacing12,No Spacing2111,No Spacing11111,No Spacing5,Card,Tags,tags,ta, Ch"/>
    <w:basedOn w:val="Normal"/>
    <w:next w:val="Normal"/>
    <w:link w:val="Heading4Char"/>
    <w:uiPriority w:val="3"/>
    <w:unhideWhenUsed/>
    <w:qFormat/>
    <w:rsid w:val="001F3881"/>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unhideWhenUsed/>
    <w:qFormat/>
    <w:rsid w:val="001F3881"/>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1F38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3881"/>
  </w:style>
  <w:style w:type="character" w:customStyle="1" w:styleId="Heading1Char">
    <w:name w:val="Heading 1 Char"/>
    <w:aliases w:val="Pocket Char"/>
    <w:basedOn w:val="DefaultParagraphFont"/>
    <w:link w:val="Heading1"/>
    <w:rsid w:val="001F3881"/>
    <w:rPr>
      <w:rFonts w:ascii="Georgia" w:eastAsiaTheme="majorEastAsia" w:hAnsi="Georgia" w:cstheme="majorBidi"/>
      <w:b/>
      <w:bCs/>
      <w:sz w:val="52"/>
      <w:szCs w:val="32"/>
    </w:rPr>
  </w:style>
  <w:style w:type="character" w:customStyle="1" w:styleId="Heading2Char">
    <w:name w:val="Heading 2 Char"/>
    <w:aliases w:val="Hat Char,BlockText Char,Char Char Char Char Char Char Char Char Char Char,Char Char Char Char Char Char Char Char Char Char Char Char Char Char Char Char Char Char,Tag&amp;C Char"/>
    <w:basedOn w:val="DefaultParagraphFont"/>
    <w:link w:val="Heading2"/>
    <w:uiPriority w:val="1"/>
    <w:rsid w:val="001F3881"/>
    <w:rPr>
      <w:rFonts w:ascii="Georgia" w:eastAsiaTheme="majorEastAsia" w:hAnsi="Georgia" w:cstheme="majorBidi"/>
      <w:b/>
      <w:bCs/>
      <w:sz w:val="44"/>
      <w:szCs w:val="44"/>
      <w:u w:val="double"/>
    </w:rPr>
  </w:style>
  <w:style w:type="character" w:customStyle="1" w:styleId="Heading3Char">
    <w:name w:val="Heading 3 Char"/>
    <w:aliases w:val="Block Char,3: Cite Char,Heading 3 Char Char Char,Index Headers Char,Bold Cite Char1,Citation Char Char Char1,Heading 3 Char1 Char Char Char,Citation Char Char Char Char Char,Citation Char1 Char Char Char,Heading 3 Char Char1 Char"/>
    <w:basedOn w:val="DefaultParagraphFont"/>
    <w:link w:val="Heading3"/>
    <w:uiPriority w:val="2"/>
    <w:rsid w:val="001F3881"/>
    <w:rPr>
      <w:rFonts w:ascii="Georgia" w:eastAsiaTheme="majorEastAsia" w:hAnsi="Georgia" w:cstheme="majorBidi"/>
      <w:b/>
      <w:bCs/>
      <w:sz w:val="32"/>
      <w:szCs w:val="32"/>
      <w:u w:val="single"/>
    </w:rPr>
  </w:style>
  <w:style w:type="character" w:customStyle="1" w:styleId="Heading4Char">
    <w:name w:val="Heading 4 Char"/>
    <w:aliases w:val="Tag Char,Big card Char,small text Char,body Char,Normal Tag Char,no read Char,heading 2 Char,Ch Char,No Spacing1121 Char,No Spacing4 Char,No Spacing21 Char,No Spacing211 Char,Heading 2 Char2 Char Char,Heading 2 Char1 Char Char Char"/>
    <w:basedOn w:val="DefaultParagraphFont"/>
    <w:link w:val="Heading4"/>
    <w:uiPriority w:val="3"/>
    <w:rsid w:val="001F3881"/>
    <w:rPr>
      <w:rFonts w:ascii="Georgia" w:eastAsiaTheme="majorEastAsia" w:hAnsi="Georgia"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F3881"/>
    <w:rPr>
      <w:rFonts w:ascii="Georgia" w:hAnsi="Georgia"/>
      <w:b w:val="0"/>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Bold Cite Char,Citation Char Char Char,ci,c,Underline Char"/>
    <w:basedOn w:val="DefaultParagraphFont"/>
    <w:uiPriority w:val="6"/>
    <w:qFormat/>
    <w:rsid w:val="001F3881"/>
    <w:rPr>
      <w:rFonts w:ascii="Georgia" w:hAnsi="Georgia"/>
      <w:b w:val="0"/>
      <w:sz w:val="22"/>
      <w:u w:val="single"/>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B"/>
    <w:basedOn w:val="DefaultParagraphFont"/>
    <w:link w:val="textbold"/>
    <w:uiPriority w:val="7"/>
    <w:qFormat/>
    <w:rsid w:val="001F3881"/>
    <w:rPr>
      <w:rFonts w:ascii="Georgia" w:hAnsi="Georgia"/>
      <w:b/>
      <w:iCs/>
      <w:sz w:val="22"/>
      <w:u w:val="single"/>
      <w:bdr w:val="single" w:sz="8" w:space="0" w:color="auto"/>
    </w:rPr>
  </w:style>
  <w:style w:type="character" w:styleId="FollowedHyperlink">
    <w:name w:val="FollowedHyperlink"/>
    <w:basedOn w:val="DefaultParagraphFont"/>
    <w:uiPriority w:val="99"/>
    <w:semiHidden/>
    <w:unhideWhenUsed/>
    <w:rsid w:val="001F3881"/>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Heading 1 Char1,Pocket Char1,Char Char1"/>
    <w:basedOn w:val="DefaultParagraphFont"/>
    <w:uiPriority w:val="99"/>
    <w:unhideWhenUsed/>
    <w:rsid w:val="001F3881"/>
    <w:rPr>
      <w:color w:val="auto"/>
      <w:u w:val="none"/>
    </w:rPr>
  </w:style>
  <w:style w:type="paragraph" w:styleId="DocumentMap">
    <w:name w:val="Document Map"/>
    <w:basedOn w:val="Normal"/>
    <w:link w:val="DocumentMapChar"/>
    <w:uiPriority w:val="99"/>
    <w:semiHidden/>
    <w:unhideWhenUsed/>
    <w:rsid w:val="001F388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F3881"/>
    <w:rPr>
      <w:rFonts w:ascii="Lucida Grande" w:hAnsi="Lucida Grande" w:cs="Lucida Grande"/>
    </w:rPr>
  </w:style>
  <w:style w:type="paragraph" w:customStyle="1" w:styleId="textbold">
    <w:name w:val="text bold"/>
    <w:basedOn w:val="Normal"/>
    <w:link w:val="Emphasis"/>
    <w:uiPriority w:val="7"/>
    <w:qFormat/>
    <w:rsid w:val="001F3881"/>
    <w:pPr>
      <w:ind w:left="720"/>
      <w:jc w:val="both"/>
    </w:pPr>
    <w:rPr>
      <w:b/>
      <w:iCs/>
      <w:u w:val="single"/>
      <w:bdr w:val="single" w:sz="8" w:space="0" w:color="auto"/>
    </w:rPr>
  </w:style>
  <w:style w:type="paragraph" w:customStyle="1" w:styleId="Analytic">
    <w:name w:val="Analytic"/>
    <w:basedOn w:val="Normal"/>
    <w:link w:val="AnalyticChar"/>
    <w:autoRedefine/>
    <w:uiPriority w:val="4"/>
    <w:qFormat/>
    <w:rsid w:val="001F3881"/>
    <w:rPr>
      <w:b/>
      <w:sz w:val="26"/>
      <w:szCs w:val="26"/>
    </w:rPr>
  </w:style>
  <w:style w:type="character" w:customStyle="1" w:styleId="AnalyticChar">
    <w:name w:val="Analytic Char"/>
    <w:link w:val="Analytic"/>
    <w:uiPriority w:val="4"/>
    <w:locked/>
    <w:rsid w:val="001F3881"/>
    <w:rPr>
      <w:rFonts w:ascii="Georgia" w:hAnsi="Georgia"/>
      <w:b/>
      <w:sz w:val="26"/>
      <w:szCs w:val="26"/>
    </w:rPr>
  </w:style>
  <w:style w:type="character" w:customStyle="1" w:styleId="Heading5Char">
    <w:name w:val="Heading 5 Char"/>
    <w:basedOn w:val="DefaultParagraphFont"/>
    <w:link w:val="Heading5"/>
    <w:uiPriority w:val="9"/>
    <w:rsid w:val="001F3881"/>
    <w:rPr>
      <w:rFonts w:asciiTheme="majorHAnsi" w:eastAsiaTheme="majorEastAsia" w:hAnsiTheme="majorHAnsi" w:cstheme="majorBidi"/>
      <w:color w:val="365F91" w:themeColor="accent1" w:themeShade="BF"/>
      <w:sz w:val="22"/>
      <w:szCs w:val="22"/>
    </w:rPr>
  </w:style>
  <w:style w:type="paragraph" w:customStyle="1" w:styleId="Emphasis1">
    <w:name w:val="Emphasis1"/>
    <w:basedOn w:val="Normal"/>
    <w:uiPriority w:val="7"/>
    <w:qFormat/>
    <w:rsid w:val="001F388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IntenseEmphasis">
    <w:name w:val="Intense Emphasis"/>
    <w:aliases w:val="Bo,Intense Emphasis111,Body text + 8.5 pt,Body text + 10 pt,Body text + 9.5 pt,Body text + Microsoft Sans Serif,9.5 pt,Intense Emphasis5,Intense Emphasis6,cites Char Ch,9.5 p,8,8.,Spacing 1 pt,Italic,Spacing -1 pt,Body text + Georgia"/>
    <w:basedOn w:val="DefaultParagraphFont"/>
    <w:link w:val="CardsFont12pt"/>
    <w:uiPriority w:val="6"/>
    <w:qFormat/>
    <w:rsid w:val="001F3881"/>
    <w:rPr>
      <w:sz w:val="22"/>
      <w:u w:val="single"/>
    </w:rPr>
  </w:style>
  <w:style w:type="paragraph" w:customStyle="1" w:styleId="cardtext">
    <w:name w:val="card text"/>
    <w:basedOn w:val="Normal"/>
    <w:link w:val="cardtextChar"/>
    <w:qFormat/>
    <w:rsid w:val="001F3881"/>
    <w:pPr>
      <w:ind w:left="288" w:right="288"/>
    </w:pPr>
  </w:style>
  <w:style w:type="character" w:customStyle="1" w:styleId="cardtextChar">
    <w:name w:val="card text Char"/>
    <w:basedOn w:val="DefaultParagraphFont"/>
    <w:link w:val="cardtext"/>
    <w:rsid w:val="001F3881"/>
    <w:rPr>
      <w:rFonts w:ascii="Calibri" w:eastAsiaTheme="minorHAnsi" w:hAnsi="Calibri"/>
      <w:sz w:val="22"/>
      <w:szCs w:val="22"/>
    </w:rPr>
  </w:style>
  <w:style w:type="paragraph" w:customStyle="1" w:styleId="TagInterlake">
    <w:name w:val="Tag Interlake"/>
    <w:basedOn w:val="Normal"/>
    <w:link w:val="TagInterlakeChar"/>
    <w:uiPriority w:val="4"/>
    <w:qFormat/>
    <w:rsid w:val="001F3881"/>
    <w:rPr>
      <w:rFonts w:ascii="Georgia" w:hAnsi="Georgia"/>
      <w:b/>
    </w:rPr>
  </w:style>
  <w:style w:type="character" w:customStyle="1" w:styleId="TagInterlakeChar">
    <w:name w:val="Tag Interlake Char"/>
    <w:basedOn w:val="DefaultParagraphFont"/>
    <w:link w:val="TagInterlake"/>
    <w:uiPriority w:val="4"/>
    <w:rsid w:val="001F3881"/>
    <w:rPr>
      <w:rFonts w:ascii="Georgia" w:eastAsiaTheme="minorHAnsi" w:hAnsi="Georgia"/>
      <w:b/>
      <w:sz w:val="22"/>
      <w:szCs w:val="22"/>
    </w:rPr>
  </w:style>
  <w:style w:type="paragraph" w:customStyle="1" w:styleId="CardsFont12pt">
    <w:name w:val="Cards + Font: 12 pt"/>
    <w:aliases w:val="Thick Underline,Cards + Font: 12 pt Char Char Char,Cards + Font: 12 pt Char Char Char Char Char Char Char,Thick Underline Char1"/>
    <w:next w:val="Normal"/>
    <w:link w:val="IntenseEmphasis"/>
    <w:uiPriority w:val="6"/>
    <w:qFormat/>
    <w:rsid w:val="001F3881"/>
    <w:rPr>
      <w:sz w:val="22"/>
      <w:u w:val="single"/>
    </w:rPr>
  </w:style>
  <w:style w:type="paragraph" w:customStyle="1" w:styleId="cards">
    <w:name w:val="cards"/>
    <w:basedOn w:val="Normal"/>
    <w:qFormat/>
    <w:rsid w:val="001F3881"/>
    <w:pPr>
      <w:spacing w:after="0"/>
    </w:pPr>
    <w:rPr>
      <w:rFonts w:ascii="Georgia" w:eastAsia="Calibri" w:hAnsi="Georgia"/>
      <w:sz w:val="20"/>
    </w:rPr>
  </w:style>
  <w:style w:type="paragraph" w:styleId="NormalWeb">
    <w:name w:val="Normal (Web)"/>
    <w:basedOn w:val="Normal"/>
    <w:uiPriority w:val="99"/>
    <w:semiHidden/>
    <w:unhideWhenUsed/>
    <w:rsid w:val="001F3881"/>
    <w:pPr>
      <w:spacing w:before="100" w:beforeAutospacing="1" w:after="100" w:afterAutospacing="1" w:line="240" w:lineRule="auto"/>
    </w:pPr>
    <w:rPr>
      <w:rFonts w:ascii="Times New Roman" w:hAnsi="Times New Roman"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journals.sagepub.com/doi/pdf/10.2304/gsch.2011.1.2.152" TargetMode="External"/><Relationship Id="rId14" Type="http://schemas.openxmlformats.org/officeDocument/2006/relationships/hyperlink" Target="http://www.japansociety.org/content.cfm/robot_cultures)" TargetMode="External"/><Relationship Id="rId15" Type="http://schemas.openxmlformats.org/officeDocument/2006/relationships/hyperlink" Target="http://onlinelibrary.wiley.com/doi/10.1111/j.1467-9752.2008.00628.x/abstract)" TargetMode="External"/><Relationship Id="rId16" Type="http://schemas.openxmlformats.org/officeDocument/2006/relationships/hyperlink" Target="http://www.oocities.org/johnnymcdowell/papers/short_papers-Edward_Said_Orientalism.html)" TargetMode="External"/><Relationship Id="rId17" Type="http://schemas.openxmlformats.org/officeDocument/2006/relationships/hyperlink" Target="http://journals.sagepub.com/doi/pdf/10.2304/gsch.2011.1.2.152" TargetMode="External"/><Relationship Id="rId18" Type="http://schemas.openxmlformats.org/officeDocument/2006/relationships/hyperlink" Target="https://www.ocf.berkeley.edu/~rascl/uploads/model_minority.pdf)" TargetMode="External"/><Relationship Id="rId19" Type="http://schemas.openxmlformats.org/officeDocument/2006/relationships/hyperlink" Target="http://s3.amazonaws.com/academia.edu.documents/34264982/Chidsey_TCR_Review.pdf?AWSAccessKeyId=AKIAIWOWYYGZ2Y53UL3A&amp;Expires=1499299101&amp;Signature=XNzZxKqFf%2Bfx7mkt9OS0MfL6wac%3D&amp;response-content-disposition=inline%3B%20filename%3DTeachers_College_Record_Book_Review_Megh.pdf)" TargetMode="External"/><Relationship Id="rId50" Type="http://schemas.openxmlformats.org/officeDocument/2006/relationships/hyperlink" Target="https://www.ideals.illinois.edu/bitstream/handle/2142/49804/Rushika_Patel.pdf?sequence=1&amp;isAllowed=y" TargetMode="External"/><Relationship Id="rId51" Type="http://schemas.openxmlformats.org/officeDocument/2006/relationships/hyperlink" Target="https://muse.jhu.edu/book/9523" TargetMode="External"/><Relationship Id="rId52" Type="http://schemas.openxmlformats.org/officeDocument/2006/relationships/hyperlink" Target="http://m.friendfeed-media.com/ef12653960910c6594243a9a98293bfa1e1702ff" TargetMode="External"/><Relationship Id="rId53" Type="http://schemas.openxmlformats.org/officeDocument/2006/relationships/fontTable" Target="fontTable.xml"/><Relationship Id="rId54" Type="http://schemas.openxmlformats.org/officeDocument/2006/relationships/theme" Target="theme/theme1.xml"/><Relationship Id="rId40" Type="http://schemas.openxmlformats.org/officeDocument/2006/relationships/hyperlink" Target="http://www.pewsocialtrends.org/interactives/multiracial-timeline/" TargetMode="External"/><Relationship Id="rId41" Type="http://schemas.openxmlformats.org/officeDocument/2006/relationships/hyperlink" Target="http://www.pewresearch.org/fact-tank/2015/06/18/census-considers-new-approach-to-asking-about-race-by-not-using-the-term-at-all/" TargetMode="External"/><Relationship Id="rId42" Type="http://schemas.openxmlformats.org/officeDocument/2006/relationships/hyperlink" Target="http://kipfulbeck.com/the-hapa-project/" TargetMode="External"/><Relationship Id="rId43" Type="http://schemas.openxmlformats.org/officeDocument/2006/relationships/hyperlink" Target="http://ajba.um.edu.my/index.php/JML/article/view/3318)" TargetMode="External"/><Relationship Id="rId44" Type="http://schemas.openxmlformats.org/officeDocument/2006/relationships/hyperlink" Target="http://ajba.um.edu.my/index.php/JML/article/view/3318)" TargetMode="External"/><Relationship Id="rId45" Type="http://schemas.openxmlformats.org/officeDocument/2006/relationships/hyperlink" Target="http://ajba.um.edu.my/index.php/JML/article/view/3318)" TargetMode="External"/><Relationship Id="rId46" Type="http://schemas.openxmlformats.org/officeDocument/2006/relationships/hyperlink" Target="http://ajba.um.edu.my/index.php/JML/article/view/3318)" TargetMode="External"/><Relationship Id="rId47" Type="http://schemas.openxmlformats.org/officeDocument/2006/relationships/hyperlink" Target="http://ajba.um.edu.my/index.php/JML/article/view/3318)" TargetMode="External"/><Relationship Id="rId48" Type="http://schemas.openxmlformats.org/officeDocument/2006/relationships/hyperlink" Target="https://www.ncbi.nlm.nih.gov/books/NBK223625/)" TargetMode="External"/><Relationship Id="rId49" Type="http://schemas.openxmlformats.org/officeDocument/2006/relationships/hyperlink" Target="https://www.ideals.illinois.edu/bitstream/handle/2142/49804/Rushika_Patel.pdf?sequence=1&amp;isAllowed=y"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www.pbs.org/newshour/poetry/why-grief-is-political-for-poet-muriel-leung/)" TargetMode="External"/><Relationship Id="rId30" Type="http://schemas.openxmlformats.org/officeDocument/2006/relationships/hyperlink" Target="http://www.browngirlmagazine.com/2017/05/the-model-minority-and-the-public-education-system/)" TargetMode="External"/><Relationship Id="rId31" Type="http://schemas.openxmlformats.org/officeDocument/2006/relationships/hyperlink" Target="http://www.sinosplice.com/life/archives/2013/04/24/reasons-for-and-against-code-switching" TargetMode="External"/><Relationship Id="rId32" Type="http://schemas.openxmlformats.org/officeDocument/2006/relationships/hyperlink" Target="http://trace.tennessee.edu/cgi/viewcontent.cgi?article=1084&amp;context=rgsj" TargetMode="External"/><Relationship Id="rId33" Type="http://schemas.openxmlformats.org/officeDocument/2006/relationships/hyperlink" Target="https://www.nytimes.com/2015/12/14/magazine/choose-your-own-identity.html" TargetMode="External"/><Relationship Id="rId34" Type="http://schemas.openxmlformats.org/officeDocument/2006/relationships/hyperlink" Target="http://topics.nytimes.com/top/reference/timestopics/organizations/p/pew_research_center/index.html?inline=nyt-org" TargetMode="External"/><Relationship Id="rId35" Type="http://schemas.openxmlformats.org/officeDocument/2006/relationships/hyperlink" Target="http://www.pewsocialtrends.org/2015/06/11/multiracial-in-america/" TargetMode="External"/><Relationship Id="rId36" Type="http://schemas.openxmlformats.org/officeDocument/2006/relationships/hyperlink" Target="http://www.archives.gov/publications/prologue/2006/summer/indian-census.html" TargetMode="External"/><Relationship Id="rId37" Type="http://schemas.openxmlformats.org/officeDocument/2006/relationships/hyperlink" Target="http://scholar.harvard.edu/jlhochschild/publications/racial-reorganization-and-united-states-census-1850-1930-mulattoes-half-br" TargetMode="External"/><Relationship Id="rId38" Type="http://schemas.openxmlformats.org/officeDocument/2006/relationships/hyperlink" Target="http://scholarship.law.berkeley.edu/cgi/viewcontent.cgi?article=1020&amp;context=aalj" TargetMode="External"/><Relationship Id="rId39" Type="http://schemas.openxmlformats.org/officeDocument/2006/relationships/hyperlink" Target="http://www.pbs.org/race/003_RaceTimeline/003_01-timeline.htm" TargetMode="External"/><Relationship Id="rId20" Type="http://schemas.openxmlformats.org/officeDocument/2006/relationships/hyperlink" Target="http://www.browngirlmagazine.com/2017/05/the-model-minority-and-the-public-education-system/)" TargetMode="External"/><Relationship Id="rId21" Type="http://schemas.openxmlformats.org/officeDocument/2006/relationships/hyperlink" Target="https://www.ocf.berkeley.edu/~rascl/uploads/model_minority.pdf)" TargetMode="External"/><Relationship Id="rId22" Type="http://schemas.openxmlformats.org/officeDocument/2006/relationships/hyperlink" Target="https://nyupress.org/books/9781479844326/)" TargetMode="External"/><Relationship Id="rId23" Type="http://schemas.openxmlformats.org/officeDocument/2006/relationships/hyperlink" Target="https://newrepublic.com/article/141970/matters-united-dragging-victim-asian" TargetMode="External"/><Relationship Id="rId24" Type="http://schemas.openxmlformats.org/officeDocument/2006/relationships/hyperlink" Target="http://s3.amazonaws.com/academia.edu.documents/6438090/Model_Minority_and_their_discontent.pdf)" TargetMode="External"/><Relationship Id="rId25" Type="http://schemas.openxmlformats.org/officeDocument/2006/relationships/hyperlink" Target="http://s3.amazonaws.com/academia.edu.documents/6438090/Model_Minority_and_their_discontent.pdf)" TargetMode="External"/><Relationship Id="rId26" Type="http://schemas.openxmlformats.org/officeDocument/2006/relationships/hyperlink" Target="http://s3.amazonaws.com/academia.edu.documents/6438090/Model_Minority_and_their_discontent.pdf)" TargetMode="External"/><Relationship Id="rId27" Type="http://schemas.openxmlformats.org/officeDocument/2006/relationships/hyperlink" Target="http://s3.amazonaws.com/academia.edu.documents/6438090/Model_Minority_and_their_discontent.pdf)" TargetMode="External"/><Relationship Id="rId28" Type="http://schemas.openxmlformats.org/officeDocument/2006/relationships/hyperlink" Target="http://s3.amazonaws.com/academia.edu.documents/6438090/Model_Minority_and_their_discontent.pdf)" TargetMode="External"/><Relationship Id="rId29" Type="http://schemas.openxmlformats.org/officeDocument/2006/relationships/hyperlink" Target="https://www.ocf.berkeley.edu/~rascl/uploads/model_minority.pdf)" TargetMode="External"/><Relationship Id="rId10" Type="http://schemas.openxmlformats.org/officeDocument/2006/relationships/hyperlink" Target="http://onlinelibrary.wiley.com/doi/10.1111/curi.12049/abstract)" TargetMode="External"/><Relationship Id="rId11" Type="http://schemas.openxmlformats.org/officeDocument/2006/relationships/hyperlink" Target="http://onlinelibrary.wiley.com/doi/10.1111/curi.12049/abstract)" TargetMode="External"/><Relationship Id="rId12" Type="http://schemas.openxmlformats.org/officeDocument/2006/relationships/hyperlink" Target="file:///C:/Users/Aakash%20Reddy/Downloads/A%20Critical%20Race%20Theory%20Intervention%20into%20the%20Cultural%20Defense%20Deb.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Ale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BE46F7D4-41CB-884B-ABF1-ECF02DC0C1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90700</Words>
  <Characters>516992</Characters>
  <Application>Microsoft Macintosh Word</Application>
  <DocSecurity>0</DocSecurity>
  <Lines>4308</Lines>
  <Paragraphs>1212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606480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Li, Alexander S (Student)</dc:creator>
  <cp:keywords>5.2</cp:keywords>
  <dc:description/>
  <cp:lastModifiedBy>Li, Alexander S (Student)</cp:lastModifiedBy>
  <cp:revision>5</cp:revision>
  <dcterms:created xsi:type="dcterms:W3CDTF">2017-07-20T20:23:00Z</dcterms:created>
  <dcterms:modified xsi:type="dcterms:W3CDTF">2017-07-22T00:20:00Z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