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6796" w:rsidRDefault="008C6796" w:rsidP="008C6796">
      <w:pPr>
        <w:pStyle w:val="Heading1"/>
      </w:pPr>
      <w:r>
        <w:t>Neg</w:t>
      </w:r>
    </w:p>
    <w:p w:rsidR="008C6796" w:rsidRDefault="008C6796" w:rsidP="008C6796">
      <w:pPr>
        <w:pStyle w:val="Heading2"/>
      </w:pPr>
      <w:r>
        <w:t>Case</w:t>
      </w:r>
    </w:p>
    <w:p w:rsidR="008C6796" w:rsidRDefault="008C6796" w:rsidP="008C6796">
      <w:pPr>
        <w:pStyle w:val="Heading3"/>
        <w:rPr>
          <w:lang w:eastAsia="zh-CN"/>
        </w:rPr>
      </w:pPr>
      <w:r>
        <w:rPr>
          <w:lang w:eastAsia="zh-CN"/>
        </w:rPr>
        <w:t>Reform</w:t>
      </w:r>
    </w:p>
    <w:p w:rsidR="008C6796" w:rsidRDefault="008C6796" w:rsidP="008C6796"/>
    <w:p w:rsidR="008C6796" w:rsidRPr="00D7045C" w:rsidRDefault="008C6796" w:rsidP="008C6796">
      <w:pPr>
        <w:pStyle w:val="Heading4"/>
        <w:rPr>
          <w:rFonts w:cs="Times New Roman"/>
          <w:i/>
        </w:rPr>
      </w:pPr>
      <w:r w:rsidRPr="00D7045C">
        <w:rPr>
          <w:rFonts w:cs="Times New Roman"/>
        </w:rPr>
        <w:t xml:space="preserve">Extralegal strategies lack possibilities of reflexivity, creates a myth of engagement, contributes to conservative rhetoric, becomes a barrier to transformative politics, absolves the state of ethical responsibility, and </w:t>
      </w:r>
      <w:r w:rsidRPr="00D7045C">
        <w:rPr>
          <w:rFonts w:cs="Times New Roman"/>
          <w:i/>
        </w:rPr>
        <w:t xml:space="preserve">fundamentally cannot escape </w:t>
      </w:r>
      <w:r w:rsidRPr="00D7045C">
        <w:rPr>
          <w:rFonts w:cs="Times New Roman"/>
        </w:rPr>
        <w:t>“legal cooptation.”</w:t>
      </w:r>
      <w:r w:rsidRPr="00D7045C">
        <w:rPr>
          <w:rFonts w:cs="Times New Roman"/>
          <w:i/>
        </w:rPr>
        <w:t xml:space="preserve"> </w:t>
      </w:r>
    </w:p>
    <w:p w:rsidR="008C6796" w:rsidRPr="00D7045C" w:rsidRDefault="008C6796" w:rsidP="008C6796">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6" w:history="1">
        <w:r w:rsidRPr="00D7045C">
          <w:rPr>
            <w:rStyle w:val="Hyperlink"/>
          </w:rPr>
          <w:t>http://www.jstor.org/stable/40041996</w:t>
        </w:r>
      </w:hyperlink>
      <w:r w:rsidRPr="00D7045C">
        <w:t>, pg. 938-942)KC</w:t>
      </w:r>
    </w:p>
    <w:p w:rsidR="008C6796" w:rsidRPr="00D7045C" w:rsidRDefault="008C6796" w:rsidP="008C6796">
      <w:pPr>
        <w:rPr>
          <w:sz w:val="16"/>
        </w:rPr>
      </w:pPr>
      <w:r w:rsidRPr="00D7045C">
        <w:rPr>
          <w:sz w:val="16"/>
        </w:rPr>
        <w:t>The limits of the law as a means of effecting social change have been a key focus of legal thinkers over the past several decades. The aggregate impact of emerging schools of thought challenging the value of legal reform in producing social change has been the development of a contemporary critical legal consciousness - a conventional wisdom * Assistant Professor of Law, University of San Diego. LL.M. 2000 (waived), Harvard Law School; LL.B. 1998, Tel-Aviv University. Many friends and colleagues shared their thoughts, and I particularly thank Arthur Applbaum, On Amir, Janet Halley, Duncan Kennedy, Martha Minow, Yoav Sapir, David TVubek, Louise TVubek, Henry Steiner, and Lucie White for their valuable in- sights. A special thanks to Scott Cummings who reminded me to move forward with this project. This Article has also benefited from presentations at workshops at the Kennedy School of Gov- ernment, the Law and Society Annual Meeting, and the Center for Ethics and the Profession, all at Harvard University; Yale Law School; University of Wisconsin Law School; and the Centre for Socio-Legal Studies, Oxford University. 938 This content downloaded from 192.31.105.195 on Fri, 30 Jun 2017 00:08:12 UTC All use subject to http://about.jstor.org/terms 2007] THE PARADOX OF EXTRALEGAL ACTIVISM 939 about the relative inefficacy of law.1 Critical claims go further than simply expressing disappointment in the capacity of the legal system to achieve the desired goals of a social movement</w:t>
      </w:r>
      <w:r w:rsidRPr="00D7045C">
        <w:rPr>
          <w:rStyle w:val="StyleUnderline"/>
        </w:rPr>
        <w:t>. An argument that has become increasingly prevalent in legal scholarship states that the law often brings more harm than good to social movements that rely on le- gal strategies to advance their goals.</w:t>
      </w:r>
      <w:r w:rsidRPr="00D7045C">
        <w:rPr>
          <w:sz w:val="16"/>
        </w:rPr>
        <w:t xml:space="preserve"> The law entices groups to choose legal strategies to advance their social goals but ultimately proves to be a detrimental path. </w:t>
      </w:r>
      <w:r w:rsidRPr="00D7045C">
        <w:rPr>
          <w:rStyle w:val="StyleUnderline"/>
        </w:rPr>
        <w:t xml:space="preserve">The negative effect is generally understood as "legal cooptation" </w:t>
      </w:r>
      <w:r w:rsidRPr="00D7045C">
        <w:rPr>
          <w:rStyle w:val="Emphasis"/>
        </w:rPr>
        <w:t>- a process by which the focus on legal reform nar- rows the causes, deradicalizes the agenda, legitimizes ongoing injus- tices, and diverts energies away from more effective and transforma- tive alternatives</w:t>
      </w:r>
      <w:r w:rsidRPr="00D7045C">
        <w:rPr>
          <w:rStyle w:val="StyleUnderline"/>
        </w:rPr>
        <w:t>.</w:t>
      </w:r>
      <w:r w:rsidRPr="00D7045C">
        <w:rPr>
          <w:sz w:val="16"/>
        </w:rPr>
        <w:t xml:space="preserve"> Consequently, </w:t>
      </w:r>
      <w:r w:rsidRPr="00D7045C">
        <w:rPr>
          <w:rStyle w:val="StyleUnderline"/>
        </w:rPr>
        <w:t>the argument proceeds, the turn to the law actually reinforces existing institutions and ideologies.</w:t>
      </w:r>
      <w:r w:rsidRPr="00D7045C">
        <w:rPr>
          <w:sz w:val="16"/>
        </w:rPr>
        <w:t xml:space="preserve"> As they en- gage with the law, social reform groups become absorbed by the sys- tem even as they struggle against it. </w:t>
      </w:r>
      <w:r w:rsidRPr="00D7045C">
        <w:rPr>
          <w:rStyle w:val="Emphasis"/>
        </w:rPr>
        <w:t xml:space="preserve">When examining closely the dominant set of assumptions underly- ing recent critical scholarship, one must face the question: what is uniquely legal about cooptation? </w:t>
      </w:r>
      <w:r w:rsidRPr="00D7045C">
        <w:rPr>
          <w:sz w:val="16"/>
        </w:rPr>
        <w:t xml:space="preserve">This Article considers the claims of 1 The term "legal consciousness" has been developed in two parallel streams. Legal consciousness research in this second stream is described as the examination of: the role of law (broadly conceived) and its role in constructing understandings, affecting actions, and shaping various aspects of social life. It centers on the study of individuals' experiences with law and legal norms, decisions about legal compliance, and a detailed exploration of the subtle ways in which law affects the everyday lives of individuals to articulate the various understandings of law/legality that people have and use to con- struct their understanding of their world. Id. at 1059. This Article adopts the first stream's definition of legal consciousness, tracing the genealogies of paradigm construction made by legal scholars. However, the analysis of these ge- nealogies draws partly on the complexities of law developed by the second stream of scholarship. One aim of the Article is, therefore, to bring the two streams of research closer by demonstrating how critical legal consciousness extends beyond the conventional scope of the critical legal studies scholarship of the 1970s. In effect, </w:t>
      </w:r>
      <w:r w:rsidRPr="00D7045C">
        <w:rPr>
          <w:rStyle w:val="StyleUnderline"/>
        </w:rPr>
        <w:t>emerging extralegal schools of thought have embraced the ideas of cooptation as conventional wisdom, elevating the mantra "we are all crits now" to a tru- ism</w:t>
      </w:r>
      <w:r w:rsidRPr="00D7045C">
        <w:rPr>
          <w:sz w:val="16"/>
        </w:rPr>
        <w:t xml:space="preserve">, much as scholars in the 1960s belabored the mantra "we are all realists now." See LAURA KALMAN, LEGAL REALISM AT YALE, 1927-1960, at 229 (1986) (characterizing the statement "we are all realists now" as so frequently made that it has become a truism to refer to it as a truism). This content downloaded from 192.31.105.195 on Fri, 30 Jun 2017 00:08:12 UTC All use subject to http://about.jstor.org/terms Q40 HARVARD LAW REVIEW [Vol. 120:937 legal cooptation as they have been developed vis-a-vis former periods of social activism - primarily the New Deal labor movement and the 1960s civil rights movement - in relation to recent scholarship that purports to provide alternatives to cooptive legal processes. It traces the impact of critical understandings of the law to three strands of contemporary "extralegal" schools of thought that operate under a critical legal consciousness. The Article argues that the limits of social change are not confined to legal reform, but in fact are as likely (if not more so) to occur in the realm of extralegal activism. Moreover, </w:t>
      </w:r>
      <w:r w:rsidRPr="00D7045C">
        <w:rPr>
          <w:rStyle w:val="Emphasis"/>
        </w:rPr>
        <w:t>the very idea of opting out of the legal arena creates a false binary be- tween social spheres that in reality permeate one another</w:t>
      </w:r>
      <w:r w:rsidRPr="00D7045C">
        <w:rPr>
          <w:sz w:val="16"/>
        </w:rPr>
        <w:t xml:space="preserve">. </w:t>
      </w:r>
      <w:r w:rsidRPr="00D7045C">
        <w:rPr>
          <w:rStyle w:val="StyleUnderline"/>
        </w:rPr>
        <w:t>Under the contemporary axiomatic skepticism about the law, analysts often bun- dle and collapse legal cooptation claims rather than differentiate among myriad, distinct sets of concerns. When claims about the fail- ures of legal reform are unbundled, they provide a window into our assumptions about the possibilities and rhythms of change in general, not merely change via the path of the law</w:t>
      </w:r>
      <w:r w:rsidRPr="00D7045C">
        <w:rPr>
          <w:sz w:val="16"/>
        </w:rPr>
        <w:t xml:space="preserve">. Accordingly, this Article asserts </w:t>
      </w:r>
      <w:r w:rsidRPr="00D7045C">
        <w:rPr>
          <w:rStyle w:val="Emphasis"/>
        </w:rPr>
        <w:t>that contemporary critical legal consciousness has eclipsed the origins of critical theory</w:t>
      </w:r>
      <w:r w:rsidRPr="00D7045C">
        <w:rPr>
          <w:sz w:val="16"/>
        </w:rPr>
        <w:t xml:space="preserve">, </w:t>
      </w:r>
      <w:r w:rsidRPr="00D7045C">
        <w:rPr>
          <w:rStyle w:val="Emphasis"/>
        </w:rPr>
        <w:t>which situated various forms of social action - all of which potentially have cooptive as well as transformative ef- fects - on more equal grounds</w:t>
      </w:r>
      <w:r w:rsidRPr="00D7045C">
        <w:rPr>
          <w:sz w:val="16"/>
        </w:rPr>
        <w:t xml:space="preserve">. The inquiry begins by delineating three periods of social reform ac- tivism, their relationship to legal reform, and their successes and fail- ures as perceived by legal scholars. Part II describes the first two pe- riods, which have served contemporary thinkers as paradigmatic moments for analyzing the failures of legal reform and the negative consequences that followed the decline of social activism. The first pe- riod is </w:t>
      </w:r>
      <w:r w:rsidRPr="00D7045C">
        <w:rPr>
          <w:rStyle w:val="StyleUnderline"/>
        </w:rPr>
        <w:t>the New Deal labor movement</w:t>
      </w:r>
      <w:r w:rsidRPr="00D7045C">
        <w:rPr>
          <w:sz w:val="16"/>
        </w:rPr>
        <w:t xml:space="preserve">, which </w:t>
      </w:r>
      <w:r w:rsidRPr="00D7045C">
        <w:rPr>
          <w:rStyle w:val="StyleUnderline"/>
        </w:rPr>
        <w:t>achieved statutory reor- dering of labor relations yet was ultimately criticized for creating a hostile environment for collective bargaining and for leading to the sharp decline of unionism.</w:t>
      </w:r>
      <w:r w:rsidRPr="00D7045C">
        <w:rPr>
          <w:sz w:val="16"/>
        </w:rPr>
        <w:t xml:space="preserve"> The second period is </w:t>
      </w:r>
      <w:r w:rsidRPr="00D7045C">
        <w:rPr>
          <w:rStyle w:val="StyleUnderline"/>
        </w:rPr>
        <w:t>the civil rights movement</w:t>
      </w:r>
      <w:r w:rsidRPr="00D7045C">
        <w:rPr>
          <w:sz w:val="16"/>
        </w:rPr>
        <w:t xml:space="preserve"> of the 1950s and 1960s, which </w:t>
      </w:r>
      <w:r w:rsidRPr="00D7045C">
        <w:rPr>
          <w:rStyle w:val="StyleUnderline"/>
        </w:rPr>
        <w:t>achieved widespread recog- nition for its legislative and judicial victories yet has been widely cri- tiqued for its limited success in eliminating racial injustice. In both cases, cooptation analysis focuses not simply on the limits of the legal victories but also, and often primarily, on the pacification of the social movement and the decline of a reform vision, which resulted from the perceived successes of legislative and judicial victories</w:t>
      </w:r>
      <w:r w:rsidRPr="00D7045C">
        <w:rPr>
          <w:sz w:val="16"/>
        </w:rPr>
        <w:t xml:space="preserve">. Pointing to these two "failed successes," </w:t>
      </w:r>
      <w:r w:rsidRPr="00D7045C">
        <w:rPr>
          <w:rStyle w:val="StyleUnderline"/>
        </w:rPr>
        <w:t>contemporary legal scholars express a now-axiomatic skepticism about law's ability to produce social trans- formation</w:t>
      </w:r>
      <w:r w:rsidRPr="00D7045C">
        <w:rPr>
          <w:sz w:val="16"/>
        </w:rPr>
        <w:t xml:space="preserve">. Drawing on the critical scholarship that has developed in relation to these two periods, Part II unpacks the arguments about le- gal cooptation, demonstrating that they are not monolithic but rather constitute distinct sets of claims, including concerns about resources and energy, framing and fragmentation, lawyering and professionalThis content downloaded from 192.31.105.195 on Fri, 30 Jun 2017 00:08:12 UTC All use subject to http://about.jstor.org/terms 2007] THE PARADOX OF EXTRALEGAL ACTIVISM 94 1 ism, crowding-out effects, institutional limitations, and the unsubstan- tiated legitimation of existing social arrangements. </w:t>
      </w:r>
      <w:r w:rsidRPr="00D7045C">
        <w:rPr>
          <w:rStyle w:val="StyleUnderline"/>
        </w:rPr>
        <w:t xml:space="preserve">As a result of an emerging truism about the limitations of legal re- form - captured by the reference to legalism as the "hollow hope"2 - contemporary critics </w:t>
      </w:r>
      <w:r w:rsidRPr="00D7045C">
        <w:rPr>
          <w:rStyle w:val="Style13ptBold"/>
          <w:sz w:val="16"/>
        </w:rPr>
        <w:t>warn</w:t>
      </w:r>
      <w:r w:rsidRPr="00D7045C">
        <w:rPr>
          <w:rStyle w:val="StyleUnderline"/>
        </w:rPr>
        <w:t xml:space="preserve"> against a reliance on law, courts, legal lan- guage, and lawyers in the struggles of social movements</w:t>
      </w:r>
      <w:r w:rsidRPr="00D7045C">
        <w:rPr>
          <w:sz w:val="16"/>
        </w:rPr>
        <w:t xml:space="preserve">. Part III de- scribes a third period, this one involving extralegal activism, as it is represented and celebrated in legal scholarship. In mapping the land- scape of this "alternative scholarship," three distinct types of </w:t>
      </w:r>
      <w:r w:rsidRPr="00D7045C">
        <w:rPr>
          <w:rStyle w:val="StyleUnderline"/>
        </w:rPr>
        <w:t>extralegal strategies</w:t>
      </w:r>
      <w:r w:rsidRPr="00D7045C">
        <w:rPr>
          <w:sz w:val="16"/>
        </w:rPr>
        <w:t xml:space="preserve"> emerge: first, </w:t>
      </w:r>
      <w:r w:rsidRPr="00D7045C">
        <w:rPr>
          <w:rStyle w:val="StyleUnderline"/>
        </w:rPr>
        <w:t>the redefinition of the purpose of the legal sys- tem as promoting secondary goals rather than primary ones</w:t>
      </w:r>
      <w:r w:rsidRPr="00D7045C">
        <w:rPr>
          <w:sz w:val="16"/>
        </w:rPr>
        <w:t xml:space="preserve">; second, </w:t>
      </w:r>
      <w:r w:rsidRPr="00D7045C">
        <w:rPr>
          <w:rStyle w:val="StyleUnderline"/>
        </w:rPr>
        <w:t>the move away from the legal arena to an extralegal sphere of action, often evoking the notion of civil society</w:t>
      </w:r>
      <w:r w:rsidRPr="00D7045C">
        <w:rPr>
          <w:sz w:val="16"/>
        </w:rPr>
        <w:t xml:space="preserve">; and third, </w:t>
      </w:r>
      <w:r w:rsidRPr="00D7045C">
        <w:rPr>
          <w:rStyle w:val="StyleUnderline"/>
        </w:rPr>
        <w:t>the expansion of the meanings of law and legality</w:t>
      </w:r>
      <w:r w:rsidRPr="00D7045C">
        <w:rPr>
          <w:sz w:val="16"/>
        </w:rPr>
        <w:t xml:space="preserve">, building on earlier understandings of the legal pluralism school of thought. After exploring the underlying assumptions of each of these pro- posals with regard to the limits of law and the limits of change, this Article revisits the concept of cooptation within the broader range of possibilities for social struggle. Rather than dismissing concerns about legal cooptation, Part IV asserts that </w:t>
      </w:r>
      <w:r w:rsidRPr="00D7045C">
        <w:rPr>
          <w:rStyle w:val="Emphasis"/>
        </w:rPr>
        <w:t>the emerging umbrella school of thought draws erroneous conclusions from critical understandings and presents false alternatives in the gamut of law and social change</w:t>
      </w:r>
      <w:r w:rsidRPr="00D7045C">
        <w:rPr>
          <w:sz w:val="16"/>
        </w:rPr>
        <w:t xml:space="preserve">. </w:t>
      </w:r>
      <w:r w:rsidRPr="00D7045C">
        <w:rPr>
          <w:rStyle w:val="Emphasis"/>
        </w:rPr>
        <w:t>A more accurate inquiry into the limits of change should cast doubt on the privileged role of extralegal activism that is trumpeted in contem- porary writings</w:t>
      </w:r>
      <w:r w:rsidRPr="00D7045C">
        <w:rPr>
          <w:sz w:val="16"/>
        </w:rPr>
        <w:t xml:space="preserve">. This Article demonstrates how </w:t>
      </w:r>
      <w:r w:rsidRPr="00D7045C">
        <w:rPr>
          <w:rStyle w:val="Emphasis"/>
        </w:rPr>
        <w:t xml:space="preserve">extralegal activism proponents misrepresent alternative avenues of activism as solutions to cooptation concerns by overlooking the risks of cooptation present in extralegal activism. </w:t>
      </w:r>
      <w:r w:rsidRPr="00D7045C">
        <w:rPr>
          <w:sz w:val="16"/>
        </w:rPr>
        <w:t xml:space="preserve">Consequently, </w:t>
      </w:r>
      <w:r w:rsidRPr="00D7045C">
        <w:rPr>
          <w:rStyle w:val="Emphasis"/>
        </w:rPr>
        <w:t>a counter "myth of engagement" is reified by the rejection of the "myth of law."</w:t>
      </w:r>
      <w:r w:rsidRPr="00D7045C">
        <w:rPr>
          <w:sz w:val="16"/>
        </w:rPr>
        <w:t xml:space="preserve"> </w:t>
      </w:r>
      <w:r w:rsidRPr="00D7045C">
        <w:rPr>
          <w:rStyle w:val="Emphasis"/>
        </w:rPr>
        <w:t>Not only is the idea of avoiding legal strategies as a means of social change misdirected, but such a construction also conceals the ways in which the law continues to exist in the background of the envisioned alternatives. Thus, earlier critical insights about the ongoing importance of law in seemingly un- regulated spheres are lost in the contemporary message</w:t>
      </w:r>
      <w:r w:rsidRPr="00D7045C">
        <w:rPr>
          <w:sz w:val="16"/>
        </w:rPr>
        <w:t xml:space="preserve">. Further, </w:t>
      </w:r>
      <w:r w:rsidRPr="00D7045C">
        <w:rPr>
          <w:rStyle w:val="Emphasis"/>
        </w:rPr>
        <w:t xml:space="preserve">the idea of opting out of the legal arena fails to recognize a reality of grow- ing interpenetration and blurring of boundaries between private and public spheres, for-profit and nonprofit actors, and formal and infor- mal institutions. </w:t>
      </w:r>
      <w:r w:rsidRPr="00D7045C">
        <w:rPr>
          <w:sz w:val="16"/>
        </w:rPr>
        <w:t xml:space="preserve">Most importantly, </w:t>
      </w:r>
      <w:r w:rsidRPr="00D7045C">
        <w:rPr>
          <w:rStyle w:val="Emphasis"/>
        </w:rPr>
        <w:t>a theory of avoidance contributes to a conservative rhetoric about the decline of the state, the necessities of deregulation, and the inevitability of mounting inequalities.</w:t>
      </w:r>
      <w:r w:rsidRPr="00D7045C">
        <w:rPr>
          <w:sz w:val="16"/>
        </w:rPr>
        <w:t xml:space="preserve"> The Article reveals a contemporary false equation of formal legal reform 2 Gerald N. Rosenberg, The Hollow Hope: Can Courts Bring About Social Change? (1991). This content downloaded from 192.31.105.195 on Fri, 30 Jun 2017 00:08:12 UTC All use subject to http://about.jstor.org/terms 942 HARVARD LAW REVIEW [Vol. 120:937 avenues with a conservative status quo and of informal - that is, ex- tralegal - avenues with transformative progress. </w:t>
      </w:r>
      <w:r w:rsidRPr="00D7045C">
        <w:rPr>
          <w:rStyle w:val="StyleUnderline"/>
        </w:rPr>
        <w:t xml:space="preserve">The movement to extralegal activism has unwittingly aligned itself with concepts such as civil society revivalism, informality, and nongovernmental norm gen- eration. All of these concepts are associated with decreasing commit- ments of the state, privatization, deregulation, and devolution of gov- ernmental authority in the social arena. </w:t>
      </w:r>
      <w:r w:rsidRPr="00D7045C">
        <w:rPr>
          <w:rStyle w:val="Emphasis"/>
        </w:rPr>
        <w:t>All three brands of extralegal strategies reflect not only disillusionment with and disappointment in the legal system as a potential engine for social reform, but also imply path dependency with current economic realities and shifting com- mitments of the state in an era of globalization</w:t>
      </w:r>
      <w:r w:rsidRPr="00D7045C">
        <w:rPr>
          <w:rStyle w:val="StyleUnderline"/>
        </w:rPr>
        <w:t>. Since the critique of legal cooptation asserts that legal reform, even when viewed as successful, is never radically transformative, it is equally crucial to ask what criteria are available for assessing the suc- cess of the suggested alternatives</w:t>
      </w:r>
      <w:r w:rsidRPr="00D7045C">
        <w:rPr>
          <w:sz w:val="16"/>
        </w:rPr>
        <w:t xml:space="preserve">. As this Article argues, the risks of extralegal cooptation are similar to the risks of legal cooptation. </w:t>
      </w:r>
      <w:r w:rsidRPr="00D7045C">
        <w:rPr>
          <w:rStyle w:val="StyleUnderline"/>
        </w:rPr>
        <w:t>How- ever, the allure of an alternative model of progressive politics that would avoid the critical risks of cooptation has prevented its advocates from scrutinizing it in the same way that legal strategies are routinely questioned</w:t>
      </w:r>
      <w:r w:rsidRPr="00D7045C">
        <w:rPr>
          <w:sz w:val="16"/>
        </w:rPr>
        <w:t xml:space="preserve">. </w:t>
      </w:r>
      <w:r w:rsidRPr="00D7045C">
        <w:rPr>
          <w:rStyle w:val="StyleUnderline"/>
        </w:rPr>
        <w:t>Therefore, the new wave of extralegal politics risks entail- ing no more than a loser's ex post self-mystification.</w:t>
      </w:r>
      <w:r w:rsidRPr="00D7045C">
        <w:rPr>
          <w:sz w:val="16"/>
        </w:rPr>
        <w:t xml:space="preserve"> Posing these challenges, Part V concludes that </w:t>
      </w:r>
      <w:r w:rsidRPr="00D7045C">
        <w:rPr>
          <w:rStyle w:val="Emphasis"/>
        </w:rPr>
        <w:t>much of the contemporary alterna- tive scholarship obscures the lines between description and prescrip- tion in the exploration and formulation of transformative politics</w:t>
      </w:r>
      <w:r w:rsidRPr="00D7045C">
        <w:rPr>
          <w:sz w:val="16"/>
        </w:rPr>
        <w:t xml:space="preserve">. II. "Inside" the Law and the Critique of Legal Cooptation: Two Phases and a Practical Map of Critical Categories </w:t>
      </w:r>
      <w:r w:rsidRPr="00D7045C">
        <w:rPr>
          <w:rStyle w:val="StyleUnderline"/>
        </w:rPr>
        <w:t>Two seminal moments of social movement legal struggles, the New Deal labor movement and the 1960s civil rights movement, are key to understanding the ways in which contemporary thinkers evaluate the promise and perils of legal reform. In both periods, critics have under- stood victories as limited and symbolic, deradicalizing and coopting a more comprehensive vision.</w:t>
      </w:r>
      <w:r w:rsidRPr="00D7045C">
        <w:rPr>
          <w:sz w:val="16"/>
        </w:rPr>
        <w:t xml:space="preserve"> Building on the debates from these two paradigmatic moments, this Part unbundles claims of cooptation into distinct ideas about the limitations and risks of reform. </w:t>
      </w:r>
    </w:p>
    <w:p w:rsidR="008C6796" w:rsidRPr="00D7045C" w:rsidRDefault="008C6796" w:rsidP="008C6796">
      <w:pPr>
        <w:pStyle w:val="NoSpacing"/>
      </w:pPr>
    </w:p>
    <w:p w:rsidR="008C6796" w:rsidRPr="00D7045C" w:rsidRDefault="008C6796" w:rsidP="008C6796">
      <w:pPr>
        <w:pStyle w:val="Heading4"/>
        <w:rPr>
          <w:rFonts w:cs="Times New Roman"/>
        </w:rPr>
      </w:pPr>
      <w:r w:rsidRPr="00D7045C">
        <w:rPr>
          <w:rFonts w:cs="Times New Roman"/>
        </w:rPr>
        <w:t>Legal engagement must not be abandoned because law doesn’t solely exist in the “legal sphere”— effective community empowerment requires legal commitment; extralegal romanticization is based on a false narrative of binarism.</w:t>
      </w:r>
    </w:p>
    <w:p w:rsidR="008C6796" w:rsidRPr="00D7045C" w:rsidRDefault="008C6796" w:rsidP="008C6796">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7" w:history="1">
        <w:r w:rsidRPr="00D7045C">
          <w:rPr>
            <w:rStyle w:val="Hyperlink"/>
          </w:rPr>
          <w:t>http://www.jstor.org/stable/40041996</w:t>
        </w:r>
      </w:hyperlink>
      <w:r w:rsidRPr="00D7045C">
        <w:t>, pg. 978-983)KC</w:t>
      </w:r>
    </w:p>
    <w:p w:rsidR="008C6796" w:rsidRPr="00D7045C" w:rsidRDefault="008C6796" w:rsidP="008C6796">
      <w:pPr>
        <w:rPr>
          <w:b/>
          <w:iCs/>
          <w:u w:val="single"/>
        </w:rPr>
      </w:pPr>
      <w:r w:rsidRPr="00D7045C">
        <w:rPr>
          <w:sz w:val="12"/>
        </w:rPr>
        <w:t xml:space="preserve">Conceptual Boundaries: When the Dichotomies of Exit Are Unchecked At first glance, </w:t>
      </w:r>
      <w:r w:rsidRPr="00D7045C">
        <w:rPr>
          <w:rStyle w:val="StyleUnderline"/>
        </w:rPr>
        <w:t>the idea of opting out of the legal sphere and mov- ing to an extralegal space using alternative modes of social activism may seem attractive</w:t>
      </w:r>
      <w:r w:rsidRPr="00D7045C">
        <w:rPr>
          <w:sz w:val="12"/>
        </w:rPr>
        <w:t xml:space="preserve"> to new social movements. </w:t>
      </w:r>
      <w:r w:rsidRPr="00D7045C">
        <w:rPr>
          <w:rStyle w:val="StyleUnderline"/>
        </w:rPr>
        <w:t>We are used to think- ing in binary categories, constantly carving out different aspects of life as belonging to different spatial and temporal spheres.</w:t>
      </w:r>
      <w:r w:rsidRPr="00D7045C">
        <w:rPr>
          <w:sz w:val="12"/>
        </w:rPr>
        <w:t xml:space="preserve"> Moreover</w:t>
      </w:r>
      <w:r w:rsidRPr="00D7045C">
        <w:rPr>
          <w:rStyle w:val="StyleUnderline"/>
        </w:rPr>
        <w:t>, we are attracted to declarations about newness</w:t>
      </w:r>
      <w:r w:rsidRPr="00D7045C">
        <w:rPr>
          <w:sz w:val="12"/>
        </w:rPr>
        <w:t xml:space="preserve"> - new paradigms, new spheres of action, and new strategies that are seemingly untainted by prior failures.186 </w:t>
      </w:r>
      <w:r w:rsidRPr="00D7045C">
        <w:rPr>
          <w:rStyle w:val="Emphasis"/>
        </w:rPr>
        <w:t>However, the critical insights about law's reach must not be abandoned in the process of critical analysis</w:t>
      </w:r>
      <w:r w:rsidRPr="00D7045C">
        <w:rPr>
          <w:sz w:val="12"/>
        </w:rPr>
        <w:t>. Just as advocates of a laissez-faire market are incorrect in imagining a purely private space free of regulation, and just as the "state" is not a single organism but a multiplicity of legislative, administrative, and judicial organs, "</w:t>
      </w:r>
      <w:r w:rsidRPr="00D7045C">
        <w:rPr>
          <w:rStyle w:val="Emphasis"/>
        </w:rPr>
        <w:t>nonstate arenas" are dispersed, multiple, and constructed</w:t>
      </w:r>
      <w:r w:rsidRPr="00D7045C">
        <w:rPr>
          <w:sz w:val="12"/>
        </w:rPr>
        <w:t xml:space="preserve">. </w:t>
      </w:r>
      <w:r w:rsidRPr="00D7045C">
        <w:rPr>
          <w:rStyle w:val="Emphasis"/>
        </w:rPr>
        <w:t>The focus on action in a separate sphere broadly defined as civil society can be self-defeating precisely because it conceals the many ways in which law continues to play a crucial role in all spheres of life</w:t>
      </w:r>
      <w:r w:rsidRPr="00D7045C">
        <w:rPr>
          <w:sz w:val="12"/>
        </w:rPr>
        <w:t xml:space="preserve">. Today, the lines between private and public functions are increasingly blurred, forming what Professor Gunther Teubner terms "polycorpora- tist regimes," a symbiosis between private and public sectors.187 Simi- larly, new economic partnerships and structures blur the lines between for-profit and nonprofit entities.188 Yet </w:t>
      </w:r>
      <w:r w:rsidRPr="00D7045C">
        <w:rPr>
          <w:rStyle w:val="StyleUnderline"/>
        </w:rPr>
        <w:t>much of the current literature on the limits of legal reform and the crisis of government action is built upon a privatization/regulation binary,</w:t>
      </w:r>
      <w:r w:rsidRPr="00D7045C">
        <w:rPr>
          <w:sz w:val="12"/>
        </w:rPr>
        <w:t xml:space="preserve"> particularly with regard to social commitments, paying little attention to how the background conditions of a privatized market can sustain or curtail new concep- tions of the public good.189 In the same way, </w:t>
      </w:r>
      <w:r w:rsidRPr="00D7045C">
        <w:rPr>
          <w:rStyle w:val="StyleUnderline"/>
        </w:rPr>
        <w:t>legal scholars often em- phasize sharp shifts between regulation and deregulation, overlooking the continuing presence of legal norms that shape and inform these shifts</w:t>
      </w:r>
      <w:r w:rsidRPr="00D7045C">
        <w:rPr>
          <w:sz w:val="12"/>
        </w:rPr>
        <w:t xml:space="preserve">.190 </w:t>
      </w:r>
      <w:r w:rsidRPr="00D7045C">
        <w:rPr>
          <w:rStyle w:val="Emphasis"/>
        </w:rPr>
        <w:t>These false dichotomies should resonate well with classic co- optation analysis</w:t>
      </w:r>
      <w:r w:rsidRPr="00D7045C">
        <w:rPr>
          <w:sz w:val="12"/>
        </w:rPr>
        <w:t xml:space="preserve">, which shows how social reformers overestimate the possibilities of one channel for reform while crowding out other paths and more complex alternatives. Indeed, in the contemporary extralegal climate, and contrary to the conservative portrayal of federal social policies as harmful to the non- profit sector, voluntary associations have flourished in mutually bene- ficial relationships with federal regulations.191 </w:t>
      </w:r>
      <w:r w:rsidRPr="00D7045C">
        <w:rPr>
          <w:rStyle w:val="Emphasis"/>
        </w:rPr>
        <w:t>A dichotomized notion of a shift between spheres -</w:t>
      </w:r>
      <w:r w:rsidRPr="00D7045C">
        <w:rPr>
          <w:sz w:val="12"/>
        </w:rPr>
        <w:t xml:space="preserve"> between law and informalization, and between regulatory and nonregulatory schemes - </w:t>
      </w:r>
      <w:r w:rsidRPr="00D7045C">
        <w:rPr>
          <w:rStyle w:val="Emphasis"/>
        </w:rPr>
        <w:t>therefore neglects the ongoing possibilities within the legal system to develop and sustain desired outcomes and to eliminate others.</w:t>
      </w:r>
      <w:r w:rsidRPr="00D7045C">
        <w:rPr>
          <w:sz w:val="12"/>
        </w:rPr>
        <w:t xml:space="preserve"> </w:t>
      </w:r>
      <w:r w:rsidRPr="00D7045C">
        <w:rPr>
          <w:rStyle w:val="Emphasis"/>
        </w:rPr>
        <w:t>The challenge for social re- form groups and for policymakers today is to identify the diverse ways in which some legal regulations and formal structures contribute to so- cially responsible practices while others produce new forms of exclu- sion and inequality.</w:t>
      </w:r>
      <w:r w:rsidRPr="00D7045C">
        <w:rPr>
          <w:sz w:val="12"/>
        </w:rPr>
        <w:t xml:space="preserve"> </w:t>
      </w:r>
      <w:r w:rsidRPr="00D7045C">
        <w:rPr>
          <w:rStyle w:val="Emphasis"/>
        </w:rPr>
        <w:t>Community empowerment requires ongoing gov- ernment commitment</w:t>
      </w:r>
      <w:r w:rsidRPr="00D7045C">
        <w:rPr>
          <w:sz w:val="12"/>
        </w:rPr>
        <w:t>.</w:t>
      </w:r>
      <w:r w:rsidRPr="00D7045C">
        <w:rPr>
          <w:rStyle w:val="StyleUnderline"/>
        </w:rPr>
        <w:t>192 In fact, the most successful community- based projects have been those which were not only supported by pub- lic funds, but in which public administration also continued to play some coordination role</w:t>
      </w:r>
      <w:r w:rsidRPr="00D7045C">
        <w:rPr>
          <w:sz w:val="12"/>
        </w:rPr>
        <w:t xml:space="preserve">.193 At both the global and local levels, with the growing enthusiasm around the proliferation of new norm-generating actors, many envision a nonprofit, nongovernmental organization-led democratization of new informal processes.194 Yet this Article has begun to explore the prob- lems with some of the assumptions underlying the potential of these new actors. Recalling the unbundled taxonomy of the cooptation cri- tique, it becomes easier to identify the ways </w:t>
      </w:r>
      <w:r w:rsidRPr="00D7045C">
        <w:rPr>
          <w:rStyle w:val="Emphasis"/>
        </w:rPr>
        <w:t>extralegal activism is prone to problems of fragmentation, institutional limitation, and pro fessionalization.</w:t>
      </w:r>
      <w:r w:rsidRPr="00D7045C">
        <w:rPr>
          <w:sz w:val="12"/>
        </w:rPr>
        <w:t xml:space="preserve"> Private associations, even when structured as non- profit entities, are frequently undemocratic institutions whose legiti- macy is often questionable.195 There are problematic structural differ- ences among NGOs, for example between Northern and Southern NGOs in international fora, stemming from asymmetrical resources and funding,196 and between large foundations and struggling organi- zations at the national level. Moreover, direct regulation of private as- sociations is becoming particularly important as the roles of nonprofits increase in the new political economy. Scholars have pointed to the fact that nonprofit organizations operate in many of the same areas as for-profit corporations and government bureaucracies.197 This phe- nomenon raises a wide variety of difficulties, which range from ordi- nary financial corruption to the misrepresentation of certain partner- ships as "nonprofit" or "private."198 Incidents of corruption within nongovernmental organizations, as well as reports that these organiza- tions serve merely as covers for either for-profit or governmental insti- tutions, have increasingly come to the attention of the government and the public.199 Recently, for example, the IRS revoked the tax-exempt nonprofit status of countless "credit counseling services" because these firms were in fact motivated primarily by profit and not by the not- for-profit cause of helping consumers get out of debt.200 Courts have long recognized that the mere fact that an entity is a nonprofit does not preclude it from being concerned about raising cash revenues and maximizing profits or affecting competition in the market.201 In the application of antitrust laws, for example, almost every court has re- jected the "pure motives" argument when it has been put forth in de- fense of nonprofits.202 Moreover, akin to other sectors and arenas, nongovernmental or- ganizations - even when they do not operate within the formal legal system - frequently report both the need to fit their arguments into the contemporary dominant rhetoric and strong pressures to subjugate themselves in the service of other negotiating interests. This is often the case when they appear before international fora, such as the World Bank and the World TYade Organization, and each of the parties in a given debate attempts to look as though it has formed a well-rounded team by enlisting the support of local voluntary associations.203 One NGO member observes that "when so many different actors are drawn into the process, there is a danger that our demands may be blunted .... Consequently, we may end up with a i lowest common denomina- tor' which is no better than the kind of compromises the officials and diplomats engage in."204 Finally, local NGOs that begin to receive funding for their projects from private investors report the limitations of binding themselves to other interests. Funding is rarely unaccompanied by requirements as to the nature and types of uses to which it is put.205 These concessions to those who have the authority and resources to recognize some social demands but not others are indicative of the sorts of institutional and structural limitations that have been part of the traditional critique of cooptation. In this situation, local NGOs become dependent on play- ers with greater repeat access and are induced to compromise their ini- tial vision in return for limited victories. </w:t>
      </w:r>
      <w:r w:rsidRPr="00D7045C">
        <w:rPr>
          <w:rStyle w:val="Emphasis"/>
        </w:rPr>
        <w:t>The concerns about the nature of both civil society and nongov- ernmental actors illuminate the need to reject the notion of avoiding the legal system and opting into a nonregulated sphere of alternative social activism</w:t>
      </w:r>
      <w:r w:rsidRPr="00D7045C">
        <w:rPr>
          <w:sz w:val="12"/>
        </w:rPr>
        <w:t xml:space="preserve">. </w:t>
      </w:r>
      <w:r w:rsidRPr="00D7045C">
        <w:rPr>
          <w:rStyle w:val="Emphasis"/>
        </w:rPr>
        <w:t>When we understand these different realities and processes as also being formed and sustained by law, we can explore new ways in which legality relates to social reform</w:t>
      </w:r>
      <w:r w:rsidRPr="00D7045C">
        <w:rPr>
          <w:sz w:val="12"/>
        </w:rPr>
        <w:t xml:space="preserve">. </w:t>
      </w:r>
      <w:r w:rsidRPr="00D7045C">
        <w:rPr>
          <w:rStyle w:val="StyleUnderline"/>
        </w:rPr>
        <w:t>Some of these ways include efforts to design mechanisms of accountability that ad- dress the concerns of the new political economy.</w:t>
      </w:r>
      <w:r w:rsidRPr="00D7045C">
        <w:rPr>
          <w:sz w:val="12"/>
        </w:rPr>
        <w:t xml:space="preserve"> </w:t>
      </w:r>
      <w:r w:rsidRPr="00D7045C">
        <w:rPr>
          <w:rStyle w:val="StyleUnderline"/>
        </w:rPr>
        <w:t>Such efforts include</w:t>
      </w:r>
      <w:r w:rsidRPr="00D7045C">
        <w:rPr>
          <w:sz w:val="12"/>
        </w:rPr>
        <w:t xml:space="preserve"> treating private entities as state actors by revising the tests of joint participation and public function that are employed in the state action doctrine; </w:t>
      </w:r>
      <w:r w:rsidRPr="00D7045C">
        <w:rPr>
          <w:rStyle w:val="StyleUnderline"/>
        </w:rPr>
        <w:t>extending public requirements such as nondiscrimination</w:t>
      </w:r>
      <w:r w:rsidRPr="00D7045C">
        <w:rPr>
          <w:sz w:val="12"/>
        </w:rPr>
        <w:t>, due process, and transparency to private actors; and developing proce- dural rules for such activities as standard-setting and certification by private groups.206g</w:t>
      </w:r>
      <w:r w:rsidRPr="00D7045C">
        <w:rPr>
          <w:sz w:val="12"/>
        </w:rPr>
        <w:tab/>
        <w:t xml:space="preserve">yhhu They may also include using the nondelegation doc- trine to prevent certain processes of privatization and rethinking the tax exemption criteria for nonprofits.207 </w:t>
      </w:r>
      <w:r w:rsidRPr="00D7045C">
        <w:rPr>
          <w:rStyle w:val="Emphasis"/>
        </w:rPr>
        <w:t>All of these avenues under- stand the law as performing significant roles in the quest for reform and accountability while recognizing that new realities require creative rethinking of existing courses of action. Rather than opting out of the legal arena, it is possible to accept the need to diversify modes of activism and legal categories while us- ing legal reform in ways that are responsive to new realities</w:t>
      </w:r>
      <w:r w:rsidRPr="00D7045C">
        <w:rPr>
          <w:sz w:val="12"/>
        </w:rPr>
        <w:t>. Focusing on function and architecture, rather than on labels or distinct sectors, requires legal scholars to consider the desirability of new legal models of governmental and nongovernmental partnerships and of the direct regulation of nonstate actors. In recent years, scholars and policymak- ers have produced a body of literature, rooted primarily in administra- tive law, describing ways in which the government can harness the po- tential of private individuals to contribute to the project of governance.208 These new insights develop the idea that administra- tive agencies must be cognizant of, and actively involve, the private actors that they are charged with regulating. These studies, in fields ranging from occupational risk prevention to environmental policy to financial regulation, draw on the idea that groups and individuals will 206 On using the state action doctrine in the privatization context, see Daphne Barak-Erez, A State Action Doctrine for an Age of Privatization, 45 SYRACUSE L. REV. 1169, 1 188-91 (1995); Sheila S. Kennedy, When is Private Public? State Action in the Era of Privatization and Public- Private Partnerships, 11 GEO. MASON U. ClV. RTS. LJ. 203, 221-23 (2001); and Gillian E. Metzger, Privatization as Delegation, 103 COLUM. L. REV. 1367, 1456-1501 (2003). It is also in- creasingly clear that voluntary self-regulation and initiatives of private accreditation and certifica- tion will work better in certain situations, especially when a particular set of incentives exists. The culture of the industry is significant - multiple factors determine the relative success of these efforts. Such factors include the level of professionalism in the industry, the prestige and reputa- tion at stake, the multiplicity of actors involved, the existence of strong network links in the in- dustry, and the presence of a strong union. More detailed research is required in order to under- stand these differences and accordingly adopt adequate policies. 207 See Metzger, supra note 206. On the function of the nonprofit sector and its growth, see Norman I. Silber, A Corporate Form of Freedom: The Emergence of the Mod- ern NONPROFIT SECTOR (2001); Evelyn Brody, The Twilight of Organizational Form for Char- ity: Musings on Norman Silber, A Corporate Form of Freedom: The Emergence of the Modern Nonprofit Sector, 30 HOFSTRA L. REV. 1261 (2002) (book review); and Mark Sidel, The Nonprofit Sector and the New State Activism, 100 MICH. L. REV. 13 12 (2002) (book review). 208 See Lobel, supra note 57, at 345-48, 357-66, 451-53; Orly Lobel, Surreply, Setting the Agenda for New Governance Research, 89 MINN. L. REV. 498, 499-501 (2004). This content downloaded from 192.31.105.195 on Fri, 30 Jun 2017 00:08:12 UTC All use subject to http://about.jstor.org/terms 2007] THE PARADOX OF EXTRALEGAL ACTIVISM 983 better comply with state norms once they internalize them.209 For ex- ample, in the context of occupational safety, there is a growing body of evidence that focusing on the implementation of a culture of safety, rather than on the promulgation of rules, can enhance compliance and induce effective self-monitoring by private firms.210 Consequently, so- cial activists interested in improving the conditions of safety and health for workers should advocate for the involvement of employees in cooperative compliance regimes that involve both top-down agency regulation and firm- and industry-wide risk-management techniques. Importantly, in all of these new models of governance, the government agency and the courts must preserve their authority to discipline those who lack the willingness or the capacity to participate actively and dynamically in collaborative governance. Thus, unlike the contempo- rary message regarding extralegal activism that privileges private ac- tors and nonlegal techniques to promote social goals, the new govern- ance scholarship is engaged in developing a broad menu of legal reform strategies that involve private industry and nongovernmental actors in a variety of ways while maintaining the necessary role of the state to aid weaker groups in order to promote overall welfare and eq- uity</w:t>
      </w:r>
      <w:r w:rsidRPr="00D7045C">
        <w:rPr>
          <w:rStyle w:val="Emphasis"/>
        </w:rPr>
        <w:t xml:space="preserve">. A responsive legal architecture has the potential to generate new forms of accountability and social responsibility and to link hard law with "softer" practices and normativities. Reformers can potentially use law to increase the power and access of vulnerable individuals and groups and to develop tools to increase fair practices and knowledge building within the new market. </w:t>
      </w:r>
    </w:p>
    <w:p w:rsidR="008C6796" w:rsidRDefault="008C6796" w:rsidP="008C6796"/>
    <w:p w:rsidR="008C6796" w:rsidRPr="00D7045C" w:rsidRDefault="008C6796" w:rsidP="008C6796">
      <w:pPr>
        <w:pStyle w:val="Heading4"/>
        <w:rPr>
          <w:rFonts w:cs="Times New Roman"/>
        </w:rPr>
      </w:pPr>
      <w:r w:rsidRPr="00D7045C">
        <w:rPr>
          <w:rFonts w:cs="Times New Roman"/>
        </w:rPr>
        <w:t xml:space="preserve">Legal empowerment is an effective vehicle for social change and addressing injustice—just the </w:t>
      </w:r>
      <w:r w:rsidRPr="00D7045C">
        <w:rPr>
          <w:rFonts w:cs="Times New Roman"/>
          <w:i/>
        </w:rPr>
        <w:t xml:space="preserve">perception </w:t>
      </w:r>
      <w:r w:rsidRPr="00D7045C">
        <w:rPr>
          <w:rFonts w:cs="Times New Roman"/>
        </w:rPr>
        <w:t xml:space="preserve">of justice through the law promotes political activism </w:t>
      </w:r>
      <w:r>
        <w:rPr>
          <w:rFonts w:cs="Times New Roman"/>
        </w:rPr>
        <w:t>and spills down to strengthen grassroots movements</w:t>
      </w:r>
    </w:p>
    <w:p w:rsidR="008C6796" w:rsidRPr="00D7045C" w:rsidRDefault="008C6796" w:rsidP="008C6796">
      <w:r w:rsidRPr="00D7045C">
        <w:rPr>
          <w:rStyle w:val="Style13ptBold"/>
        </w:rPr>
        <w:t>Maru 10</w:t>
      </w:r>
      <w:r w:rsidRPr="00D7045C">
        <w:t xml:space="preserve"> (Vivek, CEO at Namati: Innovations in Legal Empowerment, “Social accountability and legal empowerment,” Health and Human Rights, Vol. 12, No. 1 (June 2010), </w:t>
      </w:r>
      <w:hyperlink r:id="rId8" w:history="1">
        <w:r w:rsidRPr="00D7045C">
          <w:rPr>
            <w:rStyle w:val="Hyperlink"/>
          </w:rPr>
          <w:t>http://www.jstor.org/stable/healhumarigh.12.1.83</w:t>
        </w:r>
      </w:hyperlink>
      <w:r w:rsidRPr="00D7045C">
        <w:t>, pp. 83-93)KC</w:t>
      </w:r>
    </w:p>
    <w:p w:rsidR="008C6796" w:rsidRDefault="008C6796" w:rsidP="008C6796">
      <w:pPr>
        <w:rPr>
          <w:sz w:val="14"/>
        </w:rPr>
      </w:pPr>
      <w:r w:rsidRPr="00D7045C">
        <w:rPr>
          <w:rStyle w:val="StyleUnderline"/>
        </w:rPr>
        <w:t>Legal empowerment efforts seek to demonstrate</w:t>
      </w:r>
      <w:r w:rsidRPr="00324CE2">
        <w:rPr>
          <w:sz w:val="14"/>
        </w:rPr>
        <w:t xml:space="preserve">, case by case, </w:t>
      </w:r>
      <w:r w:rsidRPr="00D7045C">
        <w:rPr>
          <w:rStyle w:val="StyleUnderline"/>
        </w:rPr>
        <w:t xml:space="preserve">that even in environments accustomed to arbitrariness and unfairness, </w:t>
      </w:r>
      <w:r w:rsidRPr="00D7045C">
        <w:rPr>
          <w:rStyle w:val="Emphasis"/>
        </w:rPr>
        <w:t xml:space="preserve">justice is possible. </w:t>
      </w:r>
      <w:r w:rsidRPr="00D7045C">
        <w:rPr>
          <w:rStyle w:val="StyleUnderline"/>
        </w:rPr>
        <w:t xml:space="preserve">Injustice is interpreted to include intra-community disputes as well as problems and abuses that arise health and human rights in practice between citizens and traditional authorities, between citizens and state institutions, and between citizens and private firms. Legal empowerment organizations by no means win every battle they take on, and the remedies they do reach are incremental improvements on the status quo rather than pure moral victories. </w:t>
      </w:r>
      <w:r w:rsidRPr="00D7045C">
        <w:rPr>
          <w:rStyle w:val="Emphasis"/>
        </w:rPr>
        <w:t>But above all else, an organization’s judgment of its own performance, and the trust it receives from communities, rests on its capacity to achieve concrete solutions to instances of injustice</w:t>
      </w:r>
      <w:r w:rsidRPr="00324CE2">
        <w:rPr>
          <w:sz w:val="14"/>
        </w:rPr>
        <w:t xml:space="preserve">. </w:t>
      </w:r>
      <w:r w:rsidRPr="00D7045C">
        <w:rPr>
          <w:rStyle w:val="StyleUnderline"/>
        </w:rPr>
        <w:t>Open-ended awareness raising, or advocacy for large-scale political change</w:t>
      </w:r>
      <w:r w:rsidRPr="00324CE2">
        <w:rPr>
          <w:sz w:val="14"/>
        </w:rPr>
        <w:t xml:space="preserve">, say, </w:t>
      </w:r>
      <w:r w:rsidRPr="00D7045C">
        <w:rPr>
          <w:rStyle w:val="StyleUnderline"/>
        </w:rPr>
        <w:t>are both important tools but not in themselves sufficient.</w:t>
      </w:r>
      <w:r w:rsidRPr="00324CE2">
        <w:rPr>
          <w:sz w:val="14"/>
        </w:rPr>
        <w:t xml:space="preserve"> </w:t>
      </w:r>
      <w:r w:rsidRPr="00D7045C">
        <w:rPr>
          <w:rStyle w:val="Emphasis"/>
        </w:rPr>
        <w:t xml:space="preserve">It is the solving of people’s daily problems that defines </w:t>
      </w:r>
      <w:r w:rsidRPr="00324CE2">
        <w:rPr>
          <w:sz w:val="14"/>
        </w:rPr>
        <w:t xml:space="preserve">the grassroots practice of </w:t>
      </w:r>
      <w:r w:rsidRPr="00D7045C">
        <w:rPr>
          <w:rStyle w:val="Emphasis"/>
        </w:rPr>
        <w:t>legal empowerment</w:t>
      </w:r>
      <w:r w:rsidRPr="00324CE2">
        <w:rPr>
          <w:sz w:val="14"/>
        </w:rPr>
        <w:t xml:space="preserve">: a mother receives support for her children from their hitherto derelict father; a community association succeeds in advocating with local government for repair of a dangerous broken bridge; a school is required to stop using its students for forced farm labor; a wrongfully detained juvenile is released; a group of farmers receives compensation from the mining company that damaged the farmers’ land. A combination of litigation and high-level advocacy with more flexible, grassroots tools A wide set of tools — including community education, organizing, local advocacy, and mediation — allows for constructive and cost-effective solutions, while the sparing, strategic use of litigation and highlevel advocacy backs frontline efforts with greater power of enforcement. </w:t>
      </w:r>
      <w:r w:rsidRPr="00D7045C">
        <w:rPr>
          <w:rStyle w:val="Emphasis"/>
        </w:rPr>
        <w:t>The credible threat of litigation lends weight to the advocacy of frontline workers.</w:t>
      </w:r>
      <w:r w:rsidRPr="00324CE2">
        <w:rPr>
          <w:sz w:val="14"/>
        </w:rPr>
        <w:t xml:space="preserve"> </w:t>
      </w:r>
      <w:r w:rsidRPr="00D7045C">
        <w:rPr>
          <w:rStyle w:val="StyleUnderline"/>
        </w:rPr>
        <w:t>This is the case even in a state like Sierra Leone, where the courts are significantly dysfunctional</w:t>
      </w:r>
      <w:r w:rsidRPr="00324CE2">
        <w:rPr>
          <w:sz w:val="14"/>
        </w:rPr>
        <w:t xml:space="preserve">. A pragmatic, synthetic approach to plural legal systems A legal missionary outlook toward traditional institutions is not uncommon among human rights advocates: the aspiration to banish traditional darkness with modern legal light. This </w:t>
      </w:r>
      <w:r w:rsidRPr="00D7045C">
        <w:rPr>
          <w:rStyle w:val="StyleUnderline"/>
        </w:rPr>
        <w:t>contempt of traditional institutions and norms makes as little sense as sanguine romanticization</w:t>
      </w:r>
      <w:r w:rsidRPr="00324CE2">
        <w:rPr>
          <w:sz w:val="14"/>
        </w:rPr>
        <w:t xml:space="preserve">. In most cases I would argue for </w:t>
      </w:r>
      <w:r w:rsidRPr="00D7045C">
        <w:rPr>
          <w:rStyle w:val="Emphasis"/>
        </w:rPr>
        <w:t>engaging and respecting both traditional and modern legal regimes</w:t>
      </w:r>
      <w:r w:rsidRPr="00324CE2">
        <w:rPr>
          <w:sz w:val="14"/>
        </w:rPr>
        <w:t xml:space="preserve">, for building bridges between them, and for advocating for the positive evolution of each. </w:t>
      </w:r>
    </w:p>
    <w:p w:rsidR="008C6796" w:rsidRPr="00D7045C" w:rsidRDefault="008C6796" w:rsidP="008C6796">
      <w:pPr>
        <w:pStyle w:val="Heading4"/>
        <w:rPr>
          <w:rFonts w:cs="Times New Roman"/>
        </w:rPr>
      </w:pPr>
      <w:r w:rsidRPr="00D7045C">
        <w:rPr>
          <w:rFonts w:cs="Times New Roman"/>
        </w:rPr>
        <w:t xml:space="preserve">Extralegal reform fails—3 reasons. 1) Opting out of legal reform avenues magnifies gap between ideals and achievements of movements, 2) it’s self-defeating and fails to realize that </w:t>
      </w:r>
      <w:r w:rsidRPr="00D7045C">
        <w:rPr>
          <w:rFonts w:cs="Times New Roman"/>
          <w:i/>
        </w:rPr>
        <w:t xml:space="preserve">law always operates in the background </w:t>
      </w:r>
      <w:r w:rsidRPr="00D7045C">
        <w:rPr>
          <w:rFonts w:cs="Times New Roman"/>
        </w:rPr>
        <w:t xml:space="preserve">and 3) it loses elements of self-criticism </w:t>
      </w:r>
    </w:p>
    <w:p w:rsidR="008C6796" w:rsidRPr="00D7045C" w:rsidRDefault="008C6796" w:rsidP="008C6796">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9" w:history="1">
        <w:r w:rsidRPr="00D7045C">
          <w:rPr>
            <w:rStyle w:val="Hyperlink"/>
          </w:rPr>
          <w:t>http://www.jstor.org/stable/40041996</w:t>
        </w:r>
      </w:hyperlink>
      <w:r w:rsidRPr="00D7045C">
        <w:t>, pg. 970-971)KC</w:t>
      </w:r>
    </w:p>
    <w:p w:rsidR="008C6796" w:rsidRPr="00D7045C" w:rsidRDefault="008C6796" w:rsidP="008C6796">
      <w:pPr>
        <w:rPr>
          <w:sz w:val="14"/>
        </w:rPr>
      </w:pPr>
      <w:r w:rsidRPr="00D7045C">
        <w:rPr>
          <w:sz w:val="14"/>
        </w:rPr>
        <w:t xml:space="preserve"> In the following sections, I argue that </w:t>
      </w:r>
      <w:r w:rsidRPr="00D7045C">
        <w:rPr>
          <w:rStyle w:val="StyleUnderline"/>
        </w:rPr>
        <w:t>the extralegal model has suf- fered from the same drawbacks associated with legal cooptation</w:t>
      </w:r>
      <w:r w:rsidRPr="00D7045C">
        <w:rPr>
          <w:sz w:val="14"/>
        </w:rPr>
        <w:t xml:space="preserve">. I show </w:t>
      </w:r>
      <w:r w:rsidRPr="00D7045C">
        <w:rPr>
          <w:rStyle w:val="Emphasis"/>
        </w:rPr>
        <w:t>that as an effort to avoid the risk of legal cooptation, the current wave of suggested alternatives has effects that ironically mirror those of cooptation itself.</w:t>
      </w:r>
      <w:r w:rsidRPr="00D7045C">
        <w:rPr>
          <w:sz w:val="14"/>
        </w:rPr>
        <w:t xml:space="preserve"> </w:t>
      </w:r>
      <w:r w:rsidRPr="00D7045C">
        <w:rPr>
          <w:rStyle w:val="StyleUnderline"/>
        </w:rPr>
        <w:t>Three central types of difficulties exist</w:t>
      </w:r>
      <w:r w:rsidRPr="00D7045C">
        <w:rPr>
          <w:sz w:val="14"/>
        </w:rPr>
        <w:t xml:space="preserve"> with con- temporary extralegal scholarship</w:t>
      </w:r>
      <w:r w:rsidRPr="00D7045C">
        <w:rPr>
          <w:rStyle w:val="StyleUnderline"/>
        </w:rPr>
        <w:t xml:space="preserve">. </w:t>
      </w:r>
      <w:r w:rsidRPr="00D7045C">
        <w:rPr>
          <w:rStyle w:val="Emphasis"/>
        </w:rPr>
        <w:t>First</w:t>
      </w:r>
      <w:r w:rsidRPr="00D7045C">
        <w:rPr>
          <w:rStyle w:val="StyleUnderline"/>
        </w:rPr>
        <w:t>, in the contexts of the labor and civil rights movements, arguments about legal cooptation often developed in response to a perceived gap between the conceptual ideal toward which a social reform group struggled and its actual accom- plishments. But,</w:t>
      </w:r>
      <w:r w:rsidRPr="00D7045C">
        <w:rPr>
          <w:sz w:val="14"/>
        </w:rPr>
        <w:t xml:space="preserve"> ironically, </w:t>
      </w:r>
      <w:r w:rsidRPr="00D7045C">
        <w:rPr>
          <w:rStyle w:val="StyleUnderline"/>
        </w:rPr>
        <w:t>the contemporary message of opting out of traditional legal reform avenues may only accentuate this problem. As the rise of informalization</w:t>
      </w:r>
      <w:r w:rsidRPr="00D7045C">
        <w:rPr>
          <w:sz w:val="14"/>
        </w:rPr>
        <w:t xml:space="preserve"> (moving to nonlegal strategies), </w:t>
      </w:r>
      <w:r w:rsidRPr="00D7045C">
        <w:rPr>
          <w:rStyle w:val="StyleUnderline"/>
        </w:rPr>
        <w:t>civil society</w:t>
      </w:r>
      <w:r w:rsidRPr="00D7045C">
        <w:rPr>
          <w:sz w:val="14"/>
        </w:rPr>
        <w:t xml:space="preserve"> (moving to extralegal spheres), </w:t>
      </w:r>
      <w:r w:rsidRPr="00D7045C">
        <w:rPr>
          <w:rStyle w:val="StyleUnderline"/>
        </w:rPr>
        <w:t>and pluralism</w:t>
      </w:r>
      <w:r w:rsidRPr="00D7045C">
        <w:rPr>
          <w:sz w:val="14"/>
        </w:rPr>
        <w:t xml:space="preserve"> (the proliferation of norm-generating actors) </w:t>
      </w:r>
      <w:r w:rsidRPr="00D7045C">
        <w:rPr>
          <w:rStyle w:val="StyleUnderline"/>
        </w:rPr>
        <w:t xml:space="preserve">has been effected and appropriated by sup- porters from a wide range of political commitments, these concepts have had unintended implications that conflict with the very social re- form ideals from which they stem. </w:t>
      </w:r>
      <w:r w:rsidRPr="00D7045C">
        <w:rPr>
          <w:rStyle w:val="Emphasis"/>
        </w:rPr>
        <w:t>Second</w:t>
      </w:r>
      <w:r w:rsidRPr="00D7045C">
        <w:rPr>
          <w:rStyle w:val="StyleUnderline"/>
        </w:rPr>
        <w:t>, the idea of opting out of the legal arena becomes self-defeating as it discounts the ongoing im- portance of law and the possibilities of legal reform in seemingly un- regulated spheres.</w:t>
      </w:r>
      <w:r w:rsidRPr="00D7045C">
        <w:rPr>
          <w:sz w:val="14"/>
        </w:rPr>
        <w:t xml:space="preserve"> </w:t>
      </w:r>
      <w:r w:rsidRPr="00D7045C">
        <w:rPr>
          <w:rStyle w:val="StyleUnderline"/>
        </w:rPr>
        <w:t>A model encompassing exit and rigid sphere dis</w:t>
      </w:r>
      <w:r w:rsidRPr="00D7045C">
        <w:rPr>
          <w:sz w:val="14"/>
        </w:rPr>
        <w:t xml:space="preserve">- </w:t>
      </w:r>
      <w:r w:rsidRPr="00D7045C">
        <w:rPr>
          <w:rStyle w:val="StyleUnderline"/>
        </w:rPr>
        <w:t xml:space="preserve">tinctions further fails to recognize a reality of increasing interpenetration and the blurring of boundaries between private and public spheres, profit and nonprofit sectors, and formal and informal institutions. It therefore loses the critical insight that </w:t>
      </w:r>
      <w:r w:rsidRPr="00D7045C">
        <w:rPr>
          <w:rStyle w:val="Emphasis"/>
        </w:rPr>
        <w:t>law operates in the background of seemingly unregulated relationships</w:t>
      </w:r>
      <w:r w:rsidRPr="00D7045C">
        <w:rPr>
          <w:sz w:val="14"/>
        </w:rPr>
        <w:t xml:space="preserve">. Again </w:t>
      </w:r>
      <w:r w:rsidRPr="00D7045C">
        <w:rPr>
          <w:rStyle w:val="StyleUnderline"/>
        </w:rPr>
        <w:t>para- doxically, the extralegal view of decentralized activism and the division of society into different spheres in fact have worked to subvert rather than support the progressive agenda.</w:t>
      </w:r>
      <w:r w:rsidRPr="00D7045C">
        <w:rPr>
          <w:sz w:val="14"/>
        </w:rPr>
        <w:t xml:space="preserve"> </w:t>
      </w:r>
      <w:r w:rsidRPr="00D7045C">
        <w:rPr>
          <w:rStyle w:val="Emphasis"/>
        </w:rPr>
        <w:t>Finally,</w:t>
      </w:r>
      <w:r w:rsidRPr="00D7045C">
        <w:rPr>
          <w:rStyle w:val="StyleUnderline"/>
        </w:rPr>
        <w:t xml:space="preserve"> since extralegal actors view their actions with romantic idealism, they fail to develop tools for</w:t>
      </w:r>
      <w:r w:rsidRPr="00D7045C">
        <w:rPr>
          <w:sz w:val="14"/>
        </w:rPr>
        <w:t xml:space="preserve"> </w:t>
      </w:r>
      <w:r w:rsidRPr="00D7045C">
        <w:rPr>
          <w:rStyle w:val="StyleUnderline"/>
        </w:rPr>
        <w:t>evaluating their success.</w:t>
      </w:r>
      <w:r w:rsidRPr="00D7045C">
        <w:rPr>
          <w:sz w:val="14"/>
        </w:rPr>
        <w:t xml:space="preserve"> </w:t>
      </w:r>
      <w:r w:rsidRPr="00D7045C">
        <w:rPr>
          <w:rStyle w:val="Emphasis"/>
        </w:rPr>
        <w:t>If the critique of legal cooptation has in- volved the argument that legal reform</w:t>
      </w:r>
      <w:r w:rsidRPr="00D7045C">
        <w:rPr>
          <w:sz w:val="14"/>
        </w:rPr>
        <w:t xml:space="preserve">, even when viewed as a victory, </w:t>
      </w:r>
      <w:r w:rsidRPr="00D7045C">
        <w:rPr>
          <w:rStyle w:val="Emphasis"/>
        </w:rPr>
        <w:t>is never radically transformative, we must ask: what are the criteria for assessing the achievements of the suggested alternatives?</w:t>
      </w:r>
      <w:r w:rsidRPr="00D7045C">
        <w:rPr>
          <w:sz w:val="14"/>
        </w:rPr>
        <w:t xml:space="preserve"> As I il- lustrate in the following sections, </w:t>
      </w:r>
      <w:r w:rsidRPr="00D7045C">
        <w:rPr>
          <w:rStyle w:val="Emphasis"/>
        </w:rPr>
        <w:t>much of the current scholarship ob- scures the lines between the descriptive and the prescriptive in its for- mulation of social activism</w:t>
      </w:r>
      <w:r w:rsidRPr="00D7045C">
        <w:rPr>
          <w:sz w:val="14"/>
        </w:rPr>
        <w:t>. If current suggestions present themselves as alternatives to formal legal struggles</w:t>
      </w:r>
      <w:r w:rsidRPr="00D7045C">
        <w:rPr>
          <w:rStyle w:val="Emphasis"/>
        </w:rPr>
        <w:t>, we must question whether the new extralegal politics that are proposed and celebrated are capable of producing a constructive theory and meaningful channels for reform, rather than passive status quo politics</w:t>
      </w:r>
      <w:r w:rsidRPr="00D7045C">
        <w:rPr>
          <w:sz w:val="14"/>
        </w:rPr>
        <w:t xml:space="preserve">. </w:t>
      </w:r>
    </w:p>
    <w:p w:rsidR="008C6796" w:rsidRDefault="008C6796" w:rsidP="008C6796"/>
    <w:p w:rsidR="008C6796" w:rsidRPr="00D7045C" w:rsidRDefault="008C6796" w:rsidP="008C6796">
      <w:pPr>
        <w:pStyle w:val="Heading4"/>
        <w:rPr>
          <w:rFonts w:cs="Times New Roman"/>
        </w:rPr>
      </w:pPr>
      <w:r w:rsidRPr="00D7045C">
        <w:rPr>
          <w:rFonts w:cs="Times New Roman"/>
        </w:rPr>
        <w:t>Law should be viewed as an opportunity</w:t>
      </w:r>
      <w:r w:rsidRPr="00D7045C">
        <w:rPr>
          <w:rFonts w:cs="Times New Roman"/>
          <w:i/>
        </w:rPr>
        <w:t xml:space="preserve"> </w:t>
      </w:r>
      <w:r w:rsidRPr="00D7045C">
        <w:rPr>
          <w:rFonts w:cs="Times New Roman"/>
        </w:rPr>
        <w:t>for minority empowermen</w:t>
      </w:r>
      <w:r>
        <w:rPr>
          <w:rFonts w:cs="Times New Roman"/>
        </w:rPr>
        <w:t>t</w:t>
      </w:r>
      <w:r w:rsidRPr="00D7045C">
        <w:rPr>
          <w:rFonts w:cs="Times New Roman"/>
        </w:rPr>
        <w:t>; criticisms of legal cooptation apply equally to extralegal action</w:t>
      </w:r>
    </w:p>
    <w:p w:rsidR="008C6796" w:rsidRPr="00D7045C" w:rsidRDefault="008C6796" w:rsidP="008C6796">
      <w:r w:rsidRPr="00D7045C">
        <w:rPr>
          <w:rStyle w:val="Style13ptBold"/>
        </w:rPr>
        <w:t>Lobel 7</w:t>
      </w:r>
      <w:r w:rsidRPr="00D7045C">
        <w:t xml:space="preserve"> (Orly, PhD, prof of Law at U San Diego, “The Paradox of Extralegal Activism: Critical Legal Consciousness and Transformative,” The Harvard Law Review, Vol. 120, No. 4 (Feb., 2007), </w:t>
      </w:r>
      <w:hyperlink r:id="rId10" w:history="1">
        <w:r w:rsidRPr="00D7045C">
          <w:rPr>
            <w:rStyle w:val="Hyperlink"/>
          </w:rPr>
          <w:t>http://www.jstor.org/stable/40041996</w:t>
        </w:r>
      </w:hyperlink>
      <w:r w:rsidRPr="00D7045C">
        <w:t>, pg. 987-988)KC</w:t>
      </w:r>
    </w:p>
    <w:p w:rsidR="008C6796" w:rsidRPr="00D7045C" w:rsidRDefault="008C6796" w:rsidP="008C6796">
      <w:pPr>
        <w:rPr>
          <w:sz w:val="14"/>
        </w:rPr>
      </w:pPr>
      <w:r w:rsidRPr="00D7045C">
        <w:rPr>
          <w:sz w:val="14"/>
        </w:rPr>
        <w:t xml:space="preserve">Restoring Critical Optimism in the Legal Field "La critique est aisee; Vart difficile." A critique of cooptation often takes an uneasy path. Critique has always been and remains not simply an intellectual exercise but a po- litical and moral act. The question we must constantly pose is how critical accounts of social reform models contribute to our ability to produce scholarship and action that will be constructive. To critique the ability of law to produce social change is inevitably to raise the question of alternatives. In and of itself, </w:t>
      </w:r>
      <w:r w:rsidRPr="00D7045C">
        <w:rPr>
          <w:rStyle w:val="StyleUnderline"/>
        </w:rPr>
        <w:t>the exploration of the limits of law and the search for new possibilities is an insightful field of in- quiry. However, the contemporary message that emerges from critical legal consciousness analysis has often resulted in the distortion of the critical arguments themselves.</w:t>
      </w:r>
      <w:r w:rsidRPr="00D7045C">
        <w:rPr>
          <w:sz w:val="14"/>
        </w:rPr>
        <w:t xml:space="preserve"> </w:t>
      </w:r>
      <w:r w:rsidRPr="00D7045C">
        <w:rPr>
          <w:rStyle w:val="StyleUnderline"/>
        </w:rPr>
        <w:t xml:space="preserve">This distortion denies the potential of legal change in order to illuminate what has yet to be achieved or even imagined. Most importantly, cooptation analysis is not unique to legal reform but can be extended to any process of social action and en- gagement. When claims of legal cooptation are compared to possible alternative forms of activism, the false necessity embedded in the contemporary story emerges - a story that privileges informal extralegal forms as transformative while assuming that a conservative tilt exists in formal legal paths. In the triangular conundrum of "law and social change," law is regularly the first to be questioned, deconstructed, and then critically dismissed. The other two components of the equation - social and change - are often presumed to be immutable and unambiguous. Understanding the limits of legal change reveals the dangers of abso- lute reliance on one system and the need, in any effort for social re- form, to contextualize the discourse, to avoid evasive, open-ended slo- gans, and to develop greater sensitivity to indirect effects and multiple courses of action. </w:t>
      </w:r>
      <w:r w:rsidRPr="00D7045C">
        <w:rPr>
          <w:rStyle w:val="Emphasis"/>
        </w:rPr>
        <w:t>Despite its weaknesses, however, law is an optimis- tic discipline. It operates both in the present and in the future. Order without law is often the privilege of the strong. Marginalized groups have used legal reform precisely because they lacked power.</w:t>
      </w:r>
      <w:r w:rsidRPr="00D7045C">
        <w:rPr>
          <w:rStyle w:val="StyleUnderline"/>
        </w:rPr>
        <w:t xml:space="preserve"> Despite limitations</w:t>
      </w:r>
      <w:r w:rsidRPr="00D7045C">
        <w:rPr>
          <w:rStyle w:val="Emphasis"/>
        </w:rPr>
        <w:t>, these groups have often successfully secured their interests through legislative and judicial victories.</w:t>
      </w:r>
      <w:r w:rsidRPr="00D7045C">
        <w:rPr>
          <w:rStyle w:val="StyleUnderline"/>
        </w:rPr>
        <w:t xml:space="preserve"> Rather than experiencing a disabling disenchantment with the legal system, we can learn from both the successes and failures of past models, with the aim of con- stantly redefining the boundaries of legal reform and making visible law's broad reach</w:t>
      </w:r>
      <w:r w:rsidRPr="00D7045C">
        <w:rPr>
          <w:sz w:val="14"/>
        </w:rPr>
        <w:t xml:space="preserve">. </w:t>
      </w:r>
    </w:p>
    <w:p w:rsidR="008C6796" w:rsidRPr="00B12C0A" w:rsidRDefault="008C6796" w:rsidP="008C6796"/>
    <w:p w:rsidR="008C6796" w:rsidRPr="002A25F3" w:rsidRDefault="008C6796" w:rsidP="008C6796">
      <w:pPr>
        <w:pStyle w:val="Heading3"/>
        <w:rPr>
          <w:lang w:eastAsia="zh-CN"/>
        </w:rPr>
      </w:pPr>
      <w:r>
        <w:rPr>
          <w:lang w:eastAsia="zh-CN"/>
        </w:rPr>
        <w:t>Curriculum Tva</w:t>
      </w:r>
    </w:p>
    <w:p w:rsidR="008C6796" w:rsidRDefault="008C6796" w:rsidP="008C6796">
      <w:pPr>
        <w:pStyle w:val="Heading4"/>
      </w:pPr>
      <w:r>
        <w:t xml:space="preserve">Contemporary pedagogical examinations of Asian culture are Eurocentric and cement American exceptionalism—reforming curricula to introduce complex cultural issues can teach students to critically reevaluate the Asian experience </w:t>
      </w:r>
    </w:p>
    <w:p w:rsidR="008C6796" w:rsidRPr="005703CF" w:rsidRDefault="008C6796" w:rsidP="008C6796">
      <w:pPr>
        <w:rPr>
          <w:rStyle w:val="Style13ptBold"/>
        </w:rPr>
      </w:pPr>
      <w:r>
        <w:rPr>
          <w:rStyle w:val="Style13ptBold"/>
        </w:rPr>
        <w:t xml:space="preserve">Hartlep and Scott 16 </w:t>
      </w:r>
      <w:r w:rsidRPr="005703CF">
        <w:t xml:space="preserve">(Nicholas D and Daniel P, Metropolitan State University, Austin Independent School District (AISD), </w:t>
      </w:r>
      <w:r w:rsidRPr="005703CF">
        <w:rPr>
          <w:i/>
        </w:rPr>
        <w:t>Asian/American Curricular Epistemicide</w:t>
      </w:r>
      <w:r w:rsidRPr="005703CF">
        <w:t xml:space="preserve">, p. 81-85) AXY </w:t>
      </w:r>
    </w:p>
    <w:p w:rsidR="008C6796" w:rsidRPr="00AD1CAB" w:rsidRDefault="008C6796" w:rsidP="008C6796">
      <w:pPr>
        <w:rPr>
          <w:sz w:val="16"/>
        </w:rPr>
      </w:pPr>
      <w:r w:rsidRPr="00AD1CAB">
        <w:rPr>
          <w:sz w:val="16"/>
        </w:rPr>
        <w:t xml:space="preserve">Why is it important to </w:t>
      </w:r>
      <w:r w:rsidRPr="00B86F5E">
        <w:rPr>
          <w:u w:val="single"/>
        </w:rPr>
        <w:t>examine the portrayal of Asian/Americans in educational curricula</w:t>
      </w:r>
      <w:r w:rsidRPr="00AD1CAB">
        <w:rPr>
          <w:sz w:val="16"/>
        </w:rPr>
        <w:t xml:space="preserve">? </w:t>
      </w:r>
      <w:r w:rsidRPr="00B86F5E">
        <w:rPr>
          <w:u w:val="single"/>
        </w:rPr>
        <w:t>The Eurocentric coverage of Asian history has a direct correlation to the misunderstanding of</w:t>
      </w:r>
      <w:r w:rsidRPr="00AD1CAB">
        <w:rPr>
          <w:sz w:val="16"/>
        </w:rPr>
        <w:t xml:space="preserve"> and confusion about </w:t>
      </w:r>
      <w:r w:rsidRPr="00B86F5E">
        <w:rPr>
          <w:u w:val="single"/>
        </w:rPr>
        <w:t>the geopolitical strategies and actions of Asian countries today.</w:t>
      </w:r>
      <w:r w:rsidRPr="00AD1CAB">
        <w:rPr>
          <w:sz w:val="16"/>
        </w:rPr>
        <w:t xml:space="preserve"> K–12 social studies </w:t>
      </w:r>
      <w:r w:rsidRPr="001A49B5">
        <w:rPr>
          <w:b/>
          <w:u w:val="single"/>
        </w:rPr>
        <w:t>publishers strategically design curricula to promote American Exceptionalism</w:t>
      </w:r>
      <w:r w:rsidRPr="001A49B5">
        <w:rPr>
          <w:u w:val="single"/>
        </w:rPr>
        <w:t xml:space="preserve">. </w:t>
      </w:r>
      <w:r w:rsidRPr="001A49B5">
        <w:rPr>
          <w:b/>
          <w:u w:val="single"/>
        </w:rPr>
        <w:t>This pedagogical design intentionally prevents the positive portrayal of non- western nations.</w:t>
      </w:r>
      <w:r w:rsidRPr="00AD1CAB">
        <w:rPr>
          <w:sz w:val="16"/>
        </w:rPr>
        <w:t xml:space="preserve"> One example can be found in Prentice Hall’s [Pearson] (2008) United States History teacher’s manual, which promotes—as we found in most social studies and history curricula—the political mindset of state and Washington DC legislators. The political cartoon found on page 984, which depicts a member of the Vietcong (stereotypically dressed) with sharpened stick pulled tight in the bow-string of a tree ready to shoot down an approaching U.S. helicopter, could easily be analyzed by students. Teachers could pose two questions to students: (1) “Is the cartoon an accurate or exaggerated representation of the technological differences? Explain.” (2) “Who do you think the cartoonist expected to win the war? Why?” While this is an important analysis, what is tragically lacking is a direct connection with another picture found four pages later, on page 988. On page 988 there is a schematic—smaller in size than the political cartoon—that depicts a Vietcong tunnel beneath a village on the surface. This intricate tunnel system, under a wooden hut, where guerrillas could hide from and/or launch a surprise attack against American forces, is an example of sophisticated engineering. The image of the tunnel and the political cartoon need to be compared and contrasted by students so that students, regardless of learning ability, can understand that technological advancement is not only exemplified by the military-industrial complex. It needs to be explained to high school students that the Vietcong overcame their supposed material/military disadvantage through the creation of an intricate tunnel system (a strategic tool) that better equipped them to engage a more technologically advanced enemy. Clearly, then, tunnel systems are examples of how the strategically savvy minds of the Vietcong prevailed over more technologically advanced steel and guns. Chapter 6 82 Such an explanation is </w:t>
      </w:r>
      <w:r w:rsidRPr="001A49B5">
        <w:rPr>
          <w:u w:val="single"/>
        </w:rPr>
        <w:t>a counter-narrative</w:t>
      </w:r>
      <w:r w:rsidRPr="00AD1CAB">
        <w:rPr>
          <w:sz w:val="16"/>
        </w:rPr>
        <w:t xml:space="preserve"> and </w:t>
      </w:r>
      <w:r w:rsidRPr="001A49B5">
        <w:rPr>
          <w:u w:val="single"/>
        </w:rPr>
        <w:t>would assist students to think critically</w:t>
      </w:r>
      <w:r w:rsidRPr="00AD1CAB">
        <w:rPr>
          <w:sz w:val="16"/>
        </w:rPr>
        <w:t xml:space="preserve">, something the teacher manual says is one of its purposes.1 By taking a different perspective, </w:t>
      </w:r>
      <w:r w:rsidRPr="001A49B5">
        <w:rPr>
          <w:b/>
          <w:u w:val="single"/>
        </w:rPr>
        <w:t xml:space="preserve">students may be able to break down their </w:t>
      </w:r>
      <w:r w:rsidRPr="00AD1CAB">
        <w:rPr>
          <w:rStyle w:val="Emphasis"/>
        </w:rPr>
        <w:t>“sedimented perceptions” and ethnocentric understandings, which, sadly, can be reinforced by biased K–12 curricula</w:t>
      </w:r>
      <w:r w:rsidRPr="00AD1CAB">
        <w:rPr>
          <w:sz w:val="16"/>
        </w:rPr>
        <w:t xml:space="preserve">. The treatment of Asian/Americans in social studies teacher manuals and textbooks reaffirms Zimmerman’s (2002) findings made over a decade ago. Zimmerman (2002) explained that although textbook publishers expanded their coverage of minorities in social studies textbooks and teacher manuals in the 1960s, there was no actual deviation from the normal narrative. Zimmerman (2002) states that “the new information about minorities was not allowed to alter the old story about peace, justice, and freedom. The </w:t>
      </w:r>
      <w:r w:rsidRPr="001A49B5">
        <w:rPr>
          <w:u w:val="single"/>
        </w:rPr>
        <w:t>price that white America exacted for diversity in the textbooks was triumphalism in their tone” (</w:t>
      </w:r>
      <w:r w:rsidRPr="00AD1CAB">
        <w:rPr>
          <w:sz w:val="16"/>
        </w:rPr>
        <w:t xml:space="preserve">Zimmerman, 2002, p. 118). We find this criticism to be in complete accord with our curricula review. Within our coding one can see that </w:t>
      </w:r>
      <w:r w:rsidRPr="001A49B5">
        <w:rPr>
          <w:u w:val="single"/>
        </w:rPr>
        <w:t>these textbook publishers emphasized American Exceptionalism</w:t>
      </w:r>
      <w:r w:rsidRPr="00AD1CAB">
        <w:rPr>
          <w:sz w:val="16"/>
        </w:rPr>
        <w:t xml:space="preserve">. Social studies and history </w:t>
      </w:r>
      <w:r w:rsidRPr="001A49B5">
        <w:rPr>
          <w:u w:val="single"/>
        </w:rPr>
        <w:t>curricula often</w:t>
      </w:r>
      <w:r w:rsidRPr="00AD1CAB">
        <w:rPr>
          <w:sz w:val="16"/>
        </w:rPr>
        <w:t xml:space="preserve"> take the family-friendly route, which means </w:t>
      </w:r>
      <w:r w:rsidRPr="001A49B5">
        <w:rPr>
          <w:u w:val="single"/>
        </w:rPr>
        <w:t>ignor</w:t>
      </w:r>
      <w:r w:rsidRPr="00AD1CAB">
        <w:rPr>
          <w:sz w:val="16"/>
        </w:rPr>
        <w:t xml:space="preserve">ing the </w:t>
      </w:r>
      <w:r w:rsidRPr="001A49B5">
        <w:rPr>
          <w:u w:val="single"/>
        </w:rPr>
        <w:t xml:space="preserve">more troubling and unsettling aspects of feel-good narratives. Asian/Americans are </w:t>
      </w:r>
      <w:r w:rsidRPr="001A49B5">
        <w:rPr>
          <w:b/>
          <w:u w:val="single"/>
        </w:rPr>
        <w:t>portrayed as immigrants who come to this country for a better life.</w:t>
      </w:r>
      <w:r w:rsidRPr="00AD1CAB">
        <w:rPr>
          <w:sz w:val="16"/>
        </w:rPr>
        <w:t xml:space="preserve"> </w:t>
      </w:r>
      <w:r w:rsidRPr="001A49B5">
        <w:rPr>
          <w:b/>
          <w:u w:val="single"/>
        </w:rPr>
        <w:t>These immigrants are able to succeed due to the construction of American society</w:t>
      </w:r>
      <w:r w:rsidRPr="00AD1CAB">
        <w:rPr>
          <w:sz w:val="16"/>
        </w:rPr>
        <w:t xml:space="preserve">. </w:t>
      </w:r>
      <w:r w:rsidRPr="001A49B5">
        <w:rPr>
          <w:u w:val="single"/>
        </w:rPr>
        <w:t>While they may be temporarily impeded by</w:t>
      </w:r>
      <w:r w:rsidRPr="00AD1CAB">
        <w:rPr>
          <w:sz w:val="16"/>
        </w:rPr>
        <w:t xml:space="preserve"> “little obstacles” such as </w:t>
      </w:r>
      <w:r w:rsidRPr="001A49B5">
        <w:rPr>
          <w:u w:val="single"/>
        </w:rPr>
        <w:t>racism and bigotry,</w:t>
      </w:r>
      <w:r w:rsidRPr="00AD1CAB">
        <w:rPr>
          <w:sz w:val="16"/>
        </w:rPr>
        <w:t xml:space="preserve"> </w:t>
      </w:r>
      <w:r w:rsidRPr="001A49B5">
        <w:rPr>
          <w:b/>
          <w:u w:val="single"/>
        </w:rPr>
        <w:t>these impediments are easily surpassed through hard work</w:t>
      </w:r>
      <w:r w:rsidRPr="00AD1CAB">
        <w:rPr>
          <w:sz w:val="16"/>
        </w:rPr>
        <w:t xml:space="preserve">. </w:t>
      </w:r>
      <w:r w:rsidRPr="001A49B5">
        <w:rPr>
          <w:b/>
          <w:u w:val="single"/>
        </w:rPr>
        <w:t xml:space="preserve">This is seen in the seemingly little effort textbook publishers put into explaining the systemic, socially constructed— and supported—racism and bigotry that guided and still guides American society </w:t>
      </w:r>
      <w:r w:rsidRPr="00AD1CAB">
        <w:rPr>
          <w:sz w:val="16"/>
        </w:rPr>
        <w:t xml:space="preserve">and governing policy. </w:t>
      </w:r>
      <w:r w:rsidRPr="001A49B5">
        <w:rPr>
          <w:u w:val="single"/>
        </w:rPr>
        <w:t xml:space="preserve">What we find extremely problematic is that the </w:t>
      </w:r>
      <w:r w:rsidRPr="00AD1CAB">
        <w:rPr>
          <w:sz w:val="16"/>
        </w:rPr>
        <w:t>publishers’ design of</w:t>
      </w:r>
      <w:r w:rsidRPr="001A49B5">
        <w:rPr>
          <w:u w:val="single"/>
        </w:rPr>
        <w:t xml:space="preserve"> K–12 curricula does not allow students to learn about these “little obstacles” until they have been completely indoctrinated with </w:t>
      </w:r>
      <w:r w:rsidRPr="00AD1CAB">
        <w:rPr>
          <w:sz w:val="16"/>
        </w:rPr>
        <w:t xml:space="preserve">the </w:t>
      </w:r>
      <w:r w:rsidRPr="001A49B5">
        <w:rPr>
          <w:u w:val="single"/>
        </w:rPr>
        <w:t>American Exceptionalism</w:t>
      </w:r>
      <w:r w:rsidRPr="00AD1CAB">
        <w:rPr>
          <w:sz w:val="16"/>
        </w:rPr>
        <w:t xml:space="preserve"> narrative. It is not until in late middle-school social studies curricula that students are actually introduced to the racist system that Asian/ American immigrants were subjected to. Further, </w:t>
      </w:r>
      <w:r w:rsidRPr="006873E9">
        <w:rPr>
          <w:u w:val="single"/>
        </w:rPr>
        <w:t>it is not until high school that students are introduced to the dynamic nature of this racial system and the range of programs that were constructed against Asian/American immigrants</w:t>
      </w:r>
      <w:r w:rsidRPr="00AD1CAB">
        <w:rPr>
          <w:sz w:val="16"/>
        </w:rPr>
        <w:t xml:space="preserve"> in the United States. We find it troubling that in high school </w:t>
      </w:r>
      <w:r w:rsidRPr="006873E9">
        <w:rPr>
          <w:u w:val="single"/>
        </w:rPr>
        <w:t xml:space="preserve">students are merely introduced to this dynamic racial system without being provided a more in-depth examination of the system itself </w:t>
      </w:r>
      <w:r w:rsidRPr="00AD1CAB">
        <w:rPr>
          <w:sz w:val="16"/>
        </w:rPr>
        <w:t xml:space="preserve">and the ramifications of allowing the perpetuation of such a xenophobic system. It is clear to us that these publishers (whether simply following the directives of extreme Conclusion 83 conservatives2 or their independent desire to construct a simple historical narrative that appeases the majority) prefer to emphasize the “peace, justice, and freedom” of American Society. But for whom is this “peace, justice, and freedom”? This argument is one specifically at the heart of the College AP exam debate we introduced on page 2. American Exceptionalism or the lack of its presence in the College AP exam led to strong criticism from conservative groups (the American Principles in Action and Concerned Women for America) as well as retired history teacher Larry Krieger.3 Scott Casper, history professor and Dean of the University of Maryland, Baltimore County College of Arts, Humanities and Social Sciences, explains that their criticism is further evidence of the shift in pedagogical thought. </w:t>
      </w:r>
      <w:r w:rsidRPr="006873E9">
        <w:rPr>
          <w:u w:val="single"/>
        </w:rPr>
        <w:t>Those deemed by conservative groups as “historical revisionists” prefer to focus education on the use of primary sources and to ignite critical thought in the examination of American history in a more objective mindset</w:t>
      </w:r>
      <w:r w:rsidRPr="00AD1CAB">
        <w:rPr>
          <w:sz w:val="16"/>
        </w:rPr>
        <w:t xml:space="preserve"> (internationalized American History as Krieger and others believe). Krieger and many others sharing his mindset on this issue support curricula that remain focused upon American ideals (i.e. American Exceptionalism). The problem with this is that </w:t>
      </w:r>
      <w:r w:rsidRPr="00AD1CAB">
        <w:rPr>
          <w:u w:val="single"/>
        </w:rPr>
        <w:t>focusing</w:t>
      </w:r>
      <w:r w:rsidRPr="00AD1CAB">
        <w:rPr>
          <w:sz w:val="16"/>
        </w:rPr>
        <w:t xml:space="preserve"> solely </w:t>
      </w:r>
      <w:r w:rsidRPr="00AD1CAB">
        <w:rPr>
          <w:u w:val="single"/>
        </w:rPr>
        <w:t>upon</w:t>
      </w:r>
      <w:r w:rsidRPr="00AD1CAB">
        <w:rPr>
          <w:sz w:val="16"/>
        </w:rPr>
        <w:t xml:space="preserve"> </w:t>
      </w:r>
      <w:r w:rsidRPr="00AD1CAB">
        <w:rPr>
          <w:u w:val="single"/>
        </w:rPr>
        <w:t>American Exceptionalism as the reason for preferring to minimize the coverage of Asian/Americans and other minority groups during historical periods in which they were discriminated against actually goes directly against the idea of American Exceptionalism</w:t>
      </w:r>
      <w:r w:rsidRPr="00AD1CAB">
        <w:rPr>
          <w:sz w:val="16"/>
        </w:rPr>
        <w:t xml:space="preserve">. A Cold War construction, American Exceptionalism was created and emphasized as a major tool in the war against Communism. Since its inception American Exceptionalism has become a significant foreign policy tool. This is primarily evident in present- day human rights issues throughout the world in which the United States has taken a vocal role. It is our belief that </w:t>
      </w:r>
      <w:r w:rsidRPr="00AD1CAB">
        <w:rPr>
          <w:u w:val="single"/>
        </w:rPr>
        <w:t>if the United States seeks to continue championing itself as “leader of the free world,” then it is critical that social studies and history curricula provide students with proper introduction and in-depth coverage of the history and experiences of minorities in the United States</w:t>
      </w:r>
      <w:r w:rsidRPr="006873E9">
        <w:rPr>
          <w:u w:val="single"/>
        </w:rPr>
        <w:t>. It is necessary, if students are to continue to promote and spread American values</w:t>
      </w:r>
      <w:r w:rsidRPr="00AD1CAB">
        <w:rPr>
          <w:sz w:val="16"/>
        </w:rPr>
        <w:t xml:space="preserve"> (as is the fervent desire of every conservative), </w:t>
      </w:r>
      <w:r w:rsidRPr="006873E9">
        <w:rPr>
          <w:u w:val="single"/>
        </w:rPr>
        <w:t>that they are taught the complex, ugly nature of history</w:t>
      </w:r>
      <w:r w:rsidRPr="00AD1CAB">
        <w:rPr>
          <w:sz w:val="16"/>
        </w:rPr>
        <w:t xml:space="preserve"> (slavery, discriminatory practices against minorities, Japanese internment camps, etc.) along with the ever- present celebration of the United States’ achievements. Examination of these historical topics under this purview are not to be executed in a mutually exclusive manner. </w:t>
      </w:r>
      <w:r w:rsidRPr="006873E9">
        <w:rPr>
          <w:u w:val="single"/>
        </w:rPr>
        <w:t xml:space="preserve">It is imperative that students are taught a complete history. </w:t>
      </w:r>
      <w:r w:rsidRPr="006873E9">
        <w:rPr>
          <w:b/>
          <w:u w:val="single"/>
        </w:rPr>
        <w:t xml:space="preserve">It is detrimental to the progress of American ideals to continue to teach the family-friendly version of social studies </w:t>
      </w:r>
      <w:r w:rsidRPr="006873E9">
        <w:rPr>
          <w:u w:val="single"/>
        </w:rPr>
        <w:t>and American history.</w:t>
      </w:r>
      <w:r w:rsidRPr="00AD1CAB">
        <w:rPr>
          <w:sz w:val="16"/>
        </w:rPr>
        <w:t xml:space="preserve"> Chapter 6 84 </w:t>
      </w:r>
      <w:r w:rsidRPr="006873E9">
        <w:rPr>
          <w:u w:val="single"/>
        </w:rPr>
        <w:t xml:space="preserve">It </w:t>
      </w:r>
      <w:r w:rsidRPr="00FE18AE">
        <w:rPr>
          <w:b/>
          <w:u w:val="single"/>
        </w:rPr>
        <w:t>is also imperative that these complex historical issues and events are slowly introduced to students at an early age. This early introduction is paramount so that students in high school are prepared and able to critically examine these topics</w:t>
      </w:r>
      <w:r w:rsidRPr="00AD1CAB">
        <w:rPr>
          <w:sz w:val="16"/>
        </w:rPr>
        <w:t xml:space="preserve"> (Asian/American immigration, Chinese and Japanese laborers—examined in the larger discussion of immigrant laborers, Japanese internment camps, and culture). Topics that hold this type of significance demand an examination to promote the further growth and development of the United States as a society and a nation. Through the proper (and even) </w:t>
      </w:r>
      <w:r w:rsidRPr="006873E9">
        <w:rPr>
          <w:u w:val="single"/>
        </w:rPr>
        <w:t>portrayal and examination of Asian/American life and the historical issues that have faced minorities—not simply the inclusion of Asian/Americans in the text</w:t>
      </w:r>
      <w:r w:rsidRPr="00AD1CAB">
        <w:rPr>
          <w:sz w:val="16"/>
        </w:rPr>
        <w:t xml:space="preserve"> (i.e. mentioning)—is how we as a nation can achieve curricula that truly promote “peace, justice, and freedom.”4</w:t>
      </w:r>
    </w:p>
    <w:p w:rsidR="008C6796" w:rsidRDefault="008C6796" w:rsidP="008C6796">
      <w:pPr>
        <w:pStyle w:val="Heading3"/>
      </w:pPr>
      <w:r>
        <w:t>“Asian American” Turn</w:t>
      </w:r>
    </w:p>
    <w:p w:rsidR="008C6796" w:rsidRDefault="008C6796" w:rsidP="008C6796">
      <w:pPr>
        <w:pStyle w:val="Heading4"/>
      </w:pPr>
      <w:r>
        <w:t xml:space="preserve">The term “Asian American” generalizes experience </w:t>
      </w:r>
    </w:p>
    <w:p w:rsidR="008C6796" w:rsidRPr="004D3CB6" w:rsidRDefault="008C6796" w:rsidP="008C6796">
      <w:pPr>
        <w:rPr>
          <w:rStyle w:val="Style13ptBold"/>
        </w:rPr>
      </w:pPr>
      <w:r w:rsidRPr="004D3CB6">
        <w:rPr>
          <w:rStyle w:val="Style13ptBold"/>
        </w:rPr>
        <w:t>CNN, 7</w:t>
      </w:r>
    </w:p>
    <w:p w:rsidR="008C6796" w:rsidRDefault="008C6796" w:rsidP="008C6796">
      <w:r>
        <w:t xml:space="preserve">(CNN, Your e-mails: Defining the Asian-American experience, </w:t>
      </w:r>
      <w:hyperlink r:id="rId11" w:history="1">
        <w:r w:rsidRPr="00A63D83">
          <w:rPr>
            <w:rStyle w:val="Hyperlink"/>
          </w:rPr>
          <w:t>http://www.cnn.com/2007/US/05/10/asian.heritage.ireports/index.html?iref=newssearch</w:t>
        </w:r>
      </w:hyperlink>
      <w:r>
        <w:t xml:space="preserve">, BEN) </w:t>
      </w:r>
    </w:p>
    <w:p w:rsidR="008C6796" w:rsidRPr="00D53940" w:rsidRDefault="008C6796" w:rsidP="008C6796">
      <w:pPr>
        <w:rPr>
          <w:sz w:val="14"/>
        </w:rPr>
      </w:pPr>
      <w:r w:rsidRPr="00D53940">
        <w:rPr>
          <w:sz w:val="14"/>
        </w:rPr>
        <w:t xml:space="preserve">(CNN) -- </w:t>
      </w:r>
      <w:r w:rsidRPr="003E6BC1">
        <w:rPr>
          <w:rStyle w:val="Emphasis"/>
        </w:rPr>
        <w:t>The term "Asian-American" encompasses an array of national origins, cultures, languages, dialects, religions, generations and histories</w:t>
      </w:r>
      <w:r w:rsidRPr="00D53940">
        <w:rPr>
          <w:sz w:val="14"/>
        </w:rPr>
        <w:t xml:space="preserve">. </w:t>
      </w:r>
      <w:r w:rsidRPr="004D3CB6">
        <w:rPr>
          <w:rStyle w:val="StyleUnderline"/>
        </w:rPr>
        <w:t>It refers to experiences so diverse that in many ways it defies definition.</w:t>
      </w:r>
      <w:r>
        <w:rPr>
          <w:rStyle w:val="StyleUnderline"/>
        </w:rPr>
        <w:t xml:space="preserve"> </w:t>
      </w:r>
      <w:r w:rsidRPr="00D53940">
        <w:rPr>
          <w:sz w:val="14"/>
        </w:rPr>
        <w:t xml:space="preserve">In a quest for understanding, CNN.com asked readers for their perspectives on the Asian-American experience. </w:t>
      </w:r>
      <w:r w:rsidRPr="004D3CB6">
        <w:rPr>
          <w:rStyle w:val="StyleUnderline"/>
        </w:rPr>
        <w:t>The vast differences in the Asian-American community are reflected in the different realities expressed in these responses</w:t>
      </w:r>
      <w:r w:rsidRPr="00D53940">
        <w:rPr>
          <w:sz w:val="14"/>
        </w:rPr>
        <w:t xml:space="preserve">. Here is a selection of e-mails, some of which have been edited for length and clarity. </w:t>
      </w:r>
      <w:r w:rsidRPr="004D3CB6">
        <w:rPr>
          <w:rStyle w:val="StyleUnderline"/>
        </w:rPr>
        <w:t>Roger Dong</w:t>
      </w:r>
      <w:r w:rsidRPr="00D53940">
        <w:rPr>
          <w:sz w:val="14"/>
        </w:rPr>
        <w:t xml:space="preserve"> from Alameda, California </w:t>
      </w:r>
      <w:r w:rsidRPr="004D3CB6">
        <w:rPr>
          <w:rStyle w:val="StyleUnderline"/>
        </w:rPr>
        <w:t>I am a fourth-generation American and retired after 32 years of government service</w:t>
      </w:r>
      <w:r w:rsidRPr="00D53940">
        <w:rPr>
          <w:sz w:val="14"/>
        </w:rPr>
        <w:t xml:space="preserve">. I have no links to China, and </w:t>
      </w:r>
      <w:r w:rsidRPr="004D3CB6">
        <w:rPr>
          <w:rStyle w:val="StyleUnderline"/>
        </w:rPr>
        <w:t xml:space="preserve">my generation of ethnic Chinese are pretty much Americanized. However, we cannot deny our ethnic heritage, </w:t>
      </w:r>
      <w:r w:rsidRPr="00D53940">
        <w:rPr>
          <w:sz w:val="14"/>
        </w:rPr>
        <w:t xml:space="preserve">although some of us try to do so. That is foolish as others see us as an ethnic entity, just as we, like most other humans, size up people and make generalizations and stereotypes based on race, gender, and other purely visual and physical factors. Occasionally, it has irked me when a few people still distrust me and question my loyalty to America and wonder if I have any allegiance to the Chinese govt. After 32 years of federal government service -- 28 years as a military officer, and four years in the diplomatic corps -- serving our nation, I should not have to defend myself. ... ... We have made many contributions to America, but no one knows about the contributions, not even us. It will be extremely tragic if our fellow Americans get irrational and Chinese Americans are [made scapegoats] for our frustrations in dealing with a China that is getting more powerful. </w:t>
      </w:r>
      <w:r w:rsidRPr="00685012">
        <w:rPr>
          <w:rStyle w:val="StyleUnderline"/>
        </w:rPr>
        <w:t>Chao Moua</w:t>
      </w:r>
      <w:r w:rsidRPr="00D53940">
        <w:rPr>
          <w:sz w:val="14"/>
        </w:rPr>
        <w:t xml:space="preserve"> from Menomonie, Wisconsin </w:t>
      </w:r>
      <w:r w:rsidRPr="00685012">
        <w:rPr>
          <w:rStyle w:val="StyleUnderline"/>
        </w:rPr>
        <w:t>Being an Asian in America is definitely culturally clashing</w:t>
      </w:r>
      <w:r w:rsidRPr="00D53940">
        <w:rPr>
          <w:sz w:val="14"/>
        </w:rPr>
        <w:t xml:space="preserve"> because you're living in a modern world where you need to assimilate in order to be successful. I am the first generation to be born in the U.S. and I am happy that my parents had the chance to come to the United States. </w:t>
      </w:r>
      <w:r w:rsidRPr="00685012">
        <w:rPr>
          <w:rStyle w:val="StyleUnderline"/>
        </w:rPr>
        <w:t>My family is Hmong</w:t>
      </w:r>
      <w:r w:rsidRPr="00D53940">
        <w:rPr>
          <w:sz w:val="14"/>
        </w:rPr>
        <w:t xml:space="preserve"> and the Hmong people helped out in the Vietnam War. This part of the war was called the "secret war." But without this part of the war I would not be here. Assimilating was very easy for me because I went to an all white school in Wisconsin. But once I assimilated, I became pulled by my heritage and culture that my family has taught me. But, then I am pulled by the American culture. </w:t>
      </w:r>
      <w:r w:rsidRPr="003E6BC1">
        <w:rPr>
          <w:rStyle w:val="StyleUnderline"/>
        </w:rPr>
        <w:t>It's difficult to know where the line is or how to create a compromise between each culture</w:t>
      </w:r>
      <w:r w:rsidRPr="00D53940">
        <w:rPr>
          <w:sz w:val="14"/>
        </w:rPr>
        <w:t xml:space="preserve">. Challenges for the next generation would be to keep some of the Hmong culture and not become a race where the language and cultural things have become extinct. I'm already having a hard time with this because I have a lot of American friends at school and with my Hmong friends we speak English a lot and only a little Hmong. </w:t>
      </w:r>
      <w:r w:rsidRPr="003E6BC1">
        <w:rPr>
          <w:rStyle w:val="StyleUnderline"/>
        </w:rPr>
        <w:t>Ravi Ransi</w:t>
      </w:r>
      <w:r w:rsidRPr="00D53940">
        <w:rPr>
          <w:sz w:val="14"/>
        </w:rPr>
        <w:t xml:space="preserve"> from Hainesport, New Jersey </w:t>
      </w:r>
      <w:r w:rsidRPr="003E6BC1">
        <w:rPr>
          <w:rStyle w:val="Emphasis"/>
        </w:rPr>
        <w:t>There are a lot of other countries in Asia other than China, Japan, Philippines, etc</w:t>
      </w:r>
      <w:r w:rsidRPr="00D53940">
        <w:rPr>
          <w:sz w:val="14"/>
        </w:rPr>
        <w:t xml:space="preserve">. </w:t>
      </w:r>
      <w:r w:rsidRPr="003E6BC1">
        <w:rPr>
          <w:rStyle w:val="StyleUnderline"/>
        </w:rPr>
        <w:t>I am a native of India (South Asia)</w:t>
      </w:r>
      <w:r w:rsidRPr="00D53940">
        <w:rPr>
          <w:sz w:val="14"/>
        </w:rPr>
        <w:t xml:space="preserve"> and came to this country 10 years ago. </w:t>
      </w:r>
      <w:r w:rsidRPr="009252ED">
        <w:rPr>
          <w:rStyle w:val="StyleUnderline"/>
        </w:rPr>
        <w:t>The thing that bothers me is media and people's perception of who is of Asian heritage.</w:t>
      </w:r>
      <w:r w:rsidRPr="00D53940">
        <w:rPr>
          <w:sz w:val="14"/>
        </w:rPr>
        <w:t xml:space="preserve"> Almost all the times when </w:t>
      </w:r>
      <w:r w:rsidRPr="009252ED">
        <w:rPr>
          <w:rStyle w:val="StyleUnderline"/>
        </w:rPr>
        <w:t>we talk about Asians in this country, we are talking about folks from Eastern Asian countries like China, Japan, etc. I am always perceived as a Middle-Easterner</w:t>
      </w:r>
      <w:r w:rsidRPr="00D53940">
        <w:rPr>
          <w:sz w:val="14"/>
        </w:rPr>
        <w:t xml:space="preserve"> (being a brown guy), and so are the people from other Asian countries like Bangladesh, Pakistan, Sri Lanka, etc. Trying to overcome this has been difficult, especially after 9/11. I just hope that my kids don't face the kind of xenophobia that exists today. Conan Hom from Lexington, Massachusetts I was born here, and I speak only English, and yet many expect me to know an Asian language. In fact I am often asked, "Where am I from? Or what am I?" When I answer U.S. (or American), I [am] told, "No really, tell me." Yet a person who's last name is Schmidt in the U.S. isn't expected to speak German? If I am asked what am I and I do say Chinese or Filipino, it's more construed to be where I was born. When someone says, "I'm Irish" we don't assume that person is born in Ireland most of the time. Though born here there are those in the U.S. who would consider me not truly an American, yet they would assume a non-Asian who is born abroad to be more of an American. Being of Asian heritage, I am not considered a minority in many things even though I really am. Also strangely enough, I have been the object of racial slurs by the majority as well as other minorities -- including those which are larger than the Asian contingent. </w:t>
      </w:r>
      <w:r w:rsidRPr="000C167B">
        <w:rPr>
          <w:rStyle w:val="StyleUnderline"/>
        </w:rPr>
        <w:t>Steven Cho</w:t>
      </w:r>
      <w:r w:rsidRPr="00D53940">
        <w:rPr>
          <w:sz w:val="14"/>
        </w:rPr>
        <w:t xml:space="preserve"> from Diamond Bar, California </w:t>
      </w:r>
      <w:r w:rsidRPr="000C167B">
        <w:rPr>
          <w:rStyle w:val="StyleUnderline"/>
        </w:rPr>
        <w:t>Being of Korean descent</w:t>
      </w:r>
      <w:r w:rsidRPr="00D53940">
        <w:rPr>
          <w:sz w:val="14"/>
        </w:rPr>
        <w:t xml:space="preserve">, I always found it hard to prove my "Americaness" to non-Asian Americans. Growing up in predominately white neighborhoods in Washington and Oregon, I'd always felt like an outsider no matter how hard I tried to ignore racial differences. Moving to California was difficult in an entirely different way as now, I'd be surrounded by people who "looked" like me but who wouldn't necessarily accept me. Although these people "looked" like me, </w:t>
      </w:r>
      <w:r w:rsidRPr="00FC3F19">
        <w:rPr>
          <w:rStyle w:val="StyleUnderline"/>
        </w:rPr>
        <w:t>I still felt like an outsider around them as I was ostracized for not being Asian enough</w:t>
      </w:r>
      <w:r w:rsidRPr="00D53940">
        <w:rPr>
          <w:sz w:val="14"/>
        </w:rPr>
        <w:t xml:space="preserve">. I feel as though many Asian-Americans go through this same identity crisis that I've been dealing with my whole life. Fan Yang from Philadelphia, Pennsylvania My name is Fan and I am a Chinese-American. I came over to North America when I was 5 years old with my parents, who came here to start their doctorate degrees. My parents made less than $20,000 Canadian dollars from their graduate school stipend. To save money, we lived in the basement of a small apartment building. I attended kindergarten in an elementary school with no ESL program and for months, I struggled to learn the new language. I eventually learned English, and life got back to normal again. As the years went by, I moved from Montreal to an upper-middle-class suburb of Boston for the sixth grade. This transition was quite difficult for me. At my new school, I was surprised at how arrogant some of the students were. I was Chinese-American, and that defined me whether I liked it or not. I made many great friends, but some of the students felt necessary to subtly degrade me and to remind me of my race. For example, on a daily basis, a few classmates would comment in a derogatory way about my facial features. "Did someone drop you on your face as a baby? Is that why it is so flat?" This treatment went on for years, but I eventually became numb to it. In the middle of high school, my parents moved to Houston, Texas. I felt right at home in Houston since many students in my high school were also Chinese-American. For the first time, being Chinese-American no longer defined who I was. During my two years there, no one asked why my face was so flat. Life was great. After high school, I attended college at a school that was almost 40 or 50 percent Asian- American. I pursued my studies and got into medical school. I did not stand out one bit and I loved it. Now, I am a medical student living the American dream. My parents are both professors and they now live in a brand new four-bedroom house in an upper-middle-class suburb in Philadelphia. This suburb reminds me so much of the Boston suburb where I experienced the subtle racism and prejudice, but this time, I know that things are different. The journey to reach the American dream is a long and difficult one, but now that I am here, I am so thankful for the life that my parents provided for me here in America. God bless America. John Sanda from Sweet, Idaho For me, being Asian in America is not much different than being white. Of course there is the occasional racist incident or comment, but the vast majority of people seem to be colorblind. This subject, however, is far too complex to discuss in a forum like this. It would take volumes of text or hours of conversation. I look in the mirror and I am Japanese. I look outward and I am an American of no specific ethnic origin. God bless America. S.K. from Tucson, Arizona I am mixed -- White and Asian-Indian. My mother emigrated here legally from India in the 1960s. I was born in 1975. In the late 70s we moved to Houston, Texas. Living in Texas set a lot of my definitions to what I thought of being Asian. ... ... I remember sitting in a darkened living room and having my mother come and ask me why I didn't want to go outside. I asked my mom, "Mom, when am I going to turn white"? I was so confused because I knew my father was white and didn't know why I wasn't. I had been trying to avoid the sun so I could be lighter. So as a mixed-race Asian, who grew up in a "white" culture, I felt somewhat rejected from that culture. On the flip side, if I were to tell an Indian from India that I were Indian they would at first not believe me. I don't look like a typical Indian I guess. So, in some ways, I have felt disassociated from both cultures. Marquis Leu from Garland, Texas Being Asian in America means acting as the "Model Minority," a term used by the "majority" of America, therefore setting an example of being the best of the worst. Makoto Hirata from Paramus, New Jersey I am an Asian-American in the United States Army, and I am currently in Iraq. I am Japanese and the only Asian person in my platoon. In the infantry, mostly everyone is white. They make fun of me a lot and joke with me a lot, but they are still pretty cool with me. I feel they still do look at me differently then the other soldiers, but we still are all friends. </w:t>
      </w:r>
      <w:r w:rsidRPr="00314861">
        <w:rPr>
          <w:rStyle w:val="StyleUnderline"/>
        </w:rPr>
        <w:t>Jessie Park</w:t>
      </w:r>
      <w:r w:rsidRPr="00D53940">
        <w:rPr>
          <w:sz w:val="14"/>
        </w:rPr>
        <w:t xml:space="preserve"> from Gabriel, California </w:t>
      </w:r>
      <w:r w:rsidRPr="00314861">
        <w:rPr>
          <w:rStyle w:val="StyleUnderline"/>
        </w:rPr>
        <w:t xml:space="preserve">The struggles of the Asian-American are that of any other </w:t>
      </w:r>
      <w:r w:rsidRPr="00D53940">
        <w:rPr>
          <w:rStyle w:val="StyleUnderline"/>
        </w:rPr>
        <w:t>American. All have gone through the ever so present stages of poverty and discrimination</w:t>
      </w:r>
      <w:r w:rsidRPr="00D53940">
        <w:rPr>
          <w:sz w:val="14"/>
        </w:rPr>
        <w:t xml:space="preserve">. All have chased after the American dream. </w:t>
      </w:r>
      <w:r w:rsidRPr="00D53940">
        <w:rPr>
          <w:rStyle w:val="Emphasis"/>
        </w:rPr>
        <w:t>However, the history of the Asian-American is an epic which cannot be shoved into that simple category alone</w:t>
      </w:r>
      <w:r w:rsidRPr="00D53940">
        <w:rPr>
          <w:sz w:val="14"/>
        </w:rPr>
        <w:t xml:space="preserve">. </w:t>
      </w:r>
      <w:r w:rsidRPr="00D53940">
        <w:rPr>
          <w:rStyle w:val="StyleUnderline"/>
        </w:rPr>
        <w:t>Each demographic has had their own personal struggles while integrating into American society</w:t>
      </w:r>
      <w:r w:rsidRPr="00D53940">
        <w:rPr>
          <w:sz w:val="14"/>
        </w:rPr>
        <w:t xml:space="preserve">, </w:t>
      </w:r>
      <w:r w:rsidRPr="003E6BC1">
        <w:rPr>
          <w:rStyle w:val="Emphasis"/>
        </w:rPr>
        <w:t>as if the label "Asian" had no bearing on their vastly different experiences</w:t>
      </w:r>
      <w:r w:rsidRPr="00D53940">
        <w:rPr>
          <w:sz w:val="14"/>
        </w:rPr>
        <w:t xml:space="preserve">: </w:t>
      </w:r>
      <w:r w:rsidRPr="00D53940">
        <w:rPr>
          <w:rStyle w:val="StyleUnderline"/>
        </w:rPr>
        <w:t>the sweat of the Chinese workers during the construction of the first transcontinental railroad, the Japanese- Americans' detention during World War II, the missing recognition of Filipino WWII veterans, the Korean-Americans' dilemma as the world settles a nuclear standoff on the Korean peninsula.</w:t>
      </w:r>
      <w:r>
        <w:rPr>
          <w:rStyle w:val="StyleUnderline"/>
        </w:rPr>
        <w:t xml:space="preserve"> </w:t>
      </w:r>
      <w:r w:rsidRPr="00D53940">
        <w:rPr>
          <w:sz w:val="14"/>
        </w:rPr>
        <w:t>These situations hardly had anything to with each other, but it was all part of the American experience. ... We all must realize that each one of us has a rich history, that a simple label based on the color of our skin is a poor sampling of history.</w:t>
      </w:r>
    </w:p>
    <w:p w:rsidR="008C6796" w:rsidRDefault="008C6796" w:rsidP="008C6796">
      <w:pPr>
        <w:pStyle w:val="Heading4"/>
        <w:rPr>
          <w:rStyle w:val="Style13ptBold"/>
        </w:rPr>
      </w:pPr>
      <w:r>
        <w:rPr>
          <w:rStyle w:val="Style13ptBold"/>
        </w:rPr>
        <w:t>Asian stereotypes are good – high expectations create success</w:t>
      </w:r>
    </w:p>
    <w:p w:rsidR="008C6796" w:rsidRDefault="008C6796" w:rsidP="008C6796">
      <w:r w:rsidRPr="00AD5D71">
        <w:rPr>
          <w:rStyle w:val="Style13ptBold"/>
        </w:rPr>
        <w:t>Wong 17</w:t>
      </w:r>
      <w:r>
        <w:t xml:space="preserve"> (Caleb, “How I benefitted from the model minority myth”, The Daily Texan, </w:t>
      </w:r>
      <w:r w:rsidRPr="00AD5D71">
        <w:t>http://www.dailytexanonline.com/2017/07/04/how-i-benefitted-from-the-model-minority-myth</w:t>
      </w:r>
      <w:r>
        <w:t>) ALH</w:t>
      </w:r>
    </w:p>
    <w:p w:rsidR="008C6796" w:rsidRPr="00AD5D71" w:rsidRDefault="008C6796" w:rsidP="008C6796">
      <w:pPr>
        <w:rPr>
          <w:rStyle w:val="StyleUnderline"/>
        </w:rPr>
      </w:pPr>
      <w:r w:rsidRPr="00AD5D71">
        <w:rPr>
          <w:sz w:val="16"/>
        </w:rPr>
        <w:t xml:space="preserve">“I want to change my last name,” I told my dad as I walked into his office late that night. </w:t>
      </w:r>
      <w:r w:rsidRPr="008C3065">
        <w:rPr>
          <w:rStyle w:val="StyleUnderline"/>
        </w:rPr>
        <w:t>At 16 years old, I enjoyed the trappings of my family’s financial success: a McMansion, my own car, a laptop.</w:t>
      </w:r>
      <w:r w:rsidRPr="00AD5D71">
        <w:rPr>
          <w:sz w:val="16"/>
        </w:rPr>
        <w:t xml:space="preserve"> But I resented the family name that went along with it. </w:t>
      </w:r>
      <w:r w:rsidRPr="00AD5D71">
        <w:rPr>
          <w:rStyle w:val="StyleUnderline"/>
        </w:rPr>
        <w:t xml:space="preserve">I fumed at the schoolyard stereotype that my last name, Wong, meant I was smart — and only smart. I was always reminded that my dad had moved from from working in his father’s Chinese kitchen to going to college to becoming a dentist in the Air Force. </w:t>
      </w:r>
      <w:r w:rsidRPr="00AD5D71">
        <w:rPr>
          <w:sz w:val="16"/>
        </w:rPr>
        <w:t xml:space="preserve">But reading Jack Kerouac’s “On The Road” in high school, I imagined myself riding a Harley Davidson motorcycle burning “like fabulous yellow roman candles exploding like spiders across the stars.” </w:t>
      </w:r>
      <w:r w:rsidRPr="00AD5D71">
        <w:rPr>
          <w:rStyle w:val="StyleUnderline"/>
        </w:rPr>
        <w:t>Passion seemed more compelling than hard work.</w:t>
      </w:r>
      <w:r>
        <w:rPr>
          <w:rStyle w:val="StyleUnderline"/>
        </w:rPr>
        <w:t xml:space="preserve"> </w:t>
      </w:r>
      <w:r w:rsidRPr="00AD5D71">
        <w:rPr>
          <w:sz w:val="16"/>
        </w:rPr>
        <w:t>But beatniks don’t change the world; people who burn candles late in the office do</w:t>
      </w:r>
      <w:r w:rsidRPr="00AD5D71">
        <w:rPr>
          <w:rStyle w:val="StyleUnderline"/>
        </w:rPr>
        <w:t>. As I’ve grown up and had the opportunity to intern in New York and Washington, D.C. at prestigious institutions, I’ve come to appreciate the power of a positive stereotype: that hard work, not innate ability, leads to success.</w:t>
      </w:r>
      <w:r>
        <w:rPr>
          <w:rStyle w:val="StyleUnderline"/>
        </w:rPr>
        <w:t xml:space="preserve"> </w:t>
      </w:r>
      <w:r w:rsidRPr="00AD5D71">
        <w:rPr>
          <w:rStyle w:val="StyleUnderline"/>
        </w:rPr>
        <w:t>While some may chafe at this stereotype common among Asians known as the “model minority myth,” it manifests itself in reality.</w:t>
      </w:r>
      <w:r w:rsidRPr="00AD5D71">
        <w:rPr>
          <w:sz w:val="16"/>
        </w:rPr>
        <w:t xml:space="preserve"> A 2014 study, which measured academic achievement by grades and teacher surveys about students’ willingness to work, shows that </w:t>
      </w:r>
      <w:r w:rsidRPr="00AD5D71">
        <w:rPr>
          <w:rStyle w:val="StyleUnderline"/>
        </w:rPr>
        <w:t>Asians tend to do better than whites in the classroom — regardless of family income.</w:t>
      </w:r>
      <w:r w:rsidRPr="00AD5D71">
        <w:rPr>
          <w:sz w:val="16"/>
        </w:rPr>
        <w:t xml:space="preserve"> But Asians aren’t smart because of their last names. Teachers interviewed in the study said it’s because of their hard work, because they see success achieved through academic effort, not through innate ability. The study says success in the classroom is reinforced by their parents, who “hold higher educational expectations for their children than white native-born parents.” I have experienced this firsthand. Whenever I talk to my Chinese grandmother on the phone, she always asks me, “Are your grades good?” </w:t>
      </w:r>
      <w:r w:rsidRPr="00AD5D71">
        <w:rPr>
          <w:rStyle w:val="StyleUnderline"/>
        </w:rPr>
        <w:t>That positive peer pressure is a good thing. American society often casts stereotypes as a bad thing, as something to overcome. They’re seen as an impediment to being seen as a whole person, as a human being with different interests. They perpetuate the status quo. And if high expectations are the status quo, if they’re plastered and stereotyped onto the hearts and souls of Asians, I’m proud of that.</w:t>
      </w:r>
      <w:r>
        <w:rPr>
          <w:rStyle w:val="StyleUnderline"/>
        </w:rPr>
        <w:t xml:space="preserve"> </w:t>
      </w:r>
      <w:r w:rsidRPr="00AD5D71">
        <w:rPr>
          <w:sz w:val="16"/>
        </w:rPr>
        <w:t xml:space="preserve">My parents and extended family thought I was capable of more than I thought I was. I’ve always been grateful to my family in the way that most kids are grateful, but I should have also thanked them for holding me to high standards. Hard work made passion possible in my own life. Although I have benefitted from positive expectations, it's impossible to ignore how stereotyping lowers expectations for others. For example, black children, even with comparable test scores, are half as likely to get into gifted and talented programs that provide individual learning plans and accelerated classes. In other words, these students are robbed of high expectations because these programs don’t identify them. Compounded by problems like income inequality, educational inequalities leave these children behind, generation after generation. </w:t>
      </w:r>
      <w:r w:rsidRPr="00AD5D71">
        <w:rPr>
          <w:rStyle w:val="StyleUnderline"/>
        </w:rPr>
        <w:t>Positive stereotyping makes a difference in Asian communities</w:t>
      </w:r>
      <w:r w:rsidRPr="00AD5D71">
        <w:rPr>
          <w:sz w:val="16"/>
        </w:rPr>
        <w:t xml:space="preserve">. Most other minority communities don’t have the benefit of having their communities and even strangers expect great things of them. </w:t>
      </w:r>
      <w:r w:rsidRPr="00AD5D71">
        <w:rPr>
          <w:rStyle w:val="StyleUnderline"/>
        </w:rPr>
        <w:t>Thinking more of them, of believing in their potential, would be a start.</w:t>
      </w:r>
      <w:r>
        <w:rPr>
          <w:rStyle w:val="StyleUnderline"/>
        </w:rPr>
        <w:t xml:space="preserve"> </w:t>
      </w:r>
    </w:p>
    <w:p w:rsidR="008C6796" w:rsidRPr="00E069F9" w:rsidRDefault="008C6796" w:rsidP="008C6796"/>
    <w:p w:rsidR="008C6796" w:rsidRDefault="008C6796" w:rsidP="008C6796">
      <w:pPr>
        <w:pStyle w:val="Heading3"/>
        <w:rPr>
          <w:lang w:eastAsia="zh-CN"/>
        </w:rPr>
      </w:pPr>
      <w:r>
        <w:rPr>
          <w:lang w:eastAsia="zh-CN"/>
        </w:rPr>
        <w:t xml:space="preserve">Chinese language diversity </w:t>
      </w:r>
    </w:p>
    <w:p w:rsidR="008C6796" w:rsidRDefault="008C6796" w:rsidP="008C6796">
      <w:pPr>
        <w:pStyle w:val="Heading4"/>
        <w:rPr>
          <w:lang w:eastAsia="zh-CN"/>
        </w:rPr>
      </w:pPr>
      <w:r>
        <w:rPr>
          <w:lang w:eastAsia="zh-CN"/>
        </w:rPr>
        <w:t>Chinese is a diverse language, prioritizing Mandarin ignores other dialects</w:t>
      </w:r>
    </w:p>
    <w:p w:rsidR="008C6796" w:rsidRPr="003A51DF" w:rsidRDefault="008C6796" w:rsidP="008C6796">
      <w:pPr>
        <w:rPr>
          <w:rFonts w:eastAsia="Times New Roman"/>
        </w:rPr>
      </w:pPr>
      <w:r w:rsidRPr="00175F99">
        <w:rPr>
          <w:rStyle w:val="Style13ptBold"/>
        </w:rPr>
        <w:t>Leung &amp; Wu 11</w:t>
      </w:r>
      <w:r>
        <w:rPr>
          <w:rFonts w:eastAsia="Times New Roman"/>
        </w:rPr>
        <w:t xml:space="preserve"> (</w:t>
      </w:r>
      <w:r w:rsidRPr="003A51DF">
        <w:rPr>
          <w:rFonts w:eastAsia="Times New Roman"/>
        </w:rPr>
        <w:t>Genevieve Y. &amp; Ming-Hsuan</w:t>
      </w:r>
      <w:r>
        <w:rPr>
          <w:rFonts w:eastAsia="Times New Roman"/>
        </w:rPr>
        <w:t>,</w:t>
      </w:r>
      <w:r w:rsidRPr="003A51DF">
        <w:rPr>
          <w:rFonts w:eastAsia="Times New Roman"/>
        </w:rPr>
        <w:t xml:space="preserve"> </w:t>
      </w:r>
      <w:r>
        <w:rPr>
          <w:rFonts w:eastAsia="Times New Roman"/>
        </w:rPr>
        <w:t>2011, “</w:t>
      </w:r>
      <w:r w:rsidRPr="0020455C">
        <w:rPr>
          <w:rFonts w:eastAsia="Times New Roman"/>
        </w:rPr>
        <w:t>Critically Problematizing the Term “Chinese”:</w:t>
      </w:r>
      <w:r>
        <w:rPr>
          <w:rFonts w:eastAsia="Times New Roman"/>
        </w:rPr>
        <w:t xml:space="preserve"> </w:t>
      </w:r>
      <w:r w:rsidRPr="0020455C">
        <w:rPr>
          <w:rFonts w:eastAsia="Times New Roman"/>
        </w:rPr>
        <w:t>Implications for Language Teaching for</w:t>
      </w:r>
      <w:r>
        <w:rPr>
          <w:rFonts w:eastAsia="Times New Roman"/>
        </w:rPr>
        <w:t xml:space="preserve"> </w:t>
      </w:r>
      <w:r w:rsidRPr="0020455C">
        <w:rPr>
          <w:rFonts w:eastAsia="Times New Roman"/>
        </w:rPr>
        <w:t>Chinese Diasporic Communities</w:t>
      </w:r>
      <w:r>
        <w:rPr>
          <w:rFonts w:eastAsia="Times New Roman"/>
        </w:rPr>
        <w:t xml:space="preserve">”, </w:t>
      </w:r>
      <w:hyperlink r:id="rId12" w:history="1">
        <w:r w:rsidRPr="00B850BD">
          <w:rPr>
            <w:rStyle w:val="Hyperlink"/>
            <w:rFonts w:eastAsia="Times New Roman"/>
          </w:rPr>
          <w:t>http://ajba.um.edu.my/index.php/JML/article/view/3318)</w:t>
        </w:r>
      </w:hyperlink>
      <w:r>
        <w:rPr>
          <w:rFonts w:eastAsia="Times New Roman"/>
        </w:rPr>
        <w:t xml:space="preserve"> HDS</w:t>
      </w:r>
    </w:p>
    <w:p w:rsidR="008C6796" w:rsidRPr="000C765C" w:rsidRDefault="008C6796" w:rsidP="008C6796">
      <w:pPr>
        <w:rPr>
          <w:rFonts w:eastAsia="Times New Roman"/>
          <w:sz w:val="16"/>
        </w:rPr>
      </w:pPr>
      <w:r w:rsidRPr="00BC4BA9">
        <w:rPr>
          <w:rFonts w:eastAsia="Times New Roman"/>
          <w:sz w:val="16"/>
        </w:rPr>
        <w:t xml:space="preserve">While Chinese in the form of Mandarin is currently heavily emphasized in language teaching arenas, little research has looked at the maintenance of other equally relevant Chineses. </w:t>
      </w:r>
      <w:r w:rsidRPr="00BC4BA9">
        <w:rPr>
          <w:rFonts w:eastAsia="Times New Roman"/>
          <w:u w:val="single"/>
        </w:rPr>
        <w:t>Chinese has been highly diversified in the U.S. and Asian contexts for centuries. Thus, inattention to this diversity, specifically in the U.S. context,</w:t>
      </w:r>
      <w:r w:rsidRPr="00BC4BA9">
        <w:rPr>
          <w:rFonts w:eastAsia="Times New Roman"/>
          <w:sz w:val="16"/>
        </w:rPr>
        <w:t xml:space="preserve"> where the authors reside, sparks the need for a </w:t>
      </w:r>
      <w:r w:rsidRPr="00BC4BA9">
        <w:rPr>
          <w:rFonts w:eastAsia="Times New Roman"/>
          <w:u w:val="single"/>
        </w:rPr>
        <w:t>critical viewing of placing too much worth in the political economy of Mandarin.</w:t>
      </w:r>
      <w:r w:rsidRPr="00BC4BA9">
        <w:rPr>
          <w:rFonts w:eastAsia="Times New Roman"/>
          <w:sz w:val="16"/>
        </w:rPr>
        <w:t xml:space="preserve"> Ironically, despite huge spikes in interest in Mandarin worldwide, </w:t>
      </w:r>
      <w:r w:rsidRPr="00BC4BA9">
        <w:rPr>
          <w:rFonts w:eastAsia="Times New Roman"/>
          <w:u w:val="single"/>
        </w:rPr>
        <w:t>Mandarin in the U.S. is still considered a Less Commonly Taught Language (LCTL), making other varieties of Chinese, which receive even less attention and funding, Truly Less Commonly Taught Languages</w:t>
      </w:r>
      <w:r w:rsidRPr="00BC4BA9">
        <w:rPr>
          <w:rFonts w:eastAsia="Times New Roman"/>
          <w:sz w:val="16"/>
        </w:rPr>
        <w:t xml:space="preserve"> (TLCTL) (Gambhir, 2001). The terms LCTL and TLCTL are used primarily in U.S. contexts as means to organize, engage, and ally speakers, instructors, and learners of foreign languages that receive relatively low course enrollment numbers compared to “bigger” languages like Spanish, French, German, and Italian. It warrants mention, though, that many TLCTLs in the U.S. are actually languages that are spoken by a huge majority of people in the world. Thus, in looking at local-level processes of these minoritized varieties, we can better understand how to bring them forward in the U.S. contexts (Hornberger &amp; King, 1996). </w:t>
      </w:r>
      <w:r w:rsidRPr="000C765C">
        <w:rPr>
          <w:rFonts w:eastAsia="Times New Roman"/>
          <w:sz w:val="16"/>
        </w:rPr>
        <w:t xml:space="preserve">This paper will begin with background information on the varieties of Chinese, followed by a description of the methodology and data collected by the authors, along with the implications this data have on “Chinese” language teaching for Chinese diasporic communities. </w:t>
      </w:r>
      <w:r w:rsidRPr="005671B4">
        <w:rPr>
          <w:rFonts w:eastAsia="Times New Roman"/>
          <w:u w:val="single"/>
        </w:rPr>
        <w:t>We call for the re-envisioning and reconceptualization of the multiple discourses of “Chinese</w:t>
      </w:r>
      <w:r w:rsidRPr="000C765C">
        <w:rPr>
          <w:rFonts w:eastAsia="Times New Roman"/>
          <w:sz w:val="16"/>
        </w:rPr>
        <w:t>.”</w:t>
      </w:r>
    </w:p>
    <w:p w:rsidR="008C6796" w:rsidRDefault="008C6796" w:rsidP="008C6796">
      <w:pPr>
        <w:pStyle w:val="Heading4"/>
        <w:rPr>
          <w:lang w:eastAsia="zh-CN"/>
        </w:rPr>
      </w:pPr>
      <w:r>
        <w:rPr>
          <w:lang w:eastAsia="zh-CN"/>
        </w:rPr>
        <w:t>Education has become a mean where Mandarin has a language hegemony over all other Chinese dialects</w:t>
      </w:r>
    </w:p>
    <w:p w:rsidR="008C6796" w:rsidRPr="00175F99" w:rsidRDefault="008C6796" w:rsidP="008C6796">
      <w:pPr>
        <w:rPr>
          <w:rFonts w:eastAsia="Times New Roman"/>
        </w:rPr>
      </w:pPr>
      <w:r w:rsidRPr="00175F99">
        <w:rPr>
          <w:rStyle w:val="Style13ptBold"/>
        </w:rPr>
        <w:t>Leung &amp; Wu 11</w:t>
      </w:r>
      <w:r>
        <w:rPr>
          <w:rFonts w:eastAsia="Times New Roman"/>
        </w:rPr>
        <w:t xml:space="preserve"> (</w:t>
      </w:r>
      <w:r w:rsidRPr="003A51DF">
        <w:rPr>
          <w:rFonts w:eastAsia="Times New Roman"/>
        </w:rPr>
        <w:t>Genevieve Y. &amp; Ming-Hsuan</w:t>
      </w:r>
      <w:r>
        <w:rPr>
          <w:rFonts w:eastAsia="Times New Roman"/>
        </w:rPr>
        <w:t>,</w:t>
      </w:r>
      <w:r w:rsidRPr="003A51DF">
        <w:rPr>
          <w:rFonts w:eastAsia="Times New Roman"/>
        </w:rPr>
        <w:t xml:space="preserve"> </w:t>
      </w:r>
      <w:r>
        <w:rPr>
          <w:rFonts w:eastAsia="Times New Roman"/>
        </w:rPr>
        <w:t>2011, “</w:t>
      </w:r>
      <w:r w:rsidRPr="0020455C">
        <w:rPr>
          <w:rFonts w:eastAsia="Times New Roman"/>
        </w:rPr>
        <w:t>Critically Problematizing the Term “Chinese”:</w:t>
      </w:r>
      <w:r>
        <w:rPr>
          <w:rFonts w:eastAsia="Times New Roman"/>
        </w:rPr>
        <w:t xml:space="preserve"> </w:t>
      </w:r>
      <w:r w:rsidRPr="0020455C">
        <w:rPr>
          <w:rFonts w:eastAsia="Times New Roman"/>
        </w:rPr>
        <w:t>Implications for Language Teaching for</w:t>
      </w:r>
      <w:r>
        <w:rPr>
          <w:rFonts w:eastAsia="Times New Roman"/>
        </w:rPr>
        <w:t xml:space="preserve"> </w:t>
      </w:r>
      <w:r w:rsidRPr="0020455C">
        <w:rPr>
          <w:rFonts w:eastAsia="Times New Roman"/>
        </w:rPr>
        <w:t>Chinese Diasporic Communities</w:t>
      </w:r>
      <w:r>
        <w:rPr>
          <w:rFonts w:eastAsia="Times New Roman"/>
        </w:rPr>
        <w:t xml:space="preserve">”, </w:t>
      </w:r>
      <w:hyperlink r:id="rId13" w:history="1">
        <w:r w:rsidRPr="00B850BD">
          <w:rPr>
            <w:rStyle w:val="Hyperlink"/>
            <w:rFonts w:eastAsia="Times New Roman"/>
          </w:rPr>
          <w:t>http://ajba.um.edu.my/index.php/JML/article/view/3318)</w:t>
        </w:r>
      </w:hyperlink>
      <w:r>
        <w:rPr>
          <w:rFonts w:eastAsia="Times New Roman"/>
        </w:rPr>
        <w:t xml:space="preserve"> HDS</w:t>
      </w:r>
    </w:p>
    <w:p w:rsidR="008C6796" w:rsidRPr="000C765C" w:rsidRDefault="008C6796" w:rsidP="008C6796">
      <w:pPr>
        <w:rPr>
          <w:rFonts w:eastAsia="Times New Roman"/>
          <w:sz w:val="16"/>
        </w:rPr>
      </w:pPr>
      <w:r w:rsidRPr="00D76D6B">
        <w:rPr>
          <w:rFonts w:eastAsia="Times New Roman"/>
          <w:sz w:val="16"/>
        </w:rPr>
        <w:t xml:space="preserve">Those involved in language maintenance argue that to reverse any language threat, it is crucial to understand the historical and social circumstances which have created the threat (Nettle &amp; Romaine, 2000). </w:t>
      </w:r>
      <w:r w:rsidRPr="00D76D6B">
        <w:rPr>
          <w:rFonts w:eastAsia="Times New Roman"/>
          <w:u w:val="single"/>
        </w:rPr>
        <w:t>To understand the interrelationship among the many varieties of Chinese, one must view the macro-level processes of how the term “Chinese” came to refer to only Chinese in the form of Mandarin, and why this must be critically problematized, as not doing so directly impacts non-Mandarin Chineses and their speakers</w:t>
      </w:r>
      <w:r w:rsidRPr="00D76D6B">
        <w:rPr>
          <w:rFonts w:eastAsia="Times New Roman"/>
          <w:sz w:val="16"/>
        </w:rPr>
        <w:t xml:space="preserve">. Through the linguistic lens of mutual unintelligibility, </w:t>
      </w:r>
      <w:r w:rsidRPr="00D76D6B">
        <w:rPr>
          <w:rFonts w:eastAsia="Times New Roman"/>
          <w:u w:val="single"/>
        </w:rPr>
        <w:t xml:space="preserve">a language like Cantonese is a separate language from Mandarin, although enough overlap in phonology, intonation, and particularly grammar and script allow Cantonese speakers to use their existing knowledge as assets when they learn Mandarin. </w:t>
      </w:r>
      <w:r w:rsidRPr="00D76D6B">
        <w:rPr>
          <w:rFonts w:eastAsia="Times New Roman"/>
          <w:sz w:val="16"/>
        </w:rPr>
        <w:t xml:space="preserve">Yet from a more sociolinguistic lens, “we usually do not speak of Chinese in the plural” (Ramsey, 1987, p. 17). This ideology is bolstered by the fact that standard written Chinese, matching most closely spoken Modern Standard Mandarin (MSM), overrides all oral varieties of Chinese because it is (more or less) the shared writing system of speakers of all varieties of Chinese. Additionally, the name for these </w:t>
      </w:r>
      <w:r w:rsidRPr="00D76D6B">
        <w:rPr>
          <w:rFonts w:eastAsia="Times New Roman"/>
          <w:u w:val="single"/>
        </w:rPr>
        <w:t>varieties of Chinese</w:t>
      </w:r>
      <w:r w:rsidRPr="00D76D6B">
        <w:rPr>
          <w:rFonts w:eastAsia="Times New Roman"/>
          <w:sz w:val="16"/>
        </w:rPr>
        <w:t>, called ᪉</w:t>
      </w:r>
      <w:r w:rsidRPr="00D76D6B">
        <w:rPr>
          <w:rFonts w:ascii="MS Mincho" w:eastAsia="MS Mincho" w:hAnsi="MS Mincho" w:cs="MS Mincho"/>
          <w:sz w:val="16"/>
        </w:rPr>
        <w:t>ゝ</w:t>
      </w:r>
      <w:r w:rsidRPr="00D76D6B">
        <w:rPr>
          <w:rFonts w:eastAsia="Times New Roman"/>
          <w:sz w:val="16"/>
        </w:rPr>
        <w:t xml:space="preserve"> (MSM: fang1yan2), </w:t>
      </w:r>
      <w:r w:rsidRPr="00D76D6B">
        <w:rPr>
          <w:rFonts w:eastAsia="Times New Roman"/>
          <w:u w:val="single"/>
        </w:rPr>
        <w:t>has long been erroneously translated as “dialects</w:t>
      </w:r>
      <w:r w:rsidRPr="00D76D6B">
        <w:rPr>
          <w:rFonts w:eastAsia="Times New Roman"/>
          <w:sz w:val="16"/>
        </w:rPr>
        <w:t xml:space="preserve">.” The meaning is better captured with “topolect” (Mair, 1991), referring to language groups (Sinitic or otherwise) by topographic distribution; the mistranslation and perpetuation of the term “dialect” without cultural and historical prefacing further solidifies the ideology that “[t]he language variety that has the higher social value is called a ‘Language’, and the language variety with the lower social value is called a ‘dialect’” (Roy, 1987, p. 234). Keeler (2008) notes the long-standing translingual practices of crosscultural and cross-linguistic understandings of what langage is: The notion of ‘dialect’ as understood by some Chinese speakers today is part of a way of thinking about language change and language relatedness that was elaborated by European and American linguists in the 19th century. Any discussion of the translation into ‘Western’ languages of the Chinese words for ‘dialect’ or ‘language’ must make clear that the Chinese words themselves are palimpsests of over a century of events of translation and cross-cultural negotiation (p. 345). </w:t>
      </w:r>
      <w:r w:rsidRPr="00D76D6B">
        <w:rPr>
          <w:rFonts w:eastAsia="Times New Roman"/>
          <w:u w:val="single"/>
        </w:rPr>
        <w:t>Palimpsests, where parts of a document are written over more than once or erased, often incompletely, to make room for more text, help to characterize the current state of the “Chinese” confusion, and why disentanglement is duly required, especially when considering the field of language education</w:t>
      </w:r>
      <w:r w:rsidRPr="00D76D6B">
        <w:rPr>
          <w:rFonts w:eastAsia="Times New Roman"/>
          <w:sz w:val="16"/>
        </w:rPr>
        <w:t xml:space="preserve">. The </w:t>
      </w:r>
      <w:r w:rsidRPr="000C765C">
        <w:rPr>
          <w:rFonts w:eastAsia="Times New Roman"/>
          <w:sz w:val="16"/>
        </w:rPr>
        <w:t xml:space="preserve">metaphor of a palimpsest reminds us that </w:t>
      </w:r>
      <w:r w:rsidRPr="005671B4">
        <w:rPr>
          <w:rFonts w:eastAsia="Times New Roman"/>
          <w:u w:val="single"/>
        </w:rPr>
        <w:t>we must also consider languages diachronically, not just synchronically</w:t>
      </w:r>
      <w:r w:rsidRPr="000C765C">
        <w:rPr>
          <w:rFonts w:eastAsia="Times New Roman"/>
          <w:sz w:val="16"/>
        </w:rPr>
        <w:t xml:space="preserve">. Research on language policy and planning notes that </w:t>
      </w:r>
      <w:r w:rsidRPr="005671B4">
        <w:rPr>
          <w:rFonts w:eastAsia="Times New Roman"/>
          <w:u w:val="single"/>
        </w:rPr>
        <w:t>in creating national hegemony, states often engage in creating this hegemony that ignores language diversity in order to define who is in and who is out</w:t>
      </w:r>
      <w:r w:rsidRPr="000C765C">
        <w:rPr>
          <w:rFonts w:eastAsia="Times New Roman"/>
          <w:sz w:val="16"/>
        </w:rPr>
        <w:t xml:space="preserve"> (Billig, 1995; Blackledge, 2008) </w:t>
      </w:r>
      <w:r w:rsidRPr="005671B4">
        <w:rPr>
          <w:rFonts w:eastAsia="Times New Roman"/>
          <w:u w:val="single"/>
        </w:rPr>
        <w:t>and education becomes a major means to achieve this end. More equitable approaches to education that take into account linguistic diversity, especially the learning experiences of speakers of non-dominant languages, are being explored</w:t>
      </w:r>
      <w:r w:rsidRPr="000C765C">
        <w:rPr>
          <w:rFonts w:eastAsia="Times New Roman"/>
          <w:sz w:val="16"/>
        </w:rPr>
        <w:t xml:space="preserve"> (e.g. Canagarajah, 1999; Katz &amp; DaSilva Iddings, 2009; Lin, 2004). Lam (2005) writes of China: A land of many languages and dialects, China is also faced with making linguistic choices; so are learners in China. </w:t>
      </w:r>
      <w:r w:rsidRPr="005671B4">
        <w:rPr>
          <w:rFonts w:eastAsia="Times New Roman"/>
          <w:u w:val="single"/>
        </w:rPr>
        <w:t>Focusing on one language or dialect means less learning resources for others…. At the individual level, the language learning experience of learners in China is certainly not linguistically discrete</w:t>
      </w:r>
      <w:r w:rsidRPr="000C765C">
        <w:rPr>
          <w:rFonts w:eastAsia="Times New Roman"/>
          <w:sz w:val="16"/>
        </w:rPr>
        <w:t xml:space="preserve">; each learner tends to be exposed to more than one language and more than one dialect. Hence, a </w:t>
      </w:r>
      <w:r w:rsidRPr="005671B4">
        <w:rPr>
          <w:rFonts w:eastAsia="Times New Roman"/>
          <w:u w:val="single"/>
        </w:rPr>
        <w:t xml:space="preserve">multilingual approach is quite essential for an appreciation of the realities of language </w:t>
      </w:r>
      <w:r w:rsidRPr="000C765C">
        <w:rPr>
          <w:rFonts w:eastAsia="Times New Roman"/>
          <w:sz w:val="16"/>
        </w:rPr>
        <w:t xml:space="preserve">education in China (p. 18). We argue that there is also a critical need to acknowledge the varieties of Chinese residing in the local language ecologies of the Chinese diaspora. Leung’s (2009) study of semantic prosody, or co-occurrence of words shifting towards positive or negative semantic values, in U.S. newspaper corpora shows </w:t>
      </w:r>
      <w:r w:rsidRPr="000C765C">
        <w:rPr>
          <w:rFonts w:eastAsia="Times New Roman"/>
          <w:u w:val="single"/>
        </w:rPr>
        <w:t>clear semantic prosody for the word “Mandarin” with “language,” “Chinese,” and “fluency”. Conversely, for the word “Cantonese,”</w:t>
      </w:r>
      <w:r w:rsidRPr="000C765C">
        <w:rPr>
          <w:rFonts w:eastAsia="Times New Roman"/>
          <w:sz w:val="16"/>
        </w:rPr>
        <w:t xml:space="preserve"> there is semantic prosody with the words “dialect,” “Chinatown,” and “restaurant.” Here, metalinguistic commentary about “Chinese” has propelled Mandarin to a status above all other Chineses, in the process impacting on how non-Mandarin Chineses are thought of and talked about. Gambhir’s (2001) distinction between Less Commonly Taught Languages (LCTLs) and Truly Less Commonly Taught Languages (TLCTLs) provides a useful lens through which to view Chineses. While Mandarin is currently considered a LCTL, this label is misleading since Mandarin is also considered a “critical language” to the U.S. in policy and public discourse, thereby receiving unprecedented governmental and educational attention. Other Chineses, then, are TLCTLs. As Gambhir points out, in the U.S., there is a strong need to distinguish the two because TLCTL programs often enroll fewer students, most of whom are heritage language learners. Hornberger and Wang (2008) define heritage language learners (HLLs) as “individuals with familial or ancestral ties to a language other than English who exert their agency in determining if they are HLLs of that language” (p. 6). Since the current discourse on “Chinese” refers to Chinese in the form of Mandarin, and folk discourse never talks about it in plural (cf. Ramsey, 1987), this renders funding for other Chineses unavailable and furthers the power imbalance between Mandarin and non-Mandarin Chineses. In advocating for the preservation of smaller languages, Crystal (2000) lists multiple reasons as to why language diversity is necessary, including the fact that languages express identity, languages are repositories of history, and languages contribute to the sum of human knowledge (pp. 27-44). For the same reasons Crystal (2000) cites, we argue for the importance of maintenance of non-Mandarin Chineses. </w:t>
      </w:r>
    </w:p>
    <w:p w:rsidR="008C6796" w:rsidRDefault="008C6796" w:rsidP="008C6796">
      <w:pPr>
        <w:pStyle w:val="Heading4"/>
        <w:rPr>
          <w:lang w:eastAsia="zh-CN"/>
        </w:rPr>
      </w:pPr>
      <w:r>
        <w:rPr>
          <w:lang w:eastAsia="zh-CN"/>
        </w:rPr>
        <w:t>Inattention to dialects has caused other non-Mandarin Chinese speakers to shed their own language</w:t>
      </w:r>
      <w:r>
        <w:rPr>
          <w:lang w:eastAsia="zh-CN"/>
        </w:rPr>
        <w:tab/>
      </w:r>
    </w:p>
    <w:p w:rsidR="008C6796" w:rsidRPr="00175F99" w:rsidRDefault="008C6796" w:rsidP="008C6796">
      <w:pPr>
        <w:rPr>
          <w:rFonts w:eastAsia="Times New Roman"/>
        </w:rPr>
      </w:pPr>
      <w:r w:rsidRPr="00175F99">
        <w:rPr>
          <w:rStyle w:val="Style13ptBold"/>
        </w:rPr>
        <w:t>Leung &amp; Wu 11</w:t>
      </w:r>
      <w:r>
        <w:rPr>
          <w:rFonts w:eastAsia="Times New Roman"/>
        </w:rPr>
        <w:t xml:space="preserve"> (</w:t>
      </w:r>
      <w:r w:rsidRPr="003A51DF">
        <w:rPr>
          <w:rFonts w:eastAsia="Times New Roman"/>
        </w:rPr>
        <w:t>Genevieve Y. &amp; Ming-Hsuan</w:t>
      </w:r>
      <w:r>
        <w:rPr>
          <w:rFonts w:eastAsia="Times New Roman"/>
        </w:rPr>
        <w:t>,</w:t>
      </w:r>
      <w:r w:rsidRPr="003A51DF">
        <w:rPr>
          <w:rFonts w:eastAsia="Times New Roman"/>
        </w:rPr>
        <w:t xml:space="preserve"> </w:t>
      </w:r>
      <w:r>
        <w:rPr>
          <w:rFonts w:eastAsia="Times New Roman"/>
        </w:rPr>
        <w:t>2011, “</w:t>
      </w:r>
      <w:r w:rsidRPr="0020455C">
        <w:rPr>
          <w:rFonts w:eastAsia="Times New Roman"/>
        </w:rPr>
        <w:t>Critically Problematizing the Term “Chinese”:</w:t>
      </w:r>
      <w:r>
        <w:rPr>
          <w:rFonts w:eastAsia="Times New Roman"/>
        </w:rPr>
        <w:t xml:space="preserve"> </w:t>
      </w:r>
      <w:r w:rsidRPr="0020455C">
        <w:rPr>
          <w:rFonts w:eastAsia="Times New Roman"/>
        </w:rPr>
        <w:t>Implications for Language Teaching for</w:t>
      </w:r>
      <w:r>
        <w:rPr>
          <w:rFonts w:eastAsia="Times New Roman"/>
        </w:rPr>
        <w:t xml:space="preserve"> </w:t>
      </w:r>
      <w:r w:rsidRPr="0020455C">
        <w:rPr>
          <w:rFonts w:eastAsia="Times New Roman"/>
        </w:rPr>
        <w:t>Chinese Diasporic Communities</w:t>
      </w:r>
      <w:r>
        <w:rPr>
          <w:rFonts w:eastAsia="Times New Roman"/>
        </w:rPr>
        <w:t xml:space="preserve">”, </w:t>
      </w:r>
      <w:hyperlink r:id="rId14" w:history="1">
        <w:r w:rsidRPr="00B850BD">
          <w:rPr>
            <w:rStyle w:val="Hyperlink"/>
            <w:rFonts w:eastAsia="Times New Roman"/>
          </w:rPr>
          <w:t>http://ajba.um.edu.my/index.php/JML/article/view/3318)</w:t>
        </w:r>
      </w:hyperlink>
      <w:r>
        <w:rPr>
          <w:rFonts w:eastAsia="Times New Roman"/>
        </w:rPr>
        <w:t xml:space="preserve"> HDS</w:t>
      </w:r>
    </w:p>
    <w:p w:rsidR="008C6796" w:rsidRPr="0025273F" w:rsidRDefault="008C6796" w:rsidP="008C6796">
      <w:pPr>
        <w:rPr>
          <w:rFonts w:eastAsia="Times New Roman"/>
          <w:sz w:val="16"/>
        </w:rPr>
      </w:pPr>
      <w:r w:rsidRPr="00DB6367">
        <w:rPr>
          <w:rFonts w:eastAsia="Times New Roman"/>
          <w:sz w:val="16"/>
        </w:rPr>
        <w:t xml:space="preserve">Keeping these power imbalances in mind, we now focus on how </w:t>
      </w:r>
      <w:r w:rsidRPr="00DB6367">
        <w:rPr>
          <w:rFonts w:eastAsia="Times New Roman"/>
          <w:u w:val="single"/>
        </w:rPr>
        <w:t>the inattention to multiple Chineses has activated processes of erasure, where “ideology, in simplifying the sociolinguistic field, renders some persons or activities invisible”</w:t>
      </w:r>
      <w:r w:rsidRPr="00DB6367">
        <w:rPr>
          <w:rFonts w:eastAsia="Times New Roman"/>
          <w:sz w:val="16"/>
        </w:rPr>
        <w:t xml:space="preserve"> (Irvine and Gal 2000, p. 38). Drawing from our own research with Chinese American diasporic communities with various times of arrival to the U.S., we show how </w:t>
      </w:r>
      <w:r w:rsidRPr="00DB6367">
        <w:rPr>
          <w:rFonts w:eastAsia="Times New Roman"/>
          <w:u w:val="single"/>
        </w:rPr>
        <w:t>various Chinese Americans of non-Mandarin Chinese backgrounds contest “Mandarin as Chinese” ideologies and adopt inclusive discourses about Chineses that attribute worth to all the Chineses in their lives</w:t>
      </w:r>
      <w:r w:rsidRPr="00DB6367">
        <w:rPr>
          <w:rFonts w:eastAsia="Times New Roman"/>
          <w:sz w:val="16"/>
        </w:rPr>
        <w:t>. Wei and Hua (2010), in examining the perceived hierarchy among the varieties of Chinese among Chinese diasporic communities in Britain, Australia, and Singapore, found the “</w:t>
      </w:r>
      <w:r w:rsidRPr="00DB6367">
        <w:rPr>
          <w:rFonts w:eastAsia="Times New Roman"/>
          <w:u w:val="single"/>
        </w:rPr>
        <w:t>Chinese as Mandarin” ideology to be prevalent</w:t>
      </w:r>
      <w:r w:rsidRPr="00DB6367">
        <w:rPr>
          <w:rFonts w:eastAsia="Times New Roman"/>
          <w:sz w:val="16"/>
        </w:rPr>
        <w:t xml:space="preserve"> (p. 158) and note that </w:t>
      </w:r>
      <w:r w:rsidRPr="00DB6367">
        <w:rPr>
          <w:rFonts w:eastAsia="Times New Roman"/>
          <w:u w:val="single"/>
        </w:rPr>
        <w:t>language shift “is happening very rapidly in the Chinese diasporas</w:t>
      </w:r>
      <w:r w:rsidRPr="00DB6367">
        <w:rPr>
          <w:rFonts w:eastAsia="Times New Roman"/>
          <w:sz w:val="16"/>
        </w:rPr>
        <w:t xml:space="preserve">” (p. 165). They </w:t>
      </w:r>
      <w:r w:rsidRPr="00DB6367">
        <w:rPr>
          <w:rFonts w:eastAsia="Times New Roman"/>
          <w:u w:val="single"/>
        </w:rPr>
        <w:t>state that it is “clear that Cantonese, Hakka and Hokkien are losing their place</w:t>
      </w:r>
      <w:r w:rsidRPr="00DB6367">
        <w:rPr>
          <w:rFonts w:eastAsia="Times New Roman"/>
          <w:sz w:val="16"/>
        </w:rPr>
        <w:t xml:space="preserve"> to Putonghua” (p. 170). They are not the first (nor the last) to claim this in their findings. Weger-Guntharp (2008) describes the university-level Mandarin classroom as one where Cantonese plays a role for half of the class. She writes: Participant 26 identified Cantonese as his native language; and during the interview session, he mentioned his years spent studying at Cantonese school, “So I didn’t learn anything there, just like Cantonese, which is not useful here”. Participant 18 said of her unwillingness to use vocabulary, “I don’t want to say [a word] and it’s wrong, and then plus it’s in Cantonese, so then everyone’s like ‘What?’”. And Participant 5 commented, “My parents wanted me to take Chinese, because I am Chinese, except almost no one speaks Mandarin in my family, so it’s pretty pointless [to take classes here]” (p. 223-224). Though convenient as metaphors, Wei and Hua’s dichotomy of Chinese languages as “winning or losing out” against each other and the dichotomy of “useful or useless” languages amongst Weger-Guntharp’s participants critically overlooks </w:t>
      </w:r>
      <w:r w:rsidRPr="00DB6367">
        <w:rPr>
          <w:rFonts w:eastAsia="Times New Roman"/>
          <w:u w:val="single"/>
        </w:rPr>
        <w:t>the possibility of an alternative ideology for Chinese diasporic communities: the inclusion of multiple Chineses. Our work with Chinese American communities and our linguistic positioning as speakers of multiple varieties of non-Mandarin Chineses have shown us that to assume that communities of non-Mandarin Chinese speakers are just shedding defunct linguistic appendages is to discount the collective agency of minoritized and non-dominant discourses.</w:t>
      </w:r>
      <w:r w:rsidRPr="00DB6367">
        <w:rPr>
          <w:rFonts w:eastAsia="Times New Roman"/>
          <w:sz w:val="16"/>
        </w:rPr>
        <w:t xml:space="preserve"> Groups that do not benefit from dominant language ideologies are never completely disenfranchised, as it is always possible to challenge and </w:t>
      </w:r>
      <w:r w:rsidRPr="00DB6367">
        <w:rPr>
          <w:rFonts w:eastAsia="Times New Roman"/>
          <w:u w:val="single"/>
        </w:rPr>
        <w:t>contest those in power through counter-hegemonic language ideologies</w:t>
      </w:r>
      <w:r w:rsidRPr="00DB6367">
        <w:rPr>
          <w:rFonts w:eastAsia="Times New Roman"/>
          <w:sz w:val="16"/>
        </w:rPr>
        <w:t xml:space="preserve"> (Achugar, 2008). A language-as-resource (cf. Ruiz, 2010) orientation to multilingualism reminds us that even the most </w:t>
      </w:r>
      <w:r w:rsidRPr="00DB6367">
        <w:rPr>
          <w:rFonts w:eastAsia="Times New Roman"/>
          <w:u w:val="single"/>
        </w:rPr>
        <w:t xml:space="preserve">marginalized languages can be seen as resourceful because their multifaceted values are not just defined along </w:t>
      </w:r>
      <w:r w:rsidRPr="0025273F">
        <w:rPr>
          <w:rFonts w:eastAsia="Times New Roman"/>
          <w:u w:val="single"/>
        </w:rPr>
        <w:t>the economic sense, but intellectual, aesthetic, cultural, and citizenship senses</w:t>
      </w:r>
      <w:r w:rsidRPr="0025273F">
        <w:rPr>
          <w:rFonts w:eastAsia="Times New Roman"/>
          <w:sz w:val="16"/>
        </w:rPr>
        <w:t>. Ruiz (2010) cites the fact that many communities have used their languages for generations without the instrumental values to show that values are not defined by outside communities. We now share data collected from our own qualitative research in progress with two Chinese diasporic communities in the U.S.: urban Philadelphia and the San Francisco Bay Area to show how different Chineses are played out in the lives of some Chinese Americans. The foci of our respective research projects extend beyond just heritage language learning, so we have chosen select quotes from our Chinese American participants that deal specifically with commentaries about the interrelationships among varieties of Chinese.</w:t>
      </w:r>
    </w:p>
    <w:p w:rsidR="008C6796" w:rsidRDefault="008C6796" w:rsidP="008C6796">
      <w:pPr>
        <w:pStyle w:val="Heading4"/>
        <w:rPr>
          <w:lang w:eastAsia="zh-CN"/>
        </w:rPr>
      </w:pPr>
      <w:r>
        <w:rPr>
          <w:lang w:eastAsia="zh-CN"/>
        </w:rPr>
        <w:t>Other language dialects, such as Cantonese, Haka, and Taiwanese, should be equally considered as heritage languages</w:t>
      </w:r>
    </w:p>
    <w:p w:rsidR="008C6796" w:rsidRPr="00175F99" w:rsidRDefault="008C6796" w:rsidP="008C6796">
      <w:pPr>
        <w:rPr>
          <w:rFonts w:eastAsia="Times New Roman"/>
        </w:rPr>
      </w:pPr>
      <w:r w:rsidRPr="00175F99">
        <w:rPr>
          <w:rStyle w:val="Style13ptBold"/>
        </w:rPr>
        <w:t>Leung &amp; Wu 11</w:t>
      </w:r>
      <w:r>
        <w:rPr>
          <w:rFonts w:eastAsia="Times New Roman"/>
        </w:rPr>
        <w:t xml:space="preserve"> (</w:t>
      </w:r>
      <w:r w:rsidRPr="003A51DF">
        <w:rPr>
          <w:rFonts w:eastAsia="Times New Roman"/>
        </w:rPr>
        <w:t>Genevieve Y. &amp; Ming-Hsuan</w:t>
      </w:r>
      <w:r>
        <w:rPr>
          <w:rFonts w:eastAsia="Times New Roman"/>
        </w:rPr>
        <w:t>,</w:t>
      </w:r>
      <w:r w:rsidRPr="003A51DF">
        <w:rPr>
          <w:rFonts w:eastAsia="Times New Roman"/>
        </w:rPr>
        <w:t xml:space="preserve"> </w:t>
      </w:r>
      <w:r>
        <w:rPr>
          <w:rFonts w:eastAsia="Times New Roman"/>
        </w:rPr>
        <w:t>2011, “</w:t>
      </w:r>
      <w:r w:rsidRPr="0020455C">
        <w:rPr>
          <w:rFonts w:eastAsia="Times New Roman"/>
        </w:rPr>
        <w:t>Critically Problematizing the Term “Chinese”:</w:t>
      </w:r>
      <w:r>
        <w:rPr>
          <w:rFonts w:eastAsia="Times New Roman"/>
        </w:rPr>
        <w:t xml:space="preserve"> </w:t>
      </w:r>
      <w:r w:rsidRPr="0020455C">
        <w:rPr>
          <w:rFonts w:eastAsia="Times New Roman"/>
        </w:rPr>
        <w:t>Implications for Language Teaching for</w:t>
      </w:r>
      <w:r>
        <w:rPr>
          <w:rFonts w:eastAsia="Times New Roman"/>
        </w:rPr>
        <w:t xml:space="preserve"> </w:t>
      </w:r>
      <w:r w:rsidRPr="0020455C">
        <w:rPr>
          <w:rFonts w:eastAsia="Times New Roman"/>
        </w:rPr>
        <w:t>Chinese Diasporic Communities</w:t>
      </w:r>
      <w:r>
        <w:rPr>
          <w:rFonts w:eastAsia="Times New Roman"/>
        </w:rPr>
        <w:t xml:space="preserve">”, </w:t>
      </w:r>
      <w:hyperlink r:id="rId15" w:history="1">
        <w:r w:rsidRPr="00B850BD">
          <w:rPr>
            <w:rStyle w:val="Hyperlink"/>
            <w:rFonts w:eastAsia="Times New Roman"/>
          </w:rPr>
          <w:t>http://ajba.um.edu.my/index.php/JML/article/view/3318)</w:t>
        </w:r>
      </w:hyperlink>
      <w:r>
        <w:rPr>
          <w:rFonts w:eastAsia="Times New Roman"/>
        </w:rPr>
        <w:t xml:space="preserve"> HDS</w:t>
      </w:r>
    </w:p>
    <w:p w:rsidR="008C6796" w:rsidRPr="00A8406B" w:rsidRDefault="008C6796" w:rsidP="008C6796">
      <w:pPr>
        <w:rPr>
          <w:rFonts w:eastAsia="Times New Roman"/>
          <w:sz w:val="16"/>
        </w:rPr>
      </w:pPr>
      <w:r w:rsidRPr="0085571B">
        <w:rPr>
          <w:rFonts w:eastAsia="Times New Roman"/>
          <w:sz w:val="16"/>
        </w:rPr>
        <w:t xml:space="preserve">Hornberger and Wang’s (2008) </w:t>
      </w:r>
      <w:r w:rsidRPr="0085571B">
        <w:rPr>
          <w:rFonts w:eastAsia="Times New Roman"/>
          <w:u w:val="single"/>
        </w:rPr>
        <w:t xml:space="preserve">definition of heritage language learners (HLLs) pays special attention to HLLs’ negotiated identities and struggles involving dominant/local ideologies, dominant/heritage cultures, and standard/dialect language forms. </w:t>
      </w:r>
      <w:r w:rsidRPr="0085571B">
        <w:rPr>
          <w:rFonts w:eastAsia="Times New Roman"/>
          <w:sz w:val="16"/>
        </w:rPr>
        <w:t xml:space="preserve">HLLs interact in an ecological system where their language learning and use shape and are shaped by their self perceptions, positioning, and interactions with various people and institutions in the specific contexts under larger sociopolitical and historical influences. In many Chinese language programs, </w:t>
      </w:r>
      <w:r w:rsidRPr="0085571B">
        <w:rPr>
          <w:rFonts w:eastAsia="Times New Roman"/>
          <w:u w:val="single"/>
        </w:rPr>
        <w:t>speakers of other Chinese varieties are often placed with Mandarin speakers in the heritage track, but their knowledge in non-Mandarin varieties is discounted by the teachers and their needs are often left unaddressed, causing much frustration in studying a language that is assumed to be their heritage language</w:t>
      </w:r>
      <w:r w:rsidRPr="0085571B">
        <w:rPr>
          <w:rFonts w:eastAsia="Times New Roman"/>
          <w:sz w:val="16"/>
        </w:rPr>
        <w:t xml:space="preserve"> (Kelleher, 2008). Wiley (2008) writes: </w:t>
      </w:r>
      <w:r w:rsidRPr="00A8406B">
        <w:rPr>
          <w:rFonts w:eastAsia="Times New Roman"/>
          <w:u w:val="single"/>
        </w:rPr>
        <w:t>The status of Mandarin as a common “heritage” language for all ethnic Chinese is open to debate. Despite this fact, there is currently little attempt in the U.S. to promote HL instruction in other Chinese languages</w:t>
      </w:r>
      <w:r w:rsidRPr="00A8406B">
        <w:rPr>
          <w:rFonts w:eastAsia="Times New Roman"/>
          <w:sz w:val="16"/>
        </w:rPr>
        <w:t xml:space="preserve"> (with the exception of Cantonese) such as Taiwanese or Hakka. As these are languages of the home and local communities, they could also be considered HLs (p. 96). </w:t>
      </w:r>
      <w:r w:rsidRPr="00A8406B">
        <w:rPr>
          <w:rFonts w:eastAsia="Times New Roman"/>
          <w:u w:val="single"/>
        </w:rPr>
        <w:t xml:space="preserve">In fact, Cantonese, Taiwanese, and Hakka should be considered HLs since they have collectively been so for over 100 years. </w:t>
      </w:r>
      <w:r w:rsidRPr="00A8406B">
        <w:rPr>
          <w:rFonts w:eastAsia="Times New Roman"/>
          <w:sz w:val="16"/>
        </w:rPr>
        <w:t xml:space="preserve">As Guangdong and Fujian have been the major migrant-sending provinces of China, Cantonese (Liang and Morooka, 2004), Hakka, Fuzhouhua, and Hokkien (also known as Southern Min or Taiwanese) are HLs of many Chinese diasporas, one should be mindful about the impact of Mandarin language hegemony on other varieties of Chinese and their speakers. There are also similar parallels in Singapore, where as a result of the “Speak Mandarin Campaign” launched in 1978, the long-standing nonMandarin Chineses once spoken in domains like the home and the family have now been replaced by Mandarin (Li et al., 1997). </w:t>
      </w:r>
    </w:p>
    <w:p w:rsidR="008C6796" w:rsidRDefault="008C6796" w:rsidP="008C6796">
      <w:pPr>
        <w:pStyle w:val="Heading4"/>
        <w:rPr>
          <w:lang w:eastAsia="zh-CN"/>
        </w:rPr>
      </w:pPr>
      <w:r>
        <w:rPr>
          <w:lang w:eastAsia="zh-CN"/>
        </w:rPr>
        <w:t>The Alternative is to develop a pedagogy that considers other multilingual backgrounds, and to reconceptualize the idea of “Chinese”</w:t>
      </w:r>
    </w:p>
    <w:p w:rsidR="008C6796" w:rsidRPr="00175F99" w:rsidRDefault="008C6796" w:rsidP="008C6796">
      <w:pPr>
        <w:rPr>
          <w:rFonts w:eastAsia="Times New Roman"/>
        </w:rPr>
      </w:pPr>
      <w:r w:rsidRPr="00175F99">
        <w:rPr>
          <w:rStyle w:val="Style13ptBold"/>
        </w:rPr>
        <w:t>Leung &amp; Wu 11</w:t>
      </w:r>
      <w:r>
        <w:rPr>
          <w:rFonts w:eastAsia="Times New Roman"/>
        </w:rPr>
        <w:t xml:space="preserve"> (</w:t>
      </w:r>
      <w:r w:rsidRPr="003A51DF">
        <w:rPr>
          <w:rFonts w:eastAsia="Times New Roman"/>
        </w:rPr>
        <w:t>Genevieve Y. &amp; Ming-Hsuan</w:t>
      </w:r>
      <w:r>
        <w:rPr>
          <w:rFonts w:eastAsia="Times New Roman"/>
        </w:rPr>
        <w:t>,</w:t>
      </w:r>
      <w:r w:rsidRPr="003A51DF">
        <w:rPr>
          <w:rFonts w:eastAsia="Times New Roman"/>
        </w:rPr>
        <w:t xml:space="preserve"> </w:t>
      </w:r>
      <w:r>
        <w:rPr>
          <w:rFonts w:eastAsia="Times New Roman"/>
        </w:rPr>
        <w:t>2011, “</w:t>
      </w:r>
      <w:r w:rsidRPr="0020455C">
        <w:rPr>
          <w:rFonts w:eastAsia="Times New Roman"/>
        </w:rPr>
        <w:t>Critically Problematizing the Term “Chinese”:</w:t>
      </w:r>
      <w:r>
        <w:rPr>
          <w:rFonts w:eastAsia="Times New Roman"/>
        </w:rPr>
        <w:t xml:space="preserve"> </w:t>
      </w:r>
      <w:r w:rsidRPr="0020455C">
        <w:rPr>
          <w:rFonts w:eastAsia="Times New Roman"/>
        </w:rPr>
        <w:t>Implications for Language Teaching for</w:t>
      </w:r>
      <w:r>
        <w:rPr>
          <w:rFonts w:eastAsia="Times New Roman"/>
        </w:rPr>
        <w:t xml:space="preserve"> </w:t>
      </w:r>
      <w:r w:rsidRPr="0020455C">
        <w:rPr>
          <w:rFonts w:eastAsia="Times New Roman"/>
        </w:rPr>
        <w:t>Chinese Diasporic Communities</w:t>
      </w:r>
      <w:r>
        <w:rPr>
          <w:rFonts w:eastAsia="Times New Roman"/>
        </w:rPr>
        <w:t xml:space="preserve">”, </w:t>
      </w:r>
      <w:hyperlink r:id="rId16" w:history="1">
        <w:r w:rsidRPr="00B850BD">
          <w:rPr>
            <w:rStyle w:val="Hyperlink"/>
            <w:rFonts w:eastAsia="Times New Roman"/>
          </w:rPr>
          <w:t>http://ajba.um.edu.my/index.php/JML/article/view/3318)</w:t>
        </w:r>
      </w:hyperlink>
      <w:r>
        <w:rPr>
          <w:rFonts w:eastAsia="Times New Roman"/>
        </w:rPr>
        <w:t xml:space="preserve"> HDS</w:t>
      </w:r>
    </w:p>
    <w:p w:rsidR="008C6796" w:rsidRPr="00776149" w:rsidRDefault="008C6796" w:rsidP="008C6796">
      <w:pPr>
        <w:rPr>
          <w:rFonts w:eastAsia="Times New Roman"/>
          <w:sz w:val="16"/>
        </w:rPr>
      </w:pPr>
      <w:r w:rsidRPr="00BC7DC6">
        <w:rPr>
          <w:rFonts w:eastAsia="Times New Roman"/>
          <w:sz w:val="16"/>
        </w:rPr>
        <w:t xml:space="preserve">Thus </w:t>
      </w:r>
      <w:r w:rsidRPr="00BC7DC6">
        <w:rPr>
          <w:rFonts w:eastAsia="Times New Roman"/>
          <w:u w:val="single"/>
        </w:rPr>
        <w:t>teachers of “Chinese” heritage language students should recognize their unique status as border crossers and develop pedagogies and curricula that take into consideration their multilingual backgrounds</w:t>
      </w:r>
      <w:r w:rsidRPr="00BC7DC6">
        <w:rPr>
          <w:rFonts w:eastAsia="Times New Roman"/>
          <w:sz w:val="16"/>
        </w:rPr>
        <w:t xml:space="preserve">. In line </w:t>
      </w:r>
      <w:r w:rsidRPr="00BC7DC6">
        <w:rPr>
          <w:rFonts w:eastAsia="Times New Roman"/>
          <w:u w:val="single"/>
        </w:rPr>
        <w:t>with the view that all language teachers are engaged with bottom-up language planning</w:t>
      </w:r>
      <w:r w:rsidRPr="00BC7DC6">
        <w:rPr>
          <w:rFonts w:eastAsia="Times New Roman"/>
          <w:sz w:val="16"/>
        </w:rPr>
        <w:t xml:space="preserve"> (Hornberger, 1997; Ricento &amp; Hornberger, 1996), </w:t>
      </w:r>
      <w:r w:rsidRPr="00BC7DC6">
        <w:rPr>
          <w:rFonts w:eastAsia="Times New Roman"/>
          <w:u w:val="single"/>
        </w:rPr>
        <w:t>we hope our paper has highlighted the importance of recognizing and valuing multiple Chineses as well as the re-envisioning and reconceptualization of the multiple discourses of “Chinese” in diasporic communities</w:t>
      </w:r>
      <w:r w:rsidRPr="00BC7DC6">
        <w:rPr>
          <w:rFonts w:eastAsia="Times New Roman"/>
          <w:sz w:val="16"/>
        </w:rPr>
        <w:t xml:space="preserve"> in the U.S. so we can bring multiple Chineses forward</w:t>
      </w:r>
    </w:p>
    <w:p w:rsidR="008C6796" w:rsidRPr="008D6D11" w:rsidRDefault="008C6796" w:rsidP="008C6796"/>
    <w:p w:rsidR="008C6796" w:rsidRDefault="008C6796" w:rsidP="008C6796">
      <w:pPr>
        <w:pStyle w:val="Heading2"/>
      </w:pPr>
      <w:r>
        <w:t>Afropess</w:t>
      </w:r>
    </w:p>
    <w:p w:rsidR="008C6796" w:rsidRPr="004C36D6" w:rsidRDefault="008C6796" w:rsidP="008C6796">
      <w:pPr>
        <w:pStyle w:val="Heading4"/>
        <w:rPr>
          <w:rStyle w:val="StyleUnderline"/>
          <w:u w:val="none"/>
        </w:rPr>
      </w:pPr>
      <w:r w:rsidRPr="004C36D6">
        <w:rPr>
          <w:rStyle w:val="StyleUnderline"/>
          <w:u w:val="none"/>
        </w:rPr>
        <w:t xml:space="preserve">Asian Americans </w:t>
      </w:r>
      <w:r>
        <w:rPr>
          <w:rStyle w:val="StyleUnderline"/>
          <w:u w:val="none"/>
        </w:rPr>
        <w:t xml:space="preserve">uniquely participate in black oppression – they internalize negative stereotypes  </w:t>
      </w:r>
    </w:p>
    <w:p w:rsidR="008C6796" w:rsidRPr="0056032B" w:rsidRDefault="008C6796" w:rsidP="008C6796">
      <w:r>
        <w:t xml:space="preserve">Pan 15 (Jennifer, Contributor to Jacobin, “Beyond the Model Minority Myth”, Jacobin, </w:t>
      </w:r>
      <w:hyperlink r:id="rId17" w:history="1">
        <w:r w:rsidRPr="00872017">
          <w:rPr>
            <w:rStyle w:val="Hyperlink"/>
          </w:rPr>
          <w:t>https://www.jacobinmag.com/2015/07/chua-changelab-nakagawa-model-minority/</w:t>
        </w:r>
      </w:hyperlink>
      <w:r>
        <w:t>) ALH</w:t>
      </w:r>
    </w:p>
    <w:p w:rsidR="008C6796" w:rsidRPr="00D86617" w:rsidRDefault="008C6796" w:rsidP="008C6796">
      <w:pPr>
        <w:rPr>
          <w:u w:val="single"/>
        </w:rPr>
      </w:pPr>
      <w:r w:rsidRPr="00D86617">
        <w:rPr>
          <w:sz w:val="16"/>
        </w:rPr>
        <w:t>In his May 2014 commencement speech to Yale’s Asian-American alumni, jazz musician and Harvard professor Vijay Iyer said</w:t>
      </w:r>
      <w:r w:rsidRPr="00D86617">
        <w:rPr>
          <w:u w:val="single"/>
        </w:rPr>
        <w:t>, “To succeed in America is, somehow, to be complicit with the idea of America — which means that at some level you’ve made peace with its rather ugly past</w:t>
      </w:r>
      <w:r w:rsidRPr="00D86617">
        <w:rPr>
          <w:sz w:val="16"/>
        </w:rPr>
        <w:t xml:space="preserve">.” He was referring to the upward mobility of large numbers of Asian Americans, which, he argued, came at the expense of other people of color. A few months later, this sentiment was echoed by the online forum ChangeLab, which announced a new social media campaign, #ModelMinorityMutiny, designed to identify and reject the insidious construction of Asian Americans as a “good” minority, a designation that has been used as a means to justify and perpetuate racism against blacks in particular. </w:t>
      </w:r>
      <w:r w:rsidRPr="00D86617">
        <w:rPr>
          <w:u w:val="single"/>
        </w:rPr>
        <w:t xml:space="preserve">These statements have been part a growing push among younger Asian Americans to name and decry the participation of Asians as a racial group in white supremacy. This line of inquiry, which has sharpened in the wake of the high-profile, black-led protests against police violence, has so far resulted in several ongoing discussions and at least a few powerful shows of on-the-ground solidarity in the aftermath of Ferguson under the banner #Asians4BlackLives. </w:t>
      </w:r>
      <w:r w:rsidRPr="00D86617">
        <w:rPr>
          <w:sz w:val="16"/>
        </w:rPr>
        <w:t xml:space="preserve">New York-based organizations like CAAAV: Organizing Asian Communities and DRUM – South Asian Organizing Center have mobilized small demonstrations explicitly in support of black families affected by police brutality in Queens and Manhattan. On the opposite coast, the Oakland-based group Seeding Change launched an online “Selfie Action” in April to collect photos of Asian Americans holding signs declaring their support for the indictment of Chinese-American NYPD officer Peter Liang, who had shot and killed 25-year-old Akai Gurley during an unauthorized vertical patrol in East New York. </w:t>
      </w:r>
      <w:r w:rsidRPr="00D86617">
        <w:rPr>
          <w:u w:val="single"/>
        </w:rPr>
        <w:t>The criticism of Asian Americans’ complicity in a power structure that disregards black life has emerged as a significant theme among young activists eager to ally with the Black Lives Matter movement.</w:t>
      </w:r>
      <w:r w:rsidRPr="00D86617">
        <w:rPr>
          <w:sz w:val="16"/>
        </w:rPr>
        <w:t xml:space="preserve"> </w:t>
      </w:r>
      <w:r w:rsidRPr="00D86617">
        <w:rPr>
          <w:u w:val="single"/>
        </w:rPr>
        <w:t>Underlying this turn seems to be the desire to expose the shortcomings of what scholar Jared Sexton has called “people of color blindness,” or the tendency among progressives to flatten or elide the experiences of all non-white people under one umbrella. As Sexton notes, this move may obscure or appropriate the specificities of black suffering. Claiming that police violence and mass incarceration affect “people of color,” for example, diminishes the fact that blacks remain the primary and most disadvantaged targets of both</w:t>
      </w:r>
      <w:r w:rsidRPr="00D86617">
        <w:rPr>
          <w:sz w:val="16"/>
        </w:rPr>
        <w:t xml:space="preserve"> — Latinos on average receive shorter sentences than blacks, even as their rates of imprisonment steadily climb, and </w:t>
      </w:r>
      <w:r w:rsidRPr="00D86617">
        <w:rPr>
          <w:u w:val="single"/>
        </w:rPr>
        <w:t>Asians have the lowest incarceration rates of any group, whites included</w:t>
      </w:r>
      <w:r w:rsidRPr="00D86617">
        <w:rPr>
          <w:sz w:val="16"/>
        </w:rPr>
        <w:t xml:space="preserve">. In other words, </w:t>
      </w:r>
      <w:r w:rsidRPr="00D86617">
        <w:rPr>
          <w:u w:val="single"/>
        </w:rPr>
        <w:t>declaring “my experience is not like yours” may occasionally serve as a necessary intervention into too-simplistic readings of racism in the US that collapse the experiences of different racial groups.</w:t>
      </w:r>
      <w:r w:rsidRPr="00D86617">
        <w:rPr>
          <w:sz w:val="16"/>
        </w:rPr>
        <w:t xml:space="preserve"> In the words of Rinku Sen, “As people of color, we are not all in the same boat.” But if the recent calls to question complicity have been useful in highlighting the disparities in power and access to resources that exist between different subordinated groups in the US, they have also tended to function as inward-looking moral strictures, rather than explanations for how such disparities came into being. For example, </w:t>
      </w:r>
      <w:r w:rsidRPr="00D86617">
        <w:rPr>
          <w:u w:val="single"/>
        </w:rPr>
        <w:t>following the death of twenty-five-year-old Freddie Gray at the hands of Baltimore police, Asian-American rapper Jason Chu released a short spoken-word video titled “They Won’t Shoot Me.” In the video, Chu, clad in a military-style tee proclaiming “ASIAN,” rapped a list of his economic and social comforts, concluding with the line “that’s privilege” as “I am not Freddie Gray”</w:t>
      </w:r>
      <w:r w:rsidRPr="00D86617">
        <w:rPr>
          <w:sz w:val="16"/>
        </w:rPr>
        <w:t xml:space="preserve"> flashed across the screen. Like 2014’s much-shared We Are NOT Trayvon Martin, a Tumblr of mostly white people cataloguing the injustices that white privilege had allowed them to avoid</w:t>
      </w:r>
      <w:r w:rsidRPr="00D86617">
        <w:rPr>
          <w:u w:val="single"/>
        </w:rPr>
        <w:t>, Chu’s public display of privilege-checking was well-intentioned, but at times blurred into a kind of solipsism — was he speaking out against police repression or simply talking about his own life?</w:t>
      </w:r>
      <w:r w:rsidRPr="00D86617">
        <w:rPr>
          <w:sz w:val="16"/>
        </w:rPr>
        <w:t xml:space="preserve"> Similarly, at the end of 2014, </w:t>
      </w:r>
      <w:r w:rsidRPr="00D86617">
        <w:rPr>
          <w:u w:val="single"/>
        </w:rPr>
        <w:t>Hyphen magazine published “An Apology to Black Folks,” in which Taiwanese-American author Kai-Ming Ko excoriated both himself and his fellow Asian Americans for acts of state violence against black communities, including the failures to indict the policemen who had murdered Eric Garner and Michael Brown. Lamented Ko, “We messed up.” He went on to cite the ways in which he believed Asian Americans had bolstered a system of white supremacy, including “pay[ing] taxes which support mass incarceration</w:t>
      </w:r>
      <w:r w:rsidRPr="00D86617">
        <w:rPr>
          <w:sz w:val="16"/>
        </w:rPr>
        <w:t xml:space="preserve">” and </w:t>
      </w:r>
      <w:r w:rsidRPr="00D86617">
        <w:rPr>
          <w:u w:val="single"/>
        </w:rPr>
        <w:t>making the choice to “eat, shop, work, own businesses, study, and live in communities where white supremacy is the dominant operating racial framework.”</w:t>
      </w:r>
      <w:r w:rsidRPr="00D86617">
        <w:rPr>
          <w:sz w:val="16"/>
        </w:rPr>
        <w:t xml:space="preserve"> Indeed, global capitalism induces Americans to participate in one unjust system or another — buying sweatshop-manufactured clothes or eating produce harvested by poorly paid migrants comes to mind — which largely rely on the exploitation of non-white workers. However, like appeals to ethical consumerism, Ko’s </w:t>
      </w:r>
      <w:r w:rsidRPr="00D86617">
        <w:rPr>
          <w:u w:val="single"/>
        </w:rPr>
        <w:t>condemnation of “complicit” everyday actions such as eating and shopping places its emphasis on individual behaviors, offering little in the way of suggesting how Asian Americans might collectively mobilize to confront and attack racism and inequality</w:t>
      </w:r>
      <w:r w:rsidRPr="00D86617">
        <w:rPr>
          <w:sz w:val="16"/>
        </w:rPr>
        <w:t>. Historically, the term “Asian American” didn’t emerge until the 1960s, and since then, has been an extremely fluid category — shifting from narrow to capacious in line with political and economic trends. As a Census designation, “Asian” accounts for less than 5 percent of the US population, but currently encompasses individuals from over forty-five national origins, speaking over a hundred languages and dialects. According to a recent report from Third Way, the rate of Asian political participation in the US remains relatively low, though the fever pitch of Republicans’ xenophobic rhetoric around immigration over the last few decades has swayed them somewhat toward the Democrats. While Asians tend to support a range of progressive causes like health care and (contrary to popular perception) affirmative action, they currently hold limited political power and are the targets of little campaigning outreach</w:t>
      </w:r>
      <w:r w:rsidRPr="00D86617">
        <w:rPr>
          <w:u w:val="single"/>
        </w:rPr>
        <w:t>. What, then, has given rise among progressives to the idea of Asians as unique collaborators in the state oppression of the black population? One potent source is the model minority narrative,</w:t>
      </w:r>
      <w:r w:rsidRPr="00D86617">
        <w:rPr>
          <w:sz w:val="16"/>
        </w:rPr>
        <w:t xml:space="preserve"> which is precisely what groups like ChangeLab are criticizing and hoping to overturn. Founder Scot Nakagawa, who calls the model minority myth one of the many “levers” of white supremacy, notes that a number of </w:t>
      </w:r>
      <w:r w:rsidRPr="00D86617">
        <w:rPr>
          <w:u w:val="single"/>
        </w:rPr>
        <w:t>Asians “have internalized the myth, and along with it, negative stereotypes about Black people, making the case through their experiences that the model-minority myth is the flip side of anti-blackness.”</w:t>
      </w:r>
      <w:r w:rsidRPr="00D86617">
        <w:rPr>
          <w:sz w:val="16"/>
        </w:rPr>
        <w:t xml:space="preserve"> Inflamed in the twenty-first century by cultural commentators like Amy Chua (of Tiger Mom and Triple Package fame), the idea that Asians’ rigid cultural values have enabled them to bootstrap their way out of hardship has been in circulation at least since the end of World War II. The Color of Success, a recent book by historian Ellen D. Wu, locates the roots of this insidious mythology in the postwar rise of racial liberalism as the dominant framework for addressing matters of race in the United States. The United States’s struggle for global ascendency after World War II and through the Cold War prompted liberals to argue for the loosening of racial restrictions on Asian Americans in order to better forge ties with Asian nations and model the kind of egalitarian democracy they claimed to promote overseas. Following the internment of Japanese citizens during the war and the Red Scare of the 1950s that cast Chinese immigrants as potential communists, liberal Chinese- and Japanese-American groups fought hard to combat the “yellow peril” stereotype that branded Asians as perpetual foreigners and subjected them to violence and exclusion from jobs and neighborhoods. Groups like the Japanese American Citizens League encouraged their constituents to participate in actions that would reinforce the idea of Asians as assimilable model citizens, including enlisting in the military and suppressing youth delinquency. Such groups pressed for positive representations of Asians by releasing texts that extolled the virtues of Asian culture and trotting out respectable spokespeople to serve as ambassadors of the race. By the 1960s, the state was eager to contain the burgeoning Civil Rights Movement and, among other tactics, found a racial foil in the “successful” Asian immigrant, a trope that could be brandished to discredit the movement and attribute blacks’ disenfranchisement to a “culture of poverty</w:t>
      </w:r>
      <w:r w:rsidRPr="00D86617">
        <w:rPr>
          <w:u w:val="single"/>
        </w:rPr>
        <w:t>.” The infamous Moynihan Report, for instance, credited the “close-knit family structure” of the Japanese and Chinese with their uplift in society, and juxtaposed this with “black matriarchy,” arguing that the latter had been responsible for the entrenchment of blacks in poverty. In addition to providing crude justification for anti-black racism, such narratives also made it possible for liberals to conveniently dismiss the horrors of internment and Chinese Exclusion.</w:t>
      </w:r>
      <w:r w:rsidRPr="00D86617">
        <w:rPr>
          <w:sz w:val="16"/>
        </w:rPr>
        <w:t xml:space="preserve"> As Wu notes, “Japanese American ‘success stories’ of the mid- to late 1950s redeemed the nation’s missteps and reinforced liberalism’s tenets, especially state management of the racial order.” Thus, the overlapping desires of both the government and liberal Asian-American advocacy groups to incorporate Asians (albeit in a regulated way) into the body politic produced the narrative of immigrant success that became the model minority myth. Wu’s book is notable in that it foregrounds the specific ways in which Asian groups actively participated in the construction of the fateful mythology, a piece of history heretofore largely ignored. However, Wu is also careful to note that “model minority status was, for the most part an unintended consequence that sprung from many concurrent imperatives in American life.” In other words, discussing certain Asian groups’ material advantages today as a type of transhistorical “privilege” or “complicity” with power — rather than the result of a specific set of immigration and domestic policies that have aligned with shifting national attitudes — mystifies the mechanisms of capitalism rather than elucidating them. To better explain the position occupied by Asians in the current hierarchy of power, more useful questions to ask might include: Which political structures have enabled certain Asian-American communities to flourish economically, and in which instances has this occurred at the expense of other ethnic and racial groups? How does the “model minority” narrative operate as part of the legacies of colonization, slavery, and immigration that have shaped the racial hierarchy in the US? And how are race and class boundaries in the US currently enforced and upheld? The contemporary iteration of the model-minority stereotype was sealed into place following the 1965 Immigration and Naturalization Act, which abolished strict national-origin quotas and instead prioritized family unification, education, and professional skills. Sociologist Jennifer Lee — whose new book The Asian American Achievement Paradox examines this phenomenon in detail — argued recently in Contexts that the Asian immigrants who enter the US are “highly selected, meaning that they are more highly educated than their ethnic counterparts who did not immigrate.” According to Lee, this hyperselectivity also means that those who are admitted to the US have the capital to create “ethnic institutions such as after-school academies and SAT prep courses” that then become available to working-class co-ethnics, boosting rates of education for the entire group. Other scholars, such as Tamara Nopper, have focused their attention on how domestic policies, rather than immigration provisions, have aided Asian-origin groups. In an article for Everyday Sociology, Nopper argues that </w:t>
      </w:r>
      <w:r w:rsidRPr="00D86617">
        <w:rPr>
          <w:u w:val="single"/>
        </w:rPr>
        <w:t>numerous domestic initiatives, such as the White House Commission on Asian Americans and Pacific Islanders, have provided financial support to Asian immigrant communities that have not been as readily available to other communities of color.</w:t>
      </w:r>
      <w:r w:rsidRPr="00D86617">
        <w:rPr>
          <w:sz w:val="16"/>
        </w:rPr>
        <w:t xml:space="preserve"> As a result of both the immigrant selection process and domestic policies, </w:t>
      </w:r>
      <w:r w:rsidRPr="00D86617">
        <w:rPr>
          <w:u w:val="single"/>
        </w:rPr>
        <w:t>Asian Americans currently hold the highest median income and education levels of any race today, with climbing wealth levels projected by the Federal Reserve of St. Louis to overtake those of whites within two decades.</w:t>
      </w:r>
    </w:p>
    <w:p w:rsidR="008C6796" w:rsidRDefault="008C6796" w:rsidP="008C6796"/>
    <w:p w:rsidR="008C6796" w:rsidRPr="00BC44F0" w:rsidRDefault="008C6796" w:rsidP="008C6796"/>
    <w:p w:rsidR="008C6796" w:rsidRDefault="008C6796" w:rsidP="008C6796">
      <w:pPr>
        <w:pStyle w:val="Heading2"/>
      </w:pPr>
      <w:r>
        <w:t>Cap</w:t>
      </w:r>
    </w:p>
    <w:p w:rsidR="008C6796" w:rsidRDefault="008C6796" w:rsidP="008C6796">
      <w:pPr>
        <w:pStyle w:val="Heading4"/>
      </w:pPr>
      <w:r>
        <w:t>The aff fails – simply using identity to overturn the model minority stereotype &amp; fails to change the capitalist economy</w:t>
      </w:r>
    </w:p>
    <w:p w:rsidR="008C6796" w:rsidRPr="00851545" w:rsidRDefault="008C6796" w:rsidP="008C6796">
      <w:r>
        <w:t xml:space="preserve">Pan 15 (Jennifer, Contributor to Jacobin, “Beyond the Model Minority Myth”, Jacobin, </w:t>
      </w:r>
      <w:hyperlink r:id="rId18" w:history="1">
        <w:r w:rsidRPr="00872017">
          <w:rPr>
            <w:rStyle w:val="Hyperlink"/>
          </w:rPr>
          <w:t>https://www.jacobinmag.com/2015/07/chua-changelab-nakagawa-model-minority/</w:t>
        </w:r>
      </w:hyperlink>
      <w:r>
        <w:t>) ALH</w:t>
      </w:r>
    </w:p>
    <w:p w:rsidR="008C6796" w:rsidRPr="00D86617" w:rsidRDefault="008C6796" w:rsidP="008C6796">
      <w:pPr>
        <w:rPr>
          <w:u w:val="single"/>
        </w:rPr>
      </w:pPr>
      <w:r w:rsidRPr="00D86617">
        <w:rPr>
          <w:sz w:val="16"/>
        </w:rPr>
        <w:t xml:space="preserve">However, </w:t>
      </w:r>
      <w:r w:rsidRPr="00D86617">
        <w:rPr>
          <w:u w:val="single"/>
        </w:rPr>
        <w:t>to interpret this data as evidence that “race” has caused Asian success, or that Asians have somehow accessed the spoils of white supremacy, is to elide racism and class in a way that misunderstands how the particular racialization of Asians in America augments capitalist restructuring</w:t>
      </w:r>
      <w:r w:rsidRPr="00D86617">
        <w:rPr>
          <w:sz w:val="16"/>
        </w:rPr>
        <w:t xml:space="preserve"> that demands increasing numbers of both knowledge workers and service workers while simultaneously attempting to press the wage floor lower for all. Terms like “model minority” and even the awkward “honorary whites” by definition construct Asian Americans as “not (quite) white” even as they position the group on the advantaged end of people of color. Therefore, it is not that Asians are being assimilated into whiteness — as various commentators have argued for years — </w:t>
      </w:r>
      <w:r w:rsidRPr="00D86617">
        <w:rPr>
          <w:rStyle w:val="StyleUnderline"/>
        </w:rPr>
        <w:t>but rather, that they are being assimilated into an evolving formulation of “not black”-ness.</w:t>
      </w:r>
      <w:r>
        <w:rPr>
          <w:rStyle w:val="StyleUnderline"/>
        </w:rPr>
        <w:t xml:space="preserve"> </w:t>
      </w:r>
      <w:r w:rsidRPr="00D86617">
        <w:rPr>
          <w:sz w:val="16"/>
        </w:rPr>
        <w:t xml:space="preserve">As Nopper has provocatively put it, “Asian Americans and Latinos don’t need to be assimilated (according to most traditional measures), be phenotypically white, be accepted by white people, like white people, or be free from white violence and racism, to have structural power in comparison to, and over African Americans.” We might further investigate how the racialization of Asians between two color lines — white/non-white and black/non-black — reproduces discrete labor forces in the US today. On one hand, middle- to upper-class Asian Americans have largely escaped being marked as part of what Salar Mohandesi has described as a disenfranchised “surplus” population vulnerable to police violence and incarceration. The entry of these Asians into elite universities and high-paying industries such as tech is often used to prove that capitalism functions as a meritocracy. Yet even in tech and other fields in which they are purported to “dominate,” Asians consistently make less than their white counterparts. A 2012 report from the Economic Policy Institute found that they were also more likely to be laid off during the recession and slower to find jobs than whites in comparable positions. In other words, being racialized as non-black allows Asian Americans to access certain top-tier positions, while being non-white consolidates them as discounted, expendable labor within a number of rapidly growing industries. At the other end of the socioeconomic spectrum, low-income Asian groups (Hmong, Cambodian, Bangladeshi, Laotian, and Fujian Chinese, among others) populate the service sector and the informal economy, where, like other groups that struggle to get by on low-wage work, they suffer from high rates of poverty, job precarity and may be subject to state surveillance (such as police raids on massage parlors in Queens.) A 2014 report by Asian Americans Advancing Justice LA found that Asians were overrepresented not just in STEM fields, but also in “personal care and service occupations,” including nail salons, garment production, and taxi and livery drivers. That these roles sound like stereotypes indicates how business continues to use powerful racist stereotypes to segment and exploit workers and how sweeping categories like “Asian” hide deep class divisions. </w:t>
      </w:r>
      <w:r w:rsidRPr="00851545">
        <w:rPr>
          <w:rStyle w:val="Emphasis"/>
        </w:rPr>
        <w:t>As the evolution of capitalism continues to reset color lines in the US, fighting inequality will entail not simply challenging stereotypes and unlearning racism at the individual and community level, but attacking the economic system</w:t>
      </w:r>
      <w:r w:rsidRPr="00D86617">
        <w:rPr>
          <w:u w:val="single"/>
        </w:rPr>
        <w:t xml:space="preserve"> that requires racist civic hierarchies to construct and maintain divisions of labor.</w:t>
      </w:r>
      <w:r>
        <w:rPr>
          <w:u w:val="single"/>
        </w:rPr>
        <w:t xml:space="preserve"> </w:t>
      </w:r>
      <w:r w:rsidRPr="00D86617">
        <w:rPr>
          <w:u w:val="single"/>
        </w:rPr>
        <w:t>Asian American support for broad programs of economic redistribution will go much further than consciousness-raising to overturn the “model minority” myth. Such redistributive initiatives would not only benefit the Asian groups that currently experience high poverty rates and diminished life chances, but would also dramatically lessen the longstanding material inequalities between blacks and non-blacks more broadly.</w:t>
      </w:r>
      <w:r>
        <w:rPr>
          <w:u w:val="single"/>
        </w:rPr>
        <w:t xml:space="preserve"> </w:t>
      </w:r>
      <w:r w:rsidRPr="00D86617">
        <w:rPr>
          <w:u w:val="single"/>
        </w:rPr>
        <w:t>While campaigns like #Asians4BlackLives and #ModelMinorityMutiny ostensibly extend a hand of solidarity to other racial groups, they also run the risk of falling into a certain kind of “good ally” model whereby they divert focus from the cause they support (“black lives”) back onto themselves (“Asians”).</w:t>
      </w:r>
      <w:r w:rsidRPr="00D86617">
        <w:rPr>
          <w:sz w:val="16"/>
        </w:rPr>
        <w:t xml:space="preserve"> Such campaigns may also implicitly suggest that those not organizing under their specific banners are necessarily opposed to struggle for racial justice, when in reality, many could simply lack adequate information on the issue. Recent media coverage of the Peter Liang indictment, for example, has suggested that Chinese Americans in New York have been sharply divided over the case, with conservative elements demanding Liang’s acquittal and progressive groups rallying behind the Gurley family. But perhaps </w:t>
      </w:r>
      <w:r w:rsidRPr="00D86617">
        <w:rPr>
          <w:u w:val="single"/>
        </w:rPr>
        <w:t>an even greater number of working-class Chinese immigrants are disconnected from politics altogether.</w:t>
      </w:r>
      <w:r w:rsidRPr="00D86617">
        <w:rPr>
          <w:sz w:val="16"/>
        </w:rPr>
        <w:t xml:space="preserve"> Reporter Vivian Yee, who covered the Chinese community’s rift over Liang, noted of her interview subjects, “As garment factory workers, appliance salesmen and waitresses [in Sunset Park] reached the end of the workday one evening last week, many said they had not followed the case. Most who were familiar with it declined to attach any political significance to the officer’s indictment, insisting it was not their place to do so.” Furthermore, a report from the New York City Campaign Finance Board found that in the 2008 New York City election, “tracts with higher percentages of Asians had lower voter participation rates, even when all other factors (most notably language and naturalization status) were taken into account.” Though voting is not the sole metric by which one can gauge a group’s political participation, such a statistic nevertheless suggests that Asian Americans have yet to galvanize as a meaningful force in New York City politics, though the city is home to over a million Asians — more than any other US city. As the number of Asian immigrants to the US continues to climb, </w:t>
      </w:r>
      <w:r w:rsidRPr="00D86617">
        <w:rPr>
          <w:u w:val="single"/>
        </w:rPr>
        <w:t xml:space="preserve">Asian-American identity — as fraught as it has been historically — may serve as a necessary strategic essentialism in the struggle for equality. But utilizing that identity to build much-needed political power among disparate communities will require the understanding </w:t>
      </w:r>
      <w:r w:rsidRPr="00851545">
        <w:rPr>
          <w:rStyle w:val="Emphasis"/>
        </w:rPr>
        <w:t>that simply refashioning the public perception of Asian Americans will not be sufficient to challenge the existing social order.</w:t>
      </w:r>
      <w:r>
        <w:rPr>
          <w:u w:val="single"/>
        </w:rPr>
        <w:t xml:space="preserve"> </w:t>
      </w:r>
      <w:r w:rsidRPr="00D86617">
        <w:rPr>
          <w:sz w:val="16"/>
        </w:rPr>
        <w:t xml:space="preserve">Our decades-long struggle to control our image — </w:t>
      </w:r>
      <w:r w:rsidRPr="00D86617">
        <w:rPr>
          <w:u w:val="single"/>
        </w:rPr>
        <w:t>including contemporary efforts to quash the model-minority stereotype — will be toothless without a politics of radical wealth redistribution to attack the economic system that exploits and oppresses all workers.</w:t>
      </w:r>
    </w:p>
    <w:p w:rsidR="008C6796" w:rsidRDefault="008C6796" w:rsidP="008C6796"/>
    <w:p w:rsidR="008C6796" w:rsidRDefault="008C6796" w:rsidP="008C6796">
      <w:pPr>
        <w:pStyle w:val="Heading4"/>
      </w:pPr>
      <w:r>
        <w:t>Consciousness-raising efforts to overturn the model minority myth are insufficient—the particular racialization of Asian America is not solely a question of race but also an instrument of labor production. Capitalism sets the race lines in America—broad programs of wealth redistribution are necessary to successfully challenge the racialized social order of the US</w:t>
      </w:r>
    </w:p>
    <w:p w:rsidR="008C6796" w:rsidRPr="005A41FD" w:rsidRDefault="008C6796" w:rsidP="008C6796">
      <w:r w:rsidRPr="005A41FD">
        <w:rPr>
          <w:rStyle w:val="Style13ptBold"/>
        </w:rPr>
        <w:t>Pan 15</w:t>
      </w:r>
      <w:r>
        <w:t xml:space="preserve"> (Jennifer, prof of PoliSci @ Stanford, “Beyond the Model Minority Myth,” Jacobin, https://www.jacobinmag.com/2015/07/chua-changelab-nakagawa-model-minority/)KC</w:t>
      </w:r>
    </w:p>
    <w:p w:rsidR="008C6796" w:rsidRDefault="008C6796" w:rsidP="008C6796">
      <w:pPr>
        <w:rPr>
          <w:rStyle w:val="Emphasis"/>
        </w:rPr>
      </w:pPr>
      <w:r w:rsidRPr="001C590F">
        <w:rPr>
          <w:sz w:val="16"/>
        </w:rPr>
        <w:t xml:space="preserve"> However, Wu is also careful to note that “model minority status was, for the most part an unintended consequence that sprung from many concurrent imperatives in American life.” In other words, discussing certain Asian groups’ material advantages today as a type of transhistorical “privilege” or “complicity” with power — rather than the result of a specific set of immigration and domestic policies that have aligned with shifting national attitudes — mystifies the mechanisms of capitalism rather than elucidating them. To better explain the position occupied by Asians in the current hierarchy of power, more useful questions to ask might include: Which political structures have enabled certain Asian-American communities to flourish economically, and in which instances has this occurred at the expense of other ethnic and racial groups? How does the “model minority” narrative operate as part of the legacies of colonization, slavery, and immigration that have shaped the racial hierarchy in the US? And how are race and class boundaries in the US currently enforced and upheld? The contemporary iteration of the model-minority stereotype was sealed into place following the 1965 Immigration and Naturalization Act, which abolished strict national-origin quotas and instead prioritized family unification, education, and professional skills. Sociologist Jennifer Lee — whose new book The Asian American Achievement Paradox examines this phenomenon in detail — argued recently in Contexts that the Asian immigrants who enter the US are “highly selected, meaning that they are more highly educated than their ethnic counterparts who did not immigrate.” According to Lee, this hyperselectivity also means that those who are admitted to the US have the capital to create “ethnic institutions such as after-school academies and SAT prep courses” that then become available to working-class co-ethnics, boosting rates of education for the entire group. Other scholars, such as Tamara Nopper, have focused their attention on how domestic policies, rather than immigration provisions, have aided Asian-origin groups. In an article for Everyday Sociology, Nopper argues that numerous domestic initiatives, such as the White House Commission on Asian Americans and Pacific Islanders, have provided financial support to Asian immigrant communities that have not been as readily available to other communities of color. </w:t>
      </w:r>
      <w:r w:rsidRPr="001C590F">
        <w:rPr>
          <w:rStyle w:val="Emphasis"/>
        </w:rPr>
        <w:t>As a result of both the immigrant selection process and domestic policies, Asian Americans currently hold the highest median income and education levels of any race today, with climbing wealth levels projected by the Federal Reserve of St. Louis to overtake those of whites within two decades</w:t>
      </w:r>
      <w:r w:rsidRPr="001C590F">
        <w:rPr>
          <w:sz w:val="16"/>
        </w:rPr>
        <w:t xml:space="preserve">. However, </w:t>
      </w:r>
      <w:r w:rsidRPr="001C590F">
        <w:rPr>
          <w:rStyle w:val="StyleUnderline"/>
        </w:rPr>
        <w:t xml:space="preserve">to interpret this data as evidence that “race” has caused Asian success, or that Asians have somehow accessed the spoils of white supremacy, is to elide racism and class in a way that misunderstands </w:t>
      </w:r>
      <w:r w:rsidRPr="001C590F">
        <w:rPr>
          <w:rStyle w:val="Emphasis"/>
        </w:rPr>
        <w:t>how the particular racialization of Asians in America</w:t>
      </w:r>
      <w:r w:rsidRPr="001C590F">
        <w:rPr>
          <w:rStyle w:val="StyleUnderline"/>
        </w:rPr>
        <w:t xml:space="preserve"> </w:t>
      </w:r>
      <w:r w:rsidRPr="001C590F">
        <w:rPr>
          <w:rStyle w:val="Emphasis"/>
        </w:rPr>
        <w:t>augments capitalist restructuring that demands increasing numbers of both knowledge workers and service workers while simultaneously attempting to press the wage floor lower for all.</w:t>
      </w:r>
      <w:r w:rsidRPr="001C590F">
        <w:rPr>
          <w:sz w:val="16"/>
        </w:rPr>
        <w:t xml:space="preserve"> Terms like “model minority” and even the awkward “honorary whites” by definition construct Asian Americans as “not (quite) white” even as they position the group on the advantaged end of people of color. Therefore, </w:t>
      </w:r>
      <w:r w:rsidRPr="001C590F">
        <w:rPr>
          <w:rStyle w:val="StyleUnderline"/>
        </w:rPr>
        <w:t>it is not that Asians are being assimilated into whiteness</w:t>
      </w:r>
      <w:r w:rsidRPr="001C590F">
        <w:rPr>
          <w:sz w:val="16"/>
        </w:rPr>
        <w:t xml:space="preserve"> — as various commentators have argued for years — </w:t>
      </w:r>
      <w:r w:rsidRPr="001C590F">
        <w:rPr>
          <w:rStyle w:val="StyleUnderline"/>
        </w:rPr>
        <w:t>but rather, that they are being assimilated into an evolving formulation of “not black”-ness.</w:t>
      </w:r>
      <w:r w:rsidRPr="001C590F">
        <w:rPr>
          <w:sz w:val="16"/>
        </w:rPr>
        <w:t xml:space="preserve"> As Nopper has provocatively put it, “Asian Americans and Latinos don’t need to be assimilated (according to most traditional measures), be phenotypically white, be accepted by white people, like white people, or be free from white violence and racism, to have structural power in comparison to, and over African Americans.” We might further investigate how </w:t>
      </w:r>
      <w:r w:rsidRPr="001C590F">
        <w:rPr>
          <w:rStyle w:val="Emphasis"/>
        </w:rPr>
        <w:t>the racialization of Asians between two color lines</w:t>
      </w:r>
      <w:r w:rsidRPr="001C590F">
        <w:rPr>
          <w:sz w:val="16"/>
        </w:rPr>
        <w:t xml:space="preserve"> — </w:t>
      </w:r>
      <w:r w:rsidRPr="001C590F">
        <w:rPr>
          <w:rStyle w:val="Emphasis"/>
        </w:rPr>
        <w:t>white/non-white and black/non-black</w:t>
      </w:r>
      <w:r w:rsidRPr="001C590F">
        <w:rPr>
          <w:sz w:val="16"/>
        </w:rPr>
        <w:t xml:space="preserve"> — </w:t>
      </w:r>
      <w:r w:rsidRPr="001C590F">
        <w:rPr>
          <w:rStyle w:val="Emphasis"/>
        </w:rPr>
        <w:t>reproduces discrete labor forces in the US today</w:t>
      </w:r>
      <w:r w:rsidRPr="001C590F">
        <w:rPr>
          <w:sz w:val="16"/>
        </w:rPr>
        <w:t xml:space="preserve">. </w:t>
      </w:r>
      <w:r w:rsidRPr="001C590F">
        <w:rPr>
          <w:rStyle w:val="StyleUnderline"/>
        </w:rPr>
        <w:t>On one hand, middle- to upper-class Asian Americans have largely escaped being marked as part of what Salar Mohandesi has described as a disenfranchised “surplus” population vulnerable to police violence and incarceration.</w:t>
      </w:r>
      <w:r w:rsidRPr="001C590F">
        <w:rPr>
          <w:sz w:val="16"/>
        </w:rPr>
        <w:t xml:space="preserve"> </w:t>
      </w:r>
      <w:r w:rsidRPr="001C590F">
        <w:rPr>
          <w:rStyle w:val="StyleUnderline"/>
        </w:rPr>
        <w:t>The entry of these Asians into elite universities and high-paying industries such as tech is often used to prove that capitalism functions as a meritocracy.</w:t>
      </w:r>
      <w:r w:rsidRPr="001C590F">
        <w:rPr>
          <w:sz w:val="16"/>
        </w:rPr>
        <w:t xml:space="preserve"> </w:t>
      </w:r>
      <w:r w:rsidRPr="001C590F">
        <w:rPr>
          <w:rStyle w:val="StyleUnderline"/>
        </w:rPr>
        <w:t>Yet even in tech and other fields in which they are purported to “dominate,” Asians consistently make less than their white counterparts.</w:t>
      </w:r>
      <w:r w:rsidRPr="001C590F">
        <w:rPr>
          <w:sz w:val="16"/>
        </w:rPr>
        <w:t xml:space="preserve"> A 2012 report from the Economic Policy Institute found that </w:t>
      </w:r>
      <w:r w:rsidRPr="001C590F">
        <w:rPr>
          <w:rStyle w:val="StyleUnderline"/>
        </w:rPr>
        <w:t>they were also more likely to be laid off during the recession and slower to find jobs than whites in comparable positions</w:t>
      </w:r>
      <w:r w:rsidRPr="001C590F">
        <w:rPr>
          <w:sz w:val="16"/>
        </w:rPr>
        <w:t xml:space="preserve">. In other words, </w:t>
      </w:r>
      <w:r w:rsidRPr="001C590F">
        <w:rPr>
          <w:rStyle w:val="Emphasis"/>
        </w:rPr>
        <w:t xml:space="preserve">being racialized as non-black allows Asian Americans to access certain top-tier positions, while being non-white consolidates them as discounted, expendable labor within a number of rapidly growing industries. </w:t>
      </w:r>
      <w:r w:rsidRPr="001C590F">
        <w:rPr>
          <w:rStyle w:val="StyleUnderline"/>
        </w:rPr>
        <w:t>At the other end of the socioeconomic spectrum, low-income Asian groups</w:t>
      </w:r>
      <w:r w:rsidRPr="001C590F">
        <w:rPr>
          <w:sz w:val="16"/>
        </w:rPr>
        <w:t xml:space="preserve"> (Hmong, Cambodian, Bangladeshi, Laotian, and Fujian Chinese, among others) </w:t>
      </w:r>
      <w:r w:rsidRPr="001C590F">
        <w:rPr>
          <w:rStyle w:val="StyleUnderline"/>
        </w:rPr>
        <w:t>populate the service sector and the informal economy, where, like other groups that struggle to get by on low-wage work, they suffer from high rates of poverty, job precarity and may be subject to state surveillance</w:t>
      </w:r>
      <w:r w:rsidRPr="001C590F">
        <w:rPr>
          <w:sz w:val="16"/>
        </w:rPr>
        <w:t xml:space="preserve"> (such as police raids on massage parlors in Queens.) A 2014 report by Asian Americans Advancing Justice LA found that </w:t>
      </w:r>
      <w:r w:rsidRPr="001C590F">
        <w:rPr>
          <w:rStyle w:val="StyleUnderline"/>
        </w:rPr>
        <w:t>Asians were overrepresented not just in STEM fields, but also in “personal care and service occupations,” including nail salons, garment production, and taxi and livery drivers.</w:t>
      </w:r>
      <w:r w:rsidRPr="001C590F">
        <w:rPr>
          <w:sz w:val="16"/>
        </w:rPr>
        <w:t xml:space="preserve"> That these roles sound like stereotypes indicates how </w:t>
      </w:r>
      <w:r w:rsidRPr="001C590F">
        <w:rPr>
          <w:rStyle w:val="Emphasis"/>
        </w:rPr>
        <w:t>business continues to use powerful racist stereotypes to segment and exploit workers and how sweeping categories like “Asian” hide deep class divisions.</w:t>
      </w:r>
      <w:r w:rsidRPr="001C590F">
        <w:rPr>
          <w:sz w:val="16"/>
        </w:rPr>
        <w:t xml:space="preserve"> </w:t>
      </w:r>
      <w:r w:rsidRPr="001C590F">
        <w:rPr>
          <w:rStyle w:val="Emphasis"/>
        </w:rPr>
        <w:t>As the evolution of capitalism continues to reset color lines in the US, fighting inequality will entail not simply challenging stereotypes and unlearning racism at the individual and community level, but attacking the economic system that requires racist civic hierarchies to construct and maintain divisions of labor</w:t>
      </w:r>
      <w:r w:rsidRPr="001C590F">
        <w:rPr>
          <w:sz w:val="16"/>
        </w:rPr>
        <w:t xml:space="preserve">. </w:t>
      </w:r>
      <w:r w:rsidRPr="001C590F">
        <w:rPr>
          <w:rStyle w:val="Emphasis"/>
        </w:rPr>
        <w:t>Asian American support for broad programs of economic redistribution will go much further than consciousness-raising to overturn the “model minority” myth.</w:t>
      </w:r>
      <w:r w:rsidRPr="001C590F">
        <w:rPr>
          <w:sz w:val="16"/>
        </w:rPr>
        <w:t xml:space="preserve"> </w:t>
      </w:r>
      <w:r w:rsidRPr="001C590F">
        <w:rPr>
          <w:rStyle w:val="StyleUnderline"/>
        </w:rPr>
        <w:t>Such redistributive initiatives would not only benefit the Asian groups that currently experience high poverty rates and diminished life chances, but would also dramatically lessen the longstanding material inequalities between blacks and non-blacks more broadly</w:t>
      </w:r>
      <w:r w:rsidRPr="001C590F">
        <w:rPr>
          <w:sz w:val="16"/>
        </w:rPr>
        <w:t xml:space="preserve">. While </w:t>
      </w:r>
      <w:r w:rsidRPr="001C590F">
        <w:rPr>
          <w:rStyle w:val="StyleUnderline"/>
        </w:rPr>
        <w:t>campaigns like #Asians4BlackLives and #ModelMinorityMutiny ostensibly extend a hand of solidarity to other racial groups, they also run the risk of falling into a certain kind of “good ally” model whereby they divert focus from the cause they support (“black lives”) back onto themselves</w:t>
      </w:r>
      <w:r w:rsidRPr="001C590F">
        <w:rPr>
          <w:sz w:val="16"/>
        </w:rPr>
        <w:t xml:space="preserve"> (“Asians”). Such campaigns may also implicitly suggest that those not organizing under their specific banners are necessarily opposed to struggle for racial justice, when in reality, many could simply lack adequate information on the issue. Recent media coverage of the Peter Liang indictment, for example, has suggested that Chinese Americans in New York have been sharply divided over the case, with conservative elements demanding Liang’s acquittal and progressive groups rallying behind the Gurley family. But perhaps an even greater number of working-class Chinese immigrants are disconnected from politics altogether. Reporter Vivian Yee, who covered the Chinese community’s rift over Liang, noted of her interview subjects, “As garment factory workers, appliance salesmen and waitresses [in Sunset Park] reached the end of the workday one evening last week, many said they had not followed the case. Most who were familiar with it declined to attach any political significance to the officer’s indictment, insisting it was not their place to do so.” Furthermore, a report from the New York City Campaign Finance Board found that in the 2008 New York City election, “tracts with higher percentages of Asians had lower voter participation rates, even when all other factors (most notably language and naturalization status) were taken into account.” Though voting is not the sole metric by which one can gauge a group’s political participation, such a statistic nevertheless suggests that Asian Americans have yet to galvanize as a meaningful force in New York City politics, though the city is home to over a million Asians — more than any other US city. As the number of Asian immigrants to the US continues to climb</w:t>
      </w:r>
      <w:r w:rsidRPr="001C590F">
        <w:rPr>
          <w:rStyle w:val="Emphasis"/>
        </w:rPr>
        <w:t>, Asian-American identity — as fraught as it has been historically — may serve as a necessary strategic essentialism in the struggle for equality</w:t>
      </w:r>
      <w:r w:rsidRPr="001C590F">
        <w:rPr>
          <w:sz w:val="16"/>
        </w:rPr>
        <w:t xml:space="preserve">. </w:t>
      </w:r>
      <w:r w:rsidRPr="001C590F">
        <w:rPr>
          <w:rStyle w:val="Emphasis"/>
        </w:rPr>
        <w:t>But utilizing that identity to build much-needed political power among disparate communities will require the understanding that simply refashioning the public perception of Asian Americans will not be sufficient to challenge the existing social order. Our decades-long struggle to control our image — including contemporary efforts to quash the model-minority stereotype — will be toothless without a politics of radical wealth redistribution to attack the economic system that exploits and oppresses all workers.</w:t>
      </w:r>
    </w:p>
    <w:p w:rsidR="008C6796" w:rsidRDefault="008C6796" w:rsidP="008C6796">
      <w:pPr>
        <w:pStyle w:val="Heading4"/>
      </w:pPr>
      <w:r>
        <w:t>The particular racing of Asian Americans is rooted in capitalism—the “model minority” myth was strategically constructed by white America as a buffer between classes of black and white America—the term “model minority” has been used as a linguistic obfuscation of the racially constructed idea of the coolie; the model minority is the modern-day high-tech coolie, forever relegated to silenced “middleness” for the sake of preserving the American market. The 1ac has misidentified the true antagonist—the racial exclusion of Asian America is a tool to feed the US labor market</w:t>
      </w:r>
    </w:p>
    <w:p w:rsidR="008C6796" w:rsidRPr="005A2849" w:rsidRDefault="008C6796" w:rsidP="008C6796">
      <w:r w:rsidRPr="005A2849">
        <w:rPr>
          <w:rStyle w:val="Style13ptBold"/>
        </w:rPr>
        <w:t>Chae 5</w:t>
      </w:r>
      <w:r>
        <w:t xml:space="preserve"> (Youngsuk, PhD, prof @ Univ of North Carolina“Cultural economies of model minority creation” in </w:t>
      </w:r>
      <w:r w:rsidRPr="005A2849">
        <w:rPr>
          <w:i/>
        </w:rPr>
        <w:t>Politicizing Asian American Literature: Towards a Critical Multiculturalism (Studies in Asian Americans)</w:t>
      </w:r>
      <w:r>
        <w:t>, published by Routledge, p. 21-30)KC</w:t>
      </w:r>
    </w:p>
    <w:p w:rsidR="008C6796" w:rsidRPr="005A2849" w:rsidRDefault="008C6796" w:rsidP="008C6796">
      <w:pPr>
        <w:rPr>
          <w:sz w:val="16"/>
        </w:rPr>
      </w:pPr>
      <w:r w:rsidRPr="005A2849">
        <w:rPr>
          <w:sz w:val="16"/>
        </w:rPr>
        <w:t xml:space="preserve">Historically, Chinese laborers were recruited after slavery was abolished and came to the United States as free laborers. However, they were often called “coolies,” which denotes “unfree laborers who had been kidnapped or pressed to service by coercion and shipped to foreign countries.”7 Although 22 Politicizing Asian American Literature they were free to sell their labor, the </w:t>
      </w:r>
      <w:r w:rsidRPr="005A2849">
        <w:rPr>
          <w:rStyle w:val="StyleUnderline"/>
        </w:rPr>
        <w:t xml:space="preserve">Chinese were separated by boundaries of race and ethnicity and they were differently stratified from the domestic white proletariat laborers. </w:t>
      </w:r>
      <w:r w:rsidRPr="005A2849">
        <w:rPr>
          <w:rStyle w:val="Emphasis"/>
        </w:rPr>
        <w:t xml:space="preserve">The term indeed has been racially constructed to define the Chinese as cheap labor in the U.S. labor market. </w:t>
      </w:r>
      <w:r w:rsidRPr="005A2849">
        <w:rPr>
          <w:sz w:val="16"/>
        </w:rPr>
        <w:t xml:space="preserve">Robert Lee has explained, The Chinese who immigrated to the United States as laborers arrived, in fact, as free labor in both the legal and the economic sense. However, once here, Chinese workers became intensely proletarianized and racially excluded “coolies.” </w:t>
      </w:r>
      <w:r w:rsidRPr="005A2849">
        <w:rPr>
          <w:rStyle w:val="Emphasis"/>
        </w:rPr>
        <w:t>The designation of hiring labor as “coolie labor</w:t>
      </w:r>
      <w:r w:rsidRPr="005A2849">
        <w:rPr>
          <w:sz w:val="16"/>
        </w:rPr>
        <w:t>,” like its analog “</w:t>
      </w:r>
      <w:r w:rsidRPr="005A2849">
        <w:rPr>
          <w:strike/>
          <w:sz w:val="16"/>
        </w:rPr>
        <w:t>nigger</w:t>
      </w:r>
      <w:r w:rsidRPr="005A2849">
        <w:rPr>
          <w:sz w:val="16"/>
        </w:rPr>
        <w:t xml:space="preserve"> work,” </w:t>
      </w:r>
      <w:r w:rsidRPr="005A2849">
        <w:rPr>
          <w:rStyle w:val="Emphasis"/>
        </w:rPr>
        <w:t>racialized the meaning of common labor</w:t>
      </w:r>
      <w:r w:rsidRPr="005A2849">
        <w:rPr>
          <w:sz w:val="16"/>
        </w:rPr>
        <w:t xml:space="preserve">.8 As Lee points out, </w:t>
      </w:r>
      <w:r w:rsidRPr="005A2849">
        <w:rPr>
          <w:rStyle w:val="StyleUnderline"/>
        </w:rPr>
        <w:t>the term “coolies” denotes the doubly exploited Chinese laborers, who were ideologically and economically utilized in the U.S. labor market and racially excluded from the society</w:t>
      </w:r>
      <w:r w:rsidRPr="005A2849">
        <w:rPr>
          <w:sz w:val="16"/>
        </w:rPr>
        <w:t xml:space="preserve">. Just as African slaves were replaced by Chinese laborers after slavery was legally abolished, the status of the Chinese was in line with a transformation from “chattel slaves” into “wage slaves” in the U.S. labor market.9 Furthermore, legal restriction on the Chinese put them into a vulnerable position like “indentured laborers.” Chinese were not allowed to apply for U.S. citizenship due to the restrictive U.S. immigration policies enacted against non-whites since 1870, and their limited legal status as sojourners made them hard to unionize as a group because they could be fired or deported at any time when employers found out about their labor unionization. Legal exclusions and racism against Chinese workers have eventually prevented them from establishing solidarity with other domestic white workers and European immigrants. Despite Chinese laborers being racially and ethnically differentiated in the U.S. labor market, the status of the Chinese as cheap labor has been regarded as threatening to other domestic working classes. Lee in this sense calls </w:t>
      </w:r>
      <w:r w:rsidRPr="005A2849">
        <w:rPr>
          <w:rStyle w:val="StyleUnderline"/>
        </w:rPr>
        <w:t>the first wave Chinese workers,</w:t>
      </w:r>
      <w:r w:rsidRPr="005A2849">
        <w:rPr>
          <w:sz w:val="16"/>
        </w:rPr>
        <w:t xml:space="preserve"> who replaced the striking European and domestic laborers, a </w:t>
      </w:r>
      <w:r w:rsidRPr="005A2849">
        <w:rPr>
          <w:rStyle w:val="StyleUnderline"/>
        </w:rPr>
        <w:t>“nineteenthcentury model minority”—a “middlemen” position that was ironically assigned by white domestic employers</w:t>
      </w:r>
      <w:r w:rsidRPr="005A2849">
        <w:rPr>
          <w:sz w:val="16"/>
        </w:rPr>
        <w:t xml:space="preserve">.10 Although images of the Chinese as “subservient,” “compliant,” or as a “union-breaking” middlemen minority were widespread, the idea of calling for fair working conditions—“free men, not coolies”—was actually raised among Chinese laborers, and 8000 Chinese railroad builders went on strike on June 25, 1867. Chinese workers demanded equal labor and wage conditions with white workers and asked for the increase of their wage from $40 to $45 a month. The strike lasted for a week, but was forced to stop due to Cultural Economies of Model Minority Creation 23 shortage of food and water, which was cut by Crocker, the director of the railroad.11 This historical event is also well described in Kingston’s China Men. The China Men, then, decided go on strike and demand forty-five dollars a month and the eight-hour shift. They risked going to jail and the Central Pacific keeping the pay it was banking for them. Ah Goong memorized the English, “Forty-five dollars a month—eight-hour shift.” He practiced the strike slogan: “Eight hours a day good for white man, all the same good for China Man.”12 Despite the Chinese fight for fair treatment and equal wages while unionizing their labor force, the strike failed and Chinese workers did not receive treatment equal to other white domestic workers and European immigrant workers. Although there was more labor movement organized by Chinese in the 1870s, the Chinese labor unionization movement is not well known to the American public.13 During the recession in the later 1870s, whites competed with Chinese for jobs, and Chinese became the targets of violence and were driven out of small towns and villages and sought refuge in large cities.14 This racial prejudice, exacerbated by fear of competition from aliens, prompted calls for restrictive federal immigration laws. Anti-coolie clubs sprang up, and sporadic boycotts of Chinese-made goods followed.15 Chinese exclusion was first enacted in 1882, and a small number of Japanese began arriving in the 1880s. The commencement of Japanese immigration corresponds to the period of Chinese exclusion in that Japanese came in substantial numbers in the 1890s, a period of Chinese decline. At the height of the Chinese exclusion movement, agricultural labor demand in Hawaii and California led to increased efforts to attract Japanese workers. Like the Chinese, Japanese laborers were warmly welcomed by employers. But by the turn of the century, unfavorable sentiment toward the Japanese grew, as their laborers began to migrate to the mainland of the United States.16 The restrictive immigration policy against the Japanese was enacted through the Gentlemen’s Agreement in 1904, and it eventually stopped the flow of Japanese immigrants to the United States. </w:t>
      </w:r>
      <w:r w:rsidRPr="005A2849">
        <w:rPr>
          <w:rStyle w:val="Emphasis"/>
        </w:rPr>
        <w:t>Many Asian immigrants came to face hostile reactions of multiple kinds from the surrounding population, including riots, anti-Asian legislation, and, ultimately, exclusion laws or efforts to prohibit further immigration. Various restrictive immigration laws against Asians and racist rhetoric such as “servile coolie” or “unassimilable inferior race” have reinforced the maintenance of the status of minority immigrants as the “forever alien” in the United States.</w:t>
      </w:r>
      <w:r w:rsidRPr="005A2849">
        <w:rPr>
          <w:sz w:val="16"/>
        </w:rPr>
        <w:t xml:space="preserve"> 24 Politicizing Asian American Literature </w:t>
      </w:r>
      <w:r w:rsidRPr="005A2849">
        <w:rPr>
          <w:rStyle w:val="StyleUnderline"/>
        </w:rPr>
        <w:t>Whereas capital has maximized its profits by using racially and culturally different immigrants as cheap labor, restrictive immigration laws have bound the status of immigrant laborers and eventually have helped employers to exploit the unstable and “disposable” immigrants.</w:t>
      </w:r>
      <w:r w:rsidRPr="005A2849">
        <w:rPr>
          <w:sz w:val="16"/>
        </w:rPr>
        <w:t xml:space="preserve"> In other words, </w:t>
      </w:r>
      <w:r w:rsidRPr="005A2849">
        <w:rPr>
          <w:rStyle w:val="Emphasis"/>
        </w:rPr>
        <w:t>immigration policies have created and implemented a legal solution to domestic economic and labor problems</w:t>
      </w:r>
      <w:r w:rsidRPr="005A2849">
        <w:rPr>
          <w:sz w:val="16"/>
        </w:rPr>
        <w:t>.17 The recent changes in U.S. immigration policies (especially the reformed Immigration Act of 1965) reveal another example of how the United States has managed the political, economic, or ideological crisis by using the different groups of immigrants, by hierarchizing them, and by letting them build racial tension against each other in the postwar era</w:t>
      </w:r>
      <w:r w:rsidRPr="005A2849">
        <w:rPr>
          <w:rStyle w:val="StyleUnderline"/>
        </w:rPr>
        <w:t>. If Asian immigrants before the Immigration Act of 1965 were mostly unskilled laborers and legally categorized as “unassimilable” aliens, the Immigration Act of 1965, which formally abolished the prohibition against Asians, announced a new pattern of immigration allowing an annual quota of 20,000 from each Asian country</w:t>
      </w:r>
      <w:r w:rsidRPr="005A2849">
        <w:rPr>
          <w:sz w:val="16"/>
        </w:rPr>
        <w:t xml:space="preserve">. The passage of the Immigration Act of 1965 occurred in an international context, because the relations between the United States and Asia after the Cold War have undergone a tremendous change in a form of transnational economic trade. Since the immigration quotas after the 1965 immigration policy were given mostly to skilled laborers (professionals) or people who have capital to invest in the United States, the domestic “racialization” of Asian immigrants has been differently stratified compared to other immigrant groups. Although after 1975 large numbers of people, especially from countries such as Vietnam, Laos, and Cambodia, came to the United States as political refugees with no economic means, recent comers from Asian countries, especially from the Philippines, Taiwan, India, China, Japan, and Korea, were mostly middle-class professionals, students, or investors, and they formed a different class, thus creating internal layers among Asian Americans. In spite of the large numbers of Asian immigrants who are still struggling with poverty, the problem of the poverty of these immigrants has been underrepresented. Only the overall image of Asian immigrants as a “successful” minority is widespread in American society while causing some tension with other racial minorities. Previous racial tensions occurred between whites and blacks or majority and minority, following the media’s stereotyping of Asians as a middle class, but racial tension within the United States has slowly changed toward conflict between Asian Americans and Chicano/Latino Americans, or between Asian Americans and African Americans or even within interethnic groups. </w:t>
      </w:r>
      <w:r w:rsidRPr="005A2849">
        <w:rPr>
          <w:rStyle w:val="Emphasis"/>
        </w:rPr>
        <w:t>Although Asian immigrants were “yellow proletariat”18 in the nineteenth century and are now called a “middle-class model minority,” the</w:t>
      </w:r>
      <w:r w:rsidRPr="005A2849">
        <w:rPr>
          <w:sz w:val="16"/>
        </w:rPr>
        <w:t xml:space="preserve"> Cultural Economies of Model Minority Creation 25 </w:t>
      </w:r>
      <w:r w:rsidRPr="005A2849">
        <w:rPr>
          <w:rStyle w:val="Emphasis"/>
        </w:rPr>
        <w:t>middlemen status of Asian immigrants as a force for breaking labor unionism or as a “model” for other minorities has been continuously used to serve the needs of U.S. capitalism and political as well as ideological purposes.</w:t>
      </w:r>
      <w:r w:rsidRPr="005A2849">
        <w:rPr>
          <w:sz w:val="16"/>
        </w:rPr>
        <w:t xml:space="preserve"> </w:t>
      </w:r>
      <w:r w:rsidRPr="005A2849">
        <w:rPr>
          <w:rStyle w:val="Emphasis"/>
        </w:rPr>
        <w:t>The ambivalent position of Asian immigrants transitioned from “coolies” to “modern-day high-tech coolies”19 has not been much changed in terms of how they have served U.S. capitalist development and ideological stabilization while supplying their cheap labor.</w:t>
      </w:r>
      <w:r w:rsidRPr="005A2849">
        <w:rPr>
          <w:sz w:val="16"/>
        </w:rPr>
        <w:t xml:space="preserve"> “MODERN DAY HIGH-TECH COOLIES” AS A “MODEL MINORITY” </w:t>
      </w:r>
      <w:r w:rsidRPr="00546384">
        <w:rPr>
          <w:rStyle w:val="StyleUnderline"/>
        </w:rPr>
        <w:t>The middlemen position that the Chinese were straddling in the 1870s as a “union-dissolving force” is reverberating again for twentieth-century Asian Americans. White “American” society has labeled Asian Americans as a “model” compared to African Americans and Chicanos/Latino Americans and touted Asians’ economic “success” and achievement without any help from government, while contrasting African Americans and Chicanos/ Latino Americans as “aid-depending” racial minorities</w:t>
      </w:r>
      <w:r w:rsidRPr="005A2849">
        <w:rPr>
          <w:sz w:val="16"/>
        </w:rPr>
        <w:t xml:space="preserve">. </w:t>
      </w:r>
      <w:r w:rsidRPr="00546384">
        <w:rPr>
          <w:rStyle w:val="StyleUnderline"/>
        </w:rPr>
        <w:t>Although the historical context of the first wave Chinese immigrants is not exactly the same as the modern day Asian immigrants, the ambivalent position of Asian immigrants in U.S. society as middlemen—either as favorable employees compared to other domestic labor strikers and European immigrants, or as a “self-serving” minority compared to African Americans and Chicanos/ Latino Americans—has not changed much</w:t>
      </w:r>
      <w:r w:rsidRPr="005A2849">
        <w:rPr>
          <w:sz w:val="16"/>
        </w:rPr>
        <w:t xml:space="preserve">. </w:t>
      </w:r>
      <w:r w:rsidRPr="00546384">
        <w:rPr>
          <w:rStyle w:val="StyleUnderline"/>
        </w:rPr>
        <w:t>The portrayal of Asian Americans as a “successful” minority seems to have begun in the mid-1960s with depictions in the press of Japanese Americans who had gone through the harsh racist reality of internment years, yet survived through their hard work.</w:t>
      </w:r>
      <w:r w:rsidRPr="005A2849">
        <w:rPr>
          <w:sz w:val="16"/>
        </w:rPr>
        <w:t xml:space="preserve"> </w:t>
      </w:r>
      <w:r w:rsidRPr="00546384">
        <w:rPr>
          <w:rStyle w:val="Emphasis"/>
        </w:rPr>
        <w:t>The media also used the term “model minority” in order to refer to the “success” that Chinese Americans had achieved without relying on government welfare.</w:t>
      </w:r>
      <w:r w:rsidRPr="005A2849">
        <w:rPr>
          <w:sz w:val="16"/>
        </w:rPr>
        <w:t xml:space="preserve"> As one news report phrased the situation in 1966: 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 Crime and delinquency are found to be rather minor in scope. Still being taught in Chinatown is the old idea that people should depend on their own efforts—not a welfare check— in order to reach America’s “promised land.” . . . At a time when it is being proposed that hundreds of billions be spent to uplift Negroes and 26 Politicizing Asian American Literature other minorities, the nation’s 300,000 Chinese-Americans are moving ahead on their own—with no help from anyone else.20 The above account implies that Chinese Americans achieved great success by overcoming discrimination with diligence and high aspirations for education. In other words</w:t>
      </w:r>
      <w:r w:rsidRPr="005A2849">
        <w:rPr>
          <w:rStyle w:val="Emphasis"/>
        </w:rPr>
        <w:t>, the comments attribute the “success” of Chinese Americans to their work ethic and behavior. By focusing on individuals’ efforts to succeed, the image of Asians as a “model minority” has helped American society justify its structural inequality and reaffirm the underlying structure by shifting the minority problem to individuals and communities rather than allowing for an examination of the unequal power structure of the society</w:t>
      </w:r>
      <w:r w:rsidRPr="005A2849">
        <w:rPr>
          <w:sz w:val="16"/>
        </w:rPr>
        <w:t xml:space="preserve">. The label “model minority” pinned on Chinese and Japanese Americans has extended to Asian Americans in general.21 However, </w:t>
      </w:r>
      <w:r w:rsidRPr="005A2849">
        <w:rPr>
          <w:rStyle w:val="Emphasis"/>
        </w:rPr>
        <w:t xml:space="preserve">the notion of an Asian American “model minority” has been contentious ever since its inception. “Success” stories of Asian immigrants, which praise their behavior modes, seem to target other nonwhite minorities. </w:t>
      </w:r>
      <w:r w:rsidRPr="005A2849">
        <w:rPr>
          <w:rStyle w:val="StyleUnderline"/>
        </w:rPr>
        <w:t xml:space="preserve">The image of Asian immigrants who have “succeeded” without getting any government help has been used to criticize other racial minorities, because at that time it was being proposed that hundreds of billions be spent to “uplift” other minorities. The media depiction of Asian immigrants as a “model minority” has concealed the racist reality and unequal power structure that have prevented minorities from improving themselves and also </w:t>
      </w:r>
      <w:r w:rsidRPr="005A2849">
        <w:rPr>
          <w:rStyle w:val="Emphasis"/>
        </w:rPr>
        <w:t>helped the U.S. to justify its myth as a “land of promise,” which implies that everybody can make their wish come true depending on individuals’ efforts, regardless of their race, gender, and class backgrounds</w:t>
      </w:r>
      <w:r w:rsidRPr="005A2849">
        <w:rPr>
          <w:sz w:val="16"/>
        </w:rPr>
        <w:t xml:space="preserve">. Also, the widespread image of Asian Americans as a “model minority” has led them to be dissociated from other racial minorities, who were still struggling with poverty, racial discrimination, and social oppression and it has eventually put Asian Americans in a straitened position between whites and blacks, or blacks and Chicanos/Latino Americans. However, </w:t>
      </w:r>
      <w:r w:rsidRPr="005A2849">
        <w:rPr>
          <w:rStyle w:val="Emphasis"/>
        </w:rPr>
        <w:t>while emphasizing cultural and ethnic values as factors in the economic “success” of Asian Americans</w:t>
      </w:r>
      <w:r w:rsidRPr="005A2849">
        <w:rPr>
          <w:sz w:val="16"/>
        </w:rPr>
        <w:t>, the media stereotype of Asian Americans as a “model minority” did not explain the structural changes that have altered the racial context significantly since the Immigration Act of 1965. The demographic change of Asian Americans actually occurred with the Immigration Act of 1965, and the migration of Asians has dramatically increased since then. Morrison Wong in his article, “Post-1965 Asian Immigrants,” says that in the pre-1965 period, Asian immigration accounted for only about 8 percent of the total immigrant population, about 22,000 immigrants per year. From 1965 to 1981, Cultural Economies of Model Minority Creation 27 Asian immigration increased almost tenfold; there was a substantial increase from each Asian country except Japan. In the most recent period, about 235,000 Asian immigrants, about 43 percent of the total immigrant population, entered the United States each year.22 Although it was the time in which the second and third generation of Chinese and Japanese immigrants emerged as a middle class, the preference-based Immigration Act of 1965 has changed the composition of Asians, because the new immigrants were mostly relatives of U.S. citizens, investors, professionals or students especially in the area of science and technology. In addition, recent Asian immigrants (with the exception of refugees from Vietnam, Laos and Cambodia) have actually brought capital, skills or economic means with them. The change of immigration policies and the lifting of regulations on Asian immigrants have not proceeded from the benevolence of U.S. policies. Rather, the changes in U.S. immigration policies are the consequence of the U.S. involvement in Asian wars and development of the capitalism of Asian countries such as the Philippines, Vietnam, China, Taiwan, Japan, and Korea, as well as the emergence of transnational capitalism. As John Liu and Lucie Cheng have noted, the United States, “to safeguard its interests and to prevent the Soviet Union from gaining the upper hand, . . . began laying the foundations for the economic relations that would channel the flow of capital, technology, and people between Asia and itself.”23 According to their analysis, the United States accomplished its ends “by underwriting the reconstruction of selected parts of war-torn Asia.”24 In other words</w:t>
      </w:r>
      <w:r w:rsidRPr="005A2849">
        <w:rPr>
          <w:rStyle w:val="Emphasis"/>
        </w:rPr>
        <w:t>, the underlying reason that the United States eased the restriction on Asians in 1965 was to pave a way for binding U.S. political and economic relations with Asian countries</w:t>
      </w:r>
      <w:r w:rsidRPr="005A2849">
        <w:rPr>
          <w:sz w:val="16"/>
        </w:rPr>
        <w:t>. Also</w:t>
      </w:r>
      <w:r w:rsidRPr="005A2849">
        <w:rPr>
          <w:rStyle w:val="StyleUnderline"/>
        </w:rPr>
        <w:t>, the capitalist development of Asian countries under U.S. influence after World War II and the export-oriented economies of these countries have fostered the infusion of foreign capital and technology, and skilled laborers have been pushed to migrate to the United States as a result of the widespread ideology of the United States as a “land of opportunity” as well as the influence of U.S. educational systems on Asian countries</w:t>
      </w:r>
      <w:r w:rsidRPr="005A2849">
        <w:rPr>
          <w:sz w:val="16"/>
        </w:rPr>
        <w:t xml:space="preserve">.25 Liu and Cheng point out: </w:t>
      </w:r>
      <w:r w:rsidRPr="005A2849">
        <w:rPr>
          <w:rStyle w:val="StyleUnderline"/>
        </w:rPr>
        <w:t xml:space="preserve">Pervasive U.S. involvement in the post World War II restructuring of the Asian Pacific regional political economy established the conditions for both professional/skilled and semiskilled/unskilled worker immigration. </w:t>
      </w:r>
      <w:r w:rsidRPr="005A2849">
        <w:rPr>
          <w:rStyle w:val="Emphasis"/>
        </w:rPr>
        <w:t>The rise of capitalist ideology and the articulation of U.S. and Asian educational systems provided the basic motivation and opportunities for emigration.</w:t>
      </w:r>
      <w:r w:rsidRPr="005A2849">
        <w:rPr>
          <w:sz w:val="16"/>
        </w:rPr>
        <w:t xml:space="preserve"> Highly publicized success stories of Asian immigrants helped sustain the motivation of other potential emigrants.26 28 Politicizing Asian American Literature Although some Asian professionals were U.S.-born, the majority (76.8 percent) immigrated from abroad, primarily from the Philippines, India, mainland China, Taiwan, Japan, and Korea.27 </w:t>
      </w:r>
      <w:r w:rsidRPr="005A2849">
        <w:rPr>
          <w:rStyle w:val="Emphasis"/>
        </w:rPr>
        <w:t xml:space="preserve">Despite skilled or professional Asian immigrants being touted as a “model minority,” they have actually faced racial discrimination in terms of wages and career opportunities. The land of opportunity is far more limited than they had expected, and, contrary to what they have been taught, meritocracy is not color blind. </w:t>
      </w:r>
      <w:r w:rsidRPr="005A2849">
        <w:rPr>
          <w:rStyle w:val="StyleUnderline"/>
        </w:rPr>
        <w:t>Many seek to compensate for their race by outperforming their peers. Working longer hours and carrying out jobs beyond the call of duty, they ironically provide support for the “model minority” stereotype and harden the glass ceiling</w:t>
      </w:r>
      <w:r w:rsidRPr="005A2849">
        <w:rPr>
          <w:sz w:val="16"/>
        </w:rPr>
        <w:t xml:space="preserve">.28 </w:t>
      </w:r>
      <w:r w:rsidRPr="005A2849">
        <w:rPr>
          <w:rStyle w:val="Emphasis"/>
        </w:rPr>
        <w:t>What they have realized is that they are perceived as “modern-day high-tech coolies.”</w:t>
      </w:r>
      <w:r w:rsidRPr="005A2849">
        <w:rPr>
          <w:sz w:val="16"/>
        </w:rPr>
        <w:t xml:space="preserve">29 </w:t>
      </w:r>
      <w:r w:rsidRPr="005A2849">
        <w:rPr>
          <w:rStyle w:val="Emphasis"/>
        </w:rPr>
        <w:t>Just as the first wave of Chinese workers was favorably received by white employers as a “model” to labor-striking white domestic workers and European immigrant workers—even while they were being treated as “coolies” with lower wage than other domestic workers—ambivalent treatment of Asian immigrants has been repeated in the twentieth century. Just as the pattern of acceptance and rejection of racial minorities has been repeated in U.S. history, so has the image of Asian immigrants transitioned from “coolies” to “high-tech coolies” or from “yellow perils” to a “model minority” and later to a threatening group from the perspective of African-Americans, Chicanos, white Americans, and interestingly, domestic college students.</w:t>
      </w:r>
      <w:r w:rsidRPr="005A2849">
        <w:rPr>
          <w:sz w:val="16"/>
        </w:rPr>
        <w:t xml:space="preserve"> </w:t>
      </w:r>
      <w:r w:rsidRPr="005A2849">
        <w:rPr>
          <w:rStyle w:val="Emphasis"/>
        </w:rPr>
        <w:t>However, the change in labels and economic status over time has not actually brought a big difference to the situation of Asian immigrants—the “middlemen” minority in U.S. society</w:t>
      </w:r>
      <w:r w:rsidRPr="005A2849">
        <w:rPr>
          <w:sz w:val="16"/>
        </w:rPr>
        <w:t xml:space="preserve">. </w:t>
      </w:r>
      <w:r w:rsidRPr="005A2849">
        <w:rPr>
          <w:rStyle w:val="StyleUnderline"/>
        </w:rPr>
        <w:t>Nor has the economically “successful” image of Asian immigrants overridden the racial barriers that Asian Americans have experienced in U.S. society</w:t>
      </w:r>
      <w:r w:rsidRPr="005A2849">
        <w:rPr>
          <w:sz w:val="16"/>
        </w:rPr>
        <w:t xml:space="preserve">. AntiAsian sentiment still grew even while Asian immigrants were touted as a “model minority,” and backlash against Asian immigrants has occurred in more subtle ways. Anti-Asian sentiment became visible in the 1980s when Asian students enrolled in the University of California were revealed to be an over-represented group. Ronald Takaki speaks to the problem of interracial tensions in California in his book Strangers From A Different Shore. Takaki tells this story: In December 1986, University of California President David Gardner addressed the controversy in an interview with the San Diego Union. He pointed out that Asian-American students were over-represented in the University: Asians made up only 6 percent of the State’s population, but Cultural Economies of Model Minority Creation 29 they comprised more than 20 percent of UC’s undergraduate enrollment. Gardner explained that efforts to redress earlier ethnic imbalances for blacks and Hispanics were being jeopardized by the new Asian Americans presence. This change in the ethnic composition of the students was “causing unrest among some groups, including whites who [were] experiencing a decline in representation.”30 Gardner, through his address, pitted Asian Americans against other racial minorities and whites, and his remarks initiated a link between issues of Asian American admissions and affirmative action, which later exploded into a political issue in California. Indeed, </w:t>
      </w:r>
      <w:r w:rsidRPr="005A2849">
        <w:rPr>
          <w:rStyle w:val="Emphasis"/>
        </w:rPr>
        <w:t>Asian immigrants as “middlemen” in the U.S. society work as a “buffer between whites and blacks, who are separated by not only racial difference but a related class antagonism as well.”</w:t>
      </w:r>
      <w:r w:rsidRPr="005A2849">
        <w:rPr>
          <w:sz w:val="16"/>
        </w:rPr>
        <w:t xml:space="preserve">31 </w:t>
      </w:r>
      <w:r w:rsidRPr="005A2849">
        <w:rPr>
          <w:rStyle w:val="Emphasis"/>
        </w:rPr>
        <w:t>The pattern of inclusion and exclusion, which has repeated itself throughout U.S. history, has been directed again against the “model” Asian Americans in more subtle and indirect ways in the postwar</w:t>
      </w:r>
      <w:r w:rsidRPr="005A2849">
        <w:rPr>
          <w:sz w:val="16"/>
        </w:rPr>
        <w:t xml:space="preserve"> era. In addition, the Immigration Act of 1965 has actually helped to form a racial and class stratification within minority communities, and the reform policy has brought a structural change. Besides the migration of professionals, skilled laborers and students, recent Asian immigrants have mostly become small-business owners of groceries or ethnic restaurants, having brought capital to invest under the visa category of investors. This was an alternative way for them to resettle in the United States. Although most of those who came to the U.S. were in the middle class and had no previous experience of running grocery stores or restaurants in their country of origin, the reasons behind their voluntary immigration in some ways reflect U.S. political, economic, and ideological influence as well as an unstable economic structure of the home country, which has been visibly or invisibly under U.S. domination, especially since World War II. Ironically, however, the immigrants who became small business owners in the United States have assimilated the profit-oriented values of capitalism. Many Asian business owners have been hiring cheap laborers, and they have recently started hiring other immigrant workers, mostly from Latin America, at a cheap wage. Thus, labor exploitation and conflicts among racial minorities within ethnic communities have frequently occurred.32 Recent interracial conflicts between Korean immigrants and African Americans, such as the 1992 Los Angeles “riot,” or between Asian business owners and Latino workers, reveal a changing class and racial stratification among racial minorities. The pitting of racial minorities against each other, the spreading of negative stereotypes of them, or the growing interethnic as well as interracial tensions—all tell how successfully U.S. immigration 30 Politicizing Asian American Literature laws have acted to stabilize the U.S. political, economic, and ideological system by stratifying immigrants. In this respect, </w:t>
      </w:r>
      <w:r w:rsidRPr="005A2849">
        <w:rPr>
          <w:rStyle w:val="Emphasis"/>
        </w:rPr>
        <w:t>the image of Asians as a “model minority” is doubly constructed in that it was first coined by the white American society to counter other minorities, and later the Immigration Act of 1965 legally structured the constitution of immigrants and their occupations in the United States while stratifying them in reference to other racial minorities</w:t>
      </w:r>
      <w:r w:rsidRPr="005A2849">
        <w:rPr>
          <w:sz w:val="16"/>
        </w:rPr>
        <w:t>. The Immigration Act of 1965 has indeed changed racial/ethnic composition in the United States and has filtered in upper middle-class immigrants through a preference-based immigration policy. Many Asian immigrants who took advantage of the reformed policy as a chance to migrate to the United States have shown a politically disengaging, yet economically active attitude. Although Asian Americans are ideologically and economically circumscribed in terms of their economic middlemen position in the United States, many Asian Americans who have settled down as middle-class have shown a tendency to be politically silent or even disengaging about unequal power relations along race/ethnicity lines. Whether their silence is forced or not is another question. In some ways, their silence or “subservience,” as Chan and the others have mentioned, could be their “price” for having escaped their politically and economically unstable countries of origin, which are under U.S. influence, and for having “successfully” resettled in the United States. On the other hand, many Asian Americans who used to be in the upper middle-class in their countries of origin already had politically conservative perspectives. Thus they interpret the ideology of a “model minority” without questions and regard it as an “honorable” label. In fact, many Asian American writers have shown politically acquiescent attitudes through their writings while foregrounding their ethnic differences, and ironically most of them were “popularly” acknowledged as if they represent a “model” ethnic literature. In the next chapter, I analyze three “popular” Asian American writings and examine whether their popularity was made possible by following the politically conservative ideology, which in a way justifies the myth of a “model minority”; also, whether the writers’ emphasis on their unique cultural experiences as racial/ethnic minorities has paradoxically helped to exaggerate the difference fixing them as “essential others”; and finally, whether their narratives of cultural differences have been commodified and exchanged as “exotic commodities.”</w:t>
      </w:r>
    </w:p>
    <w:p w:rsidR="008C6796" w:rsidRDefault="008C6796" w:rsidP="008C6796">
      <w:pPr>
        <w:pStyle w:val="Heading4"/>
      </w:pPr>
      <w:r>
        <w:t xml:space="preserve">Model minority discourse constructs the Asian Invasion discourse, which give rise to neoliberal policies </w:t>
      </w:r>
    </w:p>
    <w:p w:rsidR="008C6796" w:rsidRPr="008C012D" w:rsidRDefault="008C6796" w:rsidP="008C6796">
      <w:pPr>
        <w:rPr>
          <w:rFonts w:eastAsia="Times New Roman"/>
        </w:rPr>
      </w:pPr>
      <w:r w:rsidRPr="003E278B">
        <w:rPr>
          <w:rStyle w:val="Style13ptBold"/>
        </w:rPr>
        <w:t>Patel 14</w:t>
      </w:r>
      <w:r>
        <w:t xml:space="preserve"> (</w:t>
      </w:r>
      <w:r w:rsidRPr="008C012D">
        <w:rPr>
          <w:rFonts w:ascii="Helvetica" w:eastAsia="Times New Roman" w:hAnsi="Helvetica"/>
          <w:color w:val="555555"/>
          <w:sz w:val="21"/>
          <w:szCs w:val="21"/>
          <w:shd w:val="clear" w:color="auto" w:fill="FFFFFF"/>
        </w:rPr>
        <w:t>Rushika V.</w:t>
      </w:r>
      <w:r>
        <w:rPr>
          <w:rFonts w:eastAsia="Times New Roman"/>
        </w:rPr>
        <w:t>, 2014, “</w:t>
      </w:r>
      <w:r w:rsidRPr="008C012D">
        <w:rPr>
          <w:rFonts w:eastAsia="Times New Roman"/>
        </w:rPr>
        <w:t>Neoliberal globalization, racism and education: The model minority thesis in education policy</w:t>
      </w:r>
      <w:r>
        <w:rPr>
          <w:rFonts w:eastAsia="Times New Roman"/>
        </w:rPr>
        <w:t xml:space="preserve">”, </w:t>
      </w:r>
      <w:hyperlink r:id="rId19" w:history="1">
        <w:r w:rsidRPr="00B850BD">
          <w:rPr>
            <w:rStyle w:val="Hyperlink"/>
            <w:rFonts w:eastAsia="Times New Roman"/>
          </w:rPr>
          <w:t>http://search.proquest.com/openview/b675fa54acdab75ecf95cdc3ad0316fe/1?pq-origsite=gscholar&amp;cbl=18750&amp;diss=y)</w:t>
        </w:r>
      </w:hyperlink>
      <w:r>
        <w:rPr>
          <w:rFonts w:eastAsia="Times New Roman"/>
        </w:rPr>
        <w:t xml:space="preserve"> HDS</w:t>
      </w:r>
    </w:p>
    <w:p w:rsidR="008C6796" w:rsidRDefault="008C6796" w:rsidP="008C6796">
      <w:pPr>
        <w:rPr>
          <w:u w:val="single"/>
        </w:rPr>
      </w:pPr>
      <w:r w:rsidRPr="008C012D">
        <w:rPr>
          <w:sz w:val="16"/>
        </w:rPr>
        <w:t xml:space="preserve">The flip side of </w:t>
      </w:r>
      <w:r w:rsidRPr="008C012D">
        <w:rPr>
          <w:u w:val="single"/>
        </w:rPr>
        <w:t xml:space="preserve">the </w:t>
      </w:r>
      <w:r w:rsidRPr="005560F1">
        <w:rPr>
          <w:b/>
          <w:u w:val="single"/>
        </w:rPr>
        <w:t>model minority discourse is the “Asian Invasion” discourse</w:t>
      </w:r>
      <w:r w:rsidRPr="008C012D">
        <w:rPr>
          <w:sz w:val="16"/>
        </w:rPr>
        <w:t xml:space="preserve"> (Okihiro, 1994; Kawai, 2005). </w:t>
      </w:r>
      <w:r w:rsidRPr="008C012D">
        <w:rPr>
          <w:u w:val="single"/>
        </w:rPr>
        <w:t>Throughout US history, and in popular culture in particular, there has been a perpetual fear of Asians outnumbering the whites, outperforming the whites, and ultimately taking over the whites.</w:t>
      </w:r>
      <w:r w:rsidRPr="008C012D">
        <w:rPr>
          <w:sz w:val="16"/>
        </w:rPr>
        <w:t xml:space="preserve"> Consider for example, late </w:t>
      </w:r>
      <w:r w:rsidRPr="008C012D">
        <w:rPr>
          <w:u w:val="single"/>
        </w:rPr>
        <w:t xml:space="preserve">19th century discourses about “Yellow Peril” and “Hindoo Invasion” with the more recent “China-bashing” rhetoric </w:t>
      </w:r>
      <w:r w:rsidRPr="008C012D">
        <w:rPr>
          <w:sz w:val="16"/>
        </w:rPr>
        <w:t xml:space="preserve">in the Obama-Romney presidential debates. (Takaki, 1998; Bohan, 2012) </w:t>
      </w:r>
      <w:r w:rsidRPr="008C012D">
        <w:rPr>
          <w:u w:val="single"/>
        </w:rPr>
        <w:t>In education, Asian Invasion discourse is related to the rise of testing and evaluation regimes as well as a generalized anxiety, across the STEM fields in particular, that associates students in China and India as unilaterally outperforming US students.</w:t>
      </w:r>
      <w:r w:rsidRPr="008C012D">
        <w:rPr>
          <w:sz w:val="16"/>
        </w:rPr>
        <w:t xml:space="preserve"> (Dillon, 2010) </w:t>
      </w:r>
      <w:r w:rsidRPr="008C012D">
        <w:rPr>
          <w:u w:val="single"/>
        </w:rPr>
        <w:t xml:space="preserve">The </w:t>
      </w:r>
      <w:r w:rsidRPr="005560F1">
        <w:rPr>
          <w:b/>
          <w:u w:val="single"/>
        </w:rPr>
        <w:t>kind of fear mongering associated with the model minority/Asian invasion dialectic creates a host of fears about the status and future of the US economy, job market</w:t>
      </w:r>
      <w:r w:rsidRPr="008C012D">
        <w:rPr>
          <w:u w:val="single"/>
        </w:rPr>
        <w:t xml:space="preserve"> and its role as global superpower within the popular US imagination</w:t>
      </w:r>
      <w:r w:rsidRPr="008C012D">
        <w:rPr>
          <w:sz w:val="16"/>
        </w:rPr>
        <w:t xml:space="preserve"> (Prashad, 2002). </w:t>
      </w:r>
      <w:r w:rsidRPr="008C012D">
        <w:rPr>
          <w:u w:val="single"/>
        </w:rPr>
        <w:t xml:space="preserve">These fears </w:t>
      </w:r>
      <w:r w:rsidRPr="008C012D">
        <w:rPr>
          <w:b/>
          <w:u w:val="single"/>
        </w:rPr>
        <w:t>are largely framed to support the rise of neoliberal education policies</w:t>
      </w:r>
      <w:r w:rsidRPr="008C012D">
        <w:rPr>
          <w:u w:val="single"/>
        </w:rPr>
        <w:t xml:space="preserve"> and testing regimes as a “defense” against the rising economies.</w:t>
      </w:r>
    </w:p>
    <w:p w:rsidR="008C6796" w:rsidRDefault="008C6796" w:rsidP="008C6796">
      <w:pPr>
        <w:rPr>
          <w:u w:val="single"/>
        </w:rPr>
      </w:pPr>
    </w:p>
    <w:p w:rsidR="008C6796" w:rsidRDefault="008C6796" w:rsidP="008C6796">
      <w:pPr>
        <w:pStyle w:val="Heading4"/>
      </w:pPr>
      <w:r>
        <w:t xml:space="preserve">Construction of the model minority links to neolib. Neolib is the root cause. </w:t>
      </w:r>
    </w:p>
    <w:p w:rsidR="008C6796" w:rsidRPr="008C2CED" w:rsidRDefault="008C6796" w:rsidP="008C6796">
      <w:r w:rsidRPr="003E278B">
        <w:rPr>
          <w:rStyle w:val="Style13ptBold"/>
        </w:rPr>
        <w:t>Patel 14</w:t>
      </w:r>
      <w:r>
        <w:t xml:space="preserve"> (</w:t>
      </w:r>
      <w:r w:rsidRPr="008C012D">
        <w:rPr>
          <w:rFonts w:ascii="Helvetica" w:eastAsia="Times New Roman" w:hAnsi="Helvetica"/>
          <w:color w:val="555555"/>
          <w:sz w:val="21"/>
          <w:szCs w:val="21"/>
          <w:shd w:val="clear" w:color="auto" w:fill="FFFFFF"/>
        </w:rPr>
        <w:t>Rushika V.</w:t>
      </w:r>
      <w:r>
        <w:rPr>
          <w:rFonts w:eastAsia="Times New Roman"/>
        </w:rPr>
        <w:t>, 2014, “</w:t>
      </w:r>
      <w:r w:rsidRPr="008C012D">
        <w:rPr>
          <w:rFonts w:eastAsia="Times New Roman"/>
        </w:rPr>
        <w:t>Neoliberal globalization, racism and education: The model minority thesis in education policy</w:t>
      </w:r>
      <w:r>
        <w:rPr>
          <w:rFonts w:eastAsia="Times New Roman"/>
        </w:rPr>
        <w:t xml:space="preserve">”, </w:t>
      </w:r>
      <w:hyperlink r:id="rId20" w:history="1">
        <w:r w:rsidRPr="00B850BD">
          <w:rPr>
            <w:rStyle w:val="Hyperlink"/>
            <w:rFonts w:eastAsia="Times New Roman"/>
          </w:rPr>
          <w:t>http://search.proquest.com/openview/b675fa54acdab75ecf95cdc3ad0316fe/1?pq-origsite=gscholar&amp;cbl=18750&amp;diss=y)</w:t>
        </w:r>
      </w:hyperlink>
      <w:r>
        <w:rPr>
          <w:rFonts w:eastAsia="Times New Roman"/>
        </w:rPr>
        <w:t xml:space="preserve"> HDS</w:t>
      </w:r>
    </w:p>
    <w:p w:rsidR="008C6796" w:rsidRPr="00D03464" w:rsidRDefault="008C6796" w:rsidP="008C6796">
      <w:pPr>
        <w:rPr>
          <w:rFonts w:eastAsia="Times New Roman"/>
          <w:sz w:val="16"/>
        </w:rPr>
      </w:pPr>
      <w:r w:rsidRPr="00D03464">
        <w:rPr>
          <w:rFonts w:eastAsia="Times New Roman"/>
          <w:sz w:val="16"/>
        </w:rPr>
        <w:t xml:space="preserve">Proposing a ‘dialectic’ of the model minority and the yellow peril, Okihiro (1994) denies the usefulness of considering this question within a linear historical trajectory, as a sequential reading of the headlines above would suggest: </w:t>
      </w:r>
      <w:r w:rsidRPr="00D03464">
        <w:rPr>
          <w:rFonts w:eastAsia="Times New Roman"/>
          <w:u w:val="single"/>
        </w:rPr>
        <w:t xml:space="preserve">It seems to me that the yellow peril and the model minority are not poles, denoting opposite representations along a single line, but in fact form a circular relationship that moves in either direction. We might see them as engendered images: the yellow peril denoting a masculine threat of military and sexual conquest, and the model minority symbolizing a feminized position of passivity and malleability. Moving in one direction along the circle, the model minority mitigates the alleged danger of the yellow peril, whereas reversing direction, the model minority, if taken too far, can become the yellow peril. In either swing along the arc, white supremacy is maintained and justified through feminization in one direction and repression in the other. </w:t>
      </w:r>
      <w:r w:rsidRPr="00D03464">
        <w:rPr>
          <w:rFonts w:eastAsia="Times New Roman"/>
          <w:sz w:val="16"/>
        </w:rPr>
        <w:t xml:space="preserve">(Okihiro, 1994, p. 142) Kawai (2005) historically and spatially contextualizes Okihiro’s (1994) dialectic to argue that “both local and global contexts have influenced the production of the yellow 53 peril and the model minority stereotypes…(and) the revival of both stereotypes in the 1980’s coincided with the rise of Asian economic powers and also the Reagan administrations’ attack on affirmative action programs that were indebted to the Civil Rights movement” (Kawai, 2005, p. 126). Likewise, Kawai (2005) argues that </w:t>
      </w:r>
      <w:r w:rsidRPr="00D03464">
        <w:rPr>
          <w:rFonts w:eastAsia="Times New Roman"/>
          <w:u w:val="single"/>
        </w:rPr>
        <w:t>Asians have been historically socially constructed as a “foreign” threat in response to the rise of tiger economies, but as inherently and culturally superior when it comes to other nonwhite minorities in the US in response to arguments in support of affirmative action strategies. The yellow peril and model minority dialectic then, is the ideological trajectory that cannot be disconnected from the economic and political imperative that the dialectic serves: to rationalize US economic, political, ideological and military expansionism and to rationalize a retreat from the US welfare state system and specifically social subsidy programs and redistributive funding schemas in that were initiated to redress the historical repression and exploitation of people of color in the US</w:t>
      </w:r>
      <w:r w:rsidRPr="00D03464">
        <w:rPr>
          <w:rFonts w:eastAsia="Times New Roman"/>
          <w:sz w:val="16"/>
        </w:rPr>
        <w:t xml:space="preserve">. (Kawai, 2005) To conceptualize the racialization of Asians within the analytics of white supremacy as Okihiro (1994) has is certainly justified given the history of colonialism continuing on to many contemporary cases of social injustice and racial motivated violence. For example, consider the murder of Vincent Chin and post 9/11 profiling and killings of people racialized as a Muslim or Arab. (Prashad, 2012; Yip, 1998) These are examples of racist ruthlessness and violence and the desire for racial subjugation on the part of the attackers, in the first analysis. 54 </w:t>
      </w:r>
      <w:r w:rsidRPr="00D03464">
        <w:rPr>
          <w:rFonts w:eastAsia="Times New Roman"/>
          <w:u w:val="single"/>
        </w:rPr>
        <w:t>Still, the white supremacy and racial supremacy framework doesn’t capture the full range of the workings of racism, from the exploitation of the labor of colonial subject to expand the empire to the incorporation of new patterns of racialization, villainization and state and corporate sponsored regimes of violence that are emerging</w:t>
      </w:r>
      <w:r w:rsidRPr="00D03464">
        <w:rPr>
          <w:rFonts w:eastAsia="Times New Roman"/>
          <w:sz w:val="16"/>
        </w:rPr>
        <w:t xml:space="preserve"> in a post 9/11 world. (Lugo, 2008; Melamed, 2012) </w:t>
      </w:r>
      <w:r w:rsidRPr="00D03464">
        <w:rPr>
          <w:rFonts w:eastAsia="Times New Roman"/>
          <w:u w:val="single"/>
        </w:rPr>
        <w:t>These new forms of racism deploy the discourse of social justice, democracy and even anti-racism on the one hand, while simultaneously furthering hierarchical forms of inequality in the interest of neoliberal globalization</w:t>
      </w:r>
      <w:r w:rsidRPr="00D03464">
        <w:rPr>
          <w:rFonts w:eastAsia="Times New Roman"/>
          <w:sz w:val="16"/>
        </w:rPr>
        <w:t xml:space="preserve"> on the other. (Melamed, 2011) Following Kawai (2005) and Brenner (2010), </w:t>
      </w:r>
      <w:r w:rsidRPr="00D03464">
        <w:rPr>
          <w:rFonts w:eastAsia="Times New Roman"/>
          <w:u w:val="single"/>
        </w:rPr>
        <w:t>I develop the case of the model minority to argue that a complete analysis of racism and social justice must also map transnational ‘processes of neoliberalisation’ as the structural and systemic foundation upon which white supremacy vis a vis the model minority dialectic has taken root.</w:t>
      </w:r>
      <w:r w:rsidRPr="00D03464">
        <w:rPr>
          <w:rFonts w:eastAsia="Times New Roman"/>
          <w:sz w:val="16"/>
        </w:rPr>
        <w:t xml:space="preserve"> (Kawai, 2005; Brenner, 2010) As in the case of white supremacy, </w:t>
      </w:r>
      <w:r w:rsidRPr="00D03464">
        <w:rPr>
          <w:rFonts w:eastAsia="Times New Roman"/>
          <w:b/>
          <w:u w:val="single"/>
        </w:rPr>
        <w:t>Neoliberal globalization deploys the discourse and politics of the model minority and Asian peril in effort to rationalize the exploitation of racialized labor. The project of Neoliberalism, as an antiwelfare state project, accesses the model minority discourse to rationalize the retreat of welfare programs by deploying discourses of cultural superiority and meritocracy which construct the overwhelmingly non-white poor as bringing victimization and disposability upon oneself.</w:t>
      </w:r>
      <w:r w:rsidRPr="00D03464">
        <w:rPr>
          <w:rFonts w:eastAsia="Times New Roman"/>
          <w:sz w:val="16"/>
        </w:rPr>
        <w:t xml:space="preserve"> This moral responsibility is rationalized based on the simple question: if Asians can do it, why can’t you? (Prashad, 2002) So while white supremacy and Neoliberalism can be theorized and mapped as autonomous projects because they have their own locally situated manifestations and 55 trajectories, both the project of white supremacy and the project of Neoliberalism articulate with the model minority discourse and politic. (Prashad, 2012) The model minority politic then, reveals how white supremacy and Neoliberalism are critically binded projects where any material analysis of race and racism and strategy for social justice must not exclude an analysis of ‘processes of neoliberalization.’ (Brenner, Peck, Theodore, 2010) To be sure, this is not a simplistic argument for “class over race” or economic reductionism, indeed the analysis of racism should not be conflated with economics, despite their relationship. (Darder, 2012) In fact I argue that in the contemporary context, with the so -called rise of China and India and selective immigration policies that favor students from these countries, the model minority discourse is being actualized as a powerful ideological trajectory upon</w:t>
      </w:r>
      <w:r>
        <w:rPr>
          <w:rFonts w:eastAsia="Times New Roman"/>
          <w:sz w:val="16"/>
        </w:rPr>
        <w:t xml:space="preserve"> </w:t>
      </w:r>
      <w:r w:rsidRPr="00D03464">
        <w:rPr>
          <w:rFonts w:eastAsia="Times New Roman"/>
          <w:sz w:val="16"/>
        </w:rPr>
        <w:t>which the rationalizing of violence and the exploitation of labor occurs. Education is a key site for the reproduction of model minority politics.</w:t>
      </w:r>
    </w:p>
    <w:p w:rsidR="008C6796" w:rsidRDefault="008C6796" w:rsidP="008C6796">
      <w:pPr>
        <w:pStyle w:val="Heading4"/>
      </w:pPr>
      <w:bookmarkStart w:id="0" w:name="_Hlk487309841"/>
      <w:r>
        <w:t xml:space="preserve">Negative attitudes towards Asians are </w:t>
      </w:r>
      <w:r>
        <w:rPr>
          <w:i/>
        </w:rPr>
        <w:t xml:space="preserve">furthered </w:t>
      </w:r>
      <w:r>
        <w:t xml:space="preserve">by neoliberalism—the result is oppression worse than those constructed by the Model Minority Myth </w:t>
      </w:r>
    </w:p>
    <w:p w:rsidR="008C6796" w:rsidRPr="00AC1944" w:rsidRDefault="008C6796" w:rsidP="008C6796">
      <w:r w:rsidRPr="00AC1944">
        <w:rPr>
          <w:rStyle w:val="Style13ptBold"/>
        </w:rPr>
        <w:t>Lee 15</w:t>
      </w:r>
      <w:r w:rsidRPr="00AC1944">
        <w:t xml:space="preserve"> (Stacey J, professor in Educational Policy Studies and a faculty affiliate in Asian American Studies, Unravelling the Model Minority Stereotype, p. 123) AXY </w:t>
      </w:r>
    </w:p>
    <w:p w:rsidR="008C6796" w:rsidRPr="00AC1944" w:rsidRDefault="008C6796" w:rsidP="008C6796">
      <w:pPr>
        <w:rPr>
          <w:u w:val="single"/>
        </w:rPr>
      </w:pPr>
      <w:r w:rsidRPr="00AC1944">
        <w:t>Asian Ame</w:t>
      </w:r>
      <w:r>
        <w:t>rican writers, scholars, and acti</w:t>
      </w:r>
      <w:r w:rsidRPr="00AC1944">
        <w:t xml:space="preserve">vists have repeatedly warned us that </w:t>
      </w:r>
      <w:r>
        <w:t>the model mino</w:t>
      </w:r>
      <w:r w:rsidRPr="00AC1944">
        <w:t xml:space="preserve">rity stereotype is an expression of racist love, and therefore is dependent on the dominant group's perception of their own position relative to Asian Americans. Cha (1993) writes, "Because the embrace or love is not genuine, </w:t>
      </w:r>
      <w:r w:rsidRPr="00AC1944">
        <w:rPr>
          <w:u w:val="single"/>
        </w:rPr>
        <w:t>one cannot reasonably expect the architects truly to care about the health or well-being of the model minority</w:t>
      </w:r>
      <w:r w:rsidRPr="00AC1944">
        <w:t xml:space="preserve">" (p. 203). </w:t>
      </w:r>
      <w:r w:rsidRPr="00AC1944">
        <w:rPr>
          <w:u w:val="single"/>
        </w:rPr>
        <w:t>In other words, when whites are Secure in their status, Asian American success is seen as positive; but when whites feel threatened Asian American -success is unwanted competition</w:t>
      </w:r>
      <w:r w:rsidRPr="00AC1944">
        <w:t xml:space="preserve">. </w:t>
      </w:r>
      <w:r w:rsidRPr="00AC1944">
        <w:rPr>
          <w:u w:val="single"/>
        </w:rPr>
        <w:t>Several studies suggest that when whites feel that their status is threatened, they begin to view Asian American success and achievement as negative</w:t>
      </w:r>
      <w:r w:rsidRPr="00AC1944">
        <w:t xml:space="preserve"> (Fong, 1994; Newman, 1993; Takagi, 1992). </w:t>
      </w:r>
      <w:r w:rsidRPr="00AC1944">
        <w:rPr>
          <w:b/>
          <w:u w:val="single"/>
        </w:rPr>
        <w:t>Under these circumstances, Asian Americans are no longer viewed as "model minorities but are instead viewed as potential dominators</w:t>
      </w:r>
      <w:r w:rsidRPr="00AC1944">
        <w:t xml:space="preserve">. Katherine Newman's (1993) study of downward mobility among middle-class whites suggests that </w:t>
      </w:r>
      <w:r w:rsidRPr="00AC1944">
        <w:rPr>
          <w:b/>
          <w:u w:val="single"/>
        </w:rPr>
        <w:t>when whites feel that their status is threatened, they turn their anger on Asians</w:t>
      </w:r>
      <w:r w:rsidRPr="00AC1944">
        <w:t xml:space="preserve">. Thus, attitudes of whites toward Asians are directly influenced by perceptions of their </w:t>
      </w:r>
      <w:r>
        <w:t>own</w:t>
      </w:r>
      <w:r w:rsidRPr="00AC1944">
        <w:t xml:space="preserve"> status. Fang's (1994) study of Monterey Park, California, also suggests that whites' attitudes toward Asian success can tum from positive</w:t>
      </w:r>
      <w:r>
        <w:t xml:space="preserve"> to</w:t>
      </w:r>
      <w:r w:rsidRPr="00AC1944">
        <w:t xml:space="preserve"> negative. </w:t>
      </w:r>
      <w:r w:rsidRPr="00AC1944">
        <w:rPr>
          <w:u w:val="single"/>
        </w:rPr>
        <w:t>Fong reports that the large immigrant Chinese population "changed the demographic, economic, social, cultural, and political landscape"</w:t>
      </w:r>
      <w:r w:rsidRPr="00AC1944">
        <w:t xml:space="preserve"> of Monterey Park, and he asserts that </w:t>
      </w:r>
      <w:r w:rsidRPr="00AC1944">
        <w:rPr>
          <w:u w:val="single"/>
        </w:rPr>
        <w:t xml:space="preserve">one result of these changes has been an increase in anti-Asian sentiment. </w:t>
      </w:r>
      <w:bookmarkEnd w:id="0"/>
    </w:p>
    <w:p w:rsidR="008C6796" w:rsidRPr="008C012D" w:rsidRDefault="008C6796" w:rsidP="008C6796">
      <w:pPr>
        <w:rPr>
          <w:sz w:val="16"/>
        </w:rPr>
      </w:pPr>
    </w:p>
    <w:p w:rsidR="008C6796" w:rsidRPr="00DD3064" w:rsidRDefault="008C6796" w:rsidP="008C6796"/>
    <w:p w:rsidR="008C6796" w:rsidRPr="005F6003" w:rsidRDefault="008C6796" w:rsidP="008C6796"/>
    <w:p w:rsidR="008C6796" w:rsidRPr="005F6003" w:rsidRDefault="008C6796" w:rsidP="008C6796"/>
    <w:p w:rsidR="008C6796" w:rsidRPr="005F6003" w:rsidRDefault="008C6796" w:rsidP="008C6796"/>
    <w:p w:rsidR="008C6796" w:rsidRPr="00F601E6" w:rsidRDefault="008C6796" w:rsidP="008C6796"/>
    <w:p w:rsidR="00A95652" w:rsidRPr="00B55AD5" w:rsidRDefault="00A95652" w:rsidP="00B55AD5">
      <w:bookmarkStart w:id="1" w:name="_GoBack"/>
      <w:bookmarkEnd w:id="1"/>
    </w:p>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5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C6796"/>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8C6796"/>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40415-E607-4375-AE4A-129EE4A2A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8C6796"/>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8C67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BlockText,Char Char Char Char Char Char Char Char Char,Char Char Char Char Char Char Char Char Char Char Char Char Char Char Char Char Char,Tag&amp;C"/>
    <w:basedOn w:val="Normal"/>
    <w:next w:val="Normal"/>
    <w:link w:val="Heading2Char"/>
    <w:autoRedefine/>
    <w:uiPriority w:val="1"/>
    <w:unhideWhenUsed/>
    <w:qFormat/>
    <w:rsid w:val="008C6796"/>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8C6796"/>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w:basedOn w:val="Normal"/>
    <w:next w:val="Normal"/>
    <w:link w:val="Heading4Char"/>
    <w:uiPriority w:val="3"/>
    <w:unhideWhenUsed/>
    <w:qFormat/>
    <w:rsid w:val="008C679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C67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796"/>
  </w:style>
  <w:style w:type="character" w:customStyle="1" w:styleId="Heading1Char">
    <w:name w:val="Heading 1 Char"/>
    <w:aliases w:val="Pocket Char"/>
    <w:basedOn w:val="DefaultParagraphFont"/>
    <w:link w:val="Heading1"/>
    <w:rsid w:val="008C6796"/>
    <w:rPr>
      <w:rFonts w:ascii="Arial" w:eastAsiaTheme="majorEastAsia" w:hAnsi="Arial" w:cstheme="majorBidi"/>
      <w:b/>
      <w:caps/>
      <w:sz w:val="52"/>
      <w:szCs w:val="32"/>
    </w:rPr>
  </w:style>
  <w:style w:type="character" w:customStyle="1" w:styleId="Heading2Char">
    <w:name w:val="Heading 2 Char"/>
    <w:aliases w:val="Hat Char,BlockText Char,Char Char Char Char Char Char Char Char Char Char,Char Char Char Char Char Char Char Char Char Char Char Char Char Char Char Char Char Char,Tag&amp;C Char"/>
    <w:basedOn w:val="DefaultParagraphFont"/>
    <w:link w:val="Heading2"/>
    <w:uiPriority w:val="1"/>
    <w:rsid w:val="008C6796"/>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8C6796"/>
    <w:rPr>
      <w:rFonts w:ascii="Arial" w:eastAsiaTheme="majorEastAsia" w:hAnsi="Arial" w:cstheme="majorBidi"/>
      <w:b/>
      <w:caps/>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8C6796"/>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8C679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6796"/>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c,Underline Char"/>
    <w:basedOn w:val="DefaultParagraphFont"/>
    <w:uiPriority w:val="6"/>
    <w:qFormat/>
    <w:rsid w:val="008C6796"/>
    <w:rPr>
      <w:b w:val="0"/>
      <w:sz w:val="22"/>
      <w:u w:val="single"/>
    </w:rPr>
  </w:style>
  <w:style w:type="character" w:styleId="Hyperlink">
    <w:name w:val="Hyperlink"/>
    <w:basedOn w:val="DefaultParagraphFont"/>
    <w:uiPriority w:val="99"/>
    <w:unhideWhenUsed/>
    <w:rsid w:val="008C6796"/>
    <w:rPr>
      <w:color w:val="auto"/>
      <w:u w:val="none"/>
    </w:rPr>
  </w:style>
  <w:style w:type="character" w:styleId="FollowedHyperlink">
    <w:name w:val="FollowedHyperlink"/>
    <w:basedOn w:val="DefaultParagraphFont"/>
    <w:uiPriority w:val="99"/>
    <w:semiHidden/>
    <w:unhideWhenUsed/>
    <w:rsid w:val="008C6796"/>
    <w:rPr>
      <w:color w:val="auto"/>
      <w:u w:val="none"/>
    </w:rPr>
  </w:style>
  <w:style w:type="paragraph" w:customStyle="1" w:styleId="Analytic">
    <w:name w:val="Analytic"/>
    <w:basedOn w:val="Normal"/>
    <w:autoRedefine/>
    <w:uiPriority w:val="4"/>
    <w:qFormat/>
    <w:rsid w:val="008C6796"/>
    <w:rPr>
      <w:rFonts w:cstheme="minorBidi"/>
      <w:b/>
      <w:sz w:val="26"/>
    </w:rPr>
  </w:style>
  <w:style w:type="paragraph" w:customStyle="1" w:styleId="BreakTag">
    <w:name w:val="Break Tag"/>
    <w:basedOn w:val="Normal"/>
    <w:autoRedefine/>
    <w:uiPriority w:val="4"/>
    <w:qFormat/>
    <w:rsid w:val="008C6796"/>
    <w:pPr>
      <w:spacing w:before="240"/>
    </w:pPr>
    <w:rPr>
      <w:b/>
      <w:sz w:val="26"/>
    </w:rPr>
  </w:style>
  <w:style w:type="paragraph" w:customStyle="1" w:styleId="BreakBlock">
    <w:name w:val="Break Block"/>
    <w:basedOn w:val="Normal"/>
    <w:link w:val="BreakBlockChar"/>
    <w:autoRedefine/>
    <w:qFormat/>
    <w:rsid w:val="008C679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C6796"/>
    <w:rPr>
      <w:rFonts w:ascii="Arial Bold" w:hAnsi="Arial Bold" w:cs="Arial"/>
      <w:b/>
      <w:caps/>
      <w:sz w:val="32"/>
      <w:u w:val="single"/>
    </w:rPr>
  </w:style>
  <w:style w:type="paragraph" w:customStyle="1" w:styleId="textbold">
    <w:name w:val="text bold"/>
    <w:basedOn w:val="Normal"/>
    <w:link w:val="Emphasis"/>
    <w:uiPriority w:val="7"/>
    <w:qFormat/>
    <w:rsid w:val="008C6796"/>
    <w:pPr>
      <w:ind w:left="720"/>
      <w:jc w:val="both"/>
    </w:pPr>
    <w:rPr>
      <w:b/>
      <w:iCs/>
      <w:u w:val="single"/>
      <w:bdr w:val="single" w:sz="12" w:space="0" w:color="auto"/>
    </w:rPr>
  </w:style>
  <w:style w:type="paragraph" w:styleId="NoSpacing">
    <w:name w:val="No Spacing"/>
    <w:uiPriority w:val="1"/>
    <w:qFormat/>
    <w:rsid w:val="008C6796"/>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healhumarigh.12.1.83" TargetMode="External"/><Relationship Id="rId13" Type="http://schemas.openxmlformats.org/officeDocument/2006/relationships/hyperlink" Target="http://ajba.um.edu.my/index.php/JML/article/view/3318)" TargetMode="External"/><Relationship Id="rId18" Type="http://schemas.openxmlformats.org/officeDocument/2006/relationships/hyperlink" Target="https://www.jacobinmag.com/2015/07/chua-changelab-nakagawa-model-minorit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jstor.org/stable/40041996" TargetMode="External"/><Relationship Id="rId12" Type="http://schemas.openxmlformats.org/officeDocument/2006/relationships/hyperlink" Target="http://ajba.um.edu.my/index.php/JML/article/view/3318)" TargetMode="External"/><Relationship Id="rId17" Type="http://schemas.openxmlformats.org/officeDocument/2006/relationships/hyperlink" Target="https://www.jacobinmag.com/2015/07/chua-changelab-nakagawa-model-minority/" TargetMode="External"/><Relationship Id="rId2" Type="http://schemas.openxmlformats.org/officeDocument/2006/relationships/numbering" Target="numbering.xml"/><Relationship Id="rId16" Type="http://schemas.openxmlformats.org/officeDocument/2006/relationships/hyperlink" Target="http://ajba.um.edu.my/index.php/JML/article/view/3318)" TargetMode="External"/><Relationship Id="rId20" Type="http://schemas.openxmlformats.org/officeDocument/2006/relationships/hyperlink" Target="http://search.proquest.com/openview/b675fa54acdab75ecf95cdc3ad0316fe/1?pq-origsite=gscholar&amp;cbl=18750&amp;diss=y)" TargetMode="External"/><Relationship Id="rId1" Type="http://schemas.openxmlformats.org/officeDocument/2006/relationships/customXml" Target="../customXml/item1.xml"/><Relationship Id="rId6" Type="http://schemas.openxmlformats.org/officeDocument/2006/relationships/hyperlink" Target="http://www.jstor.org/stable/40041996" TargetMode="External"/><Relationship Id="rId11" Type="http://schemas.openxmlformats.org/officeDocument/2006/relationships/hyperlink" Target="http://www.cnn.com/2007/US/05/10/asian.heritage.ireports/index.html?iref=newssearch" TargetMode="External"/><Relationship Id="rId5" Type="http://schemas.openxmlformats.org/officeDocument/2006/relationships/webSettings" Target="webSettings.xml"/><Relationship Id="rId15" Type="http://schemas.openxmlformats.org/officeDocument/2006/relationships/hyperlink" Target="http://ajba.um.edu.my/index.php/JML/article/view/3318)" TargetMode="External"/><Relationship Id="rId10" Type="http://schemas.openxmlformats.org/officeDocument/2006/relationships/hyperlink" Target="http://www.jstor.org/stable/40041996" TargetMode="External"/><Relationship Id="rId19" Type="http://schemas.openxmlformats.org/officeDocument/2006/relationships/hyperlink" Target="http://search.proquest.com/openview/b675fa54acdab75ecf95cdc3ad0316fe/1?pq-origsite=gscholar&amp;cbl=18750&amp;diss=y)" TargetMode="External"/><Relationship Id="rId4" Type="http://schemas.openxmlformats.org/officeDocument/2006/relationships/settings" Target="settings.xml"/><Relationship Id="rId9" Type="http://schemas.openxmlformats.org/officeDocument/2006/relationships/hyperlink" Target="http://www.jstor.org/stable/40041996" TargetMode="External"/><Relationship Id="rId14" Type="http://schemas.openxmlformats.org/officeDocument/2006/relationships/hyperlink" Target="http://ajba.um.edu.my/index.php/JML/article/view/3318)"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2168B-52AE-491D-8FD0-B88318EE3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21278</Words>
  <Characters>121286</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2017-07-09T19:04:00Z</dcterms:created>
  <dcterms:modified xsi:type="dcterms:W3CDTF">2017-07-09T19:05:00Z</dcterms:modified>
</cp:coreProperties>
</file>