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C181939" w14:textId="77777777" w:rsidR="006722C3" w:rsidRDefault="006722C3" w:rsidP="006722C3">
      <w:pPr>
        <w:pStyle w:val="Heading1"/>
      </w:pPr>
      <w:bookmarkStart w:id="0" w:name="_GoBack"/>
      <w:bookmarkEnd w:id="0"/>
      <w:r>
        <w:t>NEG</w:t>
      </w:r>
    </w:p>
    <w:p w14:paraId="438CA587" w14:textId="77777777" w:rsidR="006722C3" w:rsidRDefault="006722C3" w:rsidP="006722C3"/>
    <w:p w14:paraId="05B715C5" w14:textId="77777777" w:rsidR="006722C3" w:rsidRDefault="006722C3" w:rsidP="006722C3">
      <w:pPr>
        <w:pStyle w:val="Heading2"/>
      </w:pPr>
    </w:p>
    <w:p w14:paraId="5BCAE55B" w14:textId="77777777" w:rsidR="006722C3" w:rsidRDefault="006722C3" w:rsidP="006722C3">
      <w:pPr>
        <w:pStyle w:val="Heading2"/>
      </w:pPr>
      <w:r>
        <w:t>Competitiveness Advantage</w:t>
      </w:r>
    </w:p>
    <w:p w14:paraId="11CDB625" w14:textId="77777777" w:rsidR="006722C3" w:rsidRDefault="006722C3" w:rsidP="006722C3"/>
    <w:p w14:paraId="1BD15401" w14:textId="77777777" w:rsidR="006722C3" w:rsidRDefault="006722C3" w:rsidP="006722C3">
      <w:pPr>
        <w:pStyle w:val="Heading3"/>
      </w:pPr>
      <w:r>
        <w:t>No STEM Shortage 1NC</w:t>
      </w:r>
    </w:p>
    <w:p w14:paraId="4890646F" w14:textId="77777777" w:rsidR="006722C3" w:rsidRDefault="006722C3" w:rsidP="006722C3">
      <w:pPr>
        <w:pStyle w:val="Heading4"/>
      </w:pPr>
      <w:r>
        <w:t>STEM interest high now – K-12 education not key</w:t>
      </w:r>
    </w:p>
    <w:p w14:paraId="6669C765" w14:textId="77777777" w:rsidR="006722C3" w:rsidRPr="007A7249" w:rsidRDefault="006722C3" w:rsidP="006722C3">
      <w:r w:rsidRPr="007A7249">
        <w:rPr>
          <w:rStyle w:val="StyleStyleBold12pt"/>
        </w:rPr>
        <w:t>Teitelbaum</w:t>
      </w:r>
      <w:r>
        <w:t xml:space="preserve"> 20</w:t>
      </w:r>
      <w:r w:rsidRPr="007A7249">
        <w:rPr>
          <w:rStyle w:val="StyleStyleBold12pt"/>
        </w:rPr>
        <w:t>14</w:t>
      </w:r>
      <w:r>
        <w:t xml:space="preserve"> – Michael S. Teitelbaum </w:t>
      </w:r>
      <w:r w:rsidRPr="007A7249">
        <w:t xml:space="preserve">is a senior research associate with the Labor and Worklife Program at Harvard Law School. </w:t>
      </w:r>
      <w:r>
        <w:t>(</w:t>
      </w:r>
      <w:r w:rsidRPr="007A7249">
        <w:t>“The Myth of the Science and Engineering Shortage,” https://www.theatlantic.com/education/archive/2014/03/the-myth-of-the-science-and-engineering-shortage/284359/</w:t>
      </w:r>
      <w:r>
        <w:t>) bhb</w:t>
      </w:r>
    </w:p>
    <w:p w14:paraId="03135C11" w14:textId="77777777" w:rsidR="006722C3" w:rsidRPr="007A7249" w:rsidRDefault="006722C3" w:rsidP="006722C3">
      <w:pPr>
        <w:rPr>
          <w:sz w:val="16"/>
        </w:rPr>
      </w:pPr>
      <w:r w:rsidRPr="007A7249">
        <w:rPr>
          <w:rStyle w:val="StyleBoldUnderline"/>
        </w:rPr>
        <w:t>Since 2005 a series of influential reports have been produced</w:t>
      </w:r>
      <w:r w:rsidRPr="007A7249">
        <w:rPr>
          <w:sz w:val="16"/>
        </w:rPr>
        <w:t xml:space="preserve"> by respected organizations and individuals, once again </w:t>
      </w:r>
      <w:r w:rsidRPr="007A7249">
        <w:rPr>
          <w:rStyle w:val="StyleBoldUnderline"/>
        </w:rPr>
        <w:t>pointing to alarming</w:t>
      </w:r>
      <w:r w:rsidRPr="007A7249">
        <w:rPr>
          <w:sz w:val="16"/>
        </w:rPr>
        <w:t xml:space="preserve"> current (or more commonly “</w:t>
      </w:r>
      <w:r w:rsidRPr="007A7249">
        <w:rPr>
          <w:rStyle w:val="StyleBoldUnderline"/>
        </w:rPr>
        <w:t>looming”) shortages due to failing K-12 education.</w:t>
      </w:r>
      <w:r w:rsidRPr="007A7249">
        <w:rPr>
          <w:sz w:val="16"/>
        </w:rPr>
        <w:t xml:space="preserve"> Three such reports were published in 2005 alone, by the Council on Competitiveness, by a special committee appointed by the National Research Council, and by a group of 15 business and technology organizations. Were these the opening salvos of the “alarm” stage of another 10-15 year cycle of alarm/boom/bust, the sixth such cycle since World War II? A deep recession with high unemployment has intervened, and in any case we would not be able to know for sure until another 5 or more years have passed.</w:t>
      </w:r>
    </w:p>
    <w:p w14:paraId="18BF9AA5" w14:textId="77777777" w:rsidR="006722C3" w:rsidRPr="007A7249" w:rsidRDefault="006722C3" w:rsidP="006722C3">
      <w:pPr>
        <w:rPr>
          <w:sz w:val="16"/>
          <w:szCs w:val="16"/>
        </w:rPr>
      </w:pPr>
      <w:r w:rsidRPr="007A7249">
        <w:rPr>
          <w:sz w:val="16"/>
          <w:szCs w:val="16"/>
        </w:rPr>
        <w:t>These publications report correctly that the average performance of American K-12 students is middling in international testing. These data also show that this average performance results from large numbers of both high-performing and low-performing US students. The average national scores reflect both ends of the scale, yet there continues to be a large pool of top science and math students in the U.S. OECD data on “high-performing” students suggests that the U.S. produces about 33 percent of the world total in this category in the sciences, though only about 14 percent in mathematics.</w:t>
      </w:r>
    </w:p>
    <w:p w14:paraId="099C74B4" w14:textId="77777777" w:rsidR="006722C3" w:rsidRDefault="006722C3" w:rsidP="006722C3">
      <w:pPr>
        <w:rPr>
          <w:sz w:val="16"/>
          <w:szCs w:val="16"/>
        </w:rPr>
      </w:pPr>
      <w:r w:rsidRPr="003A1053">
        <w:rPr>
          <w:sz w:val="16"/>
          <w:szCs w:val="16"/>
        </w:rPr>
        <w:t xml:space="preserve">No one should conclude from this that American K-12 science and math education does not need major improvement. Emphatically to the contrary: Every high school graduate should be competent in science and mathematics—essential to success in almost any 21st century occupation and to informed citizenship as well. But there is a big disconnect between this broad educational imperative and the numerically limited scope of the science and engineering workforce.  </w:t>
      </w:r>
    </w:p>
    <w:p w14:paraId="5235CFD1" w14:textId="77777777" w:rsidR="006722C3" w:rsidRPr="007A7249" w:rsidRDefault="006722C3" w:rsidP="006722C3">
      <w:pPr>
        <w:rPr>
          <w:sz w:val="16"/>
          <w:szCs w:val="16"/>
        </w:rPr>
      </w:pPr>
      <w:r w:rsidRPr="007A7249">
        <w:rPr>
          <w:sz w:val="16"/>
          <w:szCs w:val="16"/>
        </w:rPr>
        <w:t xml:space="preserve">Editorial writers in respected </w:t>
      </w:r>
      <w:r w:rsidRPr="007A7249">
        <w:rPr>
          <w:rStyle w:val="StyleBoldUnderline"/>
        </w:rPr>
        <w:t>publications continue to assert that American student interest in these fields is low and declining. Yet according to a recent report from ACT,</w:t>
      </w:r>
      <w:r w:rsidRPr="007A7249">
        <w:rPr>
          <w:sz w:val="16"/>
          <w:szCs w:val="16"/>
        </w:rPr>
        <w:t xml:space="preserve"> the college admissions testing service, </w:t>
      </w:r>
      <w:r w:rsidRPr="007A7249">
        <w:rPr>
          <w:rStyle w:val="StyleBoldUnderline"/>
        </w:rPr>
        <w:t>“student interest in STEM</w:t>
      </w:r>
      <w:r w:rsidRPr="007A7249">
        <w:rPr>
          <w:sz w:val="16"/>
          <w:szCs w:val="16"/>
        </w:rPr>
        <w:t xml:space="preserve"> [Science,Technology, Engineering, Mathematics] </w:t>
      </w:r>
      <w:r w:rsidRPr="007A7249">
        <w:rPr>
          <w:rStyle w:val="StyleBoldUnderline"/>
        </w:rPr>
        <w:t>is high overall</w:t>
      </w:r>
      <w:r w:rsidRPr="007A7249">
        <w:rPr>
          <w:sz w:val="16"/>
          <w:szCs w:val="16"/>
        </w:rPr>
        <w:t xml:space="preserve">,” characteristic of some 48 percent of high school graduates tested in 2013. </w:t>
      </w:r>
      <w:r w:rsidRPr="007A7249">
        <w:rPr>
          <w:rStyle w:val="StyleBoldUnderline"/>
        </w:rPr>
        <w:t xml:space="preserve">American high-school students are taking more math and science courses than ever before. </w:t>
      </w:r>
      <w:r w:rsidRPr="007A7249">
        <w:rPr>
          <w:sz w:val="16"/>
          <w:szCs w:val="16"/>
        </w:rPr>
        <w:t>Meanwhile UCLA’s respected annual surveys of entering college freshmen show that over the past several years nearly 40 percent have been reporting intentions to major in a STEM subject, not only a large fraction but also a substantial increase from past decades—this percentage was about 32 t</w:t>
      </w:r>
      <w:r>
        <w:rPr>
          <w:sz w:val="16"/>
          <w:szCs w:val="16"/>
        </w:rPr>
        <w:t>o 33 percent from 1995 to 2007.</w:t>
      </w:r>
    </w:p>
    <w:p w14:paraId="75726821" w14:textId="77777777" w:rsidR="006722C3" w:rsidRPr="007A7249" w:rsidRDefault="006722C3" w:rsidP="006722C3">
      <w:pPr>
        <w:rPr>
          <w:sz w:val="16"/>
          <w:szCs w:val="16"/>
        </w:rPr>
      </w:pPr>
      <w:r w:rsidRPr="007A7249">
        <w:rPr>
          <w:sz w:val="16"/>
          <w:szCs w:val="16"/>
        </w:rPr>
        <w:t xml:space="preserve">Some of these students do change their minds and complete their degrees in different fields, but others shift into science and engineering majors. As noted earlier, the outcome is that </w:t>
      </w:r>
      <w:r w:rsidRPr="007A7249">
        <w:rPr>
          <w:rStyle w:val="StyleBoldUnderline"/>
        </w:rPr>
        <w:t xml:space="preserve">the numbers of science and engineering graduates is at least double those being hired into such occupations each year. </w:t>
      </w:r>
      <w:r>
        <w:rPr>
          <w:sz w:val="16"/>
          <w:szCs w:val="16"/>
        </w:rPr>
        <w:t xml:space="preserve"> </w:t>
      </w:r>
    </w:p>
    <w:p w14:paraId="4111A6B6" w14:textId="77777777" w:rsidR="006722C3" w:rsidRPr="007A7249" w:rsidRDefault="006722C3" w:rsidP="006722C3">
      <w:pPr>
        <w:rPr>
          <w:sz w:val="16"/>
          <w:szCs w:val="16"/>
        </w:rPr>
      </w:pPr>
      <w:r w:rsidRPr="007A7249">
        <w:rPr>
          <w:rStyle w:val="StyleBoldUnderline"/>
        </w:rPr>
        <w:t>The evidence all points to high levels of student interest, high-performance levels among the students most likely to pursue majors and careers in science and engineering, and large numbers of graduates in these fields</w:t>
      </w:r>
      <w:r w:rsidRPr="007A7249">
        <w:rPr>
          <w:sz w:val="16"/>
          <w:szCs w:val="16"/>
        </w:rPr>
        <w:t>.</w:t>
      </w:r>
    </w:p>
    <w:p w14:paraId="5D355D2C" w14:textId="77777777" w:rsidR="006722C3" w:rsidRPr="00F25942" w:rsidRDefault="006722C3" w:rsidP="006722C3">
      <w:pPr>
        <w:pStyle w:val="Heading4"/>
      </w:pPr>
      <w:r>
        <w:t>No STEM worker shortage now – the IT lobby cooked their studies</w:t>
      </w:r>
    </w:p>
    <w:p w14:paraId="63443EA5" w14:textId="77777777" w:rsidR="006722C3" w:rsidRDefault="006722C3" w:rsidP="006722C3">
      <w:r w:rsidRPr="006B58AA">
        <w:rPr>
          <w:rStyle w:val="StyleStyleBold12pt"/>
        </w:rPr>
        <w:t xml:space="preserve">Hira et al </w:t>
      </w:r>
      <w:r>
        <w:t>20</w:t>
      </w:r>
      <w:r w:rsidRPr="006B58AA">
        <w:rPr>
          <w:rStyle w:val="StyleStyleBold12pt"/>
        </w:rPr>
        <w:t>14</w:t>
      </w:r>
      <w:r>
        <w:t xml:space="preserve"> – </w:t>
      </w:r>
      <w:r w:rsidRPr="006B58AA">
        <w:t>Ron Hira is a professor of public policy at Howard University. Paula Stephan is a professor of economics at Georgia State University.</w:t>
      </w:r>
      <w:r>
        <w:t xml:space="preserve"> </w:t>
      </w:r>
      <w:r w:rsidRPr="006B58AA">
        <w:t xml:space="preserve">Hal Salzman is a Rutgers University professor of planning &amp; public policy at the J.J. Heldrich Center for Workforce Development. Michael Teitelbaum is senior research associate at the Harvard Law School's Labor and Worklife Program. Norm Matloff is a professor of computer science at the University of California-Davis. </w:t>
      </w:r>
      <w:r>
        <w:t>(“</w:t>
      </w:r>
      <w:r w:rsidRPr="006B58AA">
        <w:t>Bill Gates' tech worker fantasy: Column</w:t>
      </w:r>
      <w:r>
        <w:t xml:space="preserve">,” </w:t>
      </w:r>
      <w:r w:rsidRPr="006B58AA">
        <w:t>https://www.usatoday.com/story/opinion/2014/07/27/bill-gates-tech-worker-wages-reforms-employment-column/13243305/</w:t>
      </w:r>
      <w:r>
        <w:t>) bhb</w:t>
      </w:r>
    </w:p>
    <w:p w14:paraId="4C241BBA" w14:textId="77777777" w:rsidR="006722C3" w:rsidRPr="006B58AA" w:rsidRDefault="006722C3" w:rsidP="006722C3">
      <w:pPr>
        <w:rPr>
          <w:sz w:val="16"/>
        </w:rPr>
      </w:pPr>
      <w:r w:rsidRPr="006B58AA">
        <w:rPr>
          <w:rStyle w:val="StyleBoldUnderline"/>
        </w:rPr>
        <w:t>As longtime researchers of the STEM workforce</w:t>
      </w:r>
      <w:r w:rsidRPr="006B58AA">
        <w:rPr>
          <w:sz w:val="16"/>
        </w:rPr>
        <w:t xml:space="preserve"> and immigration </w:t>
      </w:r>
      <w:r w:rsidRPr="006B58AA">
        <w:rPr>
          <w:rStyle w:val="StyleBoldUnderline"/>
        </w:rPr>
        <w:t>who have separately done in-depth analyses on these issues</w:t>
      </w:r>
      <w:r w:rsidRPr="006B58AA">
        <w:rPr>
          <w:sz w:val="16"/>
        </w:rPr>
        <w:t xml:space="preserve">, and having no self-interest in the outcomes of the legislative debate, </w:t>
      </w:r>
      <w:r w:rsidRPr="006B58AA">
        <w:rPr>
          <w:rStyle w:val="StyleBoldUnderline"/>
        </w:rPr>
        <w:t xml:space="preserve">we feel compelled to report that none of us has been able to find any </w:t>
      </w:r>
      <w:r w:rsidRPr="006B58AA">
        <w:rPr>
          <w:rStyle w:val="Emphasis"/>
        </w:rPr>
        <w:t>credible evidence</w:t>
      </w:r>
      <w:r w:rsidRPr="006B58AA">
        <w:rPr>
          <w:rStyle w:val="StyleBoldUnderline"/>
        </w:rPr>
        <w:t xml:space="preserve"> to support the IT industry's assertions of labor shortages.</w:t>
      </w:r>
    </w:p>
    <w:p w14:paraId="20489BF8" w14:textId="77777777" w:rsidR="006722C3" w:rsidRPr="006B58AA" w:rsidRDefault="006722C3" w:rsidP="006722C3">
      <w:pPr>
        <w:rPr>
          <w:sz w:val="16"/>
          <w:szCs w:val="16"/>
        </w:rPr>
      </w:pPr>
      <w:r w:rsidRPr="006B58AA">
        <w:rPr>
          <w:sz w:val="16"/>
          <w:szCs w:val="16"/>
        </w:rPr>
        <w:t>Stagnant wages</w:t>
      </w:r>
    </w:p>
    <w:p w14:paraId="1C943411" w14:textId="77777777" w:rsidR="006722C3" w:rsidRPr="006B58AA" w:rsidRDefault="006722C3" w:rsidP="006722C3">
      <w:pPr>
        <w:rPr>
          <w:sz w:val="16"/>
        </w:rPr>
      </w:pPr>
      <w:r w:rsidRPr="006B58AA">
        <w:rPr>
          <w:rStyle w:val="StyleBoldUnderline"/>
        </w:rPr>
        <w:t xml:space="preserve">If a shortage did exist, wages would be rising as companies tried to attract scarce workers. </w:t>
      </w:r>
      <w:r w:rsidRPr="006B58AA">
        <w:rPr>
          <w:sz w:val="16"/>
        </w:rPr>
        <w:t>Instead, legislation that expanded visas for IT personnel during the 1990s has kept average wages flat over the past 16 years. Indeed, guest workers have become the predominant source of new hires in these fields.</w:t>
      </w:r>
    </w:p>
    <w:p w14:paraId="7C9E21C6" w14:textId="77777777" w:rsidR="006722C3" w:rsidRPr="006B58AA" w:rsidRDefault="006722C3" w:rsidP="006722C3">
      <w:pPr>
        <w:rPr>
          <w:sz w:val="16"/>
          <w:szCs w:val="16"/>
        </w:rPr>
      </w:pPr>
      <w:r w:rsidRPr="006B58AA">
        <w:rPr>
          <w:sz w:val="16"/>
          <w:szCs w:val="16"/>
        </w:rPr>
        <w:t>Those supporting even greater expansion seem to have forgotten about the hundreds of thousands of American high-tech workers who are being shortchanged — by wages stuck at 1998 levels, by diminished career prospects and by repeated rounds of layoffs.</w:t>
      </w:r>
    </w:p>
    <w:p w14:paraId="5982B292" w14:textId="77777777" w:rsidR="006722C3" w:rsidRPr="006B58AA" w:rsidRDefault="006722C3" w:rsidP="006722C3">
      <w:pPr>
        <w:rPr>
          <w:sz w:val="16"/>
        </w:rPr>
      </w:pPr>
      <w:r w:rsidRPr="006B58AA">
        <w:rPr>
          <w:sz w:val="16"/>
        </w:rPr>
        <w:t xml:space="preserve">The facts are that, excluding advocacy studies by those with industry funding, there is a remarkable concurrence among a wide range of researchers that </w:t>
      </w:r>
      <w:r w:rsidRPr="006B58AA">
        <w:rPr>
          <w:rStyle w:val="StyleBoldUnderline"/>
        </w:rPr>
        <w:t>there is an ample supply of American workers</w:t>
      </w:r>
      <w:r w:rsidRPr="006B58AA">
        <w:rPr>
          <w:sz w:val="16"/>
        </w:rPr>
        <w:t xml:space="preserve"> (native and immigrant, citizen and permanent resident) </w:t>
      </w:r>
      <w:r w:rsidRPr="006B58AA">
        <w:rPr>
          <w:rStyle w:val="StyleBoldUnderline"/>
        </w:rPr>
        <w:t xml:space="preserve">who are willing and qualified to fill the high-skill jobs in this country. The only real disagreement is whether </w:t>
      </w:r>
      <w:r w:rsidRPr="006B58AA">
        <w:rPr>
          <w:rStyle w:val="Emphasis"/>
        </w:rPr>
        <w:t>supply is two or three times larger than the demand</w:t>
      </w:r>
      <w:r w:rsidRPr="006B58AA">
        <w:rPr>
          <w:rStyle w:val="StyleBoldUnderline"/>
        </w:rPr>
        <w:t>.</w:t>
      </w:r>
    </w:p>
    <w:p w14:paraId="06097ECF" w14:textId="77777777" w:rsidR="006722C3" w:rsidRDefault="006722C3" w:rsidP="006722C3">
      <w:pPr>
        <w:rPr>
          <w:sz w:val="16"/>
        </w:rPr>
      </w:pPr>
      <w:r w:rsidRPr="006B58AA">
        <w:rPr>
          <w:sz w:val="16"/>
        </w:rPr>
        <w:t xml:space="preserve">Unfortunately, </w:t>
      </w:r>
      <w:r w:rsidRPr="006B58AA">
        <w:rPr>
          <w:rStyle w:val="StyleBoldUnderline"/>
        </w:rPr>
        <w:t xml:space="preserve">companies are exploiting the large existing flow of guest workers to deny American workers access to STEM careers </w:t>
      </w:r>
      <w:r w:rsidRPr="006B58AA">
        <w:rPr>
          <w:sz w:val="16"/>
        </w:rPr>
        <w:t>and the middle-class security that should come with them. Imagine, then, how many more Americans would be frozen out of the middle class if politicians and tech moguls succeeded in doubling or tripling the flow of guest workers into STEM occupations.</w:t>
      </w:r>
    </w:p>
    <w:p w14:paraId="355270AA" w14:textId="77777777" w:rsidR="006722C3" w:rsidRDefault="006722C3" w:rsidP="006722C3">
      <w:pPr>
        <w:pStyle w:val="Heading4"/>
      </w:pPr>
      <w:r>
        <w:t>No link to competitiveness – STEM not key, multiple alt causes to attrition</w:t>
      </w:r>
    </w:p>
    <w:p w14:paraId="36B8FCB4" w14:textId="77777777" w:rsidR="006722C3" w:rsidRPr="00B31649" w:rsidRDefault="006722C3" w:rsidP="006722C3">
      <w:r w:rsidRPr="00B31649">
        <w:rPr>
          <w:rStyle w:val="StyleStyleBold12pt"/>
        </w:rPr>
        <w:t>Rotberg</w:t>
      </w:r>
      <w:r>
        <w:t xml:space="preserve"> 20</w:t>
      </w:r>
      <w:r w:rsidRPr="00B31649">
        <w:rPr>
          <w:rStyle w:val="StyleStyleBold12pt"/>
        </w:rPr>
        <w:t>14</w:t>
      </w:r>
      <w:r>
        <w:t xml:space="preserve"> – </w:t>
      </w:r>
      <w:r w:rsidRPr="00B31649">
        <w:t>Iris C. Rotberg, Research Professor of Education Policy, The George Washington University</w:t>
      </w:r>
      <w:r>
        <w:t xml:space="preserve"> (“</w:t>
      </w:r>
      <w:r w:rsidRPr="00B31649">
        <w:t>International Scores Irrelevant to Economic Competitiveness</w:t>
      </w:r>
      <w:r>
        <w:t xml:space="preserve">,” </w:t>
      </w:r>
      <w:r w:rsidRPr="00B31649">
        <w:t>http://blogs.edweek.org/edweek/assessing_the_assessments/2014/03/international_test_score_comparisons_irelevant.html</w:t>
      </w:r>
      <w:r>
        <w:t>) bhb</w:t>
      </w:r>
    </w:p>
    <w:p w14:paraId="71C36226" w14:textId="77777777" w:rsidR="006722C3" w:rsidRPr="00B31649" w:rsidRDefault="006722C3" w:rsidP="006722C3">
      <w:pPr>
        <w:rPr>
          <w:sz w:val="16"/>
        </w:rPr>
      </w:pPr>
      <w:r w:rsidRPr="00B31649">
        <w:rPr>
          <w:rStyle w:val="StyleBoldUnderline"/>
        </w:rPr>
        <w:t>The ranking of the United States on international tests of science and mathematics continues to fuel rhetoric about economic competitiveness and shortages of scientists and engineers, despite the fact that the United States consistently ranks first</w:t>
      </w:r>
      <w:r w:rsidRPr="00B31649">
        <w:rPr>
          <w:sz w:val="16"/>
        </w:rPr>
        <w:t xml:space="preserve">, or among the top countries, </w:t>
      </w:r>
      <w:r w:rsidRPr="00B31649">
        <w:rPr>
          <w:rStyle w:val="StyleBoldUnderline"/>
        </w:rPr>
        <w:t xml:space="preserve">in competitiveness. Moreover, there is little evidence of shortages of </w:t>
      </w:r>
      <w:r w:rsidRPr="00B31649">
        <w:rPr>
          <w:sz w:val="16"/>
        </w:rPr>
        <w:t xml:space="preserve">scientists and engineers to fill traditional science, technology, engineering, and math </w:t>
      </w:r>
      <w:r w:rsidRPr="00B31649">
        <w:rPr>
          <w:rStyle w:val="StyleBoldUnderline"/>
        </w:rPr>
        <w:t>(STEM) jobs</w:t>
      </w:r>
      <w:r w:rsidRPr="00B31649">
        <w:rPr>
          <w:sz w:val="16"/>
        </w:rPr>
        <w:t>.  It is sometimes argued, however, that these apparent strengths are fragile and we should not assume that because the numbers look good now they will continue to look good in the future. That is a fair argument--none of us can predict long-term economic and scientific strength with any degree of certainty. But we do know that, regardless of the outcome, it will not be international test-score ran</w:t>
      </w:r>
      <w:r>
        <w:rPr>
          <w:sz w:val="16"/>
        </w:rPr>
        <w:t>kings that make the difference.</w:t>
      </w:r>
    </w:p>
    <w:p w14:paraId="6F99470F" w14:textId="77777777" w:rsidR="006722C3" w:rsidRPr="00B31649" w:rsidRDefault="006722C3" w:rsidP="006722C3">
      <w:pPr>
        <w:rPr>
          <w:sz w:val="16"/>
        </w:rPr>
      </w:pPr>
      <w:r w:rsidRPr="00B31649">
        <w:rPr>
          <w:sz w:val="16"/>
        </w:rPr>
        <w:t>The irrelevance of test-score rankings is illustrated in reports of the IMD (a global business school in Switzerland) and the World Economic Forum, which rank countries by international competitiveness. The rankings are based on a set of variables chosen to reflect current knowledge about what is most important in determining competitiveness. These variables include, for example, the soundness of the economy and financial sector; business sophistication; innovation; the quality and fairness of governmental and private institutions; market efficiency;  basic, technological, and scientific infrastructure; and the overall strength of the education system (primarily capacity and access at all levels of education). International test-score rank was only one of the 113 criteria used by the IMD to measure these variables. Performance on international test-score comparisons was not even mentioned among the 114 criteria used by the World Economic Forum--and for good reason, given the sampling and measurement flaws in the rankings and their negligible role in assessing the overall quality of education systems, much less the strength of economies. Whether or not the United States continues to rank high on competitiveness, international test scores will remain virtually irrelevant.</w:t>
      </w:r>
    </w:p>
    <w:p w14:paraId="66480302" w14:textId="77777777" w:rsidR="006722C3" w:rsidRDefault="006722C3" w:rsidP="006722C3">
      <w:pPr>
        <w:rPr>
          <w:sz w:val="16"/>
        </w:rPr>
      </w:pPr>
      <w:r w:rsidRPr="00B31649">
        <w:rPr>
          <w:sz w:val="16"/>
        </w:rPr>
        <w:t xml:space="preserve">The </w:t>
      </w:r>
      <w:r w:rsidRPr="00B31649">
        <w:rPr>
          <w:rStyle w:val="StyleBoldUnderline"/>
        </w:rPr>
        <w:t>test-score rankings</w:t>
      </w:r>
      <w:r w:rsidRPr="00B31649">
        <w:rPr>
          <w:sz w:val="16"/>
        </w:rPr>
        <w:t xml:space="preserve"> also </w:t>
      </w:r>
      <w:r w:rsidRPr="00B31649">
        <w:rPr>
          <w:rStyle w:val="StyleBoldUnderline"/>
        </w:rPr>
        <w:t>have little value in predicting whether a country will produce an "adequate" supply of scientists and engineers. The U.S. rank on test-score comparisons is often interpreted as a proxy for a shortage of talent in STEM fields, despite strong evidence that the United States has a large supply of students capable of going into those fields. It is true</w:t>
      </w:r>
      <w:r w:rsidRPr="00B31649">
        <w:rPr>
          <w:sz w:val="16"/>
        </w:rPr>
        <w:t xml:space="preserve"> that </w:t>
      </w:r>
      <w:r w:rsidRPr="00B31649">
        <w:rPr>
          <w:rStyle w:val="StyleBoldUnderline"/>
        </w:rPr>
        <w:t>many talented students choose not to enter STEM fields</w:t>
      </w:r>
      <w:r w:rsidRPr="00B31649">
        <w:rPr>
          <w:sz w:val="16"/>
        </w:rPr>
        <w:t xml:space="preserve"> and many others who receive degrees in these fields choose not to work in them. A study conducted by Anthony P. Carnevale and colleagues at Georgetown University, for example, found that only a fourth of high school students who score in the top quartile in mathematics choose to enter a STEM major in college; only half the students who start with a STEM major graduate with that major; and fewer than half the students who graduate with a STEM major are actually working in STEM fields 10 years later. These students, instead, have entered other fields, including architecture, business, finance, or medicine. </w:t>
      </w:r>
      <w:r w:rsidRPr="00B31649">
        <w:rPr>
          <w:rStyle w:val="StyleBoldUnderline"/>
        </w:rPr>
        <w:t>The point is that the attrition from traditional STEM fields does not reflect a lack of U.S. talent or training in these fields, but rather such factors as interests, salary differentials, a weak economy, or outsourcing of jobs because of lower wages outside the United States.</w:t>
      </w:r>
      <w:r w:rsidRPr="00B31649">
        <w:rPr>
          <w:sz w:val="16"/>
        </w:rPr>
        <w:t xml:space="preserve"> Apple is unlikely to hire U.S. workers to replace the hundreds of thousands of workers outside the United States who are manufacturing and assembling component parts for its products because of more correct answers on a math test.</w:t>
      </w:r>
    </w:p>
    <w:p w14:paraId="73A8479A" w14:textId="77777777" w:rsidR="006722C3" w:rsidRDefault="006722C3" w:rsidP="006722C3">
      <w:pPr>
        <w:rPr>
          <w:sz w:val="16"/>
        </w:rPr>
      </w:pPr>
    </w:p>
    <w:p w14:paraId="19CFE405" w14:textId="77777777" w:rsidR="006722C3" w:rsidRDefault="006722C3" w:rsidP="006722C3">
      <w:pPr>
        <w:pStyle w:val="Heading3"/>
      </w:pPr>
      <w:r>
        <w:t>No STEM Shortage – Interest High</w:t>
      </w:r>
    </w:p>
    <w:p w14:paraId="576B5E12" w14:textId="77777777" w:rsidR="006722C3" w:rsidRDefault="006722C3" w:rsidP="006722C3">
      <w:pPr>
        <w:pStyle w:val="Heading4"/>
      </w:pPr>
      <w:r>
        <w:t>STEM workforce high now – high unemployment and stagnant wages</w:t>
      </w:r>
    </w:p>
    <w:p w14:paraId="4D04B29A" w14:textId="77777777" w:rsidR="006722C3" w:rsidRDefault="006722C3" w:rsidP="006722C3">
      <w:r w:rsidRPr="00B36A14">
        <w:rPr>
          <w:rStyle w:val="StyleStyleBold12pt"/>
        </w:rPr>
        <w:t>Charette</w:t>
      </w:r>
      <w:r>
        <w:t xml:space="preserve"> 20</w:t>
      </w:r>
      <w:r w:rsidRPr="00B36A14">
        <w:rPr>
          <w:rStyle w:val="StyleStyleBold12pt"/>
        </w:rPr>
        <w:t>13</w:t>
      </w:r>
      <w:r>
        <w:t xml:space="preserve"> – Robert N. Charette is an </w:t>
      </w:r>
      <w:r w:rsidRPr="00B36A14">
        <w:t>IEEE Spectrum contributing editor</w:t>
      </w:r>
      <w:r>
        <w:t xml:space="preserve"> (“</w:t>
      </w:r>
      <w:r w:rsidRPr="00B36A14">
        <w:t>The STEM Crisis Is a Myth</w:t>
      </w:r>
      <w:r>
        <w:t xml:space="preserve">,” </w:t>
      </w:r>
      <w:r w:rsidRPr="00B36A14">
        <w:t>http://spectrum.ieee.org/at-work/education/the-stem-crisis-is-a-myth</w:t>
      </w:r>
      <w:r>
        <w:t>) bhb</w:t>
      </w:r>
    </w:p>
    <w:p w14:paraId="4844A486" w14:textId="77777777" w:rsidR="006722C3" w:rsidRPr="00B36A14" w:rsidRDefault="006722C3" w:rsidP="006722C3">
      <w:pPr>
        <w:rPr>
          <w:rStyle w:val="StyleBoldUnderline"/>
        </w:rPr>
      </w:pPr>
      <w:r w:rsidRPr="00B36A14">
        <w:rPr>
          <w:sz w:val="16"/>
        </w:rPr>
        <w:t xml:space="preserve">The Georgetown study estimates that nearly two-thirds of the STEM job openings in the United States, or about 180 000 jobs per year, will require bachelor’s degrees. Now, if you apply the Commerce Department’s definition of STEM to the NSF’s annual count of science and engineering bachelor’s degrees, that means about 252 000 STEM graduates emerged in 2009. So even if all the STEM openings were entry-level positions and </w:t>
      </w:r>
      <w:r w:rsidRPr="00B36A14">
        <w:rPr>
          <w:rStyle w:val="StyleBoldUnderline"/>
        </w:rPr>
        <w:t>even if only new STEM bachelor’s holders could compete for them, that still leaves 70 000 graduates unable to get a job in their chosen field.</w:t>
      </w:r>
    </w:p>
    <w:p w14:paraId="0C6875B6" w14:textId="77777777" w:rsidR="006722C3" w:rsidRPr="00B36A14" w:rsidRDefault="006722C3" w:rsidP="006722C3">
      <w:pPr>
        <w:rPr>
          <w:sz w:val="16"/>
          <w:szCs w:val="16"/>
        </w:rPr>
      </w:pPr>
      <w:r w:rsidRPr="00B36A14">
        <w:rPr>
          <w:sz w:val="16"/>
          <w:szCs w:val="16"/>
        </w:rPr>
        <w:t>Of course, the pool of U.S. STEM workers is much bigger than that: It includes new STEM master’s and Ph.D. graduates (in 2009, around 80 000 and 25 000, respectively), STEM associate degree graduates (about 40 000), H-1B visa holders (more than 50 000), other immigrants and visa holders with STEM degrees, technical certificate holders, and non-STEM degree recipients looking to find STEM-related work. And then there’s the vast number of STEM degree holders who graduated in previous years or decades.</w:t>
      </w:r>
    </w:p>
    <w:p w14:paraId="1E78701B" w14:textId="77777777" w:rsidR="006722C3" w:rsidRPr="00B36A14" w:rsidRDefault="006722C3" w:rsidP="006722C3">
      <w:pPr>
        <w:rPr>
          <w:sz w:val="16"/>
        </w:rPr>
      </w:pPr>
      <w:r w:rsidRPr="00B36A14">
        <w:rPr>
          <w:rStyle w:val="StyleBoldUnderline"/>
        </w:rPr>
        <w:t xml:space="preserve">Even in the computer and IT industry, the sector that employs the most STEM workers and is expected to grow the most over the next 5 to 10 years, not everyone who wants a job can find one. </w:t>
      </w:r>
      <w:r w:rsidRPr="00B36A14">
        <w:rPr>
          <w:sz w:val="16"/>
        </w:rPr>
        <w:t xml:space="preserve">A recent study by the Economic Policy Institute (EPI), a liberal-leaning think tank in Washington, D.C., found that </w:t>
      </w:r>
      <w:r w:rsidRPr="00B36A14">
        <w:rPr>
          <w:rStyle w:val="StyleBoldUnderline"/>
        </w:rPr>
        <w:t>more than a third of recent computer science graduates aren’t working in their chosen major; of that group, almost a third say the reason is that there are no jobs available.</w:t>
      </w:r>
    </w:p>
    <w:p w14:paraId="0D717D00" w14:textId="77777777" w:rsidR="006722C3" w:rsidRPr="00B36A14" w:rsidRDefault="006722C3" w:rsidP="006722C3">
      <w:pPr>
        <w:rPr>
          <w:sz w:val="16"/>
        </w:rPr>
      </w:pPr>
      <w:r w:rsidRPr="00B36A14">
        <w:rPr>
          <w:sz w:val="16"/>
        </w:rPr>
        <w:t xml:space="preserve">Spot shortages for certain STEM specialists do crop up. For instance, the recent explosion in data analytics has sparked demand for data scientists in health care and retail. But the H-1B visa and similar immigrant hiring programs are meant to address such shortages. The problem is that </w:t>
      </w:r>
      <w:r w:rsidRPr="00B36A14">
        <w:rPr>
          <w:rStyle w:val="StyleBoldUnderline"/>
        </w:rPr>
        <w:t>students who are contemplating what field to specialize in can’t assume such shortages will still exist by the time they emerge from the educational pipeline.</w:t>
      </w:r>
    </w:p>
    <w:p w14:paraId="55D51D86" w14:textId="77777777" w:rsidR="006722C3" w:rsidRPr="00B36A14" w:rsidRDefault="006722C3" w:rsidP="006722C3">
      <w:pPr>
        <w:rPr>
          <w:sz w:val="16"/>
          <w:szCs w:val="16"/>
        </w:rPr>
      </w:pPr>
      <w:r w:rsidRPr="00B36A14">
        <w:rPr>
          <w:sz w:val="16"/>
          <w:szCs w:val="16"/>
        </w:rPr>
        <w:t>What’s perhaps most perplexing about the claim of a STEM worker shortage is that many studies have directly contradicted it, including reports from Duke University, the Rochester Institute of Technology, the Alfred P. Sloan Foundation, and the Rand Corp. A 2004 Rand study, for example, stated that there was no evidence “that such shortages have existed at least since 1990, nor that they are on the horizon.”</w:t>
      </w:r>
    </w:p>
    <w:p w14:paraId="6BDA842E" w14:textId="77777777" w:rsidR="006722C3" w:rsidRPr="00B36A14" w:rsidRDefault="006722C3" w:rsidP="006722C3">
      <w:pPr>
        <w:rPr>
          <w:rFonts w:ascii="Times New Roman" w:hAnsi="Times New Roman"/>
          <w:b/>
          <w:u w:val="single"/>
        </w:rPr>
      </w:pPr>
      <w:r w:rsidRPr="00B36A14">
        <w:rPr>
          <w:sz w:val="16"/>
        </w:rPr>
        <w:t xml:space="preserve">That report argued that the best indicator of a shortfall would be a widespread rise in salaries throughout the STEM community. But the price of labor has not risen, as you would expect it to do if STEM workers were scarce. </w:t>
      </w:r>
      <w:r w:rsidRPr="00B36A14">
        <w:rPr>
          <w:rStyle w:val="StyleBoldUnderline"/>
        </w:rPr>
        <w:t>In computing and IT, wages have generally been stagnant for the past decade</w:t>
      </w:r>
      <w:r w:rsidRPr="00B36A14">
        <w:rPr>
          <w:sz w:val="16"/>
        </w:rPr>
        <w:t xml:space="preserve">, according to the EPI and other analyses. And over the past 30 years, according to the Georgetown report, engineers’ and engineering technicians’ wages have grown the least of all STEM wages and also more slowly than those in non-STEM fields; while STEM workers as a group have seen wages rise 33 percent and non-STEM workers’ wages rose by 23 percent, engineering salaries grew by just 18 percent. </w:t>
      </w:r>
      <w:r w:rsidRPr="00B36A14">
        <w:rPr>
          <w:rStyle w:val="StyleBoldUnderline"/>
        </w:rPr>
        <w:t xml:space="preserve">The situation is even more grim for those who get a Ph.D. in science, math, or engineering. </w:t>
      </w:r>
      <w:r w:rsidRPr="00B36A14">
        <w:rPr>
          <w:sz w:val="16"/>
        </w:rPr>
        <w:t xml:space="preserve">The Georgetown study states it succinctly: </w:t>
      </w:r>
      <w:r w:rsidRPr="00B36A14">
        <w:rPr>
          <w:rStyle w:val="StyleBoldUnderline"/>
        </w:rPr>
        <w:t>“At the highest levels of educational attainment, STEM wages are not competitive.”</w:t>
      </w:r>
    </w:p>
    <w:p w14:paraId="390DC522" w14:textId="77777777" w:rsidR="006722C3" w:rsidRPr="00B36A14" w:rsidRDefault="006722C3" w:rsidP="006722C3">
      <w:pPr>
        <w:rPr>
          <w:sz w:val="16"/>
        </w:rPr>
      </w:pPr>
      <w:r w:rsidRPr="00B36A14">
        <w:rPr>
          <w:rStyle w:val="StyleBoldUnderline"/>
        </w:rPr>
        <w:t xml:space="preserve">Given all of the above, it is difficult to make a case that there has </w:t>
      </w:r>
      <w:r w:rsidRPr="00B36A14">
        <w:rPr>
          <w:sz w:val="16"/>
        </w:rPr>
        <w:t xml:space="preserve">been, is, </w:t>
      </w:r>
      <w:r w:rsidRPr="00B36A14">
        <w:rPr>
          <w:rStyle w:val="StyleBoldUnderline"/>
        </w:rPr>
        <w:t>or will soon be a STEM labor shortage.</w:t>
      </w:r>
      <w:r w:rsidRPr="00B36A14">
        <w:rPr>
          <w:sz w:val="16"/>
        </w:rPr>
        <w:t xml:space="preserve"> “If there was really a STEM labor market crisis, you’d be seeing very different behaviors from companies,” notes Ron Hira, an associate professor of public policy at the Rochester Institute of Technology, in New York state. “You wouldn’t see companies cutting their retirement contributions, or hiring new workers and giving them worse benefits packages. Instead you would see signing bonuses, you’d see wage increases. You would see these companies really training their incumbent workers.”</w:t>
      </w:r>
    </w:p>
    <w:p w14:paraId="60507CE5" w14:textId="77777777" w:rsidR="006722C3" w:rsidRPr="007A7249" w:rsidRDefault="006722C3" w:rsidP="006722C3">
      <w:pPr>
        <w:pStyle w:val="Heading4"/>
      </w:pPr>
      <w:r>
        <w:t>STEM workforce high now – their studies cherry-pick data</w:t>
      </w:r>
    </w:p>
    <w:p w14:paraId="0AD44B57" w14:textId="77777777" w:rsidR="006722C3" w:rsidRPr="007A7249" w:rsidRDefault="006722C3" w:rsidP="006722C3">
      <w:r w:rsidRPr="007A7249">
        <w:rPr>
          <w:rStyle w:val="StyleStyleBold12pt"/>
        </w:rPr>
        <w:t>Teitelbaum</w:t>
      </w:r>
      <w:r>
        <w:t xml:space="preserve"> 20</w:t>
      </w:r>
      <w:r w:rsidRPr="007A7249">
        <w:rPr>
          <w:rStyle w:val="StyleStyleBold12pt"/>
        </w:rPr>
        <w:t>14</w:t>
      </w:r>
      <w:r>
        <w:t xml:space="preserve"> – Michael S. Teitelbaum </w:t>
      </w:r>
      <w:r w:rsidRPr="007A7249">
        <w:t xml:space="preserve">is a senior research associate with the Labor and Worklife Program at Harvard Law School. </w:t>
      </w:r>
      <w:r>
        <w:t>(</w:t>
      </w:r>
      <w:r w:rsidRPr="007A7249">
        <w:t>“The Myth of the Science and Engineering Shortage,” https://www.theatlantic.com/education/archive/2014/03/the-myth-of-the-science-and-engineering-shortage/284359/</w:t>
      </w:r>
      <w:r>
        <w:t>) bhb</w:t>
      </w:r>
    </w:p>
    <w:p w14:paraId="0D5AFC89" w14:textId="77777777" w:rsidR="006722C3" w:rsidRPr="003A1053" w:rsidRDefault="006722C3" w:rsidP="006722C3">
      <w:pPr>
        <w:rPr>
          <w:sz w:val="16"/>
        </w:rPr>
      </w:pPr>
      <w:r w:rsidRPr="003A1053">
        <w:rPr>
          <w:rStyle w:val="StyleBoldUnderline"/>
        </w:rPr>
        <w:t>A compelling body of research is now available</w:t>
      </w:r>
      <w:r w:rsidRPr="003A1053">
        <w:rPr>
          <w:sz w:val="16"/>
        </w:rPr>
        <w:t>, from many leading academic researchers and from respected research organizations such as the National Bureau of Economic Research, the RAND Corporation, and the Urban Institute</w:t>
      </w:r>
      <w:r w:rsidRPr="003A1053">
        <w:rPr>
          <w:rStyle w:val="StyleBoldUnderline"/>
        </w:rPr>
        <w:t>. No one has been able to find any evidence indicating current widespread labor market shortages or hiring difficulties in science and engineering occupations that require bachelors degrees or higher</w:t>
      </w:r>
      <w:r w:rsidRPr="003A1053">
        <w:rPr>
          <w:sz w:val="16"/>
        </w:rPr>
        <w:t xml:space="preserve">, although some are forecasting high growth in occupations that require post-high school training but not a bachelors degree. </w:t>
      </w:r>
      <w:r w:rsidRPr="003A1053">
        <w:rPr>
          <w:rStyle w:val="Emphasis"/>
        </w:rPr>
        <w:t>All have concluded</w:t>
      </w:r>
      <w:r w:rsidRPr="003A1053">
        <w:rPr>
          <w:rStyle w:val="StyleBoldUnderline"/>
        </w:rPr>
        <w:t xml:space="preserve"> that U.S. higher education </w:t>
      </w:r>
      <w:r w:rsidRPr="003A1053">
        <w:rPr>
          <w:rStyle w:val="Emphasis"/>
        </w:rPr>
        <w:t>produces far more</w:t>
      </w:r>
      <w:r w:rsidRPr="003A1053">
        <w:rPr>
          <w:rStyle w:val="StyleBoldUnderline"/>
        </w:rPr>
        <w:t xml:space="preserve"> science and engineering graduates annually than there are S&amp;E job openings—the only disagreement is whether it is 100 percent or 200 percent more. Were there to be a genuine shortage at present, there would be evidence of employers raising wage offers</w:t>
      </w:r>
      <w:r w:rsidRPr="003A1053">
        <w:rPr>
          <w:sz w:val="16"/>
        </w:rPr>
        <w:t xml:space="preserve"> to attract the scientists and engineers they want. But the evidence points in the other direction: </w:t>
      </w:r>
      <w:r w:rsidRPr="003A1053">
        <w:rPr>
          <w:rStyle w:val="StyleBoldUnderline"/>
        </w:rPr>
        <w:t>Most studies report that real wages</w:t>
      </w:r>
      <w:r w:rsidRPr="003A1053">
        <w:rPr>
          <w:sz w:val="16"/>
        </w:rPr>
        <w:t xml:space="preserve"> in many—but not all—science and engineering occupations </w:t>
      </w:r>
      <w:r w:rsidRPr="003A1053">
        <w:rPr>
          <w:rStyle w:val="StyleBoldUnderline"/>
        </w:rPr>
        <w:t>have been flat</w:t>
      </w:r>
      <w:r w:rsidRPr="003A1053">
        <w:rPr>
          <w:sz w:val="16"/>
        </w:rPr>
        <w:t xml:space="preserve"> or slow-growing, </w:t>
      </w:r>
      <w:r w:rsidRPr="003A1053">
        <w:rPr>
          <w:rStyle w:val="StyleBoldUnderline"/>
        </w:rPr>
        <w:t>and unemployment as high or higher than in many comparably-skilled occupations.</w:t>
      </w:r>
      <w:r w:rsidRPr="003A1053">
        <w:rPr>
          <w:sz w:val="16"/>
        </w:rPr>
        <w:t xml:space="preserve">  </w:t>
      </w:r>
    </w:p>
    <w:p w14:paraId="7696C286" w14:textId="77777777" w:rsidR="006722C3" w:rsidRPr="003A1053" w:rsidRDefault="006722C3" w:rsidP="006722C3">
      <w:pPr>
        <w:rPr>
          <w:sz w:val="16"/>
        </w:rPr>
      </w:pPr>
      <w:r w:rsidRPr="003A1053">
        <w:rPr>
          <w:sz w:val="16"/>
        </w:rPr>
        <w:t xml:space="preserve">Because labor markets in science and engineering differ greatly across fields, industries, and time periods, </w:t>
      </w:r>
      <w:r w:rsidRPr="003A1053">
        <w:rPr>
          <w:rStyle w:val="StyleBoldUnderline"/>
        </w:rPr>
        <w:t xml:space="preserve">it is easy to </w:t>
      </w:r>
      <w:r w:rsidRPr="007A7249">
        <w:rPr>
          <w:rStyle w:val="Emphasis"/>
        </w:rPr>
        <w:t>cherry-pick specific specialties</w:t>
      </w:r>
      <w:r w:rsidRPr="003A1053">
        <w:rPr>
          <w:rStyle w:val="StyleBoldUnderline"/>
        </w:rPr>
        <w:t xml:space="preserve"> that really are in short supply</w:t>
      </w:r>
      <w:r w:rsidRPr="003A1053">
        <w:rPr>
          <w:sz w:val="16"/>
        </w:rPr>
        <w:t xml:space="preserve">, at least in specific years and locations. </w:t>
      </w:r>
      <w:r w:rsidRPr="003A1053">
        <w:rPr>
          <w:rStyle w:val="StyleBoldUnderline"/>
        </w:rPr>
        <w:t xml:space="preserve">But generalizing from these cases to the whole of U.S. science and engineering is perilous. </w:t>
      </w:r>
      <w:r w:rsidRPr="003A1053">
        <w:rPr>
          <w:sz w:val="16"/>
        </w:rPr>
        <w:t xml:space="preserve">Employment in small but expanding areas of information technology such as social media may be booming, while other larger occupations languish or are increasingly moved offshore. It is true that high-skilled professional occupations almost always experience unemployment rates far lower than those for the rest of the U.S. workforce, but </w:t>
      </w:r>
      <w:r w:rsidRPr="003A1053">
        <w:rPr>
          <w:rStyle w:val="StyleBoldUnderline"/>
        </w:rPr>
        <w:t>unemployment among scientists and engineers is higher than in other professions such as physicians, dentists, lawyers, and registered nurses</w:t>
      </w:r>
      <w:r w:rsidRPr="003A1053">
        <w:rPr>
          <w:sz w:val="16"/>
        </w:rPr>
        <w:t>, and surprisingly high unemployment rates prevail for recent graduates even in fields with alleged serious “shortages” such as engineering (7.0 percent), computer science (7.8 percent) and information systems (11.7 percent).</w:t>
      </w:r>
    </w:p>
    <w:p w14:paraId="10B175B6" w14:textId="77777777" w:rsidR="006722C3" w:rsidRDefault="006722C3" w:rsidP="006722C3">
      <w:pPr>
        <w:rPr>
          <w:sz w:val="16"/>
          <w:szCs w:val="16"/>
        </w:rPr>
      </w:pPr>
    </w:p>
    <w:p w14:paraId="02FD714E" w14:textId="77777777" w:rsidR="006722C3" w:rsidRDefault="006722C3" w:rsidP="006722C3"/>
    <w:p w14:paraId="4FF07AED" w14:textId="77777777" w:rsidR="006722C3" w:rsidRDefault="006722C3" w:rsidP="006722C3">
      <w:pPr>
        <w:pStyle w:val="Heading3"/>
      </w:pPr>
      <w:r>
        <w:t>No STEM Shortage – Studies Are Bogus</w:t>
      </w:r>
    </w:p>
    <w:p w14:paraId="57A8BBC7" w14:textId="77777777" w:rsidR="006722C3" w:rsidRDefault="006722C3" w:rsidP="006722C3">
      <w:pPr>
        <w:pStyle w:val="Heading4"/>
      </w:pPr>
      <w:r>
        <w:t>Shortages are a lie – their studies falsify data and are paid for by lobbyists</w:t>
      </w:r>
    </w:p>
    <w:p w14:paraId="7F389E6D" w14:textId="77777777" w:rsidR="006722C3" w:rsidRPr="0041116B" w:rsidRDefault="006722C3" w:rsidP="006722C3">
      <w:r w:rsidRPr="00B4417F">
        <w:rPr>
          <w:rStyle w:val="StyleStyleBold12pt"/>
        </w:rPr>
        <w:t>Salzman</w:t>
      </w:r>
      <w:r>
        <w:t xml:space="preserve"> 20</w:t>
      </w:r>
      <w:r w:rsidRPr="00B4417F">
        <w:rPr>
          <w:rStyle w:val="StyleStyleBold12pt"/>
        </w:rPr>
        <w:t>14</w:t>
      </w:r>
      <w:r>
        <w:t xml:space="preserve"> – </w:t>
      </w:r>
      <w:r w:rsidRPr="00B4417F">
        <w:t xml:space="preserve">Hal Salzman is a sociologist and professor of public policy at the E.J Bloustein School of Planning and Public Policy and the J.J. Heldrich Center for Workforce Development, Rutgers University. </w:t>
      </w:r>
      <w:r>
        <w:t>(“</w:t>
      </w:r>
      <w:r w:rsidRPr="0041116B">
        <w:t>STEM Grads Are at a Loss</w:t>
      </w:r>
      <w:r>
        <w:t xml:space="preserve">,” </w:t>
      </w:r>
      <w:r w:rsidRPr="00B4417F">
        <w:t>https://www.usnews.com/opinion/articles/2014/09/15/stem-graduates-cant-find-jobs?int=opinion-rec</w:t>
      </w:r>
      <w:r>
        <w:t>) bhb</w:t>
      </w:r>
    </w:p>
    <w:p w14:paraId="3A22B355" w14:textId="77777777" w:rsidR="006722C3" w:rsidRPr="0041116B" w:rsidRDefault="006722C3" w:rsidP="006722C3">
      <w:pPr>
        <w:rPr>
          <w:rStyle w:val="StyleBoldUnderline"/>
        </w:rPr>
      </w:pPr>
      <w:r w:rsidRPr="00B4417F">
        <w:rPr>
          <w:rStyle w:val="Emphasis"/>
        </w:rPr>
        <w:t>All credible research</w:t>
      </w:r>
      <w:r w:rsidRPr="0041116B">
        <w:rPr>
          <w:rStyle w:val="StyleBoldUnderline"/>
        </w:rPr>
        <w:t xml:space="preserve"> finds the same evidence about the STEM workforce: ample supply, stagnant wages and</w:t>
      </w:r>
      <w:r w:rsidRPr="0041116B">
        <w:rPr>
          <w:sz w:val="16"/>
        </w:rPr>
        <w:t xml:space="preserve">, by industry accounts, </w:t>
      </w:r>
      <w:r w:rsidRPr="0041116B">
        <w:rPr>
          <w:rStyle w:val="StyleBoldUnderline"/>
        </w:rPr>
        <w:t>thousands of applicants for any advertised job. The real concern should be about the dim employment prospects for our best STEM graduates</w:t>
      </w:r>
      <w:r w:rsidRPr="0041116B">
        <w:rPr>
          <w:sz w:val="16"/>
        </w:rPr>
        <w:t xml:space="preserve">: The National Institutes of Health, for example, has developed a program to help new biomedical Ph.D.s find alternative careers in the face of “unattractive” job prospects in the field. Opportunities for engineers vary by the field and economic cycle – as oil exploration has increased, so has demand (and salaries) for petroleum engineers, resulting in a near tripling of petroleum engineering graduates. In contrast, </w:t>
      </w:r>
      <w:r w:rsidRPr="0041116B">
        <w:rPr>
          <w:rStyle w:val="StyleBoldUnderline"/>
        </w:rPr>
        <w:t xml:space="preserve">average wages in the IT industry are the same as those that prevailed when Bill Clinton was president </w:t>
      </w:r>
      <w:r w:rsidRPr="00B4417F">
        <w:rPr>
          <w:rStyle w:val="Emphasis"/>
        </w:rPr>
        <w:t>despite industry cries of a “shortage.”</w:t>
      </w:r>
      <w:r w:rsidRPr="0041116B">
        <w:rPr>
          <w:rStyle w:val="StyleBoldUnderline"/>
        </w:rPr>
        <w:t xml:space="preserve"> Overall, U.S. colleges produce twice the number of STEM graduates annually as find jobs in those fields.</w:t>
      </w:r>
    </w:p>
    <w:p w14:paraId="6046A7E8" w14:textId="77777777" w:rsidR="006722C3" w:rsidRPr="00C038F2" w:rsidRDefault="006722C3" w:rsidP="006722C3">
      <w:pPr>
        <w:rPr>
          <w:sz w:val="16"/>
        </w:rPr>
      </w:pPr>
      <w:r w:rsidRPr="0041116B">
        <w:rPr>
          <w:sz w:val="16"/>
        </w:rPr>
        <w:t xml:space="preserve">In the face of these stark facts, we now see </w:t>
      </w:r>
      <w:r w:rsidRPr="0041116B">
        <w:rPr>
          <w:rStyle w:val="StyleBoldUnderline"/>
        </w:rPr>
        <w:t>several studies</w:t>
      </w:r>
      <w:r w:rsidRPr="0041116B">
        <w:rPr>
          <w:sz w:val="16"/>
        </w:rPr>
        <w:t xml:space="preserve"> that </w:t>
      </w:r>
      <w:r w:rsidRPr="0041116B">
        <w:rPr>
          <w:rStyle w:val="StyleBoldUnderline"/>
        </w:rPr>
        <w:t xml:space="preserve">seem to be </w:t>
      </w:r>
      <w:r w:rsidRPr="0041116B">
        <w:rPr>
          <w:rStyle w:val="Emphasis"/>
        </w:rPr>
        <w:t>desperate Hail Mary passes</w:t>
      </w:r>
      <w:r w:rsidRPr="0041116B">
        <w:rPr>
          <w:rStyle w:val="StyleBoldUnderline"/>
        </w:rPr>
        <w:t>, using rather unconventional means to find “shortages.”</w:t>
      </w:r>
      <w:r w:rsidRPr="0041116B">
        <w:rPr>
          <w:sz w:val="16"/>
        </w:rPr>
        <w:t xml:space="preserve"> Some analysts do this </w:t>
      </w:r>
      <w:r w:rsidRPr="0041116B">
        <w:rPr>
          <w:rStyle w:val="StyleBoldUnderline"/>
        </w:rPr>
        <w:t>by expanding the definition of STEM jobs</w:t>
      </w:r>
      <w:r w:rsidRPr="0041116B">
        <w:rPr>
          <w:sz w:val="16"/>
        </w:rPr>
        <w:t xml:space="preserve"> – traditionally those involved in innovation, discovery and development – </w:t>
      </w:r>
      <w:r w:rsidRPr="0041116B">
        <w:rPr>
          <w:rStyle w:val="StyleBoldUnderline"/>
        </w:rPr>
        <w:t>to include air conditioning technicians and</w:t>
      </w:r>
      <w:r w:rsidRPr="0041116B">
        <w:rPr>
          <w:sz w:val="16"/>
        </w:rPr>
        <w:t xml:space="preserve"> even some </w:t>
      </w:r>
      <w:r w:rsidRPr="0041116B">
        <w:rPr>
          <w:rStyle w:val="StyleBoldUnderline"/>
        </w:rPr>
        <w:t>retail jobs</w:t>
      </w:r>
      <w:r w:rsidRPr="0041116B">
        <w:rPr>
          <w:sz w:val="16"/>
        </w:rPr>
        <w:t xml:space="preserve"> to make the case that this workforce is large and growing. Without any coherent meaning, </w:t>
      </w:r>
      <w:r w:rsidRPr="0041116B">
        <w:rPr>
          <w:rStyle w:val="StyleBoldUnderline"/>
        </w:rPr>
        <w:t xml:space="preserve">such analyses now serve only </w:t>
      </w:r>
      <w:r w:rsidRPr="00B4417F">
        <w:rPr>
          <w:rStyle w:val="Emphasis"/>
        </w:rPr>
        <w:t>rhetorical purposes to advance particular legislation.</w:t>
      </w:r>
    </w:p>
    <w:p w14:paraId="11A45BEE" w14:textId="77777777" w:rsidR="006722C3" w:rsidRDefault="006722C3" w:rsidP="006722C3">
      <w:pPr>
        <w:pStyle w:val="Heading4"/>
      </w:pPr>
      <w:r>
        <w:t>Tech lobbies use claims of workforce shortage to depress wages</w:t>
      </w:r>
    </w:p>
    <w:p w14:paraId="69677B78" w14:textId="77777777" w:rsidR="006722C3" w:rsidRDefault="006722C3" w:rsidP="006722C3">
      <w:r w:rsidRPr="00B4417F">
        <w:rPr>
          <w:rStyle w:val="StyleStyleBold12pt"/>
        </w:rPr>
        <w:t>Salzman</w:t>
      </w:r>
      <w:r>
        <w:t xml:space="preserve"> 20</w:t>
      </w:r>
      <w:r w:rsidRPr="00B4417F">
        <w:rPr>
          <w:rStyle w:val="StyleStyleBold12pt"/>
        </w:rPr>
        <w:t>14</w:t>
      </w:r>
      <w:r>
        <w:t xml:space="preserve"> – </w:t>
      </w:r>
      <w:r w:rsidRPr="00B4417F">
        <w:t xml:space="preserve">Hal Salzman is a sociologist and professor of public policy at the E.J Bloustein School of Planning and Public Policy and the J.J. Heldrich Center for Workforce Development, Rutgers University. </w:t>
      </w:r>
      <w:r>
        <w:t>(“</w:t>
      </w:r>
      <w:r w:rsidRPr="0041116B">
        <w:t>STEM Grads Are at a Loss</w:t>
      </w:r>
      <w:r>
        <w:t xml:space="preserve">,” </w:t>
      </w:r>
      <w:r w:rsidRPr="00B4417F">
        <w:t>https://www.usnews.com/opinion/articles/2014/09/15/stem-graduates-cant-find-jobs?int=opinion-rec</w:t>
      </w:r>
      <w:r>
        <w:t>) bhb</w:t>
      </w:r>
    </w:p>
    <w:p w14:paraId="41F8ABC5" w14:textId="77777777" w:rsidR="006722C3" w:rsidRPr="00B4417F" w:rsidRDefault="006722C3" w:rsidP="006722C3">
      <w:pPr>
        <w:rPr>
          <w:sz w:val="16"/>
        </w:rPr>
      </w:pPr>
      <w:r w:rsidRPr="00B4417F">
        <w:rPr>
          <w:rStyle w:val="StyleBoldUnderline"/>
        </w:rPr>
        <w:t>Cries that “the STEM sky is falling” are just the latest in a cyclical pattern of shortage predictions</w:t>
      </w:r>
      <w:r w:rsidRPr="00B4417F">
        <w:rPr>
          <w:sz w:val="16"/>
        </w:rPr>
        <w:t xml:space="preserve"> over the past half-century, </w:t>
      </w:r>
      <w:r w:rsidRPr="00B4417F">
        <w:rPr>
          <w:rStyle w:val="StyleBoldUnderline"/>
        </w:rPr>
        <w:t>none of which were even remotely accurate</w:t>
      </w:r>
      <w:r w:rsidRPr="00B4417F">
        <w:rPr>
          <w:sz w:val="16"/>
        </w:rPr>
        <w:t xml:space="preserve">. In a desert of evidence, </w:t>
      </w:r>
      <w:r w:rsidRPr="00B4417F">
        <w:rPr>
          <w:rStyle w:val="StyleBoldUnderline"/>
        </w:rPr>
        <w:t>the growth of STEM shortage claims is driven by heavy industry funding for lobbyists and think tanks. Their goal is government intervention in the market under the guise of solving national economic problems. The highly profitable IT industry</w:t>
      </w:r>
      <w:r w:rsidRPr="00B4417F">
        <w:rPr>
          <w:sz w:val="16"/>
        </w:rPr>
        <w:t xml:space="preserve">, for example, </w:t>
      </w:r>
      <w:r w:rsidRPr="00B4417F">
        <w:rPr>
          <w:rStyle w:val="StyleBoldUnderline"/>
        </w:rPr>
        <w:t>is devoting millions to convince Congress</w:t>
      </w:r>
      <w:r w:rsidRPr="00B4417F">
        <w:rPr>
          <w:sz w:val="16"/>
        </w:rPr>
        <w:t xml:space="preserve"> and the White House </w:t>
      </w:r>
      <w:r w:rsidRPr="00B4417F">
        <w:rPr>
          <w:rStyle w:val="StyleBoldUnderline"/>
        </w:rPr>
        <w:t>to provide its employers with more low-cost, foreign guestworkers</w:t>
      </w:r>
      <w:r w:rsidRPr="00B4417F">
        <w:rPr>
          <w:sz w:val="16"/>
        </w:rPr>
        <w:t xml:space="preserve"> instead of trying to attract and retain employees from an ample domestic labor pool of native and immigrant citizens and permanent residents. Guestworkers currently make up two-thirds of all new IT hires, but employers are demanding further increases. If such lobbying efforts succeed, firms will have enough guestworkers for at least 100 percent of their new hiring and can continue to legally substitute these younger workers for current employees, </w:t>
      </w:r>
      <w:r w:rsidRPr="00B4417F">
        <w:rPr>
          <w:rStyle w:val="Emphasis"/>
        </w:rPr>
        <w:t>holding down wages</w:t>
      </w:r>
      <w:r w:rsidRPr="00B4417F">
        <w:rPr>
          <w:rStyle w:val="StyleBoldUnderline"/>
        </w:rPr>
        <w:t xml:space="preserve"> for both them and new hires.</w:t>
      </w:r>
    </w:p>
    <w:p w14:paraId="7BE28419" w14:textId="77777777" w:rsidR="006722C3" w:rsidRPr="00B4417F" w:rsidRDefault="006722C3" w:rsidP="006722C3">
      <w:pPr>
        <w:rPr>
          <w:sz w:val="16"/>
        </w:rPr>
      </w:pPr>
      <w:r w:rsidRPr="00B4417F">
        <w:rPr>
          <w:rStyle w:val="StyleBoldUnderline"/>
        </w:rPr>
        <w:t>Claiming there is a skills shortage by denying the strength of the U.S. STEM workforce</w:t>
      </w:r>
      <w:r w:rsidRPr="00B4417F">
        <w:rPr>
          <w:sz w:val="16"/>
        </w:rPr>
        <w:t xml:space="preserve"> and student supply </w:t>
      </w:r>
      <w:r w:rsidRPr="00B4417F">
        <w:rPr>
          <w:rStyle w:val="StyleBoldUnderline"/>
        </w:rPr>
        <w:t xml:space="preserve">is possible only by ignoring the most obvious and direct evidence and obscuring the issue with </w:t>
      </w:r>
      <w:r w:rsidRPr="00B4417F">
        <w:rPr>
          <w:rStyle w:val="Emphasis"/>
        </w:rPr>
        <w:t>statistical smokescreens</w:t>
      </w:r>
      <w:r w:rsidRPr="00B4417F">
        <w:rPr>
          <w:rStyle w:val="StyleBoldUnderline"/>
        </w:rPr>
        <w:t xml:space="preserve"> – especially when the Census Bureau reports that only about one in four STEM bachelor’s degree holders has a STEM job,</w:t>
      </w:r>
      <w:r w:rsidRPr="00B4417F">
        <w:rPr>
          <w:sz w:val="16"/>
        </w:rPr>
        <w:t xml:space="preserve"> and Microsoft plans to downsize by 18,000 workers over the next year.</w:t>
      </w:r>
    </w:p>
    <w:p w14:paraId="3BF2A3A0" w14:textId="77777777" w:rsidR="006722C3" w:rsidRDefault="006722C3" w:rsidP="006722C3">
      <w:pPr>
        <w:rPr>
          <w:sz w:val="16"/>
        </w:rPr>
      </w:pPr>
      <w:r w:rsidRPr="00B4417F">
        <w:rPr>
          <w:rStyle w:val="StyleBoldUnderline"/>
        </w:rPr>
        <w:t xml:space="preserve">Educational and skills improvement is needed for low-income and low-skilled workers, but these problems are masked by cries of shortages </w:t>
      </w:r>
      <w:r w:rsidRPr="00B4417F">
        <w:rPr>
          <w:sz w:val="16"/>
        </w:rPr>
        <w:t xml:space="preserve">or “mismatches” based on unsubstantiated claims about employees or students with the “wrong skills.” </w:t>
      </w:r>
      <w:r w:rsidRPr="00B4417F">
        <w:rPr>
          <w:rStyle w:val="StyleBoldUnderline"/>
        </w:rPr>
        <w:t xml:space="preserve">Such polemics </w:t>
      </w:r>
      <w:r w:rsidRPr="00B4417F">
        <w:rPr>
          <w:sz w:val="16"/>
        </w:rPr>
        <w:t xml:space="preserve">divert attention away from the true clear-and-present danger to our STEM system – namely, debased STEM jobs that </w:t>
      </w:r>
      <w:r w:rsidRPr="00B4417F">
        <w:rPr>
          <w:rStyle w:val="StyleBoldUnderline"/>
        </w:rPr>
        <w:t>discourage domestic students and workers from pursuing STEM careers.</w:t>
      </w:r>
      <w:r w:rsidRPr="00B4417F">
        <w:rPr>
          <w:sz w:val="16"/>
        </w:rPr>
        <w:t xml:space="preserve"> In doing so, the ultimate outcome will be a nation weakened by the outsourcing of its core competencies.</w:t>
      </w:r>
    </w:p>
    <w:p w14:paraId="667C045E" w14:textId="77777777" w:rsidR="006722C3" w:rsidRDefault="006722C3" w:rsidP="006722C3">
      <w:pPr>
        <w:pStyle w:val="Heading4"/>
      </w:pPr>
      <w:r>
        <w:t>Reject any evidence from industry sources – studies are paid off</w:t>
      </w:r>
    </w:p>
    <w:p w14:paraId="3EC082C9" w14:textId="77777777" w:rsidR="006722C3" w:rsidRPr="00F25942" w:rsidRDefault="006722C3" w:rsidP="006722C3">
      <w:r w:rsidRPr="006B58AA">
        <w:rPr>
          <w:rStyle w:val="StyleStyleBold12pt"/>
        </w:rPr>
        <w:t xml:space="preserve">Hira et al </w:t>
      </w:r>
      <w:r>
        <w:t>20</w:t>
      </w:r>
      <w:r w:rsidRPr="006B58AA">
        <w:rPr>
          <w:rStyle w:val="StyleStyleBold12pt"/>
        </w:rPr>
        <w:t>14</w:t>
      </w:r>
      <w:r>
        <w:t xml:space="preserve"> – </w:t>
      </w:r>
      <w:r w:rsidRPr="006B58AA">
        <w:t>Ron Hira is a professor of public policy at Howard University. Paula Stephan is a professor of economics at Georgia State University.</w:t>
      </w:r>
      <w:r>
        <w:t xml:space="preserve"> </w:t>
      </w:r>
      <w:r w:rsidRPr="006B58AA">
        <w:t xml:space="preserve">Hal Salzman is a Rutgers University professor of planning &amp; public policy at the J.J. Heldrich Center for Workforce Development. Michael Teitelbaum is senior research associate at the Harvard Law School's Labor and Worklife Program. Norm Matloff is a professor of computer science at the University of California-Davis. </w:t>
      </w:r>
      <w:r>
        <w:t>(“</w:t>
      </w:r>
      <w:r w:rsidRPr="006B58AA">
        <w:t>Bill Gates' tech worker fantasy: Column</w:t>
      </w:r>
      <w:r>
        <w:t xml:space="preserve">,” </w:t>
      </w:r>
      <w:r w:rsidRPr="006B58AA">
        <w:t>https://www.usatoday.com/story/opinion/2014/07/27/bill-gates-tech-worker-wages-reforms-employment-column/13243305/</w:t>
      </w:r>
      <w:r>
        <w:t>) bhb</w:t>
      </w:r>
    </w:p>
    <w:p w14:paraId="7A661D6D" w14:textId="77777777" w:rsidR="006722C3" w:rsidRPr="006B58AA" w:rsidRDefault="006722C3" w:rsidP="006722C3">
      <w:pPr>
        <w:rPr>
          <w:sz w:val="16"/>
        </w:rPr>
      </w:pPr>
      <w:r w:rsidRPr="006B58AA">
        <w:rPr>
          <w:sz w:val="16"/>
        </w:rPr>
        <w:t xml:space="preserve">The tech industry's promotion of expanded temporary visas (such as the H-1B) and green cards is driven by its desire for cheap, young and immobile labor. It is well documented that </w:t>
      </w:r>
      <w:r w:rsidRPr="006B58AA">
        <w:rPr>
          <w:rStyle w:val="StyleBoldUnderline"/>
        </w:rPr>
        <w:t>loopholes enable firms to legally pay H-1Bs below their market value and to continue the widespread age discrimination</w:t>
      </w:r>
      <w:r w:rsidRPr="006B58AA">
        <w:rPr>
          <w:sz w:val="16"/>
        </w:rPr>
        <w:t xml:space="preserve"> acknowledged by many in the tech industry.</w:t>
      </w:r>
    </w:p>
    <w:p w14:paraId="3A83D895" w14:textId="77777777" w:rsidR="006722C3" w:rsidRPr="006B58AA" w:rsidRDefault="006722C3" w:rsidP="006722C3">
      <w:pPr>
        <w:rPr>
          <w:sz w:val="16"/>
        </w:rPr>
      </w:pPr>
      <w:r w:rsidRPr="006B58AA">
        <w:rPr>
          <w:rStyle w:val="StyleBoldUnderline"/>
        </w:rPr>
        <w:t>When considering the credibility of the industry's repetitive claims of "shortages," it is worth recalling its history of misbehavior in hiring and employment.</w:t>
      </w:r>
      <w:r w:rsidRPr="006B58AA">
        <w:rPr>
          <w:sz w:val="16"/>
        </w:rPr>
        <w:t xml:space="preserve"> The most recent example was the proposed $300 million legal settlement of a class action against companies such as Google, Apple, Intel and Adobe for anti-competitive collusion to suppress the pay of highly skilled employees, including unlawful agreements to not recruit each others' workers.</w:t>
      </w:r>
    </w:p>
    <w:p w14:paraId="6F189AE0" w14:textId="77777777" w:rsidR="006722C3" w:rsidRPr="006B58AA" w:rsidRDefault="006722C3" w:rsidP="006722C3">
      <w:pPr>
        <w:rPr>
          <w:rStyle w:val="StyleBoldUnderline"/>
        </w:rPr>
      </w:pPr>
      <w:r w:rsidRPr="006B58AA">
        <w:rPr>
          <w:rStyle w:val="StyleBoldUnderline"/>
        </w:rPr>
        <w:t>IT industry leaders have spent lavishly on lobbying to promote their STEM shortage claims among legislators. The only problem is that the evidence contradicts their self-interested claims.</w:t>
      </w:r>
    </w:p>
    <w:p w14:paraId="1DFA7FE9" w14:textId="77777777" w:rsidR="006722C3" w:rsidRPr="00B4417F" w:rsidRDefault="006722C3" w:rsidP="006722C3">
      <w:pPr>
        <w:rPr>
          <w:sz w:val="16"/>
        </w:rPr>
      </w:pPr>
    </w:p>
    <w:p w14:paraId="2E09BCED" w14:textId="77777777" w:rsidR="006722C3" w:rsidRDefault="006722C3" w:rsidP="006722C3">
      <w:pPr>
        <w:pStyle w:val="Heading3"/>
      </w:pPr>
      <w:r>
        <w:t>STEM Not Key to Competitiveness</w:t>
      </w:r>
    </w:p>
    <w:p w14:paraId="46A19B2D" w14:textId="77777777" w:rsidR="006722C3" w:rsidRDefault="006722C3" w:rsidP="006722C3">
      <w:pPr>
        <w:pStyle w:val="Heading4"/>
      </w:pPr>
      <w:r w:rsidRPr="00F16C06">
        <w:t>Offshoring inevitable – STEM workforce is a</w:t>
      </w:r>
      <w:r>
        <w:t>n industry</w:t>
      </w:r>
      <w:r w:rsidRPr="00F16C06">
        <w:t xml:space="preserve"> red herring</w:t>
      </w:r>
    </w:p>
    <w:p w14:paraId="40CAE756" w14:textId="77777777" w:rsidR="006722C3" w:rsidRDefault="006722C3" w:rsidP="006722C3">
      <w:r w:rsidRPr="00F16C06">
        <w:rPr>
          <w:rStyle w:val="StyleStyleBold12pt"/>
        </w:rPr>
        <w:t>Salzman</w:t>
      </w:r>
      <w:r>
        <w:t xml:space="preserve"> 20</w:t>
      </w:r>
      <w:r w:rsidRPr="00F16C06">
        <w:rPr>
          <w:rStyle w:val="StyleStyleBold12pt"/>
        </w:rPr>
        <w:t>13</w:t>
      </w:r>
      <w:r>
        <w:t xml:space="preserve"> – </w:t>
      </w:r>
      <w:r w:rsidRPr="00B4417F">
        <w:t>Hal Salzman is a sociologist and professor of public policy at the E.J Bloustein School of Planning and Public Policy and the J.J. Heldrich Center for Workforce Development, Rutgers University.</w:t>
      </w:r>
      <w:r>
        <w:t xml:space="preserve"> (“</w:t>
      </w:r>
      <w:r w:rsidRPr="00F16C06">
        <w:t>What Shortages? The Real Evidence About the STEM Workforce</w:t>
      </w:r>
      <w:r>
        <w:t xml:space="preserve">,” </w:t>
      </w:r>
      <w:r w:rsidRPr="00F16C06">
        <w:t>http://issues.org/29-4/what-shortages-the-real-evidence-about-the-stem-workforce/</w:t>
      </w:r>
      <w:r>
        <w:t>) bhb</w:t>
      </w:r>
    </w:p>
    <w:p w14:paraId="4319ADDA" w14:textId="77777777" w:rsidR="006722C3" w:rsidRPr="00F16C06" w:rsidRDefault="006722C3" w:rsidP="006722C3">
      <w:pPr>
        <w:rPr>
          <w:sz w:val="16"/>
        </w:rPr>
      </w:pPr>
      <w:r w:rsidRPr="00F16C06">
        <w:rPr>
          <w:sz w:val="16"/>
        </w:rPr>
        <w:t xml:space="preserve">Before offering a more detailed analysis, </w:t>
      </w:r>
      <w:r w:rsidRPr="00F16C06">
        <w:rPr>
          <w:rStyle w:val="StyleBoldUnderline"/>
        </w:rPr>
        <w:t>it is worthwhile to examine two widely cited claims about shortages</w:t>
      </w:r>
      <w:r w:rsidRPr="00F16C06">
        <w:rPr>
          <w:sz w:val="16"/>
        </w:rPr>
        <w:t>: the headline-grabbing statement by the former head of Apple, Steve Jobs, to President Barack Obama about an engineering shortage, and the recent claim by the president’s Jobs and Competitiveness Council that the economy needs to produce an additional 10,000 engineers each year to address a shortage and thereby spur innovation to jump-start the lackluster jobs market and economy.</w:t>
      </w:r>
    </w:p>
    <w:p w14:paraId="4B2F5558" w14:textId="77777777" w:rsidR="006722C3" w:rsidRPr="00F16C06" w:rsidRDefault="006722C3" w:rsidP="006722C3">
      <w:pPr>
        <w:rPr>
          <w:rFonts w:ascii="Times New Roman" w:hAnsi="Times New Roman"/>
          <w:b/>
          <w:u w:val="single"/>
        </w:rPr>
      </w:pPr>
      <w:r w:rsidRPr="00F16C06">
        <w:rPr>
          <w:sz w:val="16"/>
        </w:rPr>
        <w:t xml:space="preserve">At a meeting in February 2011, </w:t>
      </w:r>
      <w:r w:rsidRPr="00F16C06">
        <w:rPr>
          <w:rStyle w:val="StyleBoldUnderline"/>
        </w:rPr>
        <w:t>Jobs told the president that Apple would have located 700,000 manufacturing jobs in the United States instead of China if only the company had been able to find enough U.S. engineers to support its operations.</w:t>
      </w:r>
      <w:r w:rsidRPr="00F16C06">
        <w:rPr>
          <w:sz w:val="16"/>
        </w:rPr>
        <w:t xml:space="preserve"> Apart from there being no indication that Apple actually tried to search for engineers, or that it actually has a problem attracting engineers, some </w:t>
      </w:r>
      <w:r w:rsidRPr="00F16C06">
        <w:rPr>
          <w:rStyle w:val="StyleBoldUnderline"/>
        </w:rPr>
        <w:t>simple math suggests that the plausibility of this claim should be reconsidered.</w:t>
      </w:r>
    </w:p>
    <w:p w14:paraId="71E9DFF1" w14:textId="77777777" w:rsidR="006722C3" w:rsidRPr="008D3996" w:rsidRDefault="006722C3" w:rsidP="006722C3">
      <w:pPr>
        <w:rPr>
          <w:sz w:val="16"/>
        </w:rPr>
      </w:pPr>
      <w:r w:rsidRPr="00F16C06">
        <w:rPr>
          <w:rStyle w:val="StyleBoldUnderline"/>
        </w:rPr>
        <w:t>If Apple located its manufacturing in the United States</w:t>
      </w:r>
      <w:r w:rsidRPr="00F16C06">
        <w:rPr>
          <w:sz w:val="16"/>
        </w:rPr>
        <w:t xml:space="preserve"> and paid the national average for electronics production worker wages, </w:t>
      </w:r>
      <w:r w:rsidRPr="00F16C06">
        <w:rPr>
          <w:rStyle w:val="StyleBoldUnderline"/>
        </w:rPr>
        <w:t xml:space="preserve">it would cost the company about $42,000 per worker per year. In China, Apple’s contract manufacturer, Foxconn, pays workers $4,800 per year. Thus, manufacturing in the United States would cost Apple an additional </w:t>
      </w:r>
      <w:r w:rsidRPr="00F16C06">
        <w:rPr>
          <w:rStyle w:val="Emphasis"/>
        </w:rPr>
        <w:t>$26 billion</w:t>
      </w:r>
      <w:r w:rsidRPr="00F16C06">
        <w:rPr>
          <w:rStyle w:val="StyleBoldUnderline"/>
        </w:rPr>
        <w:t xml:space="preserve"> each and every year,</w:t>
      </w:r>
      <w:r w:rsidRPr="00F16C06">
        <w:rPr>
          <w:sz w:val="16"/>
        </w:rPr>
        <w:t xml:space="preserve"> an amount that is slightly more than the company’s reported net profit for 2011. </w:t>
      </w:r>
      <w:r w:rsidRPr="00F16C06">
        <w:rPr>
          <w:rStyle w:val="StyleBoldUnderline"/>
        </w:rPr>
        <w:t>Even if the company was willing to sacrifice its entire profit for an act of patriotism, would it have been hamstrung by an engineering shortage?</w:t>
      </w:r>
      <w:r w:rsidRPr="00F16C06">
        <w:rPr>
          <w:sz w:val="16"/>
        </w:rPr>
        <w:t xml:space="preserve"> Apple surely could have outbid other companies for the 8,700 industrial engineers it said it needed, or it likely could have just matched wages and attracted them because of its reputation and perceived “cool” factor. </w:t>
      </w:r>
      <w:r w:rsidRPr="00F16C06">
        <w:rPr>
          <w:rStyle w:val="Emphasis"/>
        </w:rPr>
        <w:t>It does not appear, then, that it was an engineering shortage that led to Apple’s offshoring decision</w:t>
      </w:r>
      <w:r w:rsidRPr="00F16C06">
        <w:rPr>
          <w:rStyle w:val="StyleBoldUnderline"/>
        </w:rPr>
        <w:t>.</w:t>
      </w:r>
    </w:p>
    <w:p w14:paraId="34410BA0" w14:textId="77777777" w:rsidR="006722C3" w:rsidRDefault="006722C3" w:rsidP="006722C3">
      <w:pPr>
        <w:pStyle w:val="Heading4"/>
      </w:pPr>
      <w:r>
        <w:t>Domestic layoffs disprove the link between STEM and competitiveness</w:t>
      </w:r>
    </w:p>
    <w:p w14:paraId="3E67C255" w14:textId="77777777" w:rsidR="006722C3" w:rsidRDefault="006722C3" w:rsidP="006722C3">
      <w:r w:rsidRPr="00F16C06">
        <w:rPr>
          <w:rStyle w:val="StyleStyleBold12pt"/>
        </w:rPr>
        <w:t>Salzman</w:t>
      </w:r>
      <w:r>
        <w:t xml:space="preserve"> 20</w:t>
      </w:r>
      <w:r w:rsidRPr="00F16C06">
        <w:rPr>
          <w:rStyle w:val="StyleStyleBold12pt"/>
        </w:rPr>
        <w:t>13</w:t>
      </w:r>
      <w:r>
        <w:t xml:space="preserve"> – </w:t>
      </w:r>
      <w:r w:rsidRPr="00B4417F">
        <w:t>Hal Salzman is a sociologist and professor of public policy at the E.J Bloustein School of Planning and Public Policy and the J.J. Heldrich Center for Workforce Development, Rutgers University.</w:t>
      </w:r>
      <w:r>
        <w:t xml:space="preserve"> (“</w:t>
      </w:r>
      <w:r w:rsidRPr="00F16C06">
        <w:t>What Shortages? The Real Evidence About the STEM Workforce</w:t>
      </w:r>
      <w:r>
        <w:t xml:space="preserve">,” </w:t>
      </w:r>
      <w:r w:rsidRPr="00F16C06">
        <w:t>http://issues.org/29-4/what-shortages-the-real-evidence-about-the-stem-workforce/</w:t>
      </w:r>
      <w:r>
        <w:t>) bhb</w:t>
      </w:r>
    </w:p>
    <w:p w14:paraId="2D96FC1D" w14:textId="77777777" w:rsidR="006722C3" w:rsidRDefault="006722C3" w:rsidP="006722C3">
      <w:pPr>
        <w:rPr>
          <w:sz w:val="16"/>
        </w:rPr>
      </w:pPr>
      <w:r w:rsidRPr="00F16C06">
        <w:rPr>
          <w:rStyle w:val="StyleBoldUnderline"/>
        </w:rPr>
        <w:t xml:space="preserve">The suggestion by the president’s Jobs and Competitiveness Council that the nation’s economy is hampered by a shortage of engineering graduates also earns doubt. </w:t>
      </w:r>
      <w:r w:rsidRPr="00F16C06">
        <w:rPr>
          <w:sz w:val="16"/>
        </w:rPr>
        <w:t xml:space="preserve">To evaluate this claim, it is only necessary to turn to another of the president’s councils, the Council of Advisors on Science and Technology. According to its analysis of the engineering workforce, </w:t>
      </w:r>
      <w:r w:rsidRPr="00F16C06">
        <w:rPr>
          <w:rStyle w:val="StyleBoldUnderline"/>
        </w:rPr>
        <w:t xml:space="preserve">the nation is currently graduating about 25,000 more engineers every year than find work in that field. </w:t>
      </w:r>
      <w:r w:rsidRPr="00F16C06">
        <w:rPr>
          <w:sz w:val="16"/>
        </w:rPr>
        <w:t xml:space="preserve">Moreover, it seems that some companies suffer from a surfeit of technology workers. In September 2012, Hewlett Packard announced that it planned to lay off 15,000 workers by the year’s end, reaching a total of 120,000 layoffs over the past decade. Or consider General Electric’s recent relocation of its 115-year-old Xx-ray headquarters from Wisconsin to Beijing, after earlier expansion of its corporate R&amp;D labs in India and China. These </w:t>
      </w:r>
      <w:r w:rsidRPr="00F16C06">
        <w:rPr>
          <w:rStyle w:val="StyleBoldUnderline"/>
        </w:rPr>
        <w:t>companies represent the general trend, in industry after industry, of locating STEM-intensive activities offshore while shrinking their U.S. workforces.</w:t>
      </w:r>
      <w:r w:rsidRPr="00F16C06">
        <w:rPr>
          <w:sz w:val="16"/>
        </w:rPr>
        <w:t xml:space="preserve"> IBM, for example has reduced its U.S. workforce by 30% and now has four times more offshore than domestic employees. </w:t>
      </w:r>
      <w:r w:rsidRPr="00F16C06">
        <w:rPr>
          <w:rStyle w:val="StyleBoldUnderline"/>
        </w:rPr>
        <w:t>It is thus a rather curious proposition that companies are seeking more STEM employees at the same time that they are laying off huge numbers of STEM workers and increasing the employment of offshore STEM workers who earn a fraction of U.S. salaries.</w:t>
      </w:r>
      <w:r w:rsidRPr="00F16C06">
        <w:rPr>
          <w:sz w:val="16"/>
        </w:rPr>
        <w:t xml:space="preserve"> It is not clear what producing another 10,000 engineers would do, especially as fewer engineering graduates find engineering jobs and salaries are flattening for all but a few fields.</w:t>
      </w:r>
    </w:p>
    <w:p w14:paraId="1452B815" w14:textId="77777777" w:rsidR="006722C3" w:rsidRDefault="006722C3" w:rsidP="006722C3">
      <w:pPr>
        <w:rPr>
          <w:sz w:val="16"/>
        </w:rPr>
      </w:pPr>
    </w:p>
    <w:p w14:paraId="446CC569" w14:textId="77777777" w:rsidR="006722C3" w:rsidRDefault="006722C3" w:rsidP="006722C3">
      <w:pPr>
        <w:pStyle w:val="Heading4"/>
      </w:pPr>
      <w:r>
        <w:t>STEM not key – tech diffusion matches speed of innovation</w:t>
      </w:r>
    </w:p>
    <w:p w14:paraId="1BDE2770" w14:textId="77777777" w:rsidR="006722C3" w:rsidRDefault="006722C3" w:rsidP="006722C3">
      <w:r w:rsidRPr="00A8777B">
        <w:rPr>
          <w:rStyle w:val="StyleStyleBold12pt"/>
        </w:rPr>
        <w:t>Furman</w:t>
      </w:r>
      <w:r>
        <w:t xml:space="preserve"> 20</w:t>
      </w:r>
      <w:r w:rsidRPr="00A8777B">
        <w:rPr>
          <w:rStyle w:val="StyleStyleBold12pt"/>
        </w:rPr>
        <w:t>13</w:t>
      </w:r>
      <w:r>
        <w:t xml:space="preserve"> – Jeffrey L. Furman is </w:t>
      </w:r>
      <w:r w:rsidRPr="00A8777B">
        <w:t xml:space="preserve">Associate Professor of Strategy &amp; Innovation at Boston University and a Faculty Research Fellow at the National Bureau of Economic Research (NBER) </w:t>
      </w:r>
      <w:r>
        <w:t>(“</w:t>
      </w:r>
      <w:r w:rsidRPr="00A8777B">
        <w:t>The America COMPETES Acts: The Future of US Physical Science and Engineering Research?</w:t>
      </w:r>
      <w:r>
        <w:t xml:space="preserve">,” Innovation Policy and the Economy 13 </w:t>
      </w:r>
      <w:r w:rsidRPr="00A8777B">
        <w:t>https://doi.org/10.1086/668241</w:t>
      </w:r>
      <w:r>
        <w:t>) bhb</w:t>
      </w:r>
    </w:p>
    <w:p w14:paraId="349BA272" w14:textId="77777777" w:rsidR="006722C3" w:rsidRPr="003073E1" w:rsidRDefault="006722C3" w:rsidP="006722C3">
      <w:pPr>
        <w:rPr>
          <w:sz w:val="16"/>
        </w:rPr>
      </w:pPr>
      <w:r w:rsidRPr="003073E1">
        <w:rPr>
          <w:rStyle w:val="StyleBoldUnderline"/>
        </w:rPr>
        <w:t>The line of argument</w:t>
      </w:r>
      <w:r w:rsidRPr="003073E1">
        <w:rPr>
          <w:sz w:val="16"/>
        </w:rPr>
        <w:t xml:space="preserve"> built on Vannevar Bush’s logic—that </w:t>
      </w:r>
      <w:r w:rsidRPr="003073E1">
        <w:rPr>
          <w:rStyle w:val="StyleBoldUnderline"/>
        </w:rPr>
        <w:t>is, that the federal government should play a role in funding science and technology and that science and technology leadership helps fuel economic growth and national prosperity</w:t>
      </w:r>
      <w:r w:rsidRPr="003073E1">
        <w:rPr>
          <w:sz w:val="16"/>
        </w:rPr>
        <w:t>—has become particularly prominent over the past two decades in discussions of national competitiveness. The Bush argument would be especially compelling in a world in which one of the world’s countries has a substantial edge in the creation of useful knowledge relative to other countries (or if all global investments in science were coordinated by a single body). In such a scenario, if the unchallenged leader country (or the global science investment body) were to curtail investments in science and technology or were to slow the rate at which it built on prior research advances, global technological improvements would stagnate, as would global economic growth (see Jones 1995).</w:t>
      </w:r>
    </w:p>
    <w:p w14:paraId="51B3B014" w14:textId="77777777" w:rsidR="006722C3" w:rsidRDefault="006722C3" w:rsidP="006722C3">
      <w:pPr>
        <w:rPr>
          <w:rStyle w:val="StyleBoldUnderline"/>
        </w:rPr>
      </w:pPr>
      <w:r w:rsidRPr="003073E1">
        <w:rPr>
          <w:rStyle w:val="StyleBoldUnderline"/>
        </w:rPr>
        <w:t>In the event, however, that a number of countries have relatively similar levels of scientific development, national decisions regarding scientific investment become more interrelated.</w:t>
      </w:r>
      <w:r w:rsidRPr="003073E1">
        <w:rPr>
          <w:sz w:val="16"/>
        </w:rPr>
        <w:t xml:space="preserve"> This complicates matters, as one country’s optimal investment decisions will depend on the investments of other nations and on the rapidity and completeness with which knowledge diffuses. </w:t>
      </w:r>
      <w:r w:rsidRPr="003073E1">
        <w:rPr>
          <w:rStyle w:val="StyleBoldUnderline"/>
        </w:rPr>
        <w:t xml:space="preserve">If scientific and technical knowledge diffuses slowly and incompletely (or if it is particularly expensive for noninnovator countries to imitate leader countries, i.e., if catch-up is slow), then a leader country is likely to obtain high returns to its investments in science. If, however, scientific and technical knowledge diffuses sufficiently swiftly and effectively, then there may </w:t>
      </w:r>
      <w:r w:rsidRPr="00475B81">
        <w:rPr>
          <w:rStyle w:val="Emphasis"/>
        </w:rPr>
        <w:t>not be a substantial benefit to being a leader country</w:t>
      </w:r>
      <w:r w:rsidRPr="003073E1">
        <w:rPr>
          <w:rStyle w:val="StyleBoldUnderline"/>
        </w:rPr>
        <w:t>, as fast-follower countries can free-ride on the investments of leaders.</w:t>
      </w:r>
    </w:p>
    <w:p w14:paraId="7576BFBC" w14:textId="77777777" w:rsidR="006722C3" w:rsidRPr="00F16C06" w:rsidRDefault="006722C3" w:rsidP="006722C3">
      <w:pPr>
        <w:rPr>
          <w:sz w:val="16"/>
        </w:rPr>
      </w:pPr>
    </w:p>
    <w:p w14:paraId="67A692A5" w14:textId="77777777" w:rsidR="006722C3" w:rsidRDefault="006722C3" w:rsidP="006722C3">
      <w:pPr>
        <w:rPr>
          <w:rStyle w:val="StyleBoldUnderline"/>
        </w:rPr>
      </w:pPr>
    </w:p>
    <w:p w14:paraId="7C54ADD0" w14:textId="77777777" w:rsidR="006722C3" w:rsidRPr="003073E1" w:rsidRDefault="006722C3" w:rsidP="006722C3">
      <w:pPr>
        <w:rPr>
          <w:sz w:val="16"/>
        </w:rPr>
      </w:pPr>
    </w:p>
    <w:p w14:paraId="579CF7A7" w14:textId="77777777" w:rsidR="006722C3" w:rsidRDefault="006722C3" w:rsidP="006722C3">
      <w:pPr>
        <w:pStyle w:val="Heading3"/>
      </w:pPr>
      <w:r>
        <w:t>AT: Skills Gap</w:t>
      </w:r>
    </w:p>
    <w:p w14:paraId="3BD59B82" w14:textId="77777777" w:rsidR="006722C3" w:rsidRDefault="006722C3" w:rsidP="006722C3">
      <w:pPr>
        <w:pStyle w:val="Heading4"/>
      </w:pPr>
      <w:r>
        <w:t>“Leaky pipeline” is a myth – there’s no STEM education skills gap</w:t>
      </w:r>
    </w:p>
    <w:p w14:paraId="0CBB9BE7" w14:textId="77777777" w:rsidR="006722C3" w:rsidRDefault="006722C3" w:rsidP="006722C3">
      <w:r w:rsidRPr="00F16C06">
        <w:rPr>
          <w:rStyle w:val="StyleStyleBold12pt"/>
        </w:rPr>
        <w:t>Salzman</w:t>
      </w:r>
      <w:r>
        <w:t xml:space="preserve"> 20</w:t>
      </w:r>
      <w:r w:rsidRPr="00F16C06">
        <w:rPr>
          <w:rStyle w:val="StyleStyleBold12pt"/>
        </w:rPr>
        <w:t>13</w:t>
      </w:r>
      <w:r>
        <w:t xml:space="preserve"> – </w:t>
      </w:r>
      <w:r w:rsidRPr="00B4417F">
        <w:t>Hal Salzman is a sociologist and professor of public policy at the E.J Bloustein School of Planning and Public Policy and the J.J. Heldrich Center for Workforce Development, Rutgers University.</w:t>
      </w:r>
      <w:r>
        <w:t xml:space="preserve"> (“</w:t>
      </w:r>
      <w:r w:rsidRPr="00F16C06">
        <w:t>What Shortages? The Real Evidence About the STEM Workforce</w:t>
      </w:r>
      <w:r>
        <w:t xml:space="preserve">,” </w:t>
      </w:r>
      <w:r w:rsidRPr="00F16C06">
        <w:t>http://issues.org/29-4/what-shortages-the-real-evidence-about-the-stem-workforce/</w:t>
      </w:r>
      <w:r>
        <w:t>) bhb</w:t>
      </w:r>
    </w:p>
    <w:p w14:paraId="14589FF2" w14:textId="77777777" w:rsidR="006722C3" w:rsidRPr="0068154D" w:rsidRDefault="006722C3" w:rsidP="006722C3">
      <w:pPr>
        <w:rPr>
          <w:sz w:val="16"/>
        </w:rPr>
      </w:pPr>
      <w:r w:rsidRPr="0068154D">
        <w:rPr>
          <w:sz w:val="16"/>
        </w:rPr>
        <w:t xml:space="preserve">But </w:t>
      </w:r>
      <w:r w:rsidRPr="0068154D">
        <w:rPr>
          <w:rStyle w:val="StyleBoldUnderline"/>
        </w:rPr>
        <w:t xml:space="preserve">proponents of supply crisis claims push even further, arguing that STEM is a “leaking pipeline,” with students fleeing science and engineering fields in college because the courses are too difficult, the students are not prepared, or the students lose interest </w:t>
      </w:r>
      <w:r w:rsidRPr="0068154D">
        <w:rPr>
          <w:sz w:val="16"/>
        </w:rPr>
        <w:t>because society somehow has not provided them the motivation of a compelling national interest similar to the Cold War, with leaders now proclaiming a need for a new “Sputnik moment.”</w:t>
      </w:r>
    </w:p>
    <w:p w14:paraId="26FCD524" w14:textId="77777777" w:rsidR="006722C3" w:rsidRDefault="006722C3" w:rsidP="006722C3">
      <w:pPr>
        <w:rPr>
          <w:sz w:val="16"/>
        </w:rPr>
      </w:pPr>
      <w:r w:rsidRPr="0068154D">
        <w:rPr>
          <w:sz w:val="16"/>
        </w:rPr>
        <w:t xml:space="preserve">Although the argument may sound plausible, </w:t>
      </w:r>
      <w:r w:rsidRPr="0068154D">
        <w:rPr>
          <w:rStyle w:val="StyleBoldUnderline"/>
        </w:rPr>
        <w:t>the evidence once again is not quite aligned. Today’s students are taking more science and math courses (and performing better in them) than in any past generation.</w:t>
      </w:r>
      <w:r w:rsidRPr="0068154D">
        <w:rPr>
          <w:sz w:val="16"/>
        </w:rPr>
        <w:t xml:space="preserve"> The extensive STEM enhancement programs funded by the National Science Foundation and other government and nongovernmental foundations and organizations appear to have raised the general level of STEM education across a wide range of disciplines (for example, half of all college STEM credit hours are taken by non-STEM majors) and significantly increased STEM studies among underrepresented minorities and women.</w:t>
      </w:r>
    </w:p>
    <w:p w14:paraId="4C8991D5" w14:textId="77777777" w:rsidR="006722C3" w:rsidRPr="00370769" w:rsidRDefault="006722C3" w:rsidP="006722C3">
      <w:pPr>
        <w:rPr>
          <w:sz w:val="16"/>
        </w:rPr>
      </w:pPr>
      <w:r w:rsidRPr="00370769">
        <w:rPr>
          <w:sz w:val="16"/>
        </w:rPr>
        <w:t xml:space="preserve">Remarkably, the number of STEM majors, from first year through graduation, expands rather than shrinks. And among students who graduate within six years of enrollment, the number who start with a non-STEM major but graduate with a STEM degree is greater than the number who start in a STEM major and graduate with a non-STEM degree (see Figure 2). Even in the demanding field of engineering at a top school such as Stanford University, one of every nine graduates did not start as an engineering major but transferred into the program after the first year. So, yes, some students enter college thinking they want to be a scientist or engineer and then move to another major for one reason or another, but it seems that a greater number of other students find at some point in their studies that a </w:t>
      </w:r>
      <w:r>
        <w:rPr>
          <w:sz w:val="16"/>
        </w:rPr>
        <w:t>STEM degree is more attractive.</w:t>
      </w:r>
    </w:p>
    <w:p w14:paraId="54AC645B" w14:textId="77777777" w:rsidR="006722C3" w:rsidRDefault="006722C3" w:rsidP="006722C3">
      <w:pPr>
        <w:rPr>
          <w:sz w:val="16"/>
        </w:rPr>
      </w:pPr>
      <w:r w:rsidRPr="00370769">
        <w:rPr>
          <w:sz w:val="16"/>
        </w:rPr>
        <w:t>Indeed, this loose coupling of students’ initial disciplinary choices and ultimate career paths might be expected, because college is often a period of exploration. The U.S. education and employment system is not designed to be tightly coupled as in other countries such as Germany, with its highly proscribed education and career tracks (beginning at age 14 and involving a national curriculum of sequenced courses and skill development for most jobs, and credentialing of jobs throughout the skill spectrum). Instead, the United States has a fluid system in which career paths can be pursued through a range of disciplines and educational experiences. Among students entering college undecided or unknowledgeable about future careers, it seems that the attraction of STEM is more compelling than popularly claimed. Importantly, this may well be a strength of the U.S. system: It allows those who are not passionate about the field to exit early and those who take longer to find their calling the ability to pursue it, and to bring with them a broader educational background.</w:t>
      </w:r>
    </w:p>
    <w:p w14:paraId="7492D7F0" w14:textId="77777777" w:rsidR="006722C3" w:rsidRPr="00370769" w:rsidRDefault="006722C3" w:rsidP="006722C3">
      <w:pPr>
        <w:rPr>
          <w:sz w:val="16"/>
        </w:rPr>
      </w:pPr>
      <w:r w:rsidRPr="00370769">
        <w:rPr>
          <w:rStyle w:val="StyleBoldUnderline"/>
        </w:rPr>
        <w:t>Failing to find current shortages, the argument then is turned to the qualifications of “STEM-eligible” students, and specifically to the idea that U.S. students, on average, do not perform well on international tests. But evidence for this claim fails for a number of reasons. First, average scores of the students tested</w:t>
      </w:r>
      <w:r w:rsidRPr="00370769">
        <w:rPr>
          <w:sz w:val="16"/>
        </w:rPr>
        <w:t xml:space="preserve"> (mostly middle-schoolers) </w:t>
      </w:r>
      <w:r w:rsidRPr="00370769">
        <w:rPr>
          <w:rStyle w:val="StyleBoldUnderline"/>
        </w:rPr>
        <w:t>do not indicate the performance of the actual population that finds its way into STEM occupations.</w:t>
      </w:r>
      <w:r w:rsidRPr="00370769">
        <w:rPr>
          <w:sz w:val="16"/>
        </w:rPr>
        <w:t xml:space="preserve"> Of the students tested, about 25% will graduate with a four-year college degree; of those students, about 17% will graduate in a STEM field; and of those students, about half will enter a STEM or STEM-related field. This suggests that the performance of one very small segment—2 to 4%—of the overall student population is actually sufficient for evaluating the supply potential for the</w:t>
      </w:r>
      <w:r>
        <w:rPr>
          <w:sz w:val="16"/>
        </w:rPr>
        <w:t xml:space="preserve"> STEM labor force.</w:t>
      </w:r>
    </w:p>
    <w:p w14:paraId="40730D12" w14:textId="77777777" w:rsidR="006722C3" w:rsidRPr="00370769" w:rsidRDefault="006722C3" w:rsidP="006722C3">
      <w:pPr>
        <w:rPr>
          <w:sz w:val="16"/>
        </w:rPr>
      </w:pPr>
      <w:r w:rsidRPr="00370769">
        <w:rPr>
          <w:rStyle w:val="StyleBoldUnderline"/>
        </w:rPr>
        <w:t>Second, the performance of the upper portion of the U.S. student distribution is world-class</w:t>
      </w:r>
      <w:r w:rsidRPr="00370769">
        <w:rPr>
          <w:sz w:val="16"/>
        </w:rPr>
        <w:t>, and this segment is larger than most of the relevant populations in the oft-touted high-performing countries, such as Singapore, South Korea, Finland, or any of the central or eastern European countries formerly part of the Soviet Union.</w:t>
      </w:r>
    </w:p>
    <w:p w14:paraId="18C9412F" w14:textId="77777777" w:rsidR="006722C3" w:rsidRPr="00370769" w:rsidRDefault="006722C3" w:rsidP="006722C3">
      <w:pPr>
        <w:rPr>
          <w:sz w:val="16"/>
        </w:rPr>
      </w:pPr>
      <w:r w:rsidRPr="00370769">
        <w:rPr>
          <w:rStyle w:val="StyleBoldUnderline"/>
        </w:rPr>
        <w:t>Third, the average test scores of the countries that are of most concern as economic competitors would be dismal if a more representative sample of their students were tested</w:t>
      </w:r>
      <w:r w:rsidRPr="00370769">
        <w:rPr>
          <w:sz w:val="16"/>
        </w:rPr>
        <w:t>, as is the case in the United States. China and India, in particular, have very large illiterate populations that would lead</w:t>
      </w:r>
      <w:r>
        <w:rPr>
          <w:sz w:val="16"/>
        </w:rPr>
        <w:t xml:space="preserve"> to devastatingly low averages.</w:t>
      </w:r>
    </w:p>
    <w:p w14:paraId="7BD67326" w14:textId="77777777" w:rsidR="006722C3" w:rsidRPr="0068154D" w:rsidRDefault="006722C3" w:rsidP="006722C3">
      <w:pPr>
        <w:rPr>
          <w:sz w:val="16"/>
        </w:rPr>
      </w:pPr>
      <w:r w:rsidRPr="00370769">
        <w:rPr>
          <w:rStyle w:val="StyleBoldUnderline"/>
        </w:rPr>
        <w:t>Fourth, and of special interest, there is no credible evidence that scores on these tests have any relevance for the outcomes of interest: science and engineering performance, innovation, and economic competitiveness</w:t>
      </w:r>
      <w:r w:rsidRPr="00370769">
        <w:rPr>
          <w:sz w:val="16"/>
        </w:rPr>
        <w:t>. A quick scan of the top-performing countries on education tests makes this apparent, because the list contains Slovenia, Estonia, the Czech Republic, and many other former Soviet countries, but not Brazil, Chile, or Israel. Moreover, the rotating list of top performers over the past decade does not appear to correspond to the rotating list of economic or innovation top-performing countries.</w:t>
      </w:r>
    </w:p>
    <w:p w14:paraId="7ABC115E" w14:textId="30AF97AE" w:rsidR="006344CF" w:rsidRDefault="006344CF" w:rsidP="006722C3">
      <w:pPr>
        <w:pStyle w:val="Heading3"/>
      </w:pPr>
      <w:r>
        <w:t>No Impact to Heg Decline</w:t>
      </w:r>
    </w:p>
    <w:p w14:paraId="487146F1" w14:textId="77777777" w:rsidR="006344CF" w:rsidRPr="00686FCC" w:rsidRDefault="006344CF" w:rsidP="006344CF">
      <w:pPr>
        <w:pStyle w:val="Heading4"/>
        <w:rPr>
          <w:rFonts w:cs="Times New Roman"/>
        </w:rPr>
      </w:pPr>
      <w:r w:rsidRPr="00686FCC">
        <w:rPr>
          <w:rFonts w:cs="Times New Roman"/>
        </w:rPr>
        <w:t>Decline doesn’t cause war</w:t>
      </w:r>
    </w:p>
    <w:p w14:paraId="3CBB6F0E" w14:textId="77777777" w:rsidR="006344CF" w:rsidRPr="00686FCC" w:rsidRDefault="006344CF" w:rsidP="006344CF">
      <w:r w:rsidRPr="00686FCC">
        <w:rPr>
          <w:rStyle w:val="StyleStyleBold12pt"/>
        </w:rPr>
        <w:t>Drezner 13</w:t>
      </w:r>
      <w:r w:rsidRPr="00686FCC">
        <w:t xml:space="preserve"> – Professor of International Politics @ Tufts</w:t>
      </w:r>
    </w:p>
    <w:p w14:paraId="7DA04E50" w14:textId="77777777" w:rsidR="006344CF" w:rsidRPr="00686FCC" w:rsidRDefault="006344CF" w:rsidP="006344CF">
      <w:r w:rsidRPr="00686FCC">
        <w:t>(Daniel, “The Year of Living Hegemonically,” Foreign Policy</w:t>
      </w:r>
    </w:p>
    <w:p w14:paraId="09E9584A" w14:textId="77777777" w:rsidR="006344CF" w:rsidRDefault="006344CF" w:rsidP="006344CF">
      <w:pPr>
        <w:rPr>
          <w:sz w:val="16"/>
        </w:rPr>
      </w:pPr>
      <w:r w:rsidRPr="006344CF">
        <w:rPr>
          <w:sz w:val="16"/>
        </w:rPr>
        <w:t xml:space="preserve">A </w:t>
      </w:r>
      <w:r w:rsidRPr="00686FCC">
        <w:rPr>
          <w:rStyle w:val="StyleBoldUnderline"/>
        </w:rPr>
        <w:t>staple of international relations thinking for decades has been that U.S. hegemony is the mainstay of global order</w:t>
      </w:r>
      <w:r w:rsidRPr="006344CF">
        <w:rPr>
          <w:sz w:val="16"/>
        </w:rPr>
        <w:t xml:space="preserve">. </w:t>
      </w:r>
      <w:r w:rsidRPr="00686FCC">
        <w:rPr>
          <w:rStyle w:val="StyleBoldUnderline"/>
        </w:rPr>
        <w:t xml:space="preserve">According to this "theory of hegemonic stability," peace and prosperity are only likely to persist when a liberal superpower is prepared to act </w:t>
      </w:r>
      <w:r w:rsidRPr="006344CF">
        <w:rPr>
          <w:sz w:val="16"/>
        </w:rPr>
        <w:t xml:space="preserve">to keep markets open and stamp out brewing conflict. </w:t>
      </w:r>
      <w:r w:rsidRPr="00686FCC">
        <w:rPr>
          <w:rStyle w:val="StyleBoldUnderline"/>
        </w:rPr>
        <w:t>If</w:t>
      </w:r>
      <w:r w:rsidRPr="006344CF">
        <w:rPr>
          <w:sz w:val="16"/>
        </w:rPr>
        <w:t xml:space="preserve"> </w:t>
      </w:r>
      <w:r w:rsidRPr="00686FCC">
        <w:rPr>
          <w:rStyle w:val="StyleBoldUnderline"/>
        </w:rPr>
        <w:t>Mead</w:t>
      </w:r>
      <w:r w:rsidRPr="006344CF">
        <w:rPr>
          <w:sz w:val="16"/>
        </w:rPr>
        <w:t xml:space="preserve"> </w:t>
      </w:r>
      <w:r w:rsidRPr="00686FCC">
        <w:rPr>
          <w:rStyle w:val="StyleBoldUnderline"/>
        </w:rPr>
        <w:t>or</w:t>
      </w:r>
      <w:r w:rsidRPr="006344CF">
        <w:rPr>
          <w:sz w:val="16"/>
        </w:rPr>
        <w:t xml:space="preserve"> Robert </w:t>
      </w:r>
      <w:r w:rsidRPr="00686FCC">
        <w:rPr>
          <w:rStyle w:val="StyleBoldUnderline"/>
        </w:rPr>
        <w:t>Kagan are</w:t>
      </w:r>
      <w:r w:rsidRPr="006344CF">
        <w:rPr>
          <w:sz w:val="16"/>
        </w:rPr>
        <w:t xml:space="preserve"> </w:t>
      </w:r>
      <w:r w:rsidRPr="00686FCC">
        <w:rPr>
          <w:rStyle w:val="StyleBoldUnderline"/>
        </w:rPr>
        <w:t xml:space="preserve">correct, then a </w:t>
      </w:r>
      <w:r w:rsidRPr="00686FCC">
        <w:rPr>
          <w:rStyle w:val="StyleBoldUnderline"/>
          <w:highlight w:val="yellow"/>
        </w:rPr>
        <w:t>U</w:t>
      </w:r>
      <w:r w:rsidRPr="00686FCC">
        <w:rPr>
          <w:rStyle w:val="StyleBoldUnderline"/>
        </w:rPr>
        <w:t xml:space="preserve">nited </w:t>
      </w:r>
      <w:r w:rsidRPr="00686FCC">
        <w:rPr>
          <w:rStyle w:val="StyleBoldUnderline"/>
          <w:highlight w:val="yellow"/>
        </w:rPr>
        <w:t>S</w:t>
      </w:r>
      <w:r w:rsidRPr="00686FCC">
        <w:rPr>
          <w:rStyle w:val="StyleBoldUnderline"/>
        </w:rPr>
        <w:t xml:space="preserve">tates that </w:t>
      </w:r>
      <w:r w:rsidRPr="00686FCC">
        <w:rPr>
          <w:rStyle w:val="StyleBoldUnderline"/>
          <w:highlight w:val="yellow"/>
        </w:rPr>
        <w:t>is</w:t>
      </w:r>
      <w:r w:rsidRPr="00686FCC">
        <w:rPr>
          <w:rStyle w:val="StyleBoldUnderline"/>
        </w:rPr>
        <w:t xml:space="preserve"> both </w:t>
      </w:r>
      <w:r w:rsidRPr="00686FCC">
        <w:rPr>
          <w:rStyle w:val="StyleBoldUnderline"/>
          <w:highlight w:val="yellow"/>
        </w:rPr>
        <w:t>unwilling and unable to stabilize</w:t>
      </w:r>
      <w:r w:rsidRPr="00686FCC">
        <w:rPr>
          <w:rStyle w:val="StyleBoldUnderline"/>
        </w:rPr>
        <w:t xml:space="preserve"> the rest of </w:t>
      </w:r>
      <w:r w:rsidRPr="00686FCC">
        <w:rPr>
          <w:rStyle w:val="StyleBoldUnderline"/>
          <w:highlight w:val="yellow"/>
        </w:rPr>
        <w:t>the world</w:t>
      </w:r>
      <w:r w:rsidRPr="00686FCC">
        <w:rPr>
          <w:rStyle w:val="StyleBoldUnderline"/>
        </w:rPr>
        <w:t xml:space="preserve"> really should be a source of concern</w:t>
      </w:r>
      <w:r w:rsidRPr="006344CF">
        <w:rPr>
          <w:sz w:val="16"/>
        </w:rPr>
        <w:t xml:space="preserve">. </w:t>
      </w:r>
      <w:r w:rsidRPr="00686FCC">
        <w:rPr>
          <w:rStyle w:val="StyleBoldUnderline"/>
        </w:rPr>
        <w:t xml:space="preserve">Here's the thing, though: </w:t>
      </w:r>
      <w:r w:rsidRPr="00686FCC">
        <w:rPr>
          <w:rStyle w:val="Emphasis"/>
          <w:highlight w:val="yellow"/>
        </w:rPr>
        <w:t>at the same time</w:t>
      </w:r>
      <w:r w:rsidRPr="00686FCC">
        <w:rPr>
          <w:rStyle w:val="Emphasis"/>
        </w:rPr>
        <w:t xml:space="preserve"> that</w:t>
      </w:r>
      <w:r w:rsidRPr="006344CF">
        <w:rPr>
          <w:sz w:val="16"/>
        </w:rPr>
        <w:t xml:space="preserve"> commentators were bemoaning </w:t>
      </w:r>
      <w:r w:rsidRPr="00686FCC">
        <w:rPr>
          <w:rStyle w:val="StyleBoldUnderline"/>
          <w:highlight w:val="yellow"/>
        </w:rPr>
        <w:t xml:space="preserve">U.S. decline, </w:t>
      </w:r>
      <w:r w:rsidRPr="00686FCC">
        <w:rPr>
          <w:rStyle w:val="Emphasis"/>
          <w:highlight w:val="yellow"/>
        </w:rPr>
        <w:t>the world was looking up</w:t>
      </w:r>
      <w:r w:rsidRPr="006344CF">
        <w:rPr>
          <w:sz w:val="16"/>
        </w:rPr>
        <w:t xml:space="preserve">. I suspect that ThinkProgress and Britain's Spectator magazine would agree on very little in politics, but this month they both ran features pointing out something important: </w:t>
      </w:r>
      <w:r w:rsidRPr="00686FCC">
        <w:rPr>
          <w:rStyle w:val="StyleBoldUnderline"/>
        </w:rPr>
        <w:t xml:space="preserve">2013 was "the best year in human history." Their data is incontrovertible. If you look at human development indicators, all of the key metrics -- infant mortality, infectious diseases, per capital income -- are trending in the right direction. By the end of 2013, the smallest fraction of the world's population will be living in poverty. Both traditional and human security measures reveal the same trend. Whether it's violent crime, discrimination, civil or interstate war, the </w:t>
      </w:r>
      <w:r w:rsidRPr="00686FCC">
        <w:rPr>
          <w:rStyle w:val="Emphasis"/>
          <w:highlight w:val="yellow"/>
        </w:rPr>
        <w:t>aggregate data</w:t>
      </w:r>
      <w:r w:rsidRPr="00686FCC">
        <w:rPr>
          <w:rStyle w:val="StyleBoldUnderline"/>
          <w:highlight w:val="yellow"/>
        </w:rPr>
        <w:t xml:space="preserve"> shows a </w:t>
      </w:r>
      <w:r w:rsidRPr="00686FCC">
        <w:rPr>
          <w:rStyle w:val="Emphasis"/>
          <w:highlight w:val="yellow"/>
        </w:rPr>
        <w:t>more peaceable world</w:t>
      </w:r>
      <w:r w:rsidRPr="00686FCC">
        <w:rPr>
          <w:rStyle w:val="StyleBoldUnderline"/>
        </w:rPr>
        <w:t>.</w:t>
      </w:r>
      <w:r w:rsidRPr="006344CF">
        <w:rPr>
          <w:sz w:val="16"/>
        </w:rPr>
        <w:t xml:space="preserve"> Or, as the Spectator put it: "Every day in every way, the world grows richer, safer and smarter." If you don't believe political partisans, then buy Angus Deaton's The Great Escape and you'll discover the same message. </w:t>
      </w:r>
      <w:r w:rsidRPr="00686FCC">
        <w:rPr>
          <w:rStyle w:val="StyleBoldUnderline"/>
          <w:highlight w:val="yellow"/>
        </w:rPr>
        <w:t>Despite</w:t>
      </w:r>
      <w:r w:rsidRPr="00686FCC">
        <w:rPr>
          <w:rStyle w:val="StyleBoldUnderline"/>
        </w:rPr>
        <w:t xml:space="preserve"> the</w:t>
      </w:r>
      <w:r w:rsidRPr="006344CF">
        <w:rPr>
          <w:sz w:val="16"/>
        </w:rPr>
        <w:t xml:space="preserve"> post-2008 trend of </w:t>
      </w:r>
      <w:r w:rsidRPr="00686FCC">
        <w:rPr>
          <w:rStyle w:val="StyleBoldUnderline"/>
          <w:highlight w:val="yellow"/>
        </w:rPr>
        <w:t>predicting</w:t>
      </w:r>
      <w:r w:rsidRPr="00686FCC">
        <w:rPr>
          <w:rStyle w:val="StyleBoldUnderline"/>
        </w:rPr>
        <w:t xml:space="preserve"> that the </w:t>
      </w:r>
      <w:r w:rsidRPr="00686FCC">
        <w:rPr>
          <w:rStyle w:val="StyleBoldUnderline"/>
          <w:highlight w:val="yellow"/>
        </w:rPr>
        <w:t>global order is crumbling</w:t>
      </w:r>
      <w:r w:rsidRPr="00686FCC">
        <w:rPr>
          <w:rStyle w:val="StyleBoldUnderline"/>
        </w:rPr>
        <w:t xml:space="preserve"> and the world is going to hell, </w:t>
      </w:r>
      <w:r w:rsidRPr="00686FCC">
        <w:rPr>
          <w:rStyle w:val="StyleBoldUnderline"/>
          <w:highlight w:val="yellow"/>
        </w:rPr>
        <w:t xml:space="preserve">the </w:t>
      </w:r>
      <w:r w:rsidRPr="00686FCC">
        <w:rPr>
          <w:rStyle w:val="Emphasis"/>
          <w:highlight w:val="yellow"/>
        </w:rPr>
        <w:t>opposite</w:t>
      </w:r>
      <w:r w:rsidRPr="00686FCC">
        <w:rPr>
          <w:rStyle w:val="StyleBoldUnderline"/>
          <w:highlight w:val="yellow"/>
        </w:rPr>
        <w:t xml:space="preserve"> is transpiring</w:t>
      </w:r>
      <w:r w:rsidRPr="006344CF">
        <w:rPr>
          <w:sz w:val="16"/>
        </w:rPr>
        <w:t xml:space="preserve">. How and why can this be happening when American power is on the wane? </w:t>
      </w:r>
      <w:r w:rsidRPr="00686FCC">
        <w:rPr>
          <w:rStyle w:val="StyleBoldUnderline"/>
        </w:rPr>
        <w:t>Those fearful of disorder have made two fundamental errors in judgment. First, they assume that China, Iran, and others want to rewrite the global rules of the game. Not so.</w:t>
      </w:r>
      <w:r w:rsidRPr="006344CF">
        <w:rPr>
          <w:sz w:val="16"/>
        </w:rPr>
        <w:t xml:space="preserve"> To be sure, these countries want to preserve their sovereignty and expand their sphere of influence -- and on these issues, they will clash with the United States. On the other hand, contra Mead, they will also clash with each other as well. Furthermore, </w:t>
      </w:r>
      <w:r w:rsidRPr="00686FCC">
        <w:rPr>
          <w:rStyle w:val="StyleBoldUnderline"/>
          <w:highlight w:val="yellow"/>
        </w:rPr>
        <w:t>Beijing, Moscow, and Tehran</w:t>
      </w:r>
      <w:r w:rsidRPr="00686FCC">
        <w:rPr>
          <w:rStyle w:val="StyleBoldUnderline"/>
        </w:rPr>
        <w:t xml:space="preserve"> very much </w:t>
      </w:r>
      <w:r w:rsidRPr="00686FCC">
        <w:rPr>
          <w:rStyle w:val="StyleBoldUnderline"/>
          <w:highlight w:val="yellow"/>
        </w:rPr>
        <w:t>want to participate in the global economy</w:t>
      </w:r>
      <w:r w:rsidRPr="006344CF">
        <w:rPr>
          <w:sz w:val="16"/>
        </w:rPr>
        <w:t xml:space="preserve">. Indeed, the reason Rouhani is trying to negotiate a nuclear deal is to get Iran out from under the dead weight of crippling economic sanctions. And contra what everyone expected in the wake of the 2008 financial crisis, </w:t>
      </w:r>
      <w:r w:rsidRPr="00686FCC">
        <w:rPr>
          <w:rStyle w:val="StyleBoldUnderline"/>
          <w:highlight w:val="yellow"/>
        </w:rPr>
        <w:t>emerging markets</w:t>
      </w:r>
      <w:r w:rsidRPr="006344CF">
        <w:rPr>
          <w:sz w:val="16"/>
        </w:rPr>
        <w:t xml:space="preserve"> are not eager to topple the existing global order. Indeed, the recent trade deal in Bali suggests that, if anything, they </w:t>
      </w:r>
      <w:r w:rsidRPr="00686FCC">
        <w:rPr>
          <w:rStyle w:val="StyleBoldUnderline"/>
          <w:highlight w:val="yellow"/>
        </w:rPr>
        <w:t>want to reinforce the</w:t>
      </w:r>
      <w:r w:rsidRPr="00686FCC">
        <w:rPr>
          <w:rStyle w:val="StyleBoldUnderline"/>
        </w:rPr>
        <w:t xml:space="preserve"> existing </w:t>
      </w:r>
      <w:r w:rsidRPr="00686FCC">
        <w:rPr>
          <w:rStyle w:val="StyleBoldUnderline"/>
          <w:highlight w:val="yellow"/>
        </w:rPr>
        <w:t>rules</w:t>
      </w:r>
      <w:r w:rsidRPr="00686FCC">
        <w:rPr>
          <w:rStyle w:val="StyleBoldUnderline"/>
        </w:rPr>
        <w:t xml:space="preserve"> of the game</w:t>
      </w:r>
      <w:r w:rsidRPr="006344CF">
        <w:rPr>
          <w:sz w:val="16"/>
        </w:rPr>
        <w:t>.</w:t>
      </w:r>
    </w:p>
    <w:p w14:paraId="73CBD678" w14:textId="77777777" w:rsidR="00BB35F1" w:rsidRDefault="00BB35F1" w:rsidP="006344CF">
      <w:pPr>
        <w:rPr>
          <w:sz w:val="16"/>
        </w:rPr>
      </w:pPr>
    </w:p>
    <w:p w14:paraId="4CB3C083" w14:textId="77777777" w:rsidR="001164CD" w:rsidRPr="00686FCC" w:rsidRDefault="001164CD" w:rsidP="001164CD">
      <w:pPr>
        <w:pStyle w:val="Heading4"/>
        <w:rPr>
          <w:rFonts w:cs="Times New Roman"/>
        </w:rPr>
      </w:pPr>
      <w:r w:rsidRPr="00686FCC">
        <w:rPr>
          <w:rFonts w:cs="Times New Roman"/>
        </w:rPr>
        <w:t xml:space="preserve">The alternative to US hegemony is </w:t>
      </w:r>
      <w:r w:rsidRPr="00686FCC">
        <w:rPr>
          <w:rFonts w:cs="Times New Roman"/>
          <w:u w:val="single"/>
        </w:rPr>
        <w:t>bipolarity</w:t>
      </w:r>
      <w:r w:rsidRPr="00686FCC">
        <w:rPr>
          <w:rFonts w:cs="Times New Roman"/>
        </w:rPr>
        <w:t xml:space="preserve">, it’s </w:t>
      </w:r>
      <w:r w:rsidRPr="00686FCC">
        <w:rPr>
          <w:rFonts w:cs="Times New Roman"/>
          <w:u w:val="single"/>
        </w:rPr>
        <w:t>peaceful</w:t>
      </w:r>
    </w:p>
    <w:p w14:paraId="26ED3669" w14:textId="77777777" w:rsidR="001164CD" w:rsidRPr="00686FCC" w:rsidRDefault="001164CD" w:rsidP="001164CD">
      <w:r w:rsidRPr="00686FCC">
        <w:rPr>
          <w:rStyle w:val="StyleStyleBold12pt"/>
        </w:rPr>
        <w:t>Yan 15</w:t>
      </w:r>
      <w:r w:rsidRPr="00686FCC">
        <w:t xml:space="preserve"> – </w:t>
      </w:r>
      <w:r>
        <w:t xml:space="preserve">PhD, </w:t>
      </w:r>
      <w:r w:rsidRPr="00686FCC">
        <w:t xml:space="preserve">one of China’s leading experts on China’s foreign policy, national security, and U.S.-China relations. At Tsinghua University, he is dean of the Institute of Modern International Relations </w:t>
      </w:r>
    </w:p>
    <w:p w14:paraId="754D254B" w14:textId="77777777" w:rsidR="001164CD" w:rsidRPr="00686FCC" w:rsidRDefault="001164CD" w:rsidP="001164CD">
      <w:r w:rsidRPr="00686FCC">
        <w:t>(Xuetong, “A Bipolar World Is More Likely than A Unipolar or Multipolar One,” http://www.chinausfocus.com/foreign-policy/a-bipolar-world-is-more-likely-than-a-unipolar-or-multipolar-one/)</w:t>
      </w:r>
    </w:p>
    <w:p w14:paraId="2B9CB591" w14:textId="77777777" w:rsidR="001164CD" w:rsidRDefault="001164CD" w:rsidP="001164CD">
      <w:pPr>
        <w:rPr>
          <w:sz w:val="8"/>
        </w:rPr>
      </w:pPr>
      <w:r w:rsidRPr="00686FCC">
        <w:rPr>
          <w:rStyle w:val="StyleBoldUnderline"/>
        </w:rPr>
        <w:t>In periods of the 19th and 20th centuries, the United Kingdom and United States maintained absolute dominance</w:t>
      </w:r>
      <w:r w:rsidRPr="00686FCC">
        <w:rPr>
          <w:sz w:val="8"/>
        </w:rPr>
        <w:t xml:space="preserve"> in a unipolar world, which was why they were called “British century” and “American century.” Based on this, predictions of a so-called “Chinese century” must meet two preconditions – a unipolar international configuration and absolute Chinese dominance. It is a matter of guesswork whether or not these two preconditions will be met in the remaining 85 years of the 21st Century. But </w:t>
      </w:r>
      <w:r w:rsidRPr="00686FCC">
        <w:rPr>
          <w:rStyle w:val="StyleBoldUnderline"/>
          <w:highlight w:val="cyan"/>
        </w:rPr>
        <w:t>the</w:t>
      </w:r>
      <w:r w:rsidRPr="00686FCC">
        <w:rPr>
          <w:rStyle w:val="StyleBoldUnderline"/>
        </w:rPr>
        <w:t xml:space="preserve"> present-day </w:t>
      </w:r>
      <w:r w:rsidRPr="00686FCC">
        <w:rPr>
          <w:rStyle w:val="StyleBoldUnderline"/>
          <w:highlight w:val="cyan"/>
        </w:rPr>
        <w:t>world is heading</w:t>
      </w:r>
      <w:r w:rsidRPr="00686FCC">
        <w:rPr>
          <w:rStyle w:val="StyleBoldUnderline"/>
        </w:rPr>
        <w:t xml:space="preserve"> </w:t>
      </w:r>
      <w:r w:rsidRPr="00686FCC">
        <w:rPr>
          <w:rStyle w:val="StyleBoldUnderline"/>
          <w:highlight w:val="cyan"/>
        </w:rPr>
        <w:t>toward a bipolar pattern featuring China and the U</w:t>
      </w:r>
      <w:r w:rsidRPr="00686FCC">
        <w:rPr>
          <w:rStyle w:val="StyleBoldUnderline"/>
        </w:rPr>
        <w:t xml:space="preserve">nited </w:t>
      </w:r>
      <w:r w:rsidRPr="00686FCC">
        <w:rPr>
          <w:rStyle w:val="StyleBoldUnderline"/>
          <w:highlight w:val="cyan"/>
        </w:rPr>
        <w:t>S</w:t>
      </w:r>
      <w:r w:rsidRPr="00686FCC">
        <w:rPr>
          <w:rStyle w:val="StyleBoldUnderline"/>
        </w:rPr>
        <w:t>tates</w:t>
      </w:r>
      <w:r w:rsidRPr="00686FCC">
        <w:rPr>
          <w:sz w:val="8"/>
        </w:rPr>
        <w:t>.</w:t>
      </w:r>
      <w:r w:rsidRPr="00686FCC">
        <w:rPr>
          <w:sz w:val="12"/>
        </w:rPr>
        <w:t>∂</w:t>
      </w:r>
      <w:r w:rsidRPr="00686FCC">
        <w:rPr>
          <w:sz w:val="8"/>
        </w:rPr>
        <w:t xml:space="preserve"> Chinese Comprehensive National Strength Isn’t Global</w:t>
      </w:r>
      <w:r w:rsidRPr="00686FCC">
        <w:rPr>
          <w:sz w:val="12"/>
        </w:rPr>
        <w:t>∂</w:t>
      </w:r>
      <w:r w:rsidRPr="00686FCC">
        <w:rPr>
          <w:sz w:val="8"/>
        </w:rPr>
        <w:t xml:space="preserve"> Even China fulfills its second centennial goal of “building a prosperous and strong, democratic, civilized, harmonious socialist modern country” in 2049, the U.S. will not necessarily lose its superpower status thereby. International configuration is determined by two key factors – comparative strengths and strategic relationships of major powers. From the perspective of comprehensive national strength, the components of Chinese national strength are imbalanced. The country’s economy has found global impacts. Its political and cultural influences are limited to the West Pacific. Its military capabilities, the weakest link in terms of national power, have hardly gone beyond perimeter defense. For instance, from March 8th to 13th, fighter jets from Myanmar had repeatedly inflicted severe damage on civilian lives and properties within Chinese borders. It is far more difficult for Chinese comprehensive national strength to catch up with that of U.S.’ than for its economy to do so. Not to mention its military. The U.S. upgrades its military capabilities through war, China through military drills. The difference here is like that between corporate executives and corporate governance scholars.</w:t>
      </w:r>
      <w:r w:rsidRPr="00686FCC">
        <w:rPr>
          <w:sz w:val="12"/>
        </w:rPr>
        <w:t>∂</w:t>
      </w:r>
      <w:r w:rsidRPr="00686FCC">
        <w:rPr>
          <w:sz w:val="8"/>
        </w:rPr>
        <w:t xml:space="preserve"> From the perspective of “hard power” and “soft power,” China’s global influences rest mainly on the economic elements of its hard power. China’s soft power is not only far behind that of the U.S.’, it may even lag behind that of Germany’s. Germany is not just in an obviously dominant position in European affairs. Its impacts on non-economic, extra-regional affairs are evident. For example, during her latest visit to Japan, German Chancellor Angela Merkel warned Japanese Prime Minister Shinzo Abe to face up to history, revealing her country’s advantageous position in soft power relative to Japan. Chinese leaders can’t openly criticize their hosts on visits to European countries.</w:t>
      </w:r>
      <w:r w:rsidRPr="00686FCC">
        <w:rPr>
          <w:sz w:val="12"/>
        </w:rPr>
        <w:t>∂</w:t>
      </w:r>
      <w:r w:rsidRPr="00686FCC">
        <w:rPr>
          <w:sz w:val="8"/>
        </w:rPr>
        <w:t xml:space="preserve"> From the perspective of strategic relations of major powers, China only outdoes Russia and Japan, but remains behind the U.S., Britain, France and Germany. Russia is in strategic confrontation with the U.S., Britain, France, Germany and Japan. Japan stands against both China and Russia. Though China has strategic conflicts with both Japan and the U.S., it has better ties with Germany and France in comparison with Japan. German Chancellor Merkel paid seven visits to China in the last seven years, but only one to Japan.</w:t>
      </w:r>
      <w:r w:rsidRPr="00686FCC">
        <w:rPr>
          <w:sz w:val="12"/>
        </w:rPr>
        <w:t>∂</w:t>
      </w:r>
      <w:r w:rsidRPr="00686FCC">
        <w:rPr>
          <w:sz w:val="8"/>
        </w:rPr>
        <w:t xml:space="preserve"> Although the U.S. also has strategic conflicts with two major powers (China and Russia), its strategic relationships are of higher quality than those of China’s. The U.S. adopts an alignment principle, and is in alliance with Britain, France, Germany and Japan; China follows a non-alignment policy, and is in cooperative partnerships with the U.S., Britain, France, Germany and Russia. The U.S. has about 60 allies, not including China; while China’s 58 cooperative partnerships include the U.S. Joseph Nye stated in his recent article “Only China Can Contain China,” that China lacks high-quality strategic partners is an indication of the gap between Chinese and American comprehensive national strengths.</w:t>
      </w:r>
      <w:r w:rsidRPr="00686FCC">
        <w:rPr>
          <w:sz w:val="12"/>
        </w:rPr>
        <w:t>∂</w:t>
      </w:r>
      <w:r w:rsidRPr="00686FCC">
        <w:rPr>
          <w:sz w:val="8"/>
        </w:rPr>
        <w:t xml:space="preserve"> Political Might Is the Basis of Comprehensive National Strength</w:t>
      </w:r>
      <w:r w:rsidRPr="00686FCC">
        <w:rPr>
          <w:sz w:val="12"/>
        </w:rPr>
        <w:t>∂</w:t>
      </w:r>
      <w:r w:rsidRPr="00686FCC">
        <w:rPr>
          <w:sz w:val="8"/>
        </w:rPr>
        <w:t xml:space="preserve"> As Chinese economic growth slows down, some assume growth of Chinese comprehensive national strength has slowed down accordingly. However, the truth is that growth of China’s comprehensive national strength has been accelerating since the Communist Party of China’s 18th National Congress. GDP growth in China showed a trend of slowdown from 2010 to 2014. But the rise in Chinese comprehensive national strength has been faster than in previous years since 2012. Speculative provocations like, “Chinese military buildup threatens U.S. forces” and “2015 will be Year One of a Chinese century” show that the outside world has felt the accelerating rise in China’s comprehensive national strength.</w:t>
      </w:r>
      <w:r w:rsidRPr="00686FCC">
        <w:rPr>
          <w:sz w:val="12"/>
        </w:rPr>
        <w:t>∂</w:t>
      </w:r>
      <w:r w:rsidRPr="00686FCC">
        <w:rPr>
          <w:sz w:val="8"/>
        </w:rPr>
        <w:t xml:space="preserve"> Comprehensive national strength = political might × (military might </w:t>
      </w:r>
      <w:r w:rsidRPr="00686FCC">
        <w:rPr>
          <w:sz w:val="8"/>
        </w:rPr>
        <w:t>＋</w:t>
      </w:r>
      <w:r w:rsidRPr="00686FCC">
        <w:rPr>
          <w:sz w:val="8"/>
        </w:rPr>
        <w:t xml:space="preserve"> economic might </w:t>
      </w:r>
      <w:r w:rsidRPr="00686FCC">
        <w:rPr>
          <w:sz w:val="8"/>
        </w:rPr>
        <w:t>＋</w:t>
      </w:r>
      <w:r w:rsidRPr="00686FCC">
        <w:rPr>
          <w:sz w:val="8"/>
        </w:rPr>
        <w:t xml:space="preserve"> cultural might). The equation can explain why comprehensive national strength can continue growing rapidly while economic growth slows down. Anti-corruption policies and proactive foreign policies have enhanced political might from the inside and outside. Politics is operational might, and can thus yield twofold outcomes with half the effort. Accelerating upgrades in national defense over the past three years is another reason for the rapid increase in comprehensive national strength.</w:t>
      </w:r>
      <w:r w:rsidRPr="00686FCC">
        <w:rPr>
          <w:sz w:val="12"/>
        </w:rPr>
        <w:t>∂</w:t>
      </w:r>
      <w:r w:rsidRPr="00686FCC">
        <w:rPr>
          <w:sz w:val="8"/>
        </w:rPr>
        <w:t xml:space="preserve"> The scale of the Chinese economy has surpassed 60% of that of the U.S’. Whether it can sustain high growth rests ultimately on if it adheres to the political trend of liberalizing its economy or “opening up.” India’s opening up came more than a decade after that of China’s. So did its acceleration in economic growth. The degree of India’s openness is less than that of China’s, and so is its growth rate.</w:t>
      </w:r>
      <w:r w:rsidRPr="00686FCC">
        <w:rPr>
          <w:sz w:val="12"/>
        </w:rPr>
        <w:t>∂</w:t>
      </w:r>
      <w:r w:rsidRPr="00686FCC">
        <w:rPr>
          <w:sz w:val="8"/>
        </w:rPr>
        <w:t xml:space="preserve"> Countries featuring long-term openness have healthier national strength than those in long-term isolation. Disintegration of the Soviet Union and “color revolutions” in the Middle East are typical examples. Since 1978, the political line of opening up has upgraded China’s comprehensive national strength in multiple ways. It has improved citizens’ sense of right and wrong, corporate competitiveness, government capabilities for innovation, and the CPC’s capabilities for error correction, laying a solid foundation for national self-confidence. Opening up does not guarantee realization of Chinese national rejuvenation. But not opening up would have certainly prevented the country from achieving it.</w:t>
      </w:r>
      <w:r w:rsidRPr="00686FCC">
        <w:rPr>
          <w:sz w:val="12"/>
        </w:rPr>
        <w:t>∂</w:t>
      </w:r>
      <w:r w:rsidRPr="00686FCC">
        <w:rPr>
          <w:sz w:val="8"/>
        </w:rPr>
        <w:t xml:space="preserve"> Bipolarization Extending From East Asia to the Asia-Pacific</w:t>
      </w:r>
      <w:r w:rsidRPr="00686FCC">
        <w:rPr>
          <w:sz w:val="12"/>
        </w:rPr>
        <w:t>∂</w:t>
      </w:r>
      <w:r w:rsidRPr="00686FCC">
        <w:rPr>
          <w:sz w:val="8"/>
        </w:rPr>
        <w:t xml:space="preserve"> </w:t>
      </w:r>
      <w:r w:rsidRPr="00686FCC">
        <w:rPr>
          <w:rStyle w:val="StyleBoldUnderline"/>
        </w:rPr>
        <w:t>Prediction of a unipolar “Chinese century” is entirely contrary</w:t>
      </w:r>
      <w:r w:rsidRPr="00686FCC">
        <w:rPr>
          <w:sz w:val="8"/>
        </w:rPr>
        <w:t xml:space="preserve"> to the post Cold War forecast of multi-polarization. But </w:t>
      </w:r>
      <w:r w:rsidRPr="00686FCC">
        <w:rPr>
          <w:rStyle w:val="StyleBoldUnderline"/>
        </w:rPr>
        <w:t>under current conditions</w:t>
      </w:r>
      <w:r w:rsidRPr="00686FCC">
        <w:rPr>
          <w:rStyle w:val="StyleBoldUnderline"/>
          <w:highlight w:val="cyan"/>
        </w:rPr>
        <w:t xml:space="preserve">, a </w:t>
      </w:r>
      <w:r w:rsidRPr="00686FCC">
        <w:rPr>
          <w:rStyle w:val="Emphasis"/>
          <w:highlight w:val="cyan"/>
        </w:rPr>
        <w:t>bipolar</w:t>
      </w:r>
      <w:r w:rsidRPr="00686FCC">
        <w:rPr>
          <w:rStyle w:val="StyleBoldUnderline"/>
          <w:highlight w:val="cyan"/>
        </w:rPr>
        <w:t xml:space="preserve"> international configuration is </w:t>
      </w:r>
      <w:r w:rsidRPr="00686FCC">
        <w:rPr>
          <w:rStyle w:val="Emphasis"/>
          <w:highlight w:val="cyan"/>
        </w:rPr>
        <w:t xml:space="preserve">more likely </w:t>
      </w:r>
      <w:r w:rsidRPr="00686FCC">
        <w:rPr>
          <w:rStyle w:val="StyleBoldUnderline"/>
          <w:highlight w:val="cyan"/>
        </w:rPr>
        <w:t>than</w:t>
      </w:r>
      <w:r w:rsidRPr="00686FCC">
        <w:rPr>
          <w:rStyle w:val="StyleBoldUnderline"/>
        </w:rPr>
        <w:t xml:space="preserve"> a </w:t>
      </w:r>
      <w:r w:rsidRPr="00686FCC">
        <w:rPr>
          <w:rStyle w:val="StyleBoldUnderline"/>
          <w:highlight w:val="cyan"/>
        </w:rPr>
        <w:t>multipolar or unipolar</w:t>
      </w:r>
      <w:r w:rsidRPr="00686FCC">
        <w:rPr>
          <w:rStyle w:val="StyleBoldUnderline"/>
        </w:rPr>
        <w:t xml:space="preserve"> one</w:t>
      </w:r>
      <w:r w:rsidRPr="00686FCC">
        <w:rPr>
          <w:sz w:val="8"/>
        </w:rPr>
        <w:t xml:space="preserve">. In the next decade, </w:t>
      </w:r>
      <w:r w:rsidRPr="00686FCC">
        <w:rPr>
          <w:rStyle w:val="Emphasis"/>
          <w:highlight w:val="cyan"/>
        </w:rPr>
        <w:t>no other</w:t>
      </w:r>
      <w:r w:rsidRPr="00686FCC">
        <w:rPr>
          <w:rStyle w:val="Emphasis"/>
        </w:rPr>
        <w:t xml:space="preserve"> major </w:t>
      </w:r>
      <w:r w:rsidRPr="00686FCC">
        <w:rPr>
          <w:rStyle w:val="Emphasis"/>
          <w:highlight w:val="cyan"/>
        </w:rPr>
        <w:t>country except China</w:t>
      </w:r>
      <w:r w:rsidRPr="00686FCC">
        <w:rPr>
          <w:rStyle w:val="StyleBoldUnderline"/>
          <w:highlight w:val="cyan"/>
        </w:rPr>
        <w:t xml:space="preserve"> can</w:t>
      </w:r>
      <w:r w:rsidRPr="00686FCC">
        <w:rPr>
          <w:rStyle w:val="StyleBoldUnderline"/>
        </w:rPr>
        <w:t xml:space="preserve"> possibly </w:t>
      </w:r>
      <w:r w:rsidRPr="00686FCC">
        <w:rPr>
          <w:rStyle w:val="StyleBoldUnderline"/>
          <w:highlight w:val="cyan"/>
        </w:rPr>
        <w:t>narrow the gap</w:t>
      </w:r>
      <w:r w:rsidRPr="00686FCC">
        <w:rPr>
          <w:rStyle w:val="StyleBoldUnderline"/>
        </w:rPr>
        <w:t xml:space="preserve"> between itself and the U.S.</w:t>
      </w:r>
      <w:r w:rsidRPr="00686FCC">
        <w:rPr>
          <w:sz w:val="8"/>
        </w:rPr>
        <w:t xml:space="preserve"> in national strength. </w:t>
      </w:r>
      <w:r w:rsidRPr="00686FCC">
        <w:rPr>
          <w:rStyle w:val="StyleBoldUnderline"/>
        </w:rPr>
        <w:t xml:space="preserve">U.S. comprehensive </w:t>
      </w:r>
      <w:r w:rsidRPr="00686FCC">
        <w:rPr>
          <w:rStyle w:val="StyleBoldUnderline"/>
          <w:highlight w:val="cyan"/>
        </w:rPr>
        <w:t>national strength outshines</w:t>
      </w:r>
      <w:r w:rsidRPr="00686FCC">
        <w:rPr>
          <w:rStyle w:val="StyleBoldUnderline"/>
        </w:rPr>
        <w:t xml:space="preserve"> </w:t>
      </w:r>
      <w:r w:rsidRPr="002425E2">
        <w:rPr>
          <w:rStyle w:val="StyleBoldUnderline"/>
          <w:highlight w:val="cyan"/>
        </w:rPr>
        <w:t xml:space="preserve">and is growing faster than those of Russia, France, Germany, </w:t>
      </w:r>
      <w:r w:rsidRPr="00686FCC">
        <w:rPr>
          <w:rStyle w:val="StyleBoldUnderline"/>
          <w:highlight w:val="cyan"/>
        </w:rPr>
        <w:t>Japan, and Brazil</w:t>
      </w:r>
      <w:r w:rsidRPr="00686FCC">
        <w:rPr>
          <w:sz w:val="8"/>
        </w:rPr>
        <w:t xml:space="preserve">. The gaps tend to widen. India’s comprehensive national strength is below one-eighth of the U.S.’, and the gap between the two’s absolute strengths also displays a tendency of widening. China ranks second worldwide in comprehensive national strength, and it can ensure a widening gap with those countries as long as it can maintain an equal speed of growth. It is very likely that </w:t>
      </w:r>
      <w:r w:rsidRPr="00686FCC">
        <w:rPr>
          <w:rStyle w:val="StyleBoldUnderline"/>
          <w:highlight w:val="cyan"/>
        </w:rPr>
        <w:t>China will grow faster</w:t>
      </w:r>
      <w:r w:rsidRPr="00686FCC">
        <w:rPr>
          <w:sz w:val="8"/>
          <w:highlight w:val="cyan"/>
        </w:rPr>
        <w:t xml:space="preserve">. </w:t>
      </w:r>
      <w:r w:rsidRPr="00686FCC">
        <w:rPr>
          <w:rStyle w:val="StyleBoldUnderline"/>
          <w:highlight w:val="cyan"/>
        </w:rPr>
        <w:t>That both the U.S. and China are seeing widening</w:t>
      </w:r>
      <w:r w:rsidRPr="00686FCC">
        <w:rPr>
          <w:rStyle w:val="StyleBoldUnderline"/>
        </w:rPr>
        <w:t xml:space="preserve"> </w:t>
      </w:r>
      <w:r w:rsidRPr="00686FCC">
        <w:rPr>
          <w:rStyle w:val="StyleBoldUnderline"/>
          <w:highlight w:val="cyan"/>
        </w:rPr>
        <w:t>gaps</w:t>
      </w:r>
      <w:r w:rsidRPr="00686FCC">
        <w:rPr>
          <w:rStyle w:val="StyleBoldUnderline"/>
        </w:rPr>
        <w:t xml:space="preserve"> with other countries in national strength means</w:t>
      </w:r>
      <w:r w:rsidRPr="00686FCC">
        <w:rPr>
          <w:sz w:val="8"/>
        </w:rPr>
        <w:t xml:space="preserve"> it is possible that </w:t>
      </w:r>
      <w:r w:rsidRPr="00686FCC">
        <w:rPr>
          <w:rStyle w:val="StyleBoldUnderline"/>
          <w:highlight w:val="cyan"/>
        </w:rPr>
        <w:t>a bipolar power structure is in the</w:t>
      </w:r>
      <w:r w:rsidRPr="00686FCC">
        <w:rPr>
          <w:rStyle w:val="StyleBoldUnderline"/>
        </w:rPr>
        <w:t xml:space="preserve"> </w:t>
      </w:r>
      <w:r w:rsidRPr="00686FCC">
        <w:rPr>
          <w:rStyle w:val="StyleBoldUnderline"/>
          <w:highlight w:val="cyan"/>
        </w:rPr>
        <w:t>making</w:t>
      </w:r>
      <w:r w:rsidRPr="00686FCC">
        <w:rPr>
          <w:sz w:val="8"/>
        </w:rPr>
        <w:t>.</w:t>
      </w:r>
      <w:r w:rsidRPr="00686FCC">
        <w:rPr>
          <w:sz w:val="12"/>
        </w:rPr>
        <w:t>∂</w:t>
      </w:r>
      <w:r w:rsidRPr="00686FCC">
        <w:rPr>
          <w:sz w:val="8"/>
        </w:rPr>
        <w:t xml:space="preserve"> The trend of changes in strategic relations among major powers are more complicated than changes in relative strengths. Signs of bipolarization in strategic relations among major powers have become evident since China and Russia came into confrontation with western powers on the Syrian crisis in 2011. The Sino-Japanese dispute over the Diaoyu Islands in 2012 resulted in the strategic conflict featuring China and Russia against the U.S. and Japan. In 2013, the Ukraine crisis enhanced Sino-Russian strategic cooperation, at the same time consolidated U.S.-European strategic cooperation. Bipolarization is obvious now in East Asia. In security, it is a pattern of China-Russia versus U.S.-Japan; in trade, the U.S. and Japan advocate the TPP, China supports the RECP; the China-Russia led BRICS bank doesn’t include the U.S. and Japan, while the U.S. and Japan refuses to take part in the China-initiated AIIB, the U.S. had even tried to persuade Australia, the Republic of Korea and others into not participating.</w:t>
      </w:r>
      <w:r w:rsidRPr="00686FCC">
        <w:rPr>
          <w:sz w:val="12"/>
        </w:rPr>
        <w:t>∂</w:t>
      </w:r>
      <w:r w:rsidRPr="00686FCC">
        <w:rPr>
          <w:sz w:val="8"/>
        </w:rPr>
        <w:t xml:space="preserve"> As the bipolar pattern emerges, small and medium-sized countries in East Asia have displayed side-taking tendencies in their security strategies. Mongolia can only rely on China and Russia; Cambodia, the Laos, Malaysia, Thailand are approaching China; Myanmar and North Korea are distancing themselves from China, but are yet to come close to the U.S.; the Philippines, Singapore, the ROK and Vietnam rely on the U.S. Indonesia and Brunei are sitting on the fence, ready to go with the stream. East Asia’s bipolar pattern may extend to the entire Asia-Pacific. Australia has chosen to cooperate with the US and Japan strategically; Brazil has chosen to come into strategic cooperation with China.</w:t>
      </w:r>
      <w:r w:rsidRPr="00686FCC">
        <w:rPr>
          <w:sz w:val="12"/>
        </w:rPr>
        <w:t>∂</w:t>
      </w:r>
      <w:r w:rsidRPr="00686FCC">
        <w:rPr>
          <w:sz w:val="8"/>
        </w:rPr>
        <w:t xml:space="preserve"> </w:t>
      </w:r>
      <w:r w:rsidRPr="00686FCC">
        <w:rPr>
          <w:rStyle w:val="StyleBoldUnderline"/>
          <w:highlight w:val="cyan"/>
        </w:rPr>
        <w:t xml:space="preserve">Bipolarization </w:t>
      </w:r>
      <w:r w:rsidRPr="00686FCC">
        <w:rPr>
          <w:rStyle w:val="Emphasis"/>
          <w:highlight w:val="cyan"/>
        </w:rPr>
        <w:t>doesn’t mean</w:t>
      </w:r>
      <w:r w:rsidRPr="00686FCC">
        <w:rPr>
          <w:rStyle w:val="StyleBoldUnderline"/>
        </w:rPr>
        <w:t xml:space="preserve"> the world is seeing another </w:t>
      </w:r>
      <w:r w:rsidRPr="00686FCC">
        <w:rPr>
          <w:rStyle w:val="Emphasis"/>
          <w:highlight w:val="cyan"/>
        </w:rPr>
        <w:t>Cold War</w:t>
      </w:r>
      <w:r w:rsidRPr="00686FCC">
        <w:rPr>
          <w:sz w:val="8"/>
        </w:rPr>
        <w:t xml:space="preserve">. Last century’s Cold War was based on three necessary conditions: Mutual nuclear deterrence and ideological conflicts were the main contradictions, while proxy war was the main means of competition. </w:t>
      </w:r>
      <w:r w:rsidRPr="00686FCC">
        <w:rPr>
          <w:rStyle w:val="StyleBoldUnderline"/>
          <w:highlight w:val="cyan"/>
        </w:rPr>
        <w:t>Under the circumstance of continuous nuclear deterrence</w:t>
      </w:r>
      <w:r w:rsidRPr="00686FCC">
        <w:rPr>
          <w:rStyle w:val="StyleBoldUnderline"/>
        </w:rPr>
        <w:t>, the core contradictions in the Sino-U.S. bipolarization are those over</w:t>
      </w:r>
      <w:r w:rsidRPr="00686FCC">
        <w:rPr>
          <w:sz w:val="8"/>
        </w:rPr>
        <w:t xml:space="preserve"> international </w:t>
      </w:r>
      <w:r w:rsidRPr="00686FCC">
        <w:rPr>
          <w:rStyle w:val="StyleBoldUnderline"/>
        </w:rPr>
        <w:t>norms</w:t>
      </w:r>
      <w:r w:rsidRPr="00686FCC">
        <w:rPr>
          <w:sz w:val="8"/>
        </w:rPr>
        <w:t xml:space="preserve">, instead of ideological ones, </w:t>
      </w:r>
      <w:r w:rsidRPr="00686FCC">
        <w:rPr>
          <w:rStyle w:val="StyleBoldUnderline"/>
          <w:highlight w:val="cyan"/>
        </w:rPr>
        <w:t>the means</w:t>
      </w:r>
      <w:r w:rsidRPr="00686FCC">
        <w:rPr>
          <w:rStyle w:val="StyleBoldUnderline"/>
        </w:rPr>
        <w:t xml:space="preserve"> </w:t>
      </w:r>
      <w:r w:rsidRPr="00686FCC">
        <w:rPr>
          <w:rStyle w:val="StyleBoldUnderline"/>
          <w:highlight w:val="cyan"/>
        </w:rPr>
        <w:t xml:space="preserve">of competition are </w:t>
      </w:r>
      <w:r w:rsidRPr="00686FCC">
        <w:rPr>
          <w:rStyle w:val="Emphasis"/>
          <w:highlight w:val="cyan"/>
        </w:rPr>
        <w:t>scientific and technological</w:t>
      </w:r>
      <w:r w:rsidRPr="00686FCC">
        <w:rPr>
          <w:rStyle w:val="StyleBoldUnderline"/>
        </w:rPr>
        <w:t xml:space="preserve"> innovation </w:t>
      </w:r>
      <w:r w:rsidRPr="00686FCC">
        <w:rPr>
          <w:rStyle w:val="StyleBoldUnderline"/>
          <w:highlight w:val="cyan"/>
        </w:rPr>
        <w:t xml:space="preserve">as well as </w:t>
      </w:r>
      <w:r w:rsidRPr="00686FCC">
        <w:rPr>
          <w:rStyle w:val="Emphasis"/>
          <w:highlight w:val="cyan"/>
        </w:rPr>
        <w:t>pursuit of friendly ties</w:t>
      </w:r>
      <w:r w:rsidRPr="00686FCC">
        <w:rPr>
          <w:sz w:val="8"/>
        </w:rPr>
        <w:t>.</w:t>
      </w:r>
      <w:r w:rsidRPr="00686FCC">
        <w:rPr>
          <w:sz w:val="12"/>
        </w:rPr>
        <w:t>∂</w:t>
      </w:r>
      <w:r w:rsidRPr="00686FCC">
        <w:rPr>
          <w:sz w:val="8"/>
        </w:rPr>
        <w:t xml:space="preserve"> The Sino-U.S. bipolarization will promote changes in international configuration. </w:t>
      </w:r>
      <w:r w:rsidRPr="002425E2">
        <w:rPr>
          <w:rStyle w:val="StyleBoldUnderline"/>
          <w:highlight w:val="cyan"/>
        </w:rPr>
        <w:t>The center of gravity of the world will shift from Europe to</w:t>
      </w:r>
      <w:r w:rsidRPr="00686FCC">
        <w:rPr>
          <w:rStyle w:val="StyleBoldUnderline"/>
        </w:rPr>
        <w:t xml:space="preserve"> East </w:t>
      </w:r>
      <w:r w:rsidRPr="002425E2">
        <w:rPr>
          <w:rStyle w:val="StyleBoldUnderline"/>
          <w:highlight w:val="cyan"/>
        </w:rPr>
        <w:t>Asia</w:t>
      </w:r>
      <w:r w:rsidRPr="00686FCC">
        <w:rPr>
          <w:rStyle w:val="StyleBoldUnderline"/>
        </w:rPr>
        <w:t>. U.S. global dominance will gradually weaken</w:t>
      </w:r>
      <w:r w:rsidRPr="00686FCC">
        <w:rPr>
          <w:sz w:val="8"/>
        </w:rPr>
        <w:t xml:space="preserve"> and eurocentric standards in international norms will increasingly give way to pluralist standards. The decline of global organizations and the rise of regional ones will take place simultaneously. What a bipolar international configuration to build will become a practical issue in international politics.</w:t>
      </w:r>
    </w:p>
    <w:p w14:paraId="4D3C4B5E" w14:textId="77777777" w:rsidR="001164CD" w:rsidRDefault="001164CD" w:rsidP="001164CD">
      <w:pPr>
        <w:rPr>
          <w:sz w:val="8"/>
        </w:rPr>
      </w:pPr>
    </w:p>
    <w:p w14:paraId="1302B0DE" w14:textId="77777777" w:rsidR="001164CD" w:rsidRPr="00686FCC" w:rsidRDefault="001164CD" w:rsidP="001164CD">
      <w:pPr>
        <w:pStyle w:val="Heading4"/>
        <w:rPr>
          <w:rFonts w:cs="Times New Roman"/>
        </w:rPr>
      </w:pPr>
      <w:r w:rsidRPr="00686FCC">
        <w:rPr>
          <w:rFonts w:cs="Times New Roman"/>
        </w:rPr>
        <w:t>Bipolarity is peaceful---studies prove</w:t>
      </w:r>
    </w:p>
    <w:p w14:paraId="6947E0DB" w14:textId="77777777" w:rsidR="001164CD" w:rsidRPr="00686FCC" w:rsidRDefault="001164CD" w:rsidP="001164CD">
      <w:r w:rsidRPr="00686FCC">
        <w:rPr>
          <w:rStyle w:val="StyleStyleBold12pt"/>
        </w:rPr>
        <w:t>Virtt 11</w:t>
      </w:r>
      <w:r w:rsidRPr="00686FCC">
        <w:t xml:space="preserve"> – Centre d’Études Franco-Américain de Management</w:t>
      </w:r>
    </w:p>
    <w:p w14:paraId="058A11D8" w14:textId="77777777" w:rsidR="001164CD" w:rsidRPr="00686FCC" w:rsidRDefault="001164CD" w:rsidP="001164CD">
      <w:r w:rsidRPr="00686FCC">
        <w:t>(Marie, “Why ‘Two Supremacies’ Rhymes with ‘Stability’,” http://www.e-ir.info/2011/04/03/why-%E2%80%98two-supremacies%E2%80%99-rhymes-with-%E2%80%98stability%E2%80%99/)</w:t>
      </w:r>
    </w:p>
    <w:p w14:paraId="1CDB4E9B" w14:textId="77777777" w:rsidR="001164CD" w:rsidRPr="00242508" w:rsidRDefault="001164CD" w:rsidP="001164CD">
      <w:pPr>
        <w:rPr>
          <w:sz w:val="16"/>
        </w:rPr>
      </w:pPr>
      <w:r w:rsidRPr="00686FCC">
        <w:rPr>
          <w:rStyle w:val="StyleBoldUnderline"/>
        </w:rPr>
        <w:t>Bipolarity corresponds to the equal distribution of power between two states dominating the international scene</w:t>
      </w:r>
      <w:r w:rsidRPr="00242508">
        <w:rPr>
          <w:sz w:val="16"/>
        </w:rPr>
        <w:t xml:space="preserve"> in terms of political ideologies, economic system, technological and military devices. Kenneth Waltz, the founder of structural realism, argues that: “increased numbers of actors increase levels of systemic uncertainty. Rising uncertainty heightens potential miscommunication and conflict. </w:t>
      </w:r>
      <w:r w:rsidRPr="00686FCC">
        <w:rPr>
          <w:rStyle w:val="StyleBoldUnderline"/>
        </w:rPr>
        <w:t>Bipolarity is</w:t>
      </w:r>
      <w:r w:rsidRPr="00242508">
        <w:rPr>
          <w:sz w:val="16"/>
        </w:rPr>
        <w:t xml:space="preserve"> therefore </w:t>
      </w:r>
      <w:r w:rsidRPr="00686FCC">
        <w:rPr>
          <w:rStyle w:val="Emphasis"/>
        </w:rPr>
        <w:t>the most stable form of international power distribution</w:t>
      </w:r>
      <w:r w:rsidRPr="00242508">
        <w:rPr>
          <w:sz w:val="16"/>
        </w:rPr>
        <w:t xml:space="preserve">.” (Edward Cunningham: 2). He also argues that </w:t>
      </w:r>
      <w:r w:rsidRPr="00686FCC">
        <w:rPr>
          <w:rStyle w:val="StyleBoldUnderline"/>
        </w:rPr>
        <w:t>a bipolar system enables two powers to continuously adjust their political practices to prevent uncertainty and conflict, as indeed such a system leaves the two actors with much clearer understanding of the opponent’s perspective</w:t>
      </w:r>
      <w:r w:rsidRPr="00242508">
        <w:rPr>
          <w:sz w:val="16"/>
        </w:rPr>
        <w:t xml:space="preserve"> (Midlarsky: 46). </w:t>
      </w:r>
      <w:r w:rsidRPr="00686FCC">
        <w:rPr>
          <w:rStyle w:val="Emphasis"/>
        </w:rPr>
        <w:t>Several</w:t>
      </w:r>
      <w:r w:rsidRPr="00242508">
        <w:rPr>
          <w:sz w:val="16"/>
        </w:rPr>
        <w:t xml:space="preserve"> other </w:t>
      </w:r>
      <w:r w:rsidRPr="00686FCC">
        <w:rPr>
          <w:rStyle w:val="Emphasis"/>
        </w:rPr>
        <w:t>studies provide support for this view</w:t>
      </w:r>
      <w:r w:rsidRPr="00242508">
        <w:rPr>
          <w:sz w:val="16"/>
        </w:rPr>
        <w:t xml:space="preserve">; in particular, </w:t>
      </w:r>
      <w:r w:rsidRPr="00686FCC">
        <w:rPr>
          <w:rStyle w:val="StyleBoldUnderline"/>
        </w:rPr>
        <w:t>Thompson</w:t>
      </w:r>
      <w:r w:rsidRPr="00242508">
        <w:rPr>
          <w:sz w:val="16"/>
        </w:rPr>
        <w:t xml:space="preserve"> (1986) </w:t>
      </w:r>
      <w:r w:rsidRPr="00686FCC">
        <w:rPr>
          <w:rStyle w:val="StyleBoldUnderline"/>
        </w:rPr>
        <w:t>found</w:t>
      </w:r>
      <w:r w:rsidRPr="00242508">
        <w:rPr>
          <w:sz w:val="16"/>
        </w:rPr>
        <w:t xml:space="preserve"> that “</w:t>
      </w:r>
      <w:r w:rsidRPr="00686FCC">
        <w:rPr>
          <w:rStyle w:val="StyleBoldUnderline"/>
        </w:rPr>
        <w:t>significantly less global warfare was associated with bipolarity</w:t>
      </w:r>
      <w:r w:rsidRPr="00242508">
        <w:rPr>
          <w:sz w:val="16"/>
        </w:rPr>
        <w:t xml:space="preserve">” and </w:t>
      </w:r>
      <w:r w:rsidRPr="00686FCC">
        <w:rPr>
          <w:rStyle w:val="StyleBoldUnderline"/>
        </w:rPr>
        <w:t>Levy</w:t>
      </w:r>
      <w:r w:rsidRPr="00242508">
        <w:rPr>
          <w:sz w:val="16"/>
        </w:rPr>
        <w:t xml:space="preserve"> (</w:t>
      </w:r>
      <w:r w:rsidRPr="00686FCC">
        <w:rPr>
          <w:rStyle w:val="StyleBoldUnderline"/>
        </w:rPr>
        <w:t>1985) carried out extensive analyses leveling bipolarity as “the most stable system for eight of nine indicators of stability involving great-power war</w:t>
      </w:r>
      <w:r w:rsidRPr="00242508">
        <w:rPr>
          <w:sz w:val="16"/>
        </w:rPr>
        <w:t xml:space="preserve">” (Midlarsky). As a matter of fact, </w:t>
      </w:r>
      <w:r w:rsidRPr="00686FCC">
        <w:rPr>
          <w:rStyle w:val="StyleBoldUnderline"/>
        </w:rPr>
        <w:t>the balance of power generated by bipolar systems is a major element explaining the system’s stability: in a bipolar world, leaders can design strategies primarily to advance their own interests</w:t>
      </w:r>
      <w:r w:rsidRPr="00242508">
        <w:rPr>
          <w:sz w:val="16"/>
        </w:rPr>
        <w:t>—which is the principal concern of all states according to the realistic view</w:t>
      </w:r>
      <w:r w:rsidRPr="00686FCC">
        <w:rPr>
          <w:rStyle w:val="StyleBoldUnderline"/>
        </w:rPr>
        <w:t>—but also to counter with their main adversary</w:t>
      </w:r>
      <w:r w:rsidRPr="00242508">
        <w:rPr>
          <w:sz w:val="16"/>
        </w:rPr>
        <w:t xml:space="preserve"> (Midlarsky).∂ </w:t>
      </w:r>
      <w:r w:rsidRPr="00686FCC">
        <w:rPr>
          <w:rStyle w:val="StyleBoldUnderline"/>
        </w:rPr>
        <w:t>Following the Second World War the world was divided into two armed camps</w:t>
      </w:r>
      <w:r w:rsidRPr="00242508">
        <w:rPr>
          <w:sz w:val="16"/>
        </w:rPr>
        <w:t xml:space="preserve"> led by the United States and the NATO countries, and the Soviet Union and the Warsaw Pact countries. </w:t>
      </w:r>
      <w:r w:rsidRPr="00686FCC">
        <w:rPr>
          <w:rStyle w:val="StyleBoldUnderline"/>
        </w:rPr>
        <w:t xml:space="preserve">Both sides protected themselves and prevented the other camp’s expansion by adopting an international geopolitical strategy based on the search for allies and the development of military forces </w:t>
      </w:r>
      <w:r w:rsidRPr="00242508">
        <w:rPr>
          <w:sz w:val="16"/>
        </w:rPr>
        <w:t xml:space="preserve">(Rourke, Boyer). This bipolar system, which lasted for almost half a century (until 1990), is commonly viewed as an intense struggle for power between the superpowers. This period is known by the name of the Cold War, which refers to the presence of factors that restrained the confrontation and prevented a shooting war (Martin Griffiths: 41). These factors will now be analyzed, with the aim of demonstrating that bipolarity is the most stable distribution of power for three principal reasons.∂ </w:t>
      </w:r>
      <w:r w:rsidRPr="00686FCC">
        <w:rPr>
          <w:rStyle w:val="StyleBoldUnderline"/>
        </w:rPr>
        <w:t>During the Cold War,</w:t>
      </w:r>
      <w:r w:rsidRPr="00242508">
        <w:rPr>
          <w:sz w:val="16"/>
        </w:rPr>
        <w:t xml:space="preserve"> the United States and the Soviet Union dominated the global system thanks to their military power and particularly their possession of nuclear arms. Eventually, the two superpowers entered into a nuclear arms race, which escalated through time as both sought to maintain their leadership (Kegley: p100-103). However, both knew that while arms racing would continue to be a significant feature of the competition […] </w:t>
      </w:r>
      <w:r w:rsidRPr="00686FCC">
        <w:rPr>
          <w:rStyle w:val="StyleBoldUnderline"/>
        </w:rPr>
        <w:t>because of the shared danger of nuclear holocaust, a degree of control, which could only be exercised through explicit diplomacy, was clearly necessary.</w:t>
      </w:r>
      <w:r w:rsidRPr="00242508">
        <w:rPr>
          <w:sz w:val="16"/>
        </w:rPr>
        <w:t xml:space="preserve"> (Sheehan: 191).∂ This situation between the United States and the Soviet Union became known as Mutual Assured Destruction (MAD), which was the strategic reality that any use of nuclear weapons by any of the two states would inevitably cause its own destruction, as the one attacked would have enough nuclear weapons to inflict destruction of the other in revenge (Shimko: 277). Accordingly, neither the United States nor the Soviet Union ever used nuclear weapons during their fifty years of leadership and competition, as they knew that such an act would result in their own destruction. Waltz and Mearsheimer explain that “nuclear weapons [are] good because they increase the potential costs of war, thereby decreasing the chances of war” (Shimko). In the case of the Cold War, nuclear weapons served indeed as a stabilizer between the United States and the Soviet Union as it was an incentive to not start a shooting war; taking a step back, it is the balance of military power in this bipolar system—the fact that the two superpowers had equal possession of nuclear weapons—which kept the system stable. Extrapolating, bipolarity is therefore stable thanks to the balance of military power that exists between two superpowers.∂ The Cold War is often defined as a period of political and ideological confrontation between the two superpowers, while the Soviet Union wanted to spread communism in the world, the United States and its Western allies were capitalist economies and democracies which wanted to protect their values (Kegley: 100-103). In the 1950s Nikita Khrushchev, the Soviet leader, reintroduced the idea of “political coexistence”, which suggested the “political necessity of promoting the co-presence of conflicting ideologies and political systems in order to avoid war with capitalist states” (Odysseos: 15). Although many political commentators in the West considered political coexistence with the USSR as inconceivable at the time, coexistence of the diverging states was a fact of international political life (Odysseos). Indeed, as Frantsev also noted, “socialism and capitalism exist on the same planet and their coexistence is historically inevitable” (Odysseos). The term ‘confrontation’, when talking about the conflicting ideologies advocated by the two superpowers, may therefore correctly be interpreted as a natural and unavoidable balance of political ideologies between the two camps. This balance did not only force cooperation between the two superpowers but it also allowed others states to choose their side and commit to convictions that best suited their interests. Khrushchev also proposed in an article in Foreign Affairs a “peaceful coexistence intended to keep the positions of the ideological struggle, without resorting to arms in order to prove that one is right” (Odysseos). Although this did not apply at the international level as several proxy wars burst out in Afghanistan, Angola, Korea, Vietnam, the Middle East and Latin America, the two superpowers were still able to maintain the balance of ideologies and kept the world relatively stable as they never fought each other directly. Therefore, the balance of political ideologies, encouraged by political coexistence, permitted the stability of the bipolar system to endure.∂ In his book The Origins of Alliances, Stephen M. Walt argues that the reason why regional powers seek to ally with stronger actors is their will to balance against an external threat. According to him, alliances may take two distinct forms: either regional states seek to counter threats by adding the power of another state to their own, or the superpowers will try to manipulate their own image and the image of their rivals in order to attract as many allies as possible and to portray themselves as leaders (Walt). Common to both cases is the desire to acquire support from others in response to an external threat (Waltz: 149). </w:t>
      </w:r>
      <w:r w:rsidRPr="00686FCC">
        <w:rPr>
          <w:rStyle w:val="StyleBoldUnderline"/>
        </w:rPr>
        <w:t>This</w:t>
      </w:r>
      <w:r w:rsidRPr="00242508">
        <w:rPr>
          <w:sz w:val="16"/>
        </w:rPr>
        <w:t xml:space="preserve"> explanation </w:t>
      </w:r>
      <w:r w:rsidRPr="00686FCC">
        <w:rPr>
          <w:rStyle w:val="StyleBoldUnderline"/>
        </w:rPr>
        <w:t>is very useful to understand the patterns of Cold War alliances and the reason why it contributed to the system’s stability: certain states allied with the United States as they felt threatened by the communist invasion and others allied with the Soviet Union as they feared the Americans would impose their ideologies upon them.</w:t>
      </w:r>
      <w:r w:rsidRPr="00242508">
        <w:rPr>
          <w:sz w:val="16"/>
        </w:rPr>
        <w:t xml:space="preserve"> Allying to the ‘right’ side was facilitated by the fact that threat is easier to evaluate in a bipolar system than in a multipolar system as the number of actors is reduced. States in both camps used their alliance with one of the two superpowers as an umbrella against their enemy’s potential attack. </w:t>
      </w:r>
      <w:r w:rsidRPr="00686FCC">
        <w:rPr>
          <w:rStyle w:val="StyleBoldUnderline"/>
        </w:rPr>
        <w:t>As a result, the balance of threats naturally adjusted thanks to the creation of two strong alliances</w:t>
      </w:r>
      <w:r w:rsidRPr="00242508">
        <w:rPr>
          <w:sz w:val="16"/>
        </w:rPr>
        <w:t xml:space="preserve">—the Warsaw Pact and the NATO states—and this allowed the maintenance of stability between the two major camps as they felt safer and ready to counter an attack if necessary (Walt: 156-157). </w:t>
      </w:r>
      <w:r w:rsidRPr="00686FCC">
        <w:rPr>
          <w:rStyle w:val="StyleBoldUnderline"/>
        </w:rPr>
        <w:t>Bipolarity is thus the most stable system because the balance of threat is such that two camps will rather first evaluate the strength of their enemies and look for protecting themselves by seeking for allies than attacking enemies at first sight</w:t>
      </w:r>
      <w:r w:rsidRPr="00242508">
        <w:rPr>
          <w:sz w:val="16"/>
        </w:rPr>
        <w:t>.</w:t>
      </w:r>
    </w:p>
    <w:p w14:paraId="2463608F" w14:textId="77777777" w:rsidR="001164CD" w:rsidRPr="00686FCC" w:rsidRDefault="001164CD" w:rsidP="001164CD">
      <w:pPr>
        <w:pStyle w:val="Heading4"/>
        <w:rPr>
          <w:rFonts w:cs="Times New Roman"/>
        </w:rPr>
      </w:pPr>
      <w:r w:rsidRPr="00686FCC">
        <w:rPr>
          <w:rFonts w:cs="Times New Roman"/>
        </w:rPr>
        <w:t>Specifically true of US and China---geography and mutual interests</w:t>
      </w:r>
    </w:p>
    <w:p w14:paraId="137C1609" w14:textId="77777777" w:rsidR="001164CD" w:rsidRPr="00686FCC" w:rsidRDefault="001164CD" w:rsidP="001164CD">
      <w:r w:rsidRPr="00686FCC">
        <w:rPr>
          <w:rStyle w:val="StyleStyleBold12pt"/>
        </w:rPr>
        <w:t>Ross 99</w:t>
      </w:r>
      <w:r w:rsidRPr="00686FCC">
        <w:t xml:space="preserve"> – Professor of Political Science @ Boston College</w:t>
      </w:r>
    </w:p>
    <w:p w14:paraId="1A6600B5" w14:textId="77777777" w:rsidR="001164CD" w:rsidRPr="00686FCC" w:rsidRDefault="001164CD" w:rsidP="001164CD">
      <w:r w:rsidRPr="00686FCC">
        <w:t>(Robert, “The Geography of Peace,” International Security, 23.4)</w:t>
      </w:r>
    </w:p>
    <w:p w14:paraId="5635E463" w14:textId="77777777" w:rsidR="001164CD" w:rsidRPr="00242508" w:rsidRDefault="001164CD" w:rsidP="001164CD">
      <w:pPr>
        <w:rPr>
          <w:sz w:val="16"/>
        </w:rPr>
      </w:pPr>
      <w:r w:rsidRPr="00242508">
        <w:rPr>
          <w:sz w:val="16"/>
        </w:rPr>
        <w:t xml:space="preserve">But various </w:t>
      </w:r>
      <w:r w:rsidRPr="00686FCC">
        <w:rPr>
          <w:rStyle w:val="StyleBoldUnderline"/>
        </w:rPr>
        <w:t>bipolar structures do not</w:t>
      </w:r>
      <w:r w:rsidRPr="00242508">
        <w:rPr>
          <w:sz w:val="16"/>
        </w:rPr>
        <w:t xml:space="preserve"> necessarily </w:t>
      </w:r>
      <w:r w:rsidRPr="00686FCC">
        <w:rPr>
          <w:rStyle w:val="StyleBoldUnderline"/>
        </w:rPr>
        <w:t>exhibit</w:t>
      </w:r>
      <w:r w:rsidRPr="00242508">
        <w:rPr>
          <w:sz w:val="16"/>
        </w:rPr>
        <w:t xml:space="preserve"> the same </w:t>
      </w:r>
      <w:r w:rsidRPr="00686FCC">
        <w:rPr>
          <w:rStyle w:val="StyleBoldUnderline"/>
        </w:rPr>
        <w:t>great</w:t>
      </w:r>
      <w:r w:rsidRPr="00242508">
        <w:rPr>
          <w:sz w:val="16"/>
        </w:rPr>
        <w:t xml:space="preserve">∂ </w:t>
      </w:r>
      <w:r w:rsidRPr="00686FCC">
        <w:rPr>
          <w:rStyle w:val="StyleBoldUnderline"/>
        </w:rPr>
        <w:t>power dynamics</w:t>
      </w:r>
      <w:r w:rsidRPr="00242508">
        <w:rPr>
          <w:sz w:val="16"/>
        </w:rPr>
        <w:t xml:space="preserve">. Depending on additional factors, some bipolar rivalries can∂ be more stable than others. Twenty-first-century </w:t>
      </w:r>
      <w:r w:rsidRPr="00686FCC">
        <w:rPr>
          <w:rStyle w:val="StyleBoldUnderline"/>
        </w:rPr>
        <w:t>U.S.-China bipolarity should</w:t>
      </w:r>
      <w:r w:rsidRPr="00242508">
        <w:rPr>
          <w:sz w:val="16"/>
        </w:rPr>
        <w:t xml:space="preserve">∂ </w:t>
      </w:r>
      <w:r w:rsidRPr="00686FCC">
        <w:rPr>
          <w:rStyle w:val="StyleBoldUnderline"/>
        </w:rPr>
        <w:t>be relatively stable and peaceful</w:t>
      </w:r>
      <w:r w:rsidRPr="00242508">
        <w:rPr>
          <w:sz w:val="16"/>
        </w:rPr>
        <w:t xml:space="preserve">, in part </w:t>
      </w:r>
      <w:r w:rsidRPr="00686FCC">
        <w:rPr>
          <w:rStyle w:val="StyleBoldUnderline"/>
        </w:rPr>
        <w:t>because geography reinforces bipolar</w:t>
      </w:r>
      <w:r w:rsidRPr="00242508">
        <w:rPr>
          <w:sz w:val="16"/>
        </w:rPr>
        <w:t xml:space="preserve">∂ </w:t>
      </w:r>
      <w:r w:rsidRPr="00686FCC">
        <w:rPr>
          <w:rStyle w:val="StyleBoldUnderline"/>
        </w:rPr>
        <w:t>tendencies toward stable balancing and great power management of regional</w:t>
      </w:r>
      <w:r w:rsidRPr="00686FCC">
        <w:rPr>
          <w:rStyle w:val="StyleBoldUnderline"/>
          <w:sz w:val="12"/>
        </w:rPr>
        <w:t xml:space="preserve">∂ </w:t>
      </w:r>
      <w:r w:rsidRPr="00686FCC">
        <w:rPr>
          <w:rStyle w:val="StyleBoldUnderline"/>
        </w:rPr>
        <w:t>order. In addition, the geography of East Asia, by affecting great power interests</w:t>
      </w:r>
      <w:r w:rsidRPr="00686FCC">
        <w:rPr>
          <w:rStyle w:val="StyleBoldUnderline"/>
          <w:sz w:val="12"/>
        </w:rPr>
        <w:t xml:space="preserve">∂ </w:t>
      </w:r>
      <w:r w:rsidRPr="00686FCC">
        <w:rPr>
          <w:rStyle w:val="StyleBoldUnderline"/>
        </w:rPr>
        <w:t>and by moderating the impact of the security dilemma, offsets the tendency</w:t>
      </w:r>
      <w:r w:rsidRPr="00686FCC">
        <w:rPr>
          <w:rStyle w:val="StyleBoldUnderline"/>
          <w:sz w:val="12"/>
        </w:rPr>
        <w:t xml:space="preserve">∂ </w:t>
      </w:r>
      <w:r w:rsidRPr="00686FCC">
        <w:rPr>
          <w:rStyle w:val="StyleBoldUnderline"/>
        </w:rPr>
        <w:t>of bipolarity toward crises, arms races, and local wars</w:t>
      </w:r>
      <w:r w:rsidRPr="00242508">
        <w:rPr>
          <w:sz w:val="16"/>
        </w:rPr>
        <w:t xml:space="preserve">.39∂ bipolarity, balancing, and geography∂ In response to superior U.S. capabilities, </w:t>
      </w:r>
      <w:r w:rsidRPr="00686FCC">
        <w:rPr>
          <w:rStyle w:val="StyleBoldUnderline"/>
        </w:rPr>
        <w:t>China is exhibiting the domestic</w:t>
      </w:r>
      <w:r w:rsidRPr="00686FCC">
        <w:rPr>
          <w:rStyle w:val="StyleBoldUnderline"/>
          <w:sz w:val="12"/>
        </w:rPr>
        <w:t xml:space="preserve">∂ </w:t>
      </w:r>
      <w:r w:rsidRPr="00686FCC">
        <w:rPr>
          <w:rStyle w:val="StyleBoldUnderline"/>
        </w:rPr>
        <w:t>balancing associated with bipolarity</w:t>
      </w:r>
      <w:r w:rsidRPr="00242508">
        <w:rPr>
          <w:sz w:val="16"/>
        </w:rPr>
        <w:t xml:space="preserve">. It has discarded Marxist ideological impediments∂ and overcome signiªcant political obstacles to pursue pragmatic∂ market-based economic policies.40 Within its limited means, China has improved∂ its ground forces and focused on the technological modernization of∂ its navy and air force. Beijing has also managed great power relations to∂ maximize allocation of resources to domestic growth. </w:t>
      </w:r>
      <w:r w:rsidRPr="00686FCC">
        <w:rPr>
          <w:rStyle w:val="StyleBoldUnderline"/>
        </w:rPr>
        <w:t>It has reached border</w:t>
      </w:r>
      <w:r w:rsidRPr="00686FCC">
        <w:rPr>
          <w:rStyle w:val="StyleBoldUnderline"/>
          <w:sz w:val="12"/>
        </w:rPr>
        <w:t xml:space="preserve">∂ </w:t>
      </w:r>
      <w:r w:rsidRPr="00686FCC">
        <w:rPr>
          <w:rStyle w:val="StyleBoldUnderline"/>
        </w:rPr>
        <w:t>agreements and developed conªdence-building measures with Russia</w:t>
      </w:r>
      <w:r w:rsidRPr="00242508">
        <w:rPr>
          <w:sz w:val="16"/>
        </w:rPr>
        <w:t xml:space="preserve"> and the∂ bordering Central Asian states. It </w:t>
      </w:r>
      <w:r w:rsidRPr="00686FCC">
        <w:rPr>
          <w:rStyle w:val="StyleBoldUnderline"/>
        </w:rPr>
        <w:t>has developed cooperative economic and</w:t>
      </w:r>
      <w:r w:rsidRPr="00686FCC">
        <w:rPr>
          <w:rStyle w:val="StyleBoldUnderline"/>
          <w:sz w:val="12"/>
        </w:rPr>
        <w:t xml:space="preserve">∂ </w:t>
      </w:r>
      <w:r w:rsidRPr="00686FCC">
        <w:rPr>
          <w:rStyle w:val="StyleBoldUnderline"/>
        </w:rPr>
        <w:t>security ties with South Korea and encouraged North Korea to moderate its</w:t>
      </w:r>
      <w:r w:rsidRPr="00686FCC">
        <w:rPr>
          <w:rStyle w:val="StyleBoldUnderline"/>
          <w:sz w:val="12"/>
        </w:rPr>
        <w:t xml:space="preserve">∂ </w:t>
      </w:r>
      <w:r w:rsidRPr="00686FCC">
        <w:rPr>
          <w:rStyle w:val="StyleBoldUnderline"/>
        </w:rPr>
        <w:t>foreign policies. It has also maximized Sino-Japanese economic cooperation</w:t>
      </w:r>
      <w:r w:rsidRPr="00242508">
        <w:rPr>
          <w:sz w:val="16"/>
        </w:rPr>
        <w:t xml:space="preserve">.∂ And </w:t>
      </w:r>
      <w:r w:rsidRPr="00686FCC">
        <w:rPr>
          <w:rStyle w:val="StyleBoldUnderline"/>
        </w:rPr>
        <w:t>Chinese leaders have compromised on many issues in U.S.-China relations</w:t>
      </w:r>
      <w:r w:rsidRPr="00242508">
        <w:rPr>
          <w:sz w:val="16"/>
        </w:rPr>
        <w:t xml:space="preserve">∂ </w:t>
      </w:r>
      <w:r w:rsidRPr="00686FCC">
        <w:rPr>
          <w:rStyle w:val="StyleBoldUnderline"/>
        </w:rPr>
        <w:t>to diminish the potential for costly conflict with the United States</w:t>
      </w:r>
      <w:r w:rsidRPr="00242508">
        <w:rPr>
          <w:sz w:val="16"/>
        </w:rPr>
        <w:t xml:space="preserve">.∂ These policies assure Beijing access to international economic resources and∂ minimize the likelihood of international conflict that could reorient Beijing’s∂ domestic policies from long-term balancing to short-term defense spending for∂ management of immediate threats. Although Chinese motives for pursuing∂ pragmatic economic development and foreign policies are less important than∂ the systemic affects of its policies, it is significant that Chinese leaders explain∂ that economic modernization is China’s key to defense modernization and∂ preparation for the possibility of heightened great power tension in the twenty-first century.41∂ </w:t>
      </w:r>
      <w:r w:rsidRPr="00686FCC">
        <w:rPr>
          <w:rStyle w:val="StyleBoldUnderline"/>
        </w:rPr>
        <w:t>The United States faces no immediate threat</w:t>
      </w:r>
      <w:r w:rsidRPr="00242508">
        <w:rPr>
          <w:sz w:val="16"/>
        </w:rPr>
        <w:t xml:space="preserve"> in East Asia. But as a maritime∂ power it must look with suspicion on any continental power that achieves∂ preeminence on land. In part in preparation for possible Chinese expansion,∂ Washington maintains a high level of military deployments and alliance development.∂ Ten years after the collapse of the Warsaw Pact, U.S. defense∂ spending is greater than the combined spending of the next six largest defense∂ budgets. U.S. defense priorities reflect concern for China and the corresponding∂ need for maritime power; budget cuts have not reduced American naval∂ deployments in East Asia. Acquisition and research and development also∂ continue, reflected in the 1998 launching of a new aircraft carrier (the Harry S.∂ Truman), development of a twenty-first-century warplane and advanced nuclear∂ missiles, and research on missile defense and other advanced technologies.∂ In addition, recent U.S.-Japan agreements put the alliance on more stable∂ political footing and enhance U.S. wartime access to Japanese civilian and∂ military facilities.42∂ East Asian bipolarity also contributes to regional order. </w:t>
      </w:r>
      <w:r w:rsidRPr="00686FCC">
        <w:rPr>
          <w:rStyle w:val="StyleBoldUnderline"/>
        </w:rPr>
        <w:t>In contrast to</w:t>
      </w:r>
      <w:r w:rsidRPr="00242508">
        <w:rPr>
          <w:sz w:val="16"/>
        </w:rPr>
        <w:t xml:space="preserve"> great∂ powers in </w:t>
      </w:r>
      <w:r w:rsidRPr="00686FCC">
        <w:rPr>
          <w:rStyle w:val="StyleBoldUnderline"/>
        </w:rPr>
        <w:t>multipolarity</w:t>
      </w:r>
      <w:r w:rsidRPr="00242508">
        <w:rPr>
          <w:sz w:val="16"/>
        </w:rPr>
        <w:t xml:space="preserve">, </w:t>
      </w:r>
      <w:r w:rsidRPr="00686FCC">
        <w:rPr>
          <w:rStyle w:val="StyleBoldUnderline"/>
        </w:rPr>
        <w:t xml:space="preserve">great powers in bipolar structures </w:t>
      </w:r>
      <w:r w:rsidRPr="00686FCC">
        <w:rPr>
          <w:rStyle w:val="Emphasis"/>
        </w:rPr>
        <w:t>not only have a</w:t>
      </w:r>
      <w:r w:rsidRPr="00686FCC">
        <w:rPr>
          <w:rStyle w:val="Emphasis"/>
          <w:sz w:val="12"/>
        </w:rPr>
        <w:t xml:space="preserve">∂ </w:t>
      </w:r>
      <w:r w:rsidRPr="00686FCC">
        <w:rPr>
          <w:rStyle w:val="Emphasis"/>
        </w:rPr>
        <w:t>greater stake in international order,</w:t>
      </w:r>
      <w:r w:rsidRPr="00686FCC">
        <w:rPr>
          <w:rStyle w:val="StyleBoldUnderline"/>
        </w:rPr>
        <w:t xml:space="preserve"> but their disproportionate share of world</w:t>
      </w:r>
      <w:r w:rsidRPr="00686FCC">
        <w:rPr>
          <w:rStyle w:val="StyleBoldUnderline"/>
          <w:sz w:val="12"/>
        </w:rPr>
        <w:t xml:space="preserve">∂ </w:t>
      </w:r>
      <w:r w:rsidRPr="00686FCC">
        <w:rPr>
          <w:rStyle w:val="StyleBoldUnderline"/>
        </w:rPr>
        <w:t>capabilities gives them the ability to accept the free-riding of smaller states and</w:t>
      </w:r>
      <w:r w:rsidRPr="00686FCC">
        <w:rPr>
          <w:rStyle w:val="StyleBoldUnderline"/>
          <w:sz w:val="12"/>
        </w:rPr>
        <w:t xml:space="preserve">∂ </w:t>
      </w:r>
      <w:r w:rsidRPr="00686FCC">
        <w:rPr>
          <w:rStyle w:val="StyleBoldUnderline"/>
        </w:rPr>
        <w:t>to assume the burden of order in their respective spheres of influence, so that</w:t>
      </w:r>
      <w:r w:rsidRPr="00686FCC">
        <w:rPr>
          <w:rStyle w:val="StyleBoldUnderline"/>
          <w:sz w:val="12"/>
        </w:rPr>
        <w:t xml:space="preserve">∂ </w:t>
      </w:r>
      <w:r w:rsidRPr="00686FCC">
        <w:rPr>
          <w:rStyle w:val="Emphasis"/>
        </w:rPr>
        <w:t>small states do not challenge the interests of the great powers</w:t>
      </w:r>
      <w:r w:rsidRPr="00242508">
        <w:rPr>
          <w:sz w:val="16"/>
        </w:rPr>
        <w:t xml:space="preserve">. This is easier when∂ the allies’ contribution to security and their ability to resist are negligible.43∂ In East Asia </w:t>
      </w:r>
      <w:r w:rsidRPr="00686FCC">
        <w:rPr>
          <w:rStyle w:val="StyleBoldUnderline"/>
        </w:rPr>
        <w:t>these dynamics of bipolarity exist</w:t>
      </w:r>
      <w:r w:rsidRPr="00242508">
        <w:rPr>
          <w:sz w:val="16"/>
        </w:rPr>
        <w:t>. China towers over its smaller∂ neighbors, and the United States towers over its security partners, with the∂ partial exception of Japan. Geopolitics reinforces these dynamics. Because∂ Chinese and U.S. spheres of influence are geographically distinct and separated∂ by water, intervention by one power in its own sphere will not appear as∂ threatening to the interests of the other power in its sphere. Freed from the∂ worry of great power retaliation, each power has a relatively freer hand to∂ impose order on its allies. Thus China has intervened in Indochina to achieve∂ both regional order and its security interests without eliciting U.S. countermeasures.∂ In contrast, Soviet military intervention in Eastern Europe led to heightened∂ concern in the North Atlantic Treaty Organization (NATO) over Soviet∂ ambitions and contributed to heightened great power tension.</w:t>
      </w:r>
    </w:p>
    <w:p w14:paraId="1D2441F2" w14:textId="77777777" w:rsidR="001164CD" w:rsidRPr="00686FCC" w:rsidRDefault="001164CD" w:rsidP="001164CD">
      <w:pPr>
        <w:rPr>
          <w:sz w:val="8"/>
        </w:rPr>
      </w:pPr>
    </w:p>
    <w:p w14:paraId="4C09C024" w14:textId="77777777" w:rsidR="006344CF" w:rsidRDefault="006344CF" w:rsidP="006344CF">
      <w:pPr>
        <w:rPr>
          <w:sz w:val="16"/>
        </w:rPr>
      </w:pPr>
    </w:p>
    <w:p w14:paraId="2D1D0091" w14:textId="12CCCD93" w:rsidR="006344CF" w:rsidRDefault="00BB35F1" w:rsidP="00BB35F1">
      <w:pPr>
        <w:pStyle w:val="Heading3"/>
      </w:pPr>
      <w:r>
        <w:t>Heg Decline Inevitable</w:t>
      </w:r>
    </w:p>
    <w:p w14:paraId="55F72D0F" w14:textId="77777777" w:rsidR="00BB35F1" w:rsidRPr="00686FCC" w:rsidRDefault="00BB35F1" w:rsidP="00BB35F1">
      <w:pPr>
        <w:pStyle w:val="Heading4"/>
        <w:rPr>
          <w:rFonts w:cs="Times New Roman"/>
        </w:rPr>
      </w:pPr>
      <w:r w:rsidRPr="00686FCC">
        <w:rPr>
          <w:rFonts w:cs="Times New Roman"/>
        </w:rPr>
        <w:t>Structural economic factors make decline inevitable</w:t>
      </w:r>
    </w:p>
    <w:p w14:paraId="3D10C17C" w14:textId="6E78A1CF" w:rsidR="00BB35F1" w:rsidRPr="00686FCC" w:rsidRDefault="00BB35F1" w:rsidP="00BB35F1">
      <w:r w:rsidRPr="00686FCC">
        <w:rPr>
          <w:rStyle w:val="StyleStyleBold12pt"/>
        </w:rPr>
        <w:t>Layne, 12</w:t>
      </w:r>
      <w:r w:rsidRPr="00686FCC">
        <w:t xml:space="preserve"> - Professor and Robert M Gates Chair in National Security in the George HW Bush School of Government and Public Service, Texas A &amp; M University (Christopher, “This Time It’s Real: The End of Unipolarity and the Pax Americana” Quarterly (2012) 56, 203–213, Wiley online)</w:t>
      </w:r>
    </w:p>
    <w:p w14:paraId="46DB848B" w14:textId="77777777" w:rsidR="00BB35F1" w:rsidRPr="00BB35F1" w:rsidRDefault="00BB35F1" w:rsidP="00BB35F1">
      <w:pPr>
        <w:rPr>
          <w:sz w:val="16"/>
        </w:rPr>
      </w:pPr>
      <w:r w:rsidRPr="00686FCC">
        <w:rPr>
          <w:rStyle w:val="StyleBoldUnderline"/>
        </w:rPr>
        <w:t>China’s rise is one powerful indicator of America’s relative decline. The United States’ mounting economic and ﬁscal problems</w:t>
      </w:r>
      <w:r w:rsidRPr="00BB35F1">
        <w:rPr>
          <w:sz w:val="16"/>
        </w:rPr>
        <w:t>—evidenced in summer 2011 by the debt ceiling debacle and Standard &amp; Poors’ downgrading of US Treasury bonds—</w:t>
      </w:r>
      <w:r w:rsidRPr="00686FCC">
        <w:rPr>
          <w:rStyle w:val="StyleBoldUnderline"/>
        </w:rPr>
        <w:t>are another</w:t>
      </w:r>
      <w:r w:rsidRPr="00BB35F1">
        <w:rPr>
          <w:sz w:val="16"/>
        </w:rPr>
        <w:t xml:space="preserve">. </w:t>
      </w:r>
      <w:r w:rsidRPr="00686FCC">
        <w:rPr>
          <w:rStyle w:val="StyleBoldUnderline"/>
        </w:rPr>
        <w:t>There are two</w:t>
      </w:r>
      <w:r w:rsidRPr="00BB35F1">
        <w:rPr>
          <w:sz w:val="16"/>
        </w:rPr>
        <w:t xml:space="preserve"> closely interconnected </w:t>
      </w:r>
      <w:r w:rsidRPr="00686FCC">
        <w:rPr>
          <w:rStyle w:val="StyleBoldUnderline"/>
        </w:rPr>
        <w:t xml:space="preserve">aspects </w:t>
      </w:r>
      <w:r w:rsidRPr="00BB35F1">
        <w:rPr>
          <w:sz w:val="16"/>
        </w:rPr>
        <w:t xml:space="preserve">of the United States’ domestic difﬁculties that merit special attention: </w:t>
      </w:r>
      <w:r w:rsidRPr="00686FCC">
        <w:rPr>
          <w:rStyle w:val="StyleBoldUnderline"/>
        </w:rPr>
        <w:t>the spiraling US national debt and deepening doubts about the dollar’s future role as the international economy’s reserve currency</w:t>
      </w:r>
      <w:r w:rsidRPr="00BB35F1">
        <w:rPr>
          <w:sz w:val="16"/>
        </w:rPr>
        <w:t xml:space="preserve">. Between now and 2025, </w:t>
      </w:r>
      <w:r w:rsidRPr="00686FCC">
        <w:rPr>
          <w:rStyle w:val="StyleBoldUnderline"/>
        </w:rPr>
        <w:t>the looming debt and dollar crises almost certainly will compel the United States to retrench strategically, and to begin scaling back its overseas military commitments</w:t>
      </w:r>
      <w:r w:rsidRPr="00BB35F1">
        <w:rPr>
          <w:sz w:val="16"/>
        </w:rPr>
        <w:t xml:space="preserve">.∂ The causes of the looming US ﬁscal crisis are complex. For understanding, a good starting point is the late political scientist Arnold Wolfers’ observation that modern great powers must be both national security states and welfare states (Wolfers 1952). States must provide both guns—the military capabilities needed to defend and advance their external interests—and butter, ensuring prosperity and supplying needed public goods (education, health care, pensions). Since World War II, the United States has pretty much been able to avoid making difﬁcult ‘‘guns or butter’’ decisions precisely because of its hegemonic role in the international economy. The dollar’s role as the international system’s reserve currency allows the United States to live beyond its means in ways that other nations cannot. As long as others believe that the United States will repay its debts, and that uncontrollable inﬂation will not dilute the dollar’s value, the United States can ﬁnance its external ambitions (‘‘guns’’) and domestic social and economic programs (‘‘butter’’) by borrowing money from foreigners. As Figure 4 shows, this is what the United States has had to do since the early 1980s when it started running a chronic current account deﬁcit. As Figure 5 illustrates, the majority of US government debt is owed to foreign, not domestic, investors, and China is the United States government’s largest creditor.∂ </w:t>
      </w:r>
      <w:r w:rsidRPr="00686FCC">
        <w:rPr>
          <w:rStyle w:val="StyleBoldUnderline"/>
        </w:rPr>
        <w:t>Following the Great Recession, it has become increasingly apparent that unless dramatic measures to reign-in federal spending are implemented, by the end of this decade there will be serious questions about the U</w:t>
      </w:r>
      <w:r w:rsidRPr="00BB35F1">
        <w:rPr>
          <w:sz w:val="16"/>
        </w:rPr>
        <w:t xml:space="preserve">nited </w:t>
      </w:r>
      <w:r w:rsidRPr="00686FCC">
        <w:rPr>
          <w:rStyle w:val="StyleBoldUnderline"/>
        </w:rPr>
        <w:t>S</w:t>
      </w:r>
      <w:r w:rsidRPr="00BB35F1">
        <w:rPr>
          <w:sz w:val="16"/>
        </w:rPr>
        <w:t xml:space="preserve">tates’ </w:t>
      </w:r>
      <w:r w:rsidRPr="00686FCC">
        <w:rPr>
          <w:rStyle w:val="StyleBoldUnderline"/>
        </w:rPr>
        <w:t>ability to repay its debts and control inﬂation</w:t>
      </w:r>
      <w:r w:rsidRPr="00BB35F1">
        <w:rPr>
          <w:sz w:val="16"/>
        </w:rPr>
        <w:t xml:space="preserve">.8 The causes of mounting US indebtedness are many. One is the Great Recession, which caused the Obama administration and the Federal Reserve to inject a massive amount of dollars into the economy, in the form of stimulus spending, bail-outs, and ‘‘quantitative easing,’’ to avert a replay of the Great Depression of the 1930s. A longer-term cause is the mounting costs of entitlement programs like Medicare, Social Security, and Medicaid—costs which will escalate because of the aging of the ‘‘Baby Boomer’’ generation. Another factor is the cost of wars in Iraq and Afghanistan, which have been ﬁnanced by borrowing from abroad rather than raising taxes to pay for them. These wars have been expensive. Joseph Stiglitz, the Nobel laureate in economics, and his coauthor Linda Bilmess have calculated that the ultimate direct and indirect costs of the Iraq war will amount to $3 trillion (Stiglitz and Bilmiss 2008). No similar study has as yet been done of the Afghanistan war’s costs. However, the United States currently is expending about $110–120 billion annually to ﬁght there, and ﬁscal considerations played a major role in the Obama administration’s decision to begin drawing down US forces in Afghanistan (Woodward 2010; Cooper 2011).∂ Because of the combined costs of federal government expenditures—on stimulus, defense, Iraq and Afghanistan, and entitlements—in 2009 the Congressional Budget Ofﬁce forecast that the United States will run unsustainable annual budget deﬁcits of $1 trillion or more until at least the end of this decade, and observed that, ‘‘Even if the recovery occurs as projected and the stimulus bill is allowed to expire, the country will face the highest debt⁄GDP ratio in 50 years and an increasingly urgent and unsustainable ﬁscal problem’’ (CBO 2009:13). In a subsequent 2010 report, the CBO noted that if the United States stays on its current ﬁscal trajectory, the ratio of US government debt to GDP will be 100% by 2020 (CBO 2010). Economists regard a 100% debt-to-GDP ratio as critical indicator that a state will default on its ﬁnancial obligations. In an even less sanguine 2011 analysis, the International Monetary Fund forecast that the United States will hit the 100% debt-to-GDP ratio in 2016 (IMF 2011). If these estimates are correct, </w:t>
      </w:r>
      <w:r w:rsidRPr="00686FCC">
        <w:rPr>
          <w:rStyle w:val="StyleBoldUnderline"/>
        </w:rPr>
        <w:t>over the next decade the growing US national debt</w:t>
      </w:r>
      <w:r w:rsidRPr="00BB35F1">
        <w:rPr>
          <w:sz w:val="16"/>
        </w:rPr>
        <w:t>—and the budget deﬁcits that fuel it—</w:t>
      </w:r>
      <w:r w:rsidRPr="00686FCC">
        <w:rPr>
          <w:rStyle w:val="StyleBoldUnderline"/>
        </w:rPr>
        <w:t>could imperil the dollar by undermining foreign investors’ conﬁdence in the U</w:t>
      </w:r>
      <w:r w:rsidRPr="00BB35F1">
        <w:rPr>
          <w:sz w:val="16"/>
        </w:rPr>
        <w:t xml:space="preserve">nited </w:t>
      </w:r>
      <w:r w:rsidRPr="00686FCC">
        <w:rPr>
          <w:rStyle w:val="StyleBoldUnderline"/>
        </w:rPr>
        <w:t>S</w:t>
      </w:r>
      <w:r w:rsidRPr="00BB35F1">
        <w:rPr>
          <w:sz w:val="16"/>
        </w:rPr>
        <w:t xml:space="preserve">tates’ </w:t>
      </w:r>
      <w:r w:rsidRPr="00686FCC">
        <w:rPr>
          <w:rStyle w:val="StyleBoldUnderline"/>
        </w:rPr>
        <w:t>ability to repay its debts</w:t>
      </w:r>
      <w:r w:rsidRPr="00BB35F1">
        <w:rPr>
          <w:sz w:val="16"/>
        </w:rPr>
        <w:t xml:space="preserve"> and keep inﬂation in check. This is important because, for the foreseeable future, the United States will depend on capital inﬂows from abroad both to ﬁnance its deﬁcit spending and private consumption and to maintain the dollar’s position as the international economic system’s reserve currency.∂ </w:t>
      </w:r>
      <w:r w:rsidRPr="00686FCC">
        <w:rPr>
          <w:rStyle w:val="StyleBoldUnderline"/>
        </w:rPr>
        <w:t xml:space="preserve">America’s geopolitical preeminence </w:t>
      </w:r>
      <w:r w:rsidRPr="00686FCC">
        <w:rPr>
          <w:rStyle w:val="Emphasis"/>
        </w:rPr>
        <w:t>hinges</w:t>
      </w:r>
      <w:r w:rsidRPr="00686FCC">
        <w:rPr>
          <w:rStyle w:val="StyleBoldUnderline"/>
        </w:rPr>
        <w:t xml:space="preserve"> on the dollar’s reserve currency role. If the dollar loses that status, US hegemony will</w:t>
      </w:r>
      <w:r w:rsidRPr="00686FCC">
        <w:rPr>
          <w:rStyle w:val="Emphasis"/>
        </w:rPr>
        <w:t xml:space="preserve"> literally be unaffordable</w:t>
      </w:r>
      <w:r w:rsidRPr="00BB35F1">
        <w:rPr>
          <w:sz w:val="16"/>
        </w:rPr>
        <w:t xml:space="preserve">. The dollar’s reserve currency status has, in effect, been a very special kind of ‘‘credit card.’’ It is special because the United States does not have to earn the money to pay its bills. Rather, when the bills come due, the United States borrows funds from abroad and⁄or prints money to pay them. The United States can get away with this and live beyond its means, spending with little restraint on maintaining its military dominance, preserving costly domestic entitlements, and indulging in conspicuous private consumption, as long as foreigners are willing to lend it money (primarily by purchasing Treasury bonds). </w:t>
      </w:r>
      <w:r w:rsidRPr="00686FCC">
        <w:rPr>
          <w:rStyle w:val="StyleBoldUnderline"/>
        </w:rPr>
        <w:t>Without the use of the ‘‘credit card’’ provided by the dollar’s reserve currency status, the U</w:t>
      </w:r>
      <w:r w:rsidRPr="00BB35F1">
        <w:rPr>
          <w:sz w:val="16"/>
        </w:rPr>
        <w:t xml:space="preserve">nited </w:t>
      </w:r>
      <w:r w:rsidRPr="00686FCC">
        <w:rPr>
          <w:rStyle w:val="StyleBoldUnderline"/>
        </w:rPr>
        <w:t>S</w:t>
      </w:r>
      <w:r w:rsidRPr="00BB35F1">
        <w:rPr>
          <w:sz w:val="16"/>
        </w:rPr>
        <w:t xml:space="preserve">tates </w:t>
      </w:r>
      <w:r w:rsidRPr="00686FCC">
        <w:rPr>
          <w:rStyle w:val="StyleBoldUnderline"/>
        </w:rPr>
        <w:t>would have to pay for its extravagant external and internal ambitions by raising taxes and interest rate</w:t>
      </w:r>
      <w:r w:rsidRPr="00BB35F1">
        <w:rPr>
          <w:sz w:val="16"/>
        </w:rPr>
        <w:t>s, and by consuming less and saving more; or, tightening its belt and dramatically reducing its military and domestic expenditures. In other words, the United States would have to learn to live within its means.9 As a leading expert on international economic affairs observed just before the Great Recession kicked in, the dollar’s vulnerability ‘‘presents potentially signiﬁcant and underappreciated restraints upon contemporary American political and military predominance’’ (Kirshner 2008).</w:t>
      </w:r>
    </w:p>
    <w:p w14:paraId="216AA1C5" w14:textId="77777777" w:rsidR="00BB35F1" w:rsidRPr="00BB35F1" w:rsidRDefault="00BB35F1" w:rsidP="00BB35F1"/>
    <w:p w14:paraId="52C68D34" w14:textId="77777777" w:rsidR="006344CF" w:rsidRPr="006344CF" w:rsidRDefault="006344CF" w:rsidP="006344CF"/>
    <w:p w14:paraId="6D0C7928" w14:textId="77777777" w:rsidR="006722C3" w:rsidRDefault="006722C3" w:rsidP="006722C3">
      <w:pPr>
        <w:pStyle w:val="Heading3"/>
      </w:pPr>
      <w:r>
        <w:t>AT: Competitiveness</w:t>
      </w:r>
    </w:p>
    <w:p w14:paraId="1290D338" w14:textId="77777777" w:rsidR="006722C3" w:rsidRDefault="006722C3" w:rsidP="006722C3">
      <w:pPr>
        <w:pStyle w:val="Heading4"/>
      </w:pPr>
      <w:r>
        <w:t>Competitiveness</w:t>
      </w:r>
      <w:r w:rsidRPr="00536B53">
        <w:t xml:space="preserve"> not key to </w:t>
      </w:r>
      <w:r>
        <w:t>heg</w:t>
      </w:r>
      <w:r w:rsidRPr="00536B53">
        <w:t xml:space="preserve"> and not zero-sum </w:t>
      </w:r>
    </w:p>
    <w:p w14:paraId="5903BD2B" w14:textId="77777777" w:rsidR="006722C3" w:rsidRPr="00D56625" w:rsidRDefault="006722C3" w:rsidP="006722C3">
      <w:pPr>
        <w:rPr>
          <w:rStyle w:val="StyleStyleBold12pt"/>
        </w:rPr>
      </w:pPr>
      <w:r w:rsidRPr="00D56625">
        <w:rPr>
          <w:rStyle w:val="StyleStyleBold12pt"/>
        </w:rPr>
        <w:t xml:space="preserve">Kapila 10 </w:t>
      </w:r>
    </w:p>
    <w:p w14:paraId="7F7D12CD" w14:textId="77777777" w:rsidR="006722C3" w:rsidRPr="00D56625" w:rsidRDefault="006722C3" w:rsidP="006722C3">
      <w:r w:rsidRPr="00D56625">
        <w:t>Dr. Subhash Kapila 10 is an International Relations and Strategic Affairs analyst and the Consultant for Strategic Affairs with South Asia Analysis Group and a graduate of the Royal British Army Staff College with a Masters in Defence Science and a PhD in Strategic Studies., “21st Century: Strategically A Second American Century With Caveats,” June 26, http://www.eurasiareview.com/201006263919/21st-century-strategically-a-second-american-century-with-caveats.html</w:t>
      </w:r>
    </w:p>
    <w:p w14:paraId="7C475029" w14:textId="77777777" w:rsidR="006722C3" w:rsidRDefault="006722C3" w:rsidP="006722C3">
      <w:pPr>
        <w:pStyle w:val="card"/>
        <w:ind w:left="0"/>
        <w:rPr>
          <w:rStyle w:val="StyleBoldUnderline"/>
        </w:rPr>
      </w:pPr>
      <w:r w:rsidRPr="00D56625">
        <w:rPr>
          <w:rStyle w:val="StyleBoldUnderline"/>
        </w:rPr>
        <w:t>Strategically, the 20th Century was decidedly an American Century. United States strategic, military, political and economic predominance was global and undisputed.</w:t>
      </w:r>
      <w:r w:rsidRPr="00475B81">
        <w:rPr>
          <w:sz w:val="16"/>
        </w:rPr>
        <w:t xml:space="preserve"> In the bi-polar global power structure comprising the United States and the Former Soviet Union it was the United States which globally prevailed.  The 20th Century's dawn was marked by the First World War which marked the decline of the old European colonial powers, noticeably Great Britain.  The Second World War marked the total eclipse of Great Britain and other colonial powers.  The United States replaced Great Britain as the new global superpower.  The 20th Century's end witnessed the end of the Cold War, with the disintegration of the Former Soviet Union as the United States strategic challenger and counter-vailing power.  </w:t>
      </w:r>
      <w:r w:rsidRPr="00D56625">
        <w:rPr>
          <w:rStyle w:val="StyleBoldUnderline"/>
        </w:rPr>
        <w:t>On the verge of the new millennium the United States strode the globe like a colossus as the sole global super power.</w:t>
      </w:r>
      <w:r w:rsidRPr="00475B81">
        <w:rPr>
          <w:sz w:val="16"/>
        </w:rPr>
        <w:t xml:space="preserve">  </w:t>
      </w:r>
      <w:r w:rsidRPr="00D56625">
        <w:rPr>
          <w:rStyle w:val="StyleBoldUnderline"/>
        </w:rPr>
        <w:t xml:space="preserve">With a decade of the 21st Century having gone past, </w:t>
      </w:r>
      <w:r w:rsidRPr="003112F0">
        <w:rPr>
          <w:rStyle w:val="StyleBoldUnderline"/>
          <w:highlight w:val="yellow"/>
        </w:rPr>
        <w:t xml:space="preserve">many </w:t>
      </w:r>
      <w:r w:rsidRPr="00D56625">
        <w:rPr>
          <w:rStyle w:val="StyleBoldUnderline"/>
        </w:rPr>
        <w:t xml:space="preserve">strategic and political </w:t>
      </w:r>
      <w:r w:rsidRPr="003112F0">
        <w:rPr>
          <w:rStyle w:val="StyleBoldUnderline"/>
          <w:highlight w:val="yellow"/>
        </w:rPr>
        <w:t xml:space="preserve">analysts </w:t>
      </w:r>
      <w:r w:rsidRPr="00D56625">
        <w:rPr>
          <w:rStyle w:val="StyleBoldUnderline"/>
        </w:rPr>
        <w:t xml:space="preserve">the world over have </w:t>
      </w:r>
      <w:r w:rsidRPr="003112F0">
        <w:rPr>
          <w:rStyle w:val="StyleBoldUnderline"/>
          <w:highlight w:val="yellow"/>
        </w:rPr>
        <w:t>toyed with projections that U</w:t>
      </w:r>
      <w:r w:rsidRPr="00D56625">
        <w:rPr>
          <w:rStyle w:val="StyleBoldUnderline"/>
        </w:rPr>
        <w:t xml:space="preserve">nited </w:t>
      </w:r>
      <w:r w:rsidRPr="003112F0">
        <w:rPr>
          <w:rStyle w:val="StyleBoldUnderline"/>
          <w:highlight w:val="yellow"/>
        </w:rPr>
        <w:t>S</w:t>
      </w:r>
      <w:r w:rsidRPr="00D56625">
        <w:rPr>
          <w:rStyle w:val="StyleBoldUnderline"/>
        </w:rPr>
        <w:t xml:space="preserve">tates global </w:t>
      </w:r>
      <w:r w:rsidRPr="003112F0">
        <w:rPr>
          <w:rStyle w:val="StyleBoldUnderline"/>
          <w:highlight w:val="yellow"/>
        </w:rPr>
        <w:t>predominance is on the decline</w:t>
      </w:r>
      <w:r w:rsidRPr="00D56625">
        <w:rPr>
          <w:rStyle w:val="StyleBoldUnderline"/>
        </w:rPr>
        <w:t>,</w:t>
      </w:r>
      <w:r w:rsidRPr="00475B81">
        <w:rPr>
          <w:sz w:val="16"/>
        </w:rPr>
        <w:t xml:space="preserve"> and that the 21st Century will not be a second American Century.  Having toyed, with such projections, these analysts however shy away from predicting whose century the 21st Century will strategically be?  </w:t>
      </w:r>
      <w:r w:rsidRPr="003112F0">
        <w:rPr>
          <w:rStyle w:val="StyleBoldUnderline"/>
          <w:highlight w:val="yellow"/>
        </w:rPr>
        <w:t xml:space="preserve">The trouble </w:t>
      </w:r>
      <w:r w:rsidRPr="00D56625">
        <w:rPr>
          <w:rStyle w:val="StyleBoldUnderline"/>
        </w:rPr>
        <w:t xml:space="preserve">with such projections </w:t>
      </w:r>
      <w:r w:rsidRPr="003112F0">
        <w:rPr>
          <w:rStyle w:val="StyleBoldUnderline"/>
          <w:highlight w:val="yellow"/>
        </w:rPr>
        <w:t xml:space="preserve">is </w:t>
      </w:r>
      <w:r w:rsidRPr="00D56625">
        <w:rPr>
          <w:rStyle w:val="StyleBoldUnderline"/>
        </w:rPr>
        <w:t xml:space="preserve">that </w:t>
      </w:r>
      <w:r w:rsidRPr="003112F0">
        <w:rPr>
          <w:rStyle w:val="StyleBoldUnderline"/>
          <w:highlight w:val="yellow"/>
        </w:rPr>
        <w:t xml:space="preserve">they are based </w:t>
      </w:r>
      <w:r w:rsidRPr="00D56625">
        <w:rPr>
          <w:rStyle w:val="StyleBoldUnderline"/>
        </w:rPr>
        <w:t xml:space="preserve">predominantly </w:t>
      </w:r>
      <w:r w:rsidRPr="003112F0">
        <w:rPr>
          <w:rStyle w:val="StyleBoldUnderline"/>
          <w:highlight w:val="yellow"/>
        </w:rPr>
        <w:t xml:space="preserve">on </w:t>
      </w:r>
      <w:r w:rsidRPr="00D56625">
        <w:rPr>
          <w:rStyle w:val="StyleBoldUnderline"/>
        </w:rPr>
        <w:t xml:space="preserve">analyses of </w:t>
      </w:r>
      <w:r w:rsidRPr="003112F0">
        <w:rPr>
          <w:rStyle w:val="StyleBoldUnderline"/>
          <w:highlight w:val="yellow"/>
        </w:rPr>
        <w:t xml:space="preserve">economic trends </w:t>
      </w:r>
      <w:r w:rsidRPr="00D56625">
        <w:rPr>
          <w:rStyle w:val="StyleBoldUnderline"/>
        </w:rPr>
        <w:t xml:space="preserve">and financial strengths </w:t>
      </w:r>
      <w:r w:rsidRPr="003112F0">
        <w:rPr>
          <w:rStyle w:val="StyleBoldUnderline"/>
          <w:highlight w:val="yellow"/>
        </w:rPr>
        <w:t xml:space="preserve">and less on detailed analyses of </w:t>
      </w:r>
      <w:r w:rsidRPr="00D56625">
        <w:rPr>
          <w:rStyle w:val="StyleBoldUnderline"/>
        </w:rPr>
        <w:t xml:space="preserve">strategic and </w:t>
      </w:r>
      <w:r w:rsidRPr="003112F0">
        <w:rPr>
          <w:rStyle w:val="StyleBoldUnderline"/>
          <w:highlight w:val="yellow"/>
        </w:rPr>
        <w:t xml:space="preserve">military strengths, and </w:t>
      </w:r>
      <w:r w:rsidRPr="00D56625">
        <w:rPr>
          <w:rStyle w:val="StyleBoldUnderline"/>
        </w:rPr>
        <w:t xml:space="preserve">more </w:t>
      </w:r>
      <w:r w:rsidRPr="003112F0">
        <w:rPr>
          <w:rStyle w:val="StyleBoldUnderline"/>
          <w:highlight w:val="yellow"/>
        </w:rPr>
        <w:t>significant</w:t>
      </w:r>
      <w:r w:rsidRPr="00D56625">
        <w:rPr>
          <w:rStyle w:val="StyleBoldUnderline"/>
        </w:rPr>
        <w:t xml:space="preserve">ly </w:t>
      </w:r>
      <w:r w:rsidRPr="003112F0">
        <w:rPr>
          <w:rStyle w:val="StyleBoldUnderline"/>
          <w:highlight w:val="yellow"/>
        </w:rPr>
        <w:t>strategic cultures</w:t>
      </w:r>
      <w:r w:rsidRPr="00D56625">
        <w:rPr>
          <w:rStyle w:val="StyleBoldUnderline"/>
        </w:rPr>
        <w:t>.</w:t>
      </w:r>
      <w:r w:rsidRPr="00475B81">
        <w:rPr>
          <w:sz w:val="16"/>
        </w:rPr>
        <w:t xml:space="preserve">  Presumably, </w:t>
      </w:r>
      <w:r w:rsidRPr="00D56625">
        <w:rPr>
          <w:rStyle w:val="StyleBoldUnderline"/>
        </w:rPr>
        <w:t>it is easier for such analysts to base trends on much quoted statistical data.  Strategic analysis of global predominance trends is a more complex task</w:t>
      </w:r>
      <w:r w:rsidRPr="00475B81">
        <w:rPr>
          <w:sz w:val="16"/>
        </w:rPr>
        <w:t xml:space="preserve"> in the opinion of the Author, as it cannot be based on statistical data analysis. </w:t>
      </w:r>
      <w:r w:rsidRPr="00D56625">
        <w:rPr>
          <w:rStyle w:val="StyleBoldUnderline"/>
        </w:rPr>
        <w:t>Global predominance trends need unravelling of strategic cultures of contending powers,</w:t>
      </w:r>
      <w:r w:rsidRPr="00475B81">
        <w:rPr>
          <w:sz w:val="16"/>
        </w:rPr>
        <w:t xml:space="preserve"> the reading of national intentions and resolve and the inherent national strengths </w:t>
      </w:r>
      <w:r w:rsidRPr="00D56625">
        <w:rPr>
          <w:rStyle w:val="StyleBoldUnderline"/>
        </w:rPr>
        <w:t xml:space="preserve">and willpower demonstrated over a considerable time  span of half-centuries and centuries.  Crisply put, one needs to remember that in the 1980's, </w:t>
      </w:r>
      <w:r w:rsidRPr="003112F0">
        <w:rPr>
          <w:rStyle w:val="StyleBoldUnderline"/>
          <w:highlight w:val="yellow"/>
        </w:rPr>
        <w:t xml:space="preserve">Japan and Germany as </w:t>
      </w:r>
      <w:r w:rsidRPr="00D56625">
        <w:rPr>
          <w:rStyle w:val="StyleBoldUnderline"/>
        </w:rPr>
        <w:t xml:space="preserve">"economic </w:t>
      </w:r>
      <w:r w:rsidRPr="003112F0">
        <w:rPr>
          <w:rStyle w:val="StyleBoldUnderline"/>
          <w:highlight w:val="yellow"/>
        </w:rPr>
        <w:t>superpowers" could not emerge as</w:t>
      </w:r>
      <w:r w:rsidRPr="00D56625">
        <w:rPr>
          <w:rStyle w:val="StyleBoldUnderline"/>
        </w:rPr>
        <w:t xml:space="preserve"> global </w:t>
      </w:r>
      <w:r w:rsidRPr="003112F0">
        <w:rPr>
          <w:rStyle w:val="StyleBoldUnderline"/>
          <w:highlight w:val="yellow"/>
        </w:rPr>
        <w:t>superpowers</w:t>
      </w:r>
      <w:r w:rsidRPr="00D56625">
        <w:rPr>
          <w:rStyle w:val="StyleBoldUnderline"/>
        </w:rPr>
        <w:t xml:space="preserve">. Hence global </w:t>
      </w:r>
      <w:r w:rsidRPr="003112F0">
        <w:rPr>
          <w:rStyle w:val="StyleBoldUnderline"/>
          <w:highlight w:val="yellow"/>
        </w:rPr>
        <w:t xml:space="preserve">predominance calls for more </w:t>
      </w:r>
      <w:r w:rsidRPr="00D56625">
        <w:rPr>
          <w:rStyle w:val="StyleBoldUnderline"/>
        </w:rPr>
        <w:t xml:space="preserve">than economic strengths. The United States getting strategically bogged down in </w:t>
      </w:r>
      <w:r w:rsidRPr="003112F0">
        <w:rPr>
          <w:rStyle w:val="StyleBoldUnderline"/>
          <w:highlight w:val="yellow"/>
        </w:rPr>
        <w:t xml:space="preserve">Iraq and Afghanistan </w:t>
      </w:r>
      <w:r w:rsidRPr="00D56625">
        <w:rPr>
          <w:rStyle w:val="StyleBoldUnderline"/>
        </w:rPr>
        <w:t xml:space="preserve">in the first decade of the 21st Century </w:t>
      </w:r>
      <w:r w:rsidRPr="003112F0">
        <w:rPr>
          <w:rStyle w:val="StyleBoldUnderline"/>
          <w:highlight w:val="yellow"/>
        </w:rPr>
        <w:t xml:space="preserve">has not led to any </w:t>
      </w:r>
      <w:r w:rsidRPr="00D56625">
        <w:rPr>
          <w:rStyle w:val="StyleBoldUnderline"/>
        </w:rPr>
        <w:t xml:space="preserve">noticeable </w:t>
      </w:r>
      <w:r w:rsidRPr="003112F0">
        <w:rPr>
          <w:rStyle w:val="StyleBoldUnderline"/>
          <w:highlight w:val="yellow"/>
        </w:rPr>
        <w:t xml:space="preserve">decline in American </w:t>
      </w:r>
      <w:r w:rsidRPr="00D56625">
        <w:rPr>
          <w:rStyle w:val="StyleBoldUnderline"/>
        </w:rPr>
        <w:t xml:space="preserve">global </w:t>
      </w:r>
      <w:r w:rsidRPr="003112F0">
        <w:rPr>
          <w:rStyle w:val="StyleBoldUnderline"/>
          <w:highlight w:val="yellow"/>
        </w:rPr>
        <w:t>predominance</w:t>
      </w:r>
      <w:r w:rsidRPr="00D56625">
        <w:rPr>
          <w:rStyle w:val="StyleBoldUnderline"/>
        </w:rPr>
        <w:t xml:space="preserve">. Despite Iraq and Afghanistan, </w:t>
      </w:r>
      <w:r w:rsidRPr="003112F0">
        <w:rPr>
          <w:rStyle w:val="StyleBoldUnderline"/>
          <w:highlight w:val="yellow"/>
        </w:rPr>
        <w:t xml:space="preserve">the United States reigns supreme globally </w:t>
      </w:r>
      <w:r w:rsidRPr="00D56625">
        <w:rPr>
          <w:rStyle w:val="StyleBoldUnderline"/>
        </w:rPr>
        <w:t>even in East Asia where China could have logically challenged it.</w:t>
      </w:r>
      <w:r w:rsidRPr="00475B81">
        <w:rPr>
          <w:sz w:val="16"/>
        </w:rPr>
        <w:t xml:space="preserve"> More significantly, and normally forgotten, is the fact that </w:t>
      </w:r>
      <w:r w:rsidRPr="00E30711">
        <w:rPr>
          <w:u w:val="single"/>
        </w:rPr>
        <w:t xml:space="preserve">the </w:t>
      </w:r>
      <w:r w:rsidRPr="00D56625">
        <w:rPr>
          <w:rStyle w:val="StyleBoldUnderline"/>
        </w:rPr>
        <w:t xml:space="preserve">off-quoted shift of global and economic power from the West to East was facilitated by United States massive financial direct investments in China, Japan, South Korea and India.  China quoted as the next superpower </w:t>
      </w:r>
      <w:r w:rsidRPr="00475B81">
        <w:rPr>
          <w:sz w:val="16"/>
        </w:rPr>
        <w:t xml:space="preserve">to rival the United States </w:t>
      </w:r>
      <w:r w:rsidRPr="00D56625">
        <w:rPr>
          <w:rStyle w:val="StyleBoldUnderline"/>
        </w:rPr>
        <w:t>would be economically prostate, should the United States surgically disconnect China's economic and financial linkages to the United States.</w:t>
      </w:r>
      <w:r w:rsidRPr="00475B81">
        <w:rPr>
          <w:sz w:val="16"/>
        </w:rPr>
        <w:t xml:space="preserve"> More significantly, while examining the prospects of the 21st Century as a "Second American Century" it must be remembered that besides other factors, that </w:t>
      </w:r>
      <w:r w:rsidRPr="00D56625">
        <w:rPr>
          <w:rStyle w:val="StyleBoldUnderline"/>
        </w:rPr>
        <w:t xml:space="preserve">out </w:t>
      </w:r>
      <w:r w:rsidRPr="003112F0">
        <w:rPr>
          <w:rStyle w:val="StyleBoldUnderline"/>
          <w:highlight w:val="yellow"/>
        </w:rPr>
        <w:t xml:space="preserve">of the </w:t>
      </w:r>
      <w:r w:rsidRPr="00D56625">
        <w:rPr>
          <w:rStyle w:val="StyleBoldUnderline"/>
        </w:rPr>
        <w:t xml:space="preserve">six multipolar </w:t>
      </w:r>
      <w:r w:rsidRPr="003112F0">
        <w:rPr>
          <w:rStyle w:val="StyleBoldUnderline"/>
          <w:highlight w:val="yellow"/>
        </w:rPr>
        <w:t xml:space="preserve">contenders for global power, none </w:t>
      </w:r>
      <w:r w:rsidRPr="00D56625">
        <w:rPr>
          <w:rStyle w:val="StyleBoldUnderline"/>
        </w:rPr>
        <w:t xml:space="preserve">except China have </w:t>
      </w:r>
      <w:r w:rsidRPr="003112F0">
        <w:rPr>
          <w:rStyle w:val="StyleBoldUnderline"/>
          <w:highlight w:val="yellow"/>
        </w:rPr>
        <w:t>show</w:t>
      </w:r>
      <w:r w:rsidRPr="00D56625">
        <w:rPr>
          <w:rStyle w:val="StyleBoldUnderline"/>
        </w:rPr>
        <w:t xml:space="preserve">n </w:t>
      </w:r>
      <w:r w:rsidRPr="003112F0">
        <w:rPr>
          <w:rStyle w:val="StyleBoldUnderline"/>
          <w:highlight w:val="yellow"/>
        </w:rPr>
        <w:t xml:space="preserve">any indications to whittle </w:t>
      </w:r>
      <w:r w:rsidRPr="00D56625">
        <w:rPr>
          <w:rStyle w:val="StyleBoldUnderline"/>
        </w:rPr>
        <w:t xml:space="preserve">down </w:t>
      </w:r>
      <w:r w:rsidRPr="003112F0">
        <w:rPr>
          <w:rStyle w:val="StyleBoldUnderline"/>
          <w:highlight w:val="yellow"/>
        </w:rPr>
        <w:t xml:space="preserve">US </w:t>
      </w:r>
      <w:r w:rsidRPr="00D56625">
        <w:rPr>
          <w:rStyle w:val="StyleBoldUnderline"/>
        </w:rPr>
        <w:t xml:space="preserve">global </w:t>
      </w:r>
      <w:r w:rsidRPr="003112F0">
        <w:rPr>
          <w:rStyle w:val="StyleBoldUnderline"/>
          <w:highlight w:val="yellow"/>
        </w:rPr>
        <w:t>predominance</w:t>
      </w:r>
      <w:r w:rsidRPr="00D56625">
        <w:rPr>
          <w:rStyle w:val="StyleBoldUnderline"/>
        </w:rPr>
        <w:t>.  Even China seems to be comfortable with US power as long as it keeps Japan in check.</w:t>
      </w:r>
      <w:r w:rsidRPr="00475B81">
        <w:rPr>
          <w:sz w:val="16"/>
        </w:rPr>
        <w:t xml:space="preserve">  This Paper makes bold to assert that </w:t>
      </w:r>
      <w:r w:rsidRPr="00D56625">
        <w:rPr>
          <w:rStyle w:val="StyleBoldUnderline"/>
        </w:rPr>
        <w:t xml:space="preserve">the 21st Century would be a Second American Century despite China's challenge and the strategic distractions arising from the global Islamic flash-points. </w:t>
      </w:r>
    </w:p>
    <w:p w14:paraId="56DB2151" w14:textId="77777777" w:rsidR="006722C3" w:rsidRPr="00475B81" w:rsidRDefault="006722C3" w:rsidP="006722C3"/>
    <w:p w14:paraId="2F99F3F9" w14:textId="77777777" w:rsidR="006722C3" w:rsidRDefault="006722C3" w:rsidP="006722C3"/>
    <w:p w14:paraId="3E2CFACC" w14:textId="6D1AE8F2" w:rsidR="00BB35F1" w:rsidRDefault="00BB35F1" w:rsidP="006722C3">
      <w:pPr>
        <w:pStyle w:val="Heading3"/>
      </w:pPr>
      <w:r>
        <w:t>AT: Lash Out</w:t>
      </w:r>
    </w:p>
    <w:p w14:paraId="21AF6D45" w14:textId="77777777" w:rsidR="00BB35F1" w:rsidRPr="00686FCC" w:rsidRDefault="00BB35F1" w:rsidP="00BB35F1">
      <w:pPr>
        <w:pStyle w:val="Heading4"/>
        <w:rPr>
          <w:rFonts w:cs="Times New Roman"/>
        </w:rPr>
      </w:pPr>
      <w:r w:rsidRPr="00686FCC">
        <w:rPr>
          <w:rFonts w:cs="Times New Roman"/>
        </w:rPr>
        <w:t>We’d fall gracefully</w:t>
      </w:r>
    </w:p>
    <w:p w14:paraId="61FFA484" w14:textId="77777777" w:rsidR="00BB35F1" w:rsidRPr="00686FCC" w:rsidRDefault="00BB35F1" w:rsidP="00BB35F1">
      <w:r w:rsidRPr="00686FCC">
        <w:rPr>
          <w:rStyle w:val="StyleStyleBold12pt"/>
        </w:rPr>
        <w:t>MacDonald and Parent 11</w:t>
      </w:r>
      <w:r w:rsidRPr="00686FCC">
        <w:t xml:space="preserve"> (Paul K. and Joseph M., Professors of Political Science at Williams and Miami, “Graceful Decline?”, International Security, Spring 2k11, Volume 35, Number 4, Project Muse)</w:t>
      </w:r>
    </w:p>
    <w:p w14:paraId="27573B7D" w14:textId="77777777" w:rsidR="00BB35F1" w:rsidRPr="00BB35F1" w:rsidRDefault="00BB35F1" w:rsidP="00BB35F1">
      <w:pPr>
        <w:rPr>
          <w:sz w:val="16"/>
        </w:rPr>
      </w:pPr>
      <w:r w:rsidRPr="00BB35F1">
        <w:rPr>
          <w:sz w:val="16"/>
        </w:rPr>
        <w:t xml:space="preserve">In this article, we question the logic and evidence of the retrenchment pessimists. To date there has been neither a comprehensive study of great power retrenchment nor a study that lays out the case for retrenchment as a practical or probable policy. This article fills these gaps by systematically examining the relationship between acute relative decline and the responses of great powers. We examine </w:t>
      </w:r>
      <w:r w:rsidRPr="00686FCC">
        <w:rPr>
          <w:rStyle w:val="StyleBoldUnderline"/>
          <w:highlight w:val="yellow"/>
        </w:rPr>
        <w:t>eighteen cases</w:t>
      </w:r>
      <w:r w:rsidRPr="00686FCC">
        <w:rPr>
          <w:rStyle w:val="StyleBoldUnderline"/>
        </w:rPr>
        <w:t xml:space="preserve"> of</w:t>
      </w:r>
      <w:r w:rsidRPr="00BB35F1">
        <w:rPr>
          <w:sz w:val="16"/>
        </w:rPr>
        <w:t xml:space="preserve"> acute relative </w:t>
      </w:r>
      <w:r w:rsidRPr="00686FCC">
        <w:rPr>
          <w:rStyle w:val="StyleBoldUnderline"/>
        </w:rPr>
        <w:t xml:space="preserve">decline </w:t>
      </w:r>
      <w:r w:rsidRPr="00686FCC">
        <w:rPr>
          <w:rStyle w:val="StyleBoldUnderline"/>
          <w:highlight w:val="yellow"/>
        </w:rPr>
        <w:t>since 1870</w:t>
      </w:r>
      <w:r w:rsidRPr="00BB35F1">
        <w:rPr>
          <w:sz w:val="16"/>
        </w:rPr>
        <w:t xml:space="preserve"> and advance three main arguments. First, we </w:t>
      </w:r>
      <w:r w:rsidRPr="00686FCC">
        <w:rPr>
          <w:rStyle w:val="StyleBoldUnderline"/>
          <w:highlight w:val="yellow"/>
        </w:rPr>
        <w:t>challenge</w:t>
      </w:r>
      <w:r w:rsidRPr="00BB35F1">
        <w:rPr>
          <w:sz w:val="16"/>
        </w:rPr>
        <w:t xml:space="preserve"> the </w:t>
      </w:r>
      <w:r w:rsidRPr="00686FCC">
        <w:rPr>
          <w:rStyle w:val="StyleBoldUnderline"/>
        </w:rPr>
        <w:t xml:space="preserve">retrenchment </w:t>
      </w:r>
      <w:r w:rsidRPr="00686FCC">
        <w:rPr>
          <w:rStyle w:val="StyleBoldUnderline"/>
          <w:highlight w:val="yellow"/>
        </w:rPr>
        <w:t>pessimists' claim</w:t>
      </w:r>
      <w:r w:rsidRPr="00BB35F1">
        <w:rPr>
          <w:sz w:val="16"/>
        </w:rPr>
        <w:t xml:space="preserve"> that domestic or international constraints inhibit the ability of declining great powers to retrench. In fact, </w:t>
      </w:r>
      <w:r w:rsidRPr="00686FCC">
        <w:rPr>
          <w:rStyle w:val="StyleBoldUnderline"/>
          <w:highlight w:val="yellow"/>
        </w:rPr>
        <w:t>when states fall in the hierarchy</w:t>
      </w:r>
      <w:r w:rsidRPr="00686FCC">
        <w:rPr>
          <w:rStyle w:val="StyleBoldUnderline"/>
        </w:rPr>
        <w:t xml:space="preserve"> of great powers, </w:t>
      </w:r>
      <w:r w:rsidRPr="00686FCC">
        <w:rPr>
          <w:rStyle w:val="StyleBoldUnderline"/>
          <w:highlight w:val="yellow"/>
        </w:rPr>
        <w:t>peaceful retrenchment is the most common response</w:t>
      </w:r>
      <w:r w:rsidRPr="00BB35F1">
        <w:rPr>
          <w:sz w:val="16"/>
        </w:rPr>
        <w:t xml:space="preserve">, even over short time spans. </w:t>
      </w:r>
      <w:r w:rsidRPr="00686FCC">
        <w:rPr>
          <w:rStyle w:val="StyleBoldUnderline"/>
          <w:highlight w:val="yellow"/>
        </w:rPr>
        <w:t>Based on the empirical record</w:t>
      </w:r>
      <w:r w:rsidRPr="00BB35F1">
        <w:rPr>
          <w:sz w:val="16"/>
        </w:rPr>
        <w:t xml:space="preserve">, we find that great powers retrenched in no less than eleven and no more than fifteen of the eighteen cases, a range of 61-83 percent. </w:t>
      </w:r>
      <w:r w:rsidRPr="00686FCC">
        <w:rPr>
          <w:rStyle w:val="StyleBoldUnderline"/>
          <w:highlight w:val="yellow"/>
        </w:rPr>
        <w:t>When international conditions demand it, states</w:t>
      </w:r>
      <w:r w:rsidRPr="00BB35F1">
        <w:rPr>
          <w:sz w:val="16"/>
        </w:rPr>
        <w:t xml:space="preserve"> renounce risky ties, increase reliance on allies or adversaries, </w:t>
      </w:r>
      <w:r w:rsidRPr="00686FCC">
        <w:rPr>
          <w:rStyle w:val="StyleBoldUnderline"/>
          <w:highlight w:val="yellow"/>
        </w:rPr>
        <w:t>draw down</w:t>
      </w:r>
      <w:r w:rsidRPr="00BB35F1">
        <w:rPr>
          <w:sz w:val="16"/>
        </w:rPr>
        <w:t xml:space="preserve"> their military obligations, and impose adjustments on domestic populations.</w:t>
      </w:r>
    </w:p>
    <w:p w14:paraId="3C678825" w14:textId="77777777" w:rsidR="00BB35F1" w:rsidRDefault="00BB35F1" w:rsidP="00BB35F1"/>
    <w:p w14:paraId="6ADED392" w14:textId="77777777" w:rsidR="00BB35F1" w:rsidRPr="00BB35F1" w:rsidRDefault="00BB35F1" w:rsidP="00BB35F1"/>
    <w:p w14:paraId="40315F3D" w14:textId="77777777" w:rsidR="006722C3" w:rsidRDefault="006722C3" w:rsidP="006722C3">
      <w:pPr>
        <w:pStyle w:val="Heading3"/>
      </w:pPr>
      <w:r>
        <w:t>AT: Prolif</w:t>
      </w:r>
    </w:p>
    <w:p w14:paraId="411F8173" w14:textId="77777777" w:rsidR="006722C3" w:rsidRPr="00EA5B21" w:rsidRDefault="006722C3" w:rsidP="006722C3">
      <w:pPr>
        <w:pStyle w:val="Heading4"/>
      </w:pPr>
      <w:r w:rsidRPr="00EA5B21">
        <w:t>No widespread prolif</w:t>
      </w:r>
    </w:p>
    <w:p w14:paraId="70B5EDE5" w14:textId="77777777" w:rsidR="006722C3" w:rsidRPr="00EA5B21" w:rsidRDefault="006722C3" w:rsidP="006722C3">
      <w:r w:rsidRPr="00EA5B21">
        <w:rPr>
          <w:rStyle w:val="StyleStyleBold12pt"/>
        </w:rPr>
        <w:t xml:space="preserve">Hymans ‘12 </w:t>
      </w:r>
      <w:r w:rsidRPr="00EA5B21">
        <w:t>Jacques Hymans, USC Associate Professor of IR, 4/16/12, North Korea's Lessons for (Not) Building an Atomic Bomb, www.foreignaffairs.com/articles/137408/jacques-e-c-hymans/north-koreas-lessons-for-not-building-an-atomic-bomb?page=show</w:t>
      </w:r>
    </w:p>
    <w:p w14:paraId="0E745139" w14:textId="77777777" w:rsidR="006722C3" w:rsidRDefault="006722C3" w:rsidP="006722C3">
      <w:pPr>
        <w:pStyle w:val="card"/>
        <w:ind w:left="0"/>
        <w:rPr>
          <w:sz w:val="16"/>
        </w:rPr>
      </w:pPr>
      <w:r w:rsidRPr="00C833F8">
        <w:rPr>
          <w:sz w:val="16"/>
        </w:rPr>
        <w:t xml:space="preserve">Washington's miscalculation is not just a product of the difficulties of seeing inside the Hermit Kingdom. It is also a result of </w:t>
      </w:r>
      <w:r w:rsidRPr="001649B1">
        <w:rPr>
          <w:rStyle w:val="StyleBoldUnderline"/>
        </w:rPr>
        <w:t>the broader tendency to overestimate the pace of global proliferation</w:t>
      </w:r>
      <w:r w:rsidRPr="00C833F8">
        <w:rPr>
          <w:sz w:val="16"/>
        </w:rPr>
        <w:t xml:space="preserve">. </w:t>
      </w:r>
      <w:r w:rsidRPr="003112F0">
        <w:rPr>
          <w:rStyle w:val="StyleBoldUnderline"/>
          <w:highlight w:val="yellow"/>
        </w:rPr>
        <w:t>For decades</w:t>
      </w:r>
      <w:r w:rsidRPr="00C833F8">
        <w:rPr>
          <w:sz w:val="16"/>
        </w:rPr>
        <w:t xml:space="preserve">, Very </w:t>
      </w:r>
      <w:r w:rsidRPr="001649B1">
        <w:rPr>
          <w:rStyle w:val="StyleBoldUnderline"/>
        </w:rPr>
        <w:t xml:space="preserve">Serious </w:t>
      </w:r>
      <w:r w:rsidRPr="003112F0">
        <w:rPr>
          <w:rStyle w:val="StyleBoldUnderline"/>
          <w:highlight w:val="yellow"/>
        </w:rPr>
        <w:t>People have predicted</w:t>
      </w:r>
      <w:r w:rsidRPr="00C833F8">
        <w:rPr>
          <w:sz w:val="16"/>
        </w:rPr>
        <w:t xml:space="preserve"> that strategic </w:t>
      </w:r>
      <w:r w:rsidRPr="003112F0">
        <w:rPr>
          <w:rStyle w:val="StyleBoldUnderline"/>
          <w:highlight w:val="yellow"/>
        </w:rPr>
        <w:t>weapons are about to spread</w:t>
      </w:r>
      <w:r w:rsidRPr="001649B1">
        <w:rPr>
          <w:rStyle w:val="StyleBoldUnderline"/>
        </w:rPr>
        <w:t xml:space="preserve"> to every corner of the earth</w:t>
      </w:r>
      <w:r w:rsidRPr="00C833F8">
        <w:rPr>
          <w:sz w:val="16"/>
        </w:rPr>
        <w:t xml:space="preserve">. </w:t>
      </w:r>
      <w:r w:rsidRPr="003112F0">
        <w:rPr>
          <w:rStyle w:val="Emphasis"/>
          <w:rFonts w:eastAsiaTheme="majorEastAsia"/>
          <w:highlight w:val="yellow"/>
        </w:rPr>
        <w:t>Such warnings have routinely proved wrong</w:t>
      </w:r>
      <w:r w:rsidRPr="00C833F8">
        <w:rPr>
          <w:sz w:val="16"/>
        </w:rPr>
        <w:t xml:space="preserve"> - </w:t>
      </w:r>
      <w:r w:rsidRPr="001649B1">
        <w:rPr>
          <w:rStyle w:val="StyleBoldUnderline"/>
        </w:rPr>
        <w:t>for instance</w:t>
      </w:r>
      <w:r w:rsidRPr="00C833F8">
        <w:rPr>
          <w:sz w:val="16"/>
        </w:rPr>
        <w:t xml:space="preserve">, </w:t>
      </w:r>
      <w:r w:rsidRPr="001649B1">
        <w:rPr>
          <w:rStyle w:val="StyleBoldUnderline"/>
        </w:rPr>
        <w:t>the</w:t>
      </w:r>
      <w:r w:rsidRPr="00C833F8">
        <w:rPr>
          <w:sz w:val="16"/>
        </w:rPr>
        <w:t xml:space="preserve"> intelligence </w:t>
      </w:r>
      <w:r w:rsidRPr="001649B1">
        <w:rPr>
          <w:rStyle w:val="StyleBoldUnderline"/>
        </w:rPr>
        <w:t>assessments that led to</w:t>
      </w:r>
      <w:r w:rsidRPr="00C833F8">
        <w:rPr>
          <w:sz w:val="16"/>
        </w:rPr>
        <w:t xml:space="preserve"> the 2003 invasion of </w:t>
      </w:r>
      <w:r w:rsidRPr="001649B1">
        <w:rPr>
          <w:rStyle w:val="StyleBoldUnderline"/>
        </w:rPr>
        <w:t>Iraq</w:t>
      </w:r>
      <w:r w:rsidRPr="00C833F8">
        <w:rPr>
          <w:sz w:val="16"/>
        </w:rPr>
        <w:t xml:space="preserve"> - </w:t>
      </w:r>
      <w:r w:rsidRPr="001649B1">
        <w:rPr>
          <w:rStyle w:val="StyleBoldUnderline"/>
        </w:rPr>
        <w:t>but they continue to be issued</w:t>
      </w:r>
      <w:r w:rsidRPr="00C833F8">
        <w:rPr>
          <w:sz w:val="16"/>
        </w:rPr>
        <w:t xml:space="preserve">. In reality, </w:t>
      </w:r>
      <w:r w:rsidRPr="003112F0">
        <w:rPr>
          <w:rStyle w:val="StyleBoldUnderline"/>
          <w:highlight w:val="yellow"/>
        </w:rPr>
        <w:t>despite</w:t>
      </w:r>
      <w:r w:rsidRPr="001649B1">
        <w:rPr>
          <w:rStyle w:val="StyleBoldUnderline"/>
        </w:rPr>
        <w:t xml:space="preserve"> the </w:t>
      </w:r>
      <w:r w:rsidRPr="003112F0">
        <w:rPr>
          <w:rStyle w:val="StyleBoldUnderline"/>
          <w:highlight w:val="yellow"/>
        </w:rPr>
        <w:t>diffusion of</w:t>
      </w:r>
      <w:r w:rsidRPr="00C833F8">
        <w:rPr>
          <w:sz w:val="16"/>
        </w:rPr>
        <w:t xml:space="preserve"> the relevant </w:t>
      </w:r>
      <w:r w:rsidRPr="003112F0">
        <w:rPr>
          <w:rStyle w:val="StyleBoldUnderline"/>
          <w:highlight w:val="yellow"/>
        </w:rPr>
        <w:t>tech</w:t>
      </w:r>
      <w:r w:rsidRPr="00C833F8">
        <w:rPr>
          <w:sz w:val="16"/>
        </w:rPr>
        <w:t xml:space="preserve">nology </w:t>
      </w:r>
      <w:r w:rsidRPr="003112F0">
        <w:rPr>
          <w:rStyle w:val="StyleBoldUnderline"/>
          <w:highlight w:val="yellow"/>
        </w:rPr>
        <w:t>and</w:t>
      </w:r>
      <w:r w:rsidRPr="00C833F8">
        <w:rPr>
          <w:sz w:val="16"/>
        </w:rPr>
        <w:t xml:space="preserve"> the </w:t>
      </w:r>
      <w:r w:rsidRPr="003112F0">
        <w:rPr>
          <w:rStyle w:val="StyleBoldUnderline"/>
          <w:highlight w:val="yellow"/>
        </w:rPr>
        <w:t>knowledge</w:t>
      </w:r>
      <w:r w:rsidRPr="00C833F8">
        <w:rPr>
          <w:sz w:val="16"/>
        </w:rPr>
        <w:t xml:space="preserve"> for building nuclear weapons, </w:t>
      </w:r>
      <w:r w:rsidRPr="003112F0">
        <w:rPr>
          <w:rStyle w:val="StyleBoldUnderline"/>
          <w:highlight w:val="yellow"/>
        </w:rPr>
        <w:t>the world has been experiencing a</w:t>
      </w:r>
      <w:r w:rsidRPr="001649B1">
        <w:rPr>
          <w:rStyle w:val="StyleBoldUnderline"/>
        </w:rPr>
        <w:t xml:space="preserve"> great </w:t>
      </w:r>
      <w:r w:rsidRPr="003112F0">
        <w:rPr>
          <w:rStyle w:val="StyleBoldUnderline"/>
          <w:highlight w:val="yellow"/>
        </w:rPr>
        <w:t>prolif</w:t>
      </w:r>
      <w:r w:rsidRPr="001649B1">
        <w:rPr>
          <w:rStyle w:val="StyleBoldUnderline"/>
        </w:rPr>
        <w:t xml:space="preserve">eration </w:t>
      </w:r>
      <w:r w:rsidRPr="003112F0">
        <w:rPr>
          <w:rStyle w:val="StyleBoldUnderline"/>
          <w:highlight w:val="yellow"/>
        </w:rPr>
        <w:t>slowdown</w:t>
      </w:r>
      <w:r w:rsidRPr="00C833F8">
        <w:rPr>
          <w:sz w:val="16"/>
          <w:highlight w:val="yellow"/>
        </w:rPr>
        <w:t>.</w:t>
      </w:r>
      <w:r w:rsidRPr="00C833F8">
        <w:rPr>
          <w:sz w:val="16"/>
        </w:rPr>
        <w:t xml:space="preserve"> </w:t>
      </w:r>
      <w:r w:rsidRPr="001649B1">
        <w:rPr>
          <w:rStyle w:val="StyleBoldUnderline"/>
        </w:rPr>
        <w:t xml:space="preserve">Nuclear </w:t>
      </w:r>
      <w:r w:rsidRPr="003112F0">
        <w:rPr>
          <w:rStyle w:val="StyleBoldUnderline"/>
          <w:highlight w:val="yellow"/>
        </w:rPr>
        <w:t>weapons programs</w:t>
      </w:r>
      <w:r w:rsidRPr="001649B1">
        <w:rPr>
          <w:rStyle w:val="StyleBoldUnderline"/>
        </w:rPr>
        <w:t xml:space="preserve"> around the world </w:t>
      </w:r>
      <w:r w:rsidRPr="003112F0">
        <w:rPr>
          <w:rStyle w:val="StyleBoldUnderline"/>
          <w:highlight w:val="yellow"/>
        </w:rPr>
        <w:t>are taking</w:t>
      </w:r>
      <w:r w:rsidRPr="001649B1">
        <w:rPr>
          <w:rStyle w:val="StyleBoldUnderline"/>
        </w:rPr>
        <w:t xml:space="preserve"> much </w:t>
      </w:r>
      <w:r w:rsidRPr="003112F0">
        <w:rPr>
          <w:rStyle w:val="StyleBoldUnderline"/>
          <w:highlight w:val="yellow"/>
        </w:rPr>
        <w:t>longer</w:t>
      </w:r>
      <w:r w:rsidRPr="001649B1">
        <w:rPr>
          <w:rStyle w:val="StyleBoldUnderline"/>
        </w:rPr>
        <w:t xml:space="preserve"> to get off the ground</w:t>
      </w:r>
      <w:r w:rsidRPr="00C833F8">
        <w:rPr>
          <w:sz w:val="16"/>
        </w:rPr>
        <w:t xml:space="preserve"> - </w:t>
      </w:r>
      <w:r w:rsidRPr="003112F0">
        <w:rPr>
          <w:rStyle w:val="StyleBoldUnderline"/>
          <w:highlight w:val="yellow"/>
        </w:rPr>
        <w:t>and their failure rate is</w:t>
      </w:r>
      <w:r w:rsidRPr="001649B1">
        <w:rPr>
          <w:rStyle w:val="StyleBoldUnderline"/>
        </w:rPr>
        <w:t xml:space="preserve"> much </w:t>
      </w:r>
      <w:r w:rsidRPr="003112F0">
        <w:rPr>
          <w:rStyle w:val="StyleBoldUnderline"/>
          <w:highlight w:val="yellow"/>
        </w:rPr>
        <w:t>higher</w:t>
      </w:r>
      <w:r w:rsidRPr="00C833F8">
        <w:rPr>
          <w:sz w:val="16"/>
        </w:rPr>
        <w:t xml:space="preserve"> - </w:t>
      </w:r>
      <w:r w:rsidRPr="001649B1">
        <w:rPr>
          <w:rStyle w:val="StyleBoldUnderline"/>
        </w:rPr>
        <w:t>than they did during the first 25 years of the nuclear age</w:t>
      </w:r>
      <w:r w:rsidRPr="00C833F8">
        <w:rPr>
          <w:sz w:val="16"/>
        </w:rPr>
        <w:t xml:space="preserve">. As I explain in my article "Botching the Bomb" in the upcoming issue of Foreign Affairs, </w:t>
      </w:r>
      <w:r w:rsidRPr="001649B1">
        <w:rPr>
          <w:rStyle w:val="StyleBoldUnderline"/>
        </w:rPr>
        <w:t>the key reason for the great proliferation slowdown is the absence of strong cultures of scientific professionalism</w:t>
      </w:r>
      <w:r w:rsidRPr="00C833F8">
        <w:rPr>
          <w:sz w:val="16"/>
        </w:rPr>
        <w:t xml:space="preserve"> in most of the recent crop of would-be nuclear states, </w:t>
      </w:r>
      <w:r w:rsidRPr="001649B1">
        <w:rPr>
          <w:rStyle w:val="StyleBoldUnderline"/>
        </w:rPr>
        <w:t>which in turn is a consequence of their poorly built political institution</w:t>
      </w:r>
      <w:r w:rsidRPr="00C833F8">
        <w:rPr>
          <w:sz w:val="16"/>
        </w:rPr>
        <w:t xml:space="preserve">s. </w:t>
      </w:r>
      <w:r w:rsidRPr="001649B1">
        <w:rPr>
          <w:rStyle w:val="StyleBoldUnderline"/>
        </w:rPr>
        <w:t xml:space="preserve">In such dysfunctional states, the </w:t>
      </w:r>
      <w:r w:rsidRPr="003112F0">
        <w:rPr>
          <w:rStyle w:val="StyleBoldUnderline"/>
          <w:highlight w:val="yellow"/>
        </w:rPr>
        <w:t>quality of technical workmanship is low, there is little coordination across</w:t>
      </w:r>
      <w:r w:rsidRPr="001649B1">
        <w:rPr>
          <w:rStyle w:val="StyleBoldUnderline"/>
        </w:rPr>
        <w:t xml:space="preserve"> different technical </w:t>
      </w:r>
      <w:r w:rsidRPr="003112F0">
        <w:rPr>
          <w:rStyle w:val="StyleBoldUnderline"/>
          <w:highlight w:val="yellow"/>
        </w:rPr>
        <w:t>teams</w:t>
      </w:r>
      <w:r w:rsidRPr="00C833F8">
        <w:rPr>
          <w:sz w:val="16"/>
        </w:rPr>
        <w:t xml:space="preserve">, and </w:t>
      </w:r>
      <w:r w:rsidRPr="003112F0">
        <w:rPr>
          <w:rStyle w:val="StyleBoldUnderline"/>
          <w:highlight w:val="yellow"/>
        </w:rPr>
        <w:t>technical mistakes</w:t>
      </w:r>
      <w:r w:rsidRPr="00C833F8">
        <w:rPr>
          <w:sz w:val="16"/>
          <w:highlight w:val="yellow"/>
        </w:rPr>
        <w:t xml:space="preserve"> </w:t>
      </w:r>
      <w:r w:rsidRPr="003112F0">
        <w:rPr>
          <w:rStyle w:val="StyleBoldUnderline"/>
          <w:highlight w:val="yellow"/>
        </w:rPr>
        <w:t>lead</w:t>
      </w:r>
      <w:r w:rsidRPr="00C833F8">
        <w:rPr>
          <w:sz w:val="16"/>
        </w:rPr>
        <w:t xml:space="preserve"> not to productive learning but instead </w:t>
      </w:r>
      <w:r w:rsidRPr="003112F0">
        <w:rPr>
          <w:rStyle w:val="StyleBoldUnderline"/>
          <w:highlight w:val="yellow"/>
        </w:rPr>
        <w:t>to</w:t>
      </w:r>
      <w:r w:rsidRPr="001649B1">
        <w:rPr>
          <w:rStyle w:val="StyleBoldUnderline"/>
        </w:rPr>
        <w:t xml:space="preserve"> finger-pointing and </w:t>
      </w:r>
      <w:r w:rsidRPr="003112F0">
        <w:rPr>
          <w:rStyle w:val="StyleBoldUnderline"/>
          <w:highlight w:val="yellow"/>
        </w:rPr>
        <w:t>recrimination</w:t>
      </w:r>
      <w:r w:rsidRPr="00C833F8">
        <w:rPr>
          <w:sz w:val="16"/>
          <w:highlight w:val="yellow"/>
        </w:rPr>
        <w:t xml:space="preserve">. </w:t>
      </w:r>
      <w:r w:rsidRPr="003112F0">
        <w:rPr>
          <w:rStyle w:val="Emphasis"/>
          <w:rFonts w:eastAsiaTheme="majorEastAsia"/>
          <w:highlight w:val="yellow"/>
        </w:rPr>
        <w:t>These problems</w:t>
      </w:r>
      <w:r w:rsidRPr="009F36F6">
        <w:rPr>
          <w:rStyle w:val="Emphasis"/>
          <w:rFonts w:eastAsiaTheme="majorEastAsia"/>
        </w:rPr>
        <w:t xml:space="preserve"> are debilitating</w:t>
      </w:r>
      <w:r w:rsidRPr="00C833F8">
        <w:rPr>
          <w:sz w:val="16"/>
        </w:rPr>
        <w:t xml:space="preserve">, and </w:t>
      </w:r>
      <w:r w:rsidRPr="009F36F6">
        <w:rPr>
          <w:rStyle w:val="Emphasis"/>
          <w:rFonts w:eastAsiaTheme="majorEastAsia"/>
        </w:rPr>
        <w:t xml:space="preserve">they </w:t>
      </w:r>
      <w:r w:rsidRPr="003112F0">
        <w:rPr>
          <w:rStyle w:val="Emphasis"/>
          <w:rFonts w:eastAsiaTheme="majorEastAsia"/>
          <w:highlight w:val="yellow"/>
        </w:rPr>
        <w:t>cannot be fixed</w:t>
      </w:r>
      <w:r w:rsidRPr="00C833F8">
        <w:rPr>
          <w:sz w:val="16"/>
        </w:rPr>
        <w:t xml:space="preserve"> simply by bringing in more imported parts through illicit supply networks. In short, as a struggling proliferator, North Korea has a lot of company.</w:t>
      </w:r>
    </w:p>
    <w:p w14:paraId="1F5CA1E5" w14:textId="77777777" w:rsidR="006722C3" w:rsidRDefault="006722C3" w:rsidP="006722C3"/>
    <w:p w14:paraId="3FBB8BC8" w14:textId="77777777" w:rsidR="006722C3" w:rsidRPr="005148BC" w:rsidRDefault="006722C3" w:rsidP="006722C3">
      <w:pPr>
        <w:pStyle w:val="Heading4"/>
      </w:pPr>
      <w:r w:rsidRPr="005148BC">
        <w:t>No increased risk of nuclear war from prolif</w:t>
      </w:r>
    </w:p>
    <w:p w14:paraId="18EE5D56" w14:textId="77777777" w:rsidR="006722C3" w:rsidRPr="005148BC" w:rsidRDefault="006722C3" w:rsidP="006722C3">
      <w:pPr>
        <w:rPr>
          <w:rStyle w:val="cite"/>
        </w:rPr>
      </w:pPr>
      <w:r w:rsidRPr="005148BC">
        <w:rPr>
          <w:rStyle w:val="cite"/>
        </w:rPr>
        <w:t>Gavin 10</w:t>
      </w:r>
    </w:p>
    <w:p w14:paraId="0B7F7261" w14:textId="77777777" w:rsidR="006722C3" w:rsidRPr="005148BC" w:rsidRDefault="006722C3" w:rsidP="006722C3">
      <w:r w:rsidRPr="005148BC">
        <w:t>Francis. Professor of International Affairs and Director of the Robert S. Strauss Center for International Security and Law, Lyndon B. Johnson School of Public Affairs, University of Texas at Austin.</w:t>
      </w:r>
      <w:r>
        <w:t xml:space="preserve"> Same As It Ever Was: Nuclear Alarmism, Proliferation, and the Cold War. International Security. Winter 2009/2010. Muse.</w:t>
      </w:r>
    </w:p>
    <w:p w14:paraId="3353A751" w14:textId="77777777" w:rsidR="006722C3" w:rsidRPr="00CE6327" w:rsidRDefault="006722C3" w:rsidP="006722C3">
      <w:pPr>
        <w:pStyle w:val="card"/>
        <w:ind w:left="0"/>
        <w:rPr>
          <w:sz w:val="12"/>
        </w:rPr>
      </w:pPr>
      <w:r w:rsidRPr="006666C8">
        <w:rPr>
          <w:rStyle w:val="StyleBoldUnderline"/>
        </w:rPr>
        <w:t>Throughout the post–World War II period, analysts worried that proliferation among small or unstable countries could increase the "likelihood of nuclear war."</w:t>
      </w:r>
      <w:r w:rsidRPr="00CE6327">
        <w:rPr>
          <w:sz w:val="12"/>
        </w:rPr>
        <w:t xml:space="preserve">31 Such "deterministic" assessments rested on the assumption that [End Page 14] these countries "would act less maturely with nuclear weapons under their belt, thus inevitably leading to regional, and in turn global, instability."32 </w:t>
      </w:r>
      <w:r w:rsidRPr="006666C8">
        <w:rPr>
          <w:rStyle w:val="StyleBoldUnderline"/>
        </w:rPr>
        <w:t xml:space="preserve">Yet </w:t>
      </w:r>
      <w:r w:rsidRPr="003112F0">
        <w:rPr>
          <w:rStyle w:val="StyleBoldUnderline"/>
          <w:highlight w:val="yellow"/>
        </w:rPr>
        <w:t>no nuclear crisis involving a small country has remotely approached the danger</w:t>
      </w:r>
      <w:r w:rsidRPr="006666C8">
        <w:rPr>
          <w:rStyle w:val="StyleBoldUnderline"/>
        </w:rPr>
        <w:t xml:space="preserve"> and risk levels seen during confrontations between the superpowers </w:t>
      </w:r>
      <w:r w:rsidRPr="003112F0">
        <w:rPr>
          <w:rStyle w:val="StyleBoldUnderline"/>
          <w:highlight w:val="yellow"/>
        </w:rPr>
        <w:t>during the Cold War</w:t>
      </w:r>
      <w:r w:rsidRPr="006666C8">
        <w:rPr>
          <w:rStyle w:val="StyleBoldUnderline"/>
        </w:rPr>
        <w:t>.</w:t>
      </w:r>
      <w:r w:rsidRPr="00CE6327">
        <w:rPr>
          <w:sz w:val="12"/>
        </w:rPr>
        <w:t xml:space="preserve"> More important, </w:t>
      </w:r>
      <w:r w:rsidRPr="006666C8">
        <w:rPr>
          <w:rStyle w:val="StyleBoldUnderline"/>
        </w:rPr>
        <w:t>contemporary analysts often forget that two of the United States' communist adversaries whose "rogue" status, by current definitions, was unparalleled in the atomic age, pursued nuclear weapons: the Soviet Union and the People's Republic of China (PRC). The United States dreaded the Soviet Union's acquisition of the bomb.</w:t>
      </w:r>
      <w:r w:rsidRPr="00CE6327">
        <w:rPr>
          <w:sz w:val="12"/>
        </w:rPr>
        <w:t xml:space="preserve"> Joseph Stalin's Russia was both a murderous and secretive regime; it violated international norms and pursued aggressive foreign policies even before it tested an atomic bomb. The Soviet Union's behavior after its August 1949 atomic test seemed to realize the worst fears of President Harry Truman's administration when Moscow's client, North Korea, attacked South Korea without any apparent concern over the U.S. response. During the winter of 1950–51, the United States was convinced that nuclear weapons had so emboldened the Soviet Union that a third world war might be unavoidable.33 In 1953, however, fighting on the Korean Peninsula ended and tensions with the Soviets eased. Although the Soviet Union's nuclearization would remain a serious threat, in time, the United States developed policies to cope with this challenge. In 1964, when the PRC tested its first nuclear device, </w:t>
      </w:r>
      <w:r w:rsidRPr="003112F0">
        <w:rPr>
          <w:rStyle w:val="StyleBoldUnderline"/>
          <w:highlight w:val="yellow"/>
        </w:rPr>
        <w:t>China was</w:t>
      </w:r>
      <w:r w:rsidRPr="006666C8">
        <w:rPr>
          <w:rStyle w:val="StyleBoldUnderline"/>
        </w:rPr>
        <w:t xml:space="preserve"> perhaps </w:t>
      </w:r>
      <w:r w:rsidRPr="003112F0">
        <w:rPr>
          <w:rStyle w:val="StyleBoldUnderline"/>
          <w:highlight w:val="yellow"/>
        </w:rPr>
        <w:t>the most "rogue" state in modern history</w:t>
      </w:r>
      <w:r w:rsidRPr="006666C8">
        <w:rPr>
          <w:rStyle w:val="StyleBoldUnderline"/>
        </w:rPr>
        <w:t>.</w:t>
      </w:r>
      <w:r w:rsidRPr="00CE6327">
        <w:rPr>
          <w:sz w:val="12"/>
        </w:rPr>
        <w:t xml:space="preserve"> Mao Zedong's domestic policies caused the death of tens of millions of China's citizens. Moreover, he had pursued an aggressive foreign policy before the atomic test. Examples include attacking India, fighting the United States directly in Korea and by proxy in Vietnam (where it armed a nonstate actor, the Vietcong), and threatening war over Taiwan. Mao made a series of highly irresponsible statements about the PRC surviving and even thriving in a nuclear war. No country in the post–World War II period—not Iraq, Iran, or even North Korea—has given U.S. policymakers more reason to fear its nuclearization than China.34 Within five years of the PRC's nuclear test, however, the United States and China initiated a covert dialogue. In less than a decade, they began an anti-Soviet alliance that put great pressure on Russia and helped to bring the Cold [End Page 15] War to an end. </w:t>
      </w:r>
      <w:r w:rsidRPr="003112F0">
        <w:rPr>
          <w:rStyle w:val="StyleBoldUnderline"/>
          <w:highlight w:val="yellow"/>
        </w:rPr>
        <w:t>Nuclear weapons did not make China more hostile</w:t>
      </w:r>
      <w:r w:rsidRPr="006666C8">
        <w:rPr>
          <w:rStyle w:val="StyleBoldUnderline"/>
        </w:rPr>
        <w:t xml:space="preserve">. If anything, its </w:t>
      </w:r>
      <w:r w:rsidRPr="003112F0">
        <w:rPr>
          <w:rStyle w:val="StyleBoldUnderline"/>
          <w:highlight w:val="yellow"/>
        </w:rPr>
        <w:t>foreign policies became less aggressive</w:t>
      </w:r>
      <w:r w:rsidRPr="006666C8">
        <w:rPr>
          <w:rStyle w:val="StyleBoldUnderline"/>
        </w:rPr>
        <w:t xml:space="preserve"> and more mature over time. </w:t>
      </w:r>
      <w:r w:rsidRPr="003112F0">
        <w:rPr>
          <w:rStyle w:val="StyleBoldUnderline"/>
          <w:highlight w:val="yellow"/>
        </w:rPr>
        <w:t>Today China has one of the most restrained and most responsible nuclear force postures</w:t>
      </w:r>
      <w:r w:rsidRPr="006666C8">
        <w:rPr>
          <w:rStyle w:val="StyleBoldUnderline"/>
        </w:rPr>
        <w:t xml:space="preserve"> and deployment policies of any nuclear power;</w:t>
      </w:r>
      <w:r w:rsidRPr="00CE6327">
        <w:rPr>
          <w:sz w:val="12"/>
        </w:rPr>
        <w:t xml:space="preserve"> it maintains a minimal deterrent under tight command and control while eschewing a first-use doctrine.35 That Iran—surrounded by rivals with nuclear ambitions and singled out by the United States, the largest military power in the world—has an interest in nuclear weapons is not surprising. Even assessments that view Iranian behavior as a challenge to U.S. interests in the Middle East do not consider the regime as threatening as the PRC was during the 1960s. As Shahram Chubin writes, "It is not overtly confrontational or given to wild swings in behavior or to delusional goals; it has not denounced arms control treaties to which it formally adheres; and there is evidence of pluralism and some debate within the country."36 </w:t>
      </w:r>
      <w:r w:rsidRPr="003112F0">
        <w:rPr>
          <w:rStyle w:val="StyleBoldUnderline"/>
          <w:highlight w:val="yellow"/>
        </w:rPr>
        <w:t>Nuclear weapons could</w:t>
      </w:r>
      <w:r w:rsidRPr="006666C8">
        <w:rPr>
          <w:rStyle w:val="StyleBoldUnderline"/>
        </w:rPr>
        <w:t xml:space="preserve"> make Iran more aggressive. Or, as with China, they could </w:t>
      </w:r>
      <w:r w:rsidRPr="003112F0">
        <w:rPr>
          <w:rStyle w:val="StyleBoldUnderline"/>
          <w:highlight w:val="yellow"/>
        </w:rPr>
        <w:t>provide</w:t>
      </w:r>
      <w:r w:rsidRPr="006666C8">
        <w:rPr>
          <w:rStyle w:val="StyleBoldUnderline"/>
        </w:rPr>
        <w:t xml:space="preserve"> international </w:t>
      </w:r>
      <w:r w:rsidRPr="00F403FB">
        <w:rPr>
          <w:rStyle w:val="StyleBoldUnderline"/>
        </w:rPr>
        <w:t xml:space="preserve">legitimacy and </w:t>
      </w:r>
      <w:r w:rsidRPr="003112F0">
        <w:rPr>
          <w:rStyle w:val="StyleBoldUnderline"/>
          <w:highlight w:val="yellow"/>
        </w:rPr>
        <w:t>security</w:t>
      </w:r>
      <w:r w:rsidRPr="00F403FB">
        <w:rPr>
          <w:rStyle w:val="StyleBoldUnderline"/>
        </w:rPr>
        <w:t>, making Iran less aggressive</w:t>
      </w:r>
      <w:r w:rsidRPr="006666C8">
        <w:rPr>
          <w:rStyle w:val="StyleBoldUnderline"/>
        </w:rPr>
        <w:t xml:space="preserve"> than it has been.</w:t>
      </w:r>
      <w:r w:rsidRPr="00CE6327">
        <w:rPr>
          <w:sz w:val="12"/>
        </w:rPr>
        <w:t xml:space="preserve"> As one recent analysis put it, </w:t>
      </w:r>
      <w:r w:rsidRPr="000C5FBF">
        <w:rPr>
          <w:rStyle w:val="StyleBoldUnderline"/>
        </w:rPr>
        <w:t>"If anything, Iran might find that possession of a nuclear weapon actually diminishes its options in the Middle East and forces it to act with greater restraint."</w:t>
      </w:r>
      <w:r w:rsidRPr="00CE6327">
        <w:rPr>
          <w:sz w:val="12"/>
        </w:rPr>
        <w:t xml:space="preserve">37 </w:t>
      </w:r>
      <w:r w:rsidRPr="003112F0">
        <w:rPr>
          <w:rStyle w:val="StyleBoldUnderline"/>
          <w:highlight w:val="yellow"/>
        </w:rPr>
        <w:t>A deeper understanding of nuclear history</w:t>
      </w:r>
      <w:r w:rsidRPr="000C5FBF">
        <w:rPr>
          <w:rStyle w:val="StyleBoldUnderline"/>
        </w:rPr>
        <w:t xml:space="preserve"> and the underlying geopolitical circumstances Iran faces </w:t>
      </w:r>
      <w:r w:rsidRPr="003112F0">
        <w:rPr>
          <w:rStyle w:val="StyleBoldUnderline"/>
          <w:highlight w:val="yellow"/>
        </w:rPr>
        <w:t>makes the prospect that it would take actions</w:t>
      </w:r>
      <w:r w:rsidRPr="000C5FBF">
        <w:rPr>
          <w:rStyle w:val="StyleBoldUnderline"/>
        </w:rPr>
        <w:t xml:space="preserve"> (such as supplying Hamas or Hezbollah with nuclear weapons) </w:t>
      </w:r>
      <w:r w:rsidRPr="003112F0">
        <w:rPr>
          <w:rStyle w:val="StyleBoldUnderline"/>
          <w:highlight w:val="yellow"/>
        </w:rPr>
        <w:t>that could invite its own destruction highly unlikely</w:t>
      </w:r>
      <w:r w:rsidRPr="000C5FBF">
        <w:rPr>
          <w:rStyle w:val="StyleBoldUnderline"/>
        </w:rPr>
        <w:t>.</w:t>
      </w:r>
      <w:r w:rsidRPr="00CE6327">
        <w:rPr>
          <w:sz w:val="12"/>
        </w:rPr>
        <w:t xml:space="preserve">38 [End Page 16] </w:t>
      </w:r>
    </w:p>
    <w:p w14:paraId="2B468B1F" w14:textId="77777777" w:rsidR="006722C3" w:rsidRPr="00C833F8" w:rsidRDefault="006722C3" w:rsidP="006722C3"/>
    <w:p w14:paraId="4C53DCAF" w14:textId="77777777" w:rsidR="006722C3" w:rsidRDefault="006722C3" w:rsidP="006722C3">
      <w:pPr>
        <w:pStyle w:val="Heading3"/>
      </w:pPr>
      <w:r>
        <w:t>AT: Semiconductors</w:t>
      </w:r>
    </w:p>
    <w:p w14:paraId="4845F6CC" w14:textId="77777777" w:rsidR="006722C3" w:rsidRDefault="006722C3" w:rsidP="006722C3">
      <w:pPr>
        <w:pStyle w:val="Heading4"/>
      </w:pPr>
      <w:r>
        <w:t>Semiconductor industry improving annually – industry reports</w:t>
      </w:r>
    </w:p>
    <w:p w14:paraId="3F19C60D" w14:textId="77777777" w:rsidR="006722C3" w:rsidRDefault="006722C3" w:rsidP="006722C3">
      <w:r w:rsidRPr="00714241">
        <w:rPr>
          <w:rStyle w:val="StyleStyleBold12pt"/>
        </w:rPr>
        <w:t xml:space="preserve">PR Newswire </w:t>
      </w:r>
      <w:r w:rsidRPr="00475B81">
        <w:rPr>
          <w:rStyle w:val="StyleStyleBold12pt"/>
        </w:rPr>
        <w:t>16</w:t>
      </w:r>
      <w:r>
        <w:t xml:space="preserve"> ReportLinker is an award-winning market research solution [Global Semiconductor Market Outlook 2022, </w:t>
      </w:r>
      <w:r w:rsidRPr="00DA2A13">
        <w:t>http://www.prnewswire.com/news-releases/global-semiconductor-market-outlook-2022-300204007.html</w:t>
      </w:r>
      <w:r>
        <w:t>]</w:t>
      </w:r>
    </w:p>
    <w:p w14:paraId="5ACFC7AC" w14:textId="77777777" w:rsidR="006722C3" w:rsidRPr="009B5433" w:rsidRDefault="006722C3" w:rsidP="006722C3">
      <w:pPr>
        <w:rPr>
          <w:sz w:val="16"/>
        </w:rPr>
      </w:pPr>
      <w:r w:rsidRPr="00714241">
        <w:rPr>
          <w:sz w:val="16"/>
        </w:rPr>
        <w:t xml:space="preserve">NEW YORK, Jan. 13, 2016 /PRNewswire/ -- The semiconductor industry is widely recognized as a key driver for economic growth in its role as a multiple lever and technology enabler for the whole electronics value chain. Semiconductors are an essential core of many cutting-edge technological devices varying from smart phones, ultramobiles, flat-screen monitors &amp; television sets to medical devices, civil aerospace and military systems. Although, </w:t>
      </w:r>
      <w:r w:rsidRPr="00714241">
        <w:rPr>
          <w:rStyle w:val="StyleBoldUnderline"/>
          <w:highlight w:val="yellow"/>
        </w:rPr>
        <w:t xml:space="preserve">the industry </w:t>
      </w:r>
      <w:r w:rsidRPr="00714241">
        <w:rPr>
          <w:rStyle w:val="StyleBoldUnderline"/>
        </w:rPr>
        <w:t>is</w:t>
      </w:r>
      <w:r w:rsidRPr="00714241">
        <w:rPr>
          <w:sz w:val="16"/>
        </w:rPr>
        <w:t xml:space="preserve"> currently </w:t>
      </w:r>
      <w:r w:rsidRPr="00714241">
        <w:rPr>
          <w:rStyle w:val="StyleBoldUnderline"/>
        </w:rPr>
        <w:t>facing challenges</w:t>
      </w:r>
      <w:r w:rsidRPr="00714241">
        <w:rPr>
          <w:sz w:val="16"/>
        </w:rPr>
        <w:t xml:space="preserve"> due to the surge in semiconductor demand from smartphones and tablets market, </w:t>
      </w:r>
      <w:r w:rsidRPr="00714241">
        <w:rPr>
          <w:rStyle w:val="StyleBoldUnderline"/>
        </w:rPr>
        <w:t>it is anticipated</w:t>
      </w:r>
      <w:r w:rsidRPr="00714241">
        <w:rPr>
          <w:sz w:val="16"/>
        </w:rPr>
        <w:t xml:space="preserve"> that </w:t>
      </w:r>
      <w:r w:rsidRPr="00714241">
        <w:rPr>
          <w:rStyle w:val="StyleBoldUnderline"/>
        </w:rPr>
        <w:t xml:space="preserve">it </w:t>
      </w:r>
      <w:r w:rsidRPr="00714241">
        <w:rPr>
          <w:rStyle w:val="StyleBoldUnderline"/>
          <w:highlight w:val="yellow"/>
        </w:rPr>
        <w:t>will</w:t>
      </w:r>
      <w:r w:rsidRPr="00714241">
        <w:rPr>
          <w:sz w:val="16"/>
          <w:highlight w:val="yellow"/>
        </w:rPr>
        <w:t xml:space="preserve"> </w:t>
      </w:r>
      <w:r w:rsidRPr="00714241">
        <w:rPr>
          <w:rStyle w:val="StyleBoldUnderline"/>
          <w:highlight w:val="yellow"/>
        </w:rPr>
        <w:t>witness</w:t>
      </w:r>
      <w:r w:rsidRPr="00714241">
        <w:rPr>
          <w:sz w:val="16"/>
          <w:highlight w:val="yellow"/>
        </w:rPr>
        <w:t xml:space="preserve"> </w:t>
      </w:r>
      <w:r w:rsidRPr="00714241">
        <w:rPr>
          <w:sz w:val="16"/>
        </w:rPr>
        <w:t xml:space="preserve">a </w:t>
      </w:r>
      <w:r w:rsidRPr="00714241">
        <w:rPr>
          <w:rStyle w:val="StyleBoldUnderline"/>
          <w:highlight w:val="yellow"/>
        </w:rPr>
        <w:t>stable growth</w:t>
      </w:r>
      <w:r w:rsidRPr="00714241">
        <w:rPr>
          <w:sz w:val="16"/>
          <w:highlight w:val="yellow"/>
        </w:rPr>
        <w:t xml:space="preserve"> </w:t>
      </w:r>
      <w:r w:rsidRPr="00714241">
        <w:rPr>
          <w:sz w:val="16"/>
        </w:rPr>
        <w:t xml:space="preserve">in the coming years </w:t>
      </w:r>
      <w:r w:rsidRPr="00714241">
        <w:rPr>
          <w:rStyle w:val="StyleBoldUnderline"/>
          <w:highlight w:val="yellow"/>
        </w:rPr>
        <w:t>owing to</w:t>
      </w:r>
      <w:r w:rsidRPr="00714241">
        <w:rPr>
          <w:sz w:val="16"/>
          <w:highlight w:val="yellow"/>
        </w:rPr>
        <w:t xml:space="preserve"> </w:t>
      </w:r>
      <w:r w:rsidRPr="00714241">
        <w:rPr>
          <w:sz w:val="16"/>
        </w:rPr>
        <w:t xml:space="preserve">emergence of </w:t>
      </w:r>
      <w:r w:rsidRPr="00714241">
        <w:rPr>
          <w:rStyle w:val="StyleBoldUnderline"/>
          <w:highlight w:val="yellow"/>
        </w:rPr>
        <w:t>new tech</w:t>
      </w:r>
      <w:r w:rsidRPr="00714241">
        <w:rPr>
          <w:sz w:val="16"/>
        </w:rPr>
        <w:t xml:space="preserve">nologies, such as the Internet of Things, </w:t>
      </w:r>
      <w:r w:rsidRPr="00714241">
        <w:rPr>
          <w:rStyle w:val="StyleBoldUnderline"/>
          <w:highlight w:val="yellow"/>
        </w:rPr>
        <w:t>consistent R&amp;D</w:t>
      </w:r>
      <w:r w:rsidRPr="00714241">
        <w:rPr>
          <w:sz w:val="16"/>
          <w:highlight w:val="yellow"/>
        </w:rPr>
        <w:t xml:space="preserve"> </w:t>
      </w:r>
      <w:r w:rsidRPr="00714241">
        <w:rPr>
          <w:sz w:val="16"/>
        </w:rPr>
        <w:t xml:space="preserve">spending </w:t>
      </w:r>
      <w:r w:rsidRPr="00714241">
        <w:rPr>
          <w:rStyle w:val="StyleBoldUnderline"/>
          <w:highlight w:val="yellow"/>
        </w:rPr>
        <w:t>and growing competition</w:t>
      </w:r>
      <w:r w:rsidRPr="00714241">
        <w:rPr>
          <w:sz w:val="16"/>
          <w:highlight w:val="yellow"/>
        </w:rPr>
        <w:t xml:space="preserve"> </w:t>
      </w:r>
      <w:r w:rsidRPr="00714241">
        <w:rPr>
          <w:sz w:val="16"/>
        </w:rPr>
        <w:t>for new technological innovations among the key players.</w:t>
      </w:r>
      <w:r>
        <w:rPr>
          <w:sz w:val="16"/>
        </w:rPr>
        <w:t xml:space="preserve"> </w:t>
      </w:r>
      <w:r w:rsidRPr="00714241">
        <w:rPr>
          <w:sz w:val="16"/>
        </w:rPr>
        <w:t xml:space="preserve">Our </w:t>
      </w:r>
      <w:r w:rsidRPr="00714241">
        <w:rPr>
          <w:rStyle w:val="StyleBoldUnderline"/>
          <w:highlight w:val="yellow"/>
        </w:rPr>
        <w:t xml:space="preserve">latest report, " Global Semiconductor Market Outlook 2022", portrays </w:t>
      </w:r>
      <w:r w:rsidRPr="00714241">
        <w:rPr>
          <w:sz w:val="16"/>
        </w:rPr>
        <w:t xml:space="preserve">the current and </w:t>
      </w:r>
      <w:r w:rsidRPr="00714241">
        <w:rPr>
          <w:rStyle w:val="StyleBoldUnderline"/>
          <w:highlight w:val="yellow"/>
        </w:rPr>
        <w:t xml:space="preserve">future scenario of all </w:t>
      </w:r>
      <w:r w:rsidRPr="00714241">
        <w:rPr>
          <w:rStyle w:val="StyleBoldUnderline"/>
        </w:rPr>
        <w:t xml:space="preserve">the </w:t>
      </w:r>
      <w:r w:rsidRPr="00714241">
        <w:rPr>
          <w:rStyle w:val="StyleBoldUnderline"/>
          <w:highlight w:val="yellow"/>
        </w:rPr>
        <w:t xml:space="preserve">segments </w:t>
      </w:r>
      <w:r w:rsidRPr="00714241">
        <w:rPr>
          <w:rStyle w:val="StyleBoldUnderline"/>
        </w:rPr>
        <w:t xml:space="preserve">of semiconductor industry </w:t>
      </w:r>
      <w:r w:rsidRPr="00714241">
        <w:rPr>
          <w:rStyle w:val="StyleBoldUnderline"/>
          <w:highlight w:val="yellow"/>
        </w:rPr>
        <w:t>on a global level.</w:t>
      </w:r>
      <w:r w:rsidRPr="00714241">
        <w:rPr>
          <w:sz w:val="16"/>
        </w:rPr>
        <w:t xml:space="preserve"> </w:t>
      </w:r>
      <w:r w:rsidRPr="00714241">
        <w:rPr>
          <w:rStyle w:val="StyleBoldUnderline"/>
        </w:rPr>
        <w:t>A detailed in-depth analysis of the global semiconductor market</w:t>
      </w:r>
      <w:r w:rsidRPr="00714241">
        <w:rPr>
          <w:sz w:val="16"/>
        </w:rPr>
        <w:t xml:space="preserve"> by segments, players, regions and applications is covered in the report. A detailed analysis for a period of 9 years has been provided in the report for the year 2014 to 2022.</w:t>
      </w:r>
      <w:r>
        <w:rPr>
          <w:sz w:val="16"/>
        </w:rPr>
        <w:t xml:space="preserve"> </w:t>
      </w:r>
      <w:r w:rsidRPr="00714241">
        <w:rPr>
          <w:rStyle w:val="StyleBoldUnderline"/>
        </w:rPr>
        <w:t>The report provides an in-depth analysis of the global semiconductor market on the basis of its segments</w:t>
      </w:r>
      <w:r w:rsidRPr="00714241">
        <w:rPr>
          <w:sz w:val="16"/>
        </w:rPr>
        <w:t>. The market by segments is classified into integrated circuits, discrete semiconductors, optoelectronics and sensors. In addition, the report also covers a detailed analysis of the global semiconductor equipment market, which is further segmented into wafer processing, assembly &amp; packaging, and testing equipment; and the global semiconductor materials market which has further segments, such as wafer fabrication and packaging.</w:t>
      </w:r>
      <w:r>
        <w:rPr>
          <w:sz w:val="16"/>
        </w:rPr>
        <w:t xml:space="preserve"> </w:t>
      </w:r>
      <w:r w:rsidRPr="00714241">
        <w:rPr>
          <w:sz w:val="16"/>
        </w:rPr>
        <w:t xml:space="preserve">Further, </w:t>
      </w:r>
      <w:r w:rsidRPr="00714241">
        <w:rPr>
          <w:rStyle w:val="StyleBoldUnderline"/>
        </w:rPr>
        <w:t>the report covers an in-depth study of semiconductor market applications,</w:t>
      </w:r>
      <w:r w:rsidRPr="00714241">
        <w:rPr>
          <w:sz w:val="16"/>
        </w:rPr>
        <w:t xml:space="preserve"> which includes industrial applications of semiconductors as well as applications in key industries such as automotive, medical and consumer electronics. The consumer electronics section has been further sub-categorized into PCs, mobile handsets and televisions. The medical and communications end markets were identified as providing the greatest growth opportunity for the industry in 2015.</w:t>
      </w:r>
      <w:r>
        <w:rPr>
          <w:sz w:val="16"/>
        </w:rPr>
        <w:t xml:space="preserve"> </w:t>
      </w:r>
      <w:r w:rsidRPr="00714241">
        <w:rPr>
          <w:rStyle w:val="StyleBoldUnderline"/>
        </w:rPr>
        <w:t>Additionally</w:t>
      </w:r>
      <w:r w:rsidRPr="00714241">
        <w:rPr>
          <w:sz w:val="16"/>
        </w:rPr>
        <w:t xml:space="preserve">, the report </w:t>
      </w:r>
      <w:r w:rsidRPr="00714241">
        <w:rPr>
          <w:rStyle w:val="StyleBoldUnderline"/>
        </w:rPr>
        <w:t>covers</w:t>
      </w:r>
      <w:r w:rsidRPr="00714241">
        <w:rPr>
          <w:sz w:val="16"/>
        </w:rPr>
        <w:t xml:space="preserve"> the </w:t>
      </w:r>
      <w:r w:rsidRPr="00714241">
        <w:rPr>
          <w:rStyle w:val="StyleBoldUnderline"/>
        </w:rPr>
        <w:t>country-level analysis</w:t>
      </w:r>
      <w:r w:rsidRPr="00714241">
        <w:rPr>
          <w:sz w:val="16"/>
        </w:rPr>
        <w:t xml:space="preserve"> of the semiconductor market </w:t>
      </w:r>
      <w:r w:rsidRPr="00714241">
        <w:rPr>
          <w:rStyle w:val="StyleBoldUnderline"/>
        </w:rPr>
        <w:t>in 10 major countries</w:t>
      </w:r>
      <w:r w:rsidRPr="00714241">
        <w:rPr>
          <w:sz w:val="16"/>
        </w:rPr>
        <w:t xml:space="preserve"> like the US, UK, China, Japan, and Taiwan, among others, to provide an in-depth understanding about the recent developments and future prospects of the semiconductor market in these countries.</w:t>
      </w:r>
      <w:r>
        <w:rPr>
          <w:sz w:val="16"/>
        </w:rPr>
        <w:t xml:space="preserve"> </w:t>
      </w:r>
      <w:r w:rsidRPr="00714241">
        <w:rPr>
          <w:sz w:val="16"/>
        </w:rPr>
        <w:t xml:space="preserve">Further, to provide a balanced outlook of the global semiconductor market to our clients, the report includes summary of major players' contribution in the industry along with their business descriptions and recent development in the market. Moreover, a clear image of the companies' business models is provided for which their current and historical financial analysis coupled with their strengths and weakness are covered. Overall, </w:t>
      </w:r>
      <w:r w:rsidRPr="00714241">
        <w:rPr>
          <w:rStyle w:val="StyleBoldUnderline"/>
          <w:highlight w:val="yellow"/>
        </w:rPr>
        <w:t>the comprehensive research</w:t>
      </w:r>
      <w:r w:rsidRPr="00714241">
        <w:rPr>
          <w:sz w:val="16"/>
          <w:highlight w:val="yellow"/>
        </w:rPr>
        <w:t xml:space="preserve"> </w:t>
      </w:r>
      <w:r w:rsidRPr="00714241">
        <w:rPr>
          <w:rStyle w:val="StyleBoldUnderline"/>
          <w:highlight w:val="yellow"/>
        </w:rPr>
        <w:t>will provide an unbiased picture of the</w:t>
      </w:r>
      <w:r w:rsidRPr="00714241">
        <w:rPr>
          <w:sz w:val="16"/>
          <w:highlight w:val="yellow"/>
        </w:rPr>
        <w:t xml:space="preserve"> </w:t>
      </w:r>
      <w:r w:rsidRPr="00714241">
        <w:rPr>
          <w:sz w:val="16"/>
        </w:rPr>
        <w:t xml:space="preserve">global semiconductor </w:t>
      </w:r>
      <w:r w:rsidRPr="00714241">
        <w:rPr>
          <w:rStyle w:val="StyleBoldUnderline"/>
          <w:highlight w:val="yellow"/>
        </w:rPr>
        <w:t>industry</w:t>
      </w:r>
      <w:r w:rsidRPr="00714241">
        <w:rPr>
          <w:sz w:val="16"/>
          <w:highlight w:val="yellow"/>
        </w:rPr>
        <w:t xml:space="preserve"> </w:t>
      </w:r>
      <w:r w:rsidRPr="00714241">
        <w:rPr>
          <w:sz w:val="16"/>
        </w:rPr>
        <w:t>to help clients understand the market dynamics and make sound investment decisions accordingly.</w:t>
      </w:r>
    </w:p>
    <w:p w14:paraId="702C015A" w14:textId="77777777" w:rsidR="006722C3" w:rsidRDefault="006722C3" w:rsidP="006722C3">
      <w:pPr>
        <w:pStyle w:val="Heading4"/>
      </w:pPr>
      <w:r>
        <w:t xml:space="preserve">Domestic manufacturing not key – doesn’t effect rate of innovation </w:t>
      </w:r>
    </w:p>
    <w:p w14:paraId="633CBACD" w14:textId="77777777" w:rsidR="006722C3" w:rsidRPr="00824B82" w:rsidRDefault="006722C3" w:rsidP="006722C3">
      <w:r w:rsidRPr="00824B82">
        <w:rPr>
          <w:rStyle w:val="StyleStyleBold12pt"/>
        </w:rPr>
        <w:t xml:space="preserve">Holdren and Lander </w:t>
      </w:r>
      <w:r>
        <w:t>20</w:t>
      </w:r>
      <w:r w:rsidRPr="00824B82">
        <w:rPr>
          <w:rStyle w:val="StyleStyleBold12pt"/>
        </w:rPr>
        <w:t>17</w:t>
      </w:r>
      <w:r>
        <w:t xml:space="preserve"> </w:t>
      </w:r>
      <w:r w:rsidRPr="00824B82">
        <w:t>– John P. Holdren is the Teresa and John Heinz Professor of Environmental Policy at the Kennedy School of Government; Co-Director of the Program on Science, Technology, and Public Policy in the Kennedy School’s Belfer Center for Science and International Affairs; and Professor of Environmental Science and Policy in the Department of Earth and Planetary</w:t>
      </w:r>
      <w:r>
        <w:t xml:space="preserve"> Sciences at Harvard University;</w:t>
      </w:r>
      <w:r w:rsidRPr="00824B82">
        <w:t xml:space="preserve"> Former presidential Science Advisor and Director of the White House Office of Science and Technology Policy</w:t>
      </w:r>
      <w:r>
        <w:t xml:space="preserve">. </w:t>
      </w:r>
      <w:r w:rsidRPr="00824B82">
        <w:t>Eric</w:t>
      </w:r>
      <w:r>
        <w:t xml:space="preserve"> S.</w:t>
      </w:r>
      <w:r w:rsidRPr="00824B82">
        <w:t xml:space="preserve"> Lander is president and founding director of the Broad Institute of MIT and Harvard (</w:t>
      </w:r>
      <w:r>
        <w:t>“</w:t>
      </w:r>
      <w:r w:rsidRPr="00824B82">
        <w:t>Ensuring Long-Term U.S.</w:t>
      </w:r>
    </w:p>
    <w:p w14:paraId="2BD733E6" w14:textId="77777777" w:rsidR="006722C3" w:rsidRDefault="006722C3" w:rsidP="006722C3">
      <w:r w:rsidRPr="00824B82">
        <w:t>Leadership in Semiconductors</w:t>
      </w:r>
      <w:r>
        <w:t xml:space="preserve">,” </w:t>
      </w:r>
      <w:r w:rsidRPr="00824B82">
        <w:t>Ex</w:t>
      </w:r>
      <w:r>
        <w:t xml:space="preserve">ecutive Office of the President </w:t>
      </w:r>
      <w:r w:rsidRPr="00824B82">
        <w:t>President’s Council of Advisors on</w:t>
      </w:r>
      <w:r>
        <w:t xml:space="preserve"> </w:t>
      </w:r>
      <w:r w:rsidRPr="00824B82">
        <w:t>Science and Technology</w:t>
      </w:r>
      <w:r>
        <w:t xml:space="preserve"> </w:t>
      </w:r>
      <w:r w:rsidRPr="00824B82">
        <w:t>https://www.broadinstitute.org/files/sections/about/PCAST/2017%20pcast_ensuring_long-term_us_leadership_in_semiconductors.pdf</w:t>
      </w:r>
      <w:r>
        <w:t>) bhb</w:t>
      </w:r>
    </w:p>
    <w:p w14:paraId="79EEC7D5" w14:textId="77777777" w:rsidR="006722C3" w:rsidRPr="003244A6" w:rsidRDefault="006722C3" w:rsidP="006722C3">
      <w:pPr>
        <w:rPr>
          <w:rStyle w:val="StyleBoldUnderline"/>
        </w:rPr>
      </w:pPr>
      <w:r w:rsidRPr="005502FC">
        <w:rPr>
          <w:rStyle w:val="StyleBoldUnderline"/>
        </w:rPr>
        <w:t>A strong U.S.-based industry</w:t>
      </w:r>
      <w:r w:rsidRPr="003244A6">
        <w:rPr>
          <w:sz w:val="16"/>
        </w:rPr>
        <w:t xml:space="preserve"> can mitigate some of these security concerns but </w:t>
      </w:r>
      <w:r w:rsidRPr="005502FC">
        <w:rPr>
          <w:rStyle w:val="Emphasis"/>
        </w:rPr>
        <w:t>is not a panacea</w:t>
      </w:r>
      <w:r w:rsidRPr="003244A6">
        <w:rPr>
          <w:sz w:val="16"/>
        </w:rPr>
        <w:t xml:space="preserve"> for them. </w:t>
      </w:r>
      <w:r w:rsidRPr="005502FC">
        <w:rPr>
          <w:rStyle w:val="StyleBoldUnderline"/>
        </w:rPr>
        <w:t>Risks to the integrity of the semiconductor supply chain</w:t>
      </w:r>
      <w:r w:rsidRPr="003244A6">
        <w:rPr>
          <w:sz w:val="16"/>
        </w:rPr>
        <w:t xml:space="preserve">, while lower when critical items are designed and produced domestically or on the territories of U.S. allies, </w:t>
      </w:r>
      <w:r w:rsidRPr="005502FC">
        <w:rPr>
          <w:rStyle w:val="Emphasis"/>
        </w:rPr>
        <w:t>cannot be assured through domestic manufacturing and design alone</w:t>
      </w:r>
      <w:r w:rsidRPr="005502FC">
        <w:rPr>
          <w:rStyle w:val="StyleBoldUnderline"/>
        </w:rPr>
        <w:t xml:space="preserve"> and therefore ultimately need to be mitigated through other means</w:t>
      </w:r>
      <w:r w:rsidRPr="003244A6">
        <w:rPr>
          <w:sz w:val="16"/>
        </w:rPr>
        <w:t xml:space="preserve"> (such as integrity standards and testing and greater system resilience),</w:t>
      </w:r>
      <w:r w:rsidRPr="003244A6">
        <w:t xml:space="preserve"> </w:t>
      </w:r>
      <w:r w:rsidRPr="005502FC">
        <w:rPr>
          <w:rStyle w:val="Emphasis"/>
        </w:rPr>
        <w:t>regardless of where production is located</w:t>
      </w:r>
      <w:r w:rsidRPr="003244A6">
        <w:rPr>
          <w:sz w:val="16"/>
        </w:rPr>
        <w:t xml:space="preserve">. Moreover, </w:t>
      </w:r>
      <w:r w:rsidRPr="003244A6">
        <w:rPr>
          <w:rStyle w:val="StyleBoldUnderline"/>
        </w:rPr>
        <w:t>if the United States attempted to ensure security by simply restricting the set of producers</w:t>
      </w:r>
      <w:r w:rsidRPr="003244A6">
        <w:rPr>
          <w:sz w:val="16"/>
        </w:rPr>
        <w:t xml:space="preserve"> that was </w:t>
      </w:r>
      <w:r w:rsidRPr="003244A6">
        <w:rPr>
          <w:rStyle w:val="StyleBoldUnderline"/>
        </w:rPr>
        <w:t>allowed to sell semiconductors to U.S. firms, it would slow innovation by fragmenting markets and reducing competition. The U.S. government</w:t>
      </w:r>
      <w:r w:rsidRPr="003244A6">
        <w:rPr>
          <w:sz w:val="16"/>
        </w:rPr>
        <w:t xml:space="preserve"> and U.S. consumers </w:t>
      </w:r>
      <w:r w:rsidRPr="003244A6">
        <w:rPr>
          <w:rStyle w:val="StyleBoldUnderline"/>
        </w:rPr>
        <w:t>would be increasingly unable to procure the cutting-edge chips on which the U.S. economy and national security depend.</w:t>
      </w:r>
    </w:p>
    <w:p w14:paraId="7C2DF8FE" w14:textId="77777777" w:rsidR="006722C3" w:rsidRDefault="006722C3" w:rsidP="006722C3">
      <w:pPr>
        <w:rPr>
          <w:rStyle w:val="StyleBoldUnderline"/>
        </w:rPr>
      </w:pPr>
    </w:p>
    <w:p w14:paraId="0AB611ED" w14:textId="77777777" w:rsidR="006722C3" w:rsidRDefault="006722C3" w:rsidP="006722C3">
      <w:pPr>
        <w:rPr>
          <w:sz w:val="16"/>
        </w:rPr>
      </w:pPr>
    </w:p>
    <w:p w14:paraId="05DA6913" w14:textId="77777777" w:rsidR="006722C3" w:rsidRPr="000E23A1" w:rsidRDefault="006722C3" w:rsidP="006722C3"/>
    <w:p w14:paraId="26FDA551" w14:textId="77777777" w:rsidR="006722C3" w:rsidRDefault="006722C3" w:rsidP="006722C3">
      <w:pPr>
        <w:pStyle w:val="Heading2"/>
      </w:pPr>
    </w:p>
    <w:p w14:paraId="6BBBDCBB" w14:textId="77777777" w:rsidR="006722C3" w:rsidRDefault="006722C3" w:rsidP="006722C3">
      <w:pPr>
        <w:pStyle w:val="Heading2"/>
      </w:pPr>
      <w:r>
        <w:t>Critical Infrastructure Advantage</w:t>
      </w:r>
    </w:p>
    <w:p w14:paraId="210FD6A4" w14:textId="77777777" w:rsidR="006722C3" w:rsidRDefault="006722C3" w:rsidP="006722C3"/>
    <w:p w14:paraId="77AA09D9" w14:textId="77777777" w:rsidR="006722C3" w:rsidRDefault="006722C3" w:rsidP="006722C3">
      <w:pPr>
        <w:pStyle w:val="Heading3"/>
      </w:pPr>
      <w:r>
        <w:t>Cyber Shortage 1NC</w:t>
      </w:r>
    </w:p>
    <w:p w14:paraId="5148B37B" w14:textId="77777777" w:rsidR="006722C3" w:rsidRDefault="006722C3" w:rsidP="006722C3">
      <w:pPr>
        <w:pStyle w:val="Heading4"/>
      </w:pPr>
      <w:r>
        <w:t>Trump’s XO solves – apprenticeships create the foundation for addressing workforce shortages</w:t>
      </w:r>
    </w:p>
    <w:p w14:paraId="6D1A5404" w14:textId="77777777" w:rsidR="006722C3" w:rsidRDefault="006722C3" w:rsidP="006722C3">
      <w:r w:rsidRPr="008D6FD4">
        <w:rPr>
          <w:rStyle w:val="StyleStyleBold12pt"/>
        </w:rPr>
        <w:t>Bate</w:t>
      </w:r>
      <w:r>
        <w:t xml:space="preserve"> 5-17-</w:t>
      </w:r>
      <w:r w:rsidRPr="008D6FD4">
        <w:rPr>
          <w:rStyle w:val="StyleStyleBold12pt"/>
        </w:rPr>
        <w:t>17</w:t>
      </w:r>
      <w:r>
        <w:t xml:space="preserve"> – </w:t>
      </w:r>
      <w:r w:rsidRPr="008D6FD4">
        <w:t xml:space="preserve">Laura K. Bate is a Senior Program Associate with New America’s Cybersecurity Initiative and a WiSe Fellow with the American Security Project. A graduate of Georgetown University’s Security Studies Program, she writes on cyber policy, intelligence, and security issues. </w:t>
      </w:r>
      <w:r>
        <w:t>(“</w:t>
      </w:r>
      <w:r w:rsidRPr="008D6FD4">
        <w:t>THE CYBER WORKFORCE GAP: A NATIONAL SECURITY LIABILITY?</w:t>
      </w:r>
      <w:r>
        <w:t xml:space="preserve">” </w:t>
      </w:r>
      <w:r w:rsidRPr="008D6FD4">
        <w:t>https://warontherocks.com/2017/05/the-cyber-workforce-gap-a-national-security-liability/</w:t>
      </w:r>
      <w:r>
        <w:t>) bhb</w:t>
      </w:r>
    </w:p>
    <w:p w14:paraId="26161198" w14:textId="77777777" w:rsidR="006722C3" w:rsidRPr="008D6FD4" w:rsidRDefault="006722C3" w:rsidP="006722C3">
      <w:pPr>
        <w:rPr>
          <w:rFonts w:ascii="Times New Roman" w:hAnsi="Times New Roman"/>
          <w:b/>
          <w:u w:val="single"/>
        </w:rPr>
      </w:pPr>
      <w:r w:rsidRPr="008D6FD4">
        <w:rPr>
          <w:rStyle w:val="StyleBoldUnderline"/>
        </w:rPr>
        <w:t xml:space="preserve">The executive order </w:t>
      </w:r>
      <w:r w:rsidRPr="008D6FD4">
        <w:rPr>
          <w:sz w:val="16"/>
        </w:rPr>
        <w:t xml:space="preserve">itself specifically </w:t>
      </w:r>
      <w:r w:rsidRPr="008D6FD4">
        <w:rPr>
          <w:rStyle w:val="StyleBoldUnderline"/>
        </w:rPr>
        <w:t xml:space="preserve">points to </w:t>
      </w:r>
      <w:r w:rsidRPr="008D6FD4">
        <w:rPr>
          <w:sz w:val="16"/>
        </w:rPr>
        <w:t xml:space="preserve">perhaps </w:t>
      </w:r>
      <w:r w:rsidRPr="008D6FD4">
        <w:rPr>
          <w:rStyle w:val="StyleBoldUnderline"/>
        </w:rPr>
        <w:t xml:space="preserve">one of the most promising approaches to bridging the workforce gap: cybersecurity apprenticeship training. </w:t>
      </w:r>
      <w:r w:rsidRPr="008D6FD4">
        <w:rPr>
          <w:sz w:val="16"/>
        </w:rPr>
        <w:t xml:space="preserve">While historically associated with the construction trades, </w:t>
      </w:r>
      <w:r w:rsidRPr="008D6FD4">
        <w:rPr>
          <w:rStyle w:val="StyleBoldUnderline"/>
        </w:rPr>
        <w:t xml:space="preserve">this hybrid system </w:t>
      </w:r>
      <w:r w:rsidRPr="008D6FD4">
        <w:rPr>
          <w:sz w:val="16"/>
        </w:rPr>
        <w:t xml:space="preserve">of classroom and applied learning </w:t>
      </w:r>
      <w:r w:rsidRPr="008D6FD4">
        <w:rPr>
          <w:rStyle w:val="StyleBoldUnderline"/>
        </w:rPr>
        <w:t>is quickly demonstrating its utility for cybersecurity, and employers across the country have been quick to create registered apprenticeship programs.</w:t>
      </w:r>
    </w:p>
    <w:p w14:paraId="37ADBCAD" w14:textId="77777777" w:rsidR="006722C3" w:rsidRPr="00BC4A4D" w:rsidRDefault="006722C3" w:rsidP="006722C3">
      <w:pPr>
        <w:rPr>
          <w:sz w:val="16"/>
        </w:rPr>
      </w:pPr>
      <w:r w:rsidRPr="008D6FD4">
        <w:rPr>
          <w:rStyle w:val="StyleBoldUnderline"/>
        </w:rPr>
        <w:t xml:space="preserve">Under a registered apprenticeship model, employers </w:t>
      </w:r>
      <w:r w:rsidRPr="00BC4A4D">
        <w:rPr>
          <w:sz w:val="16"/>
        </w:rPr>
        <w:t xml:space="preserve">develop a training program, typically in conjunction with a local university, community college, or specialized firm, which </w:t>
      </w:r>
      <w:r w:rsidRPr="008D6FD4">
        <w:rPr>
          <w:rStyle w:val="StyleBoldUnderline"/>
        </w:rPr>
        <w:t>couples rigorous, supervised on-the-job learning with a required number of classroom hours. This training program is registered with either the state or federal Department of Labor to ensure that the program meets baseline standards.</w:t>
      </w:r>
      <w:r w:rsidRPr="00BC4A4D">
        <w:rPr>
          <w:sz w:val="16"/>
        </w:rPr>
        <w:t xml:space="preserve"> Once established, apprenticeships provide learners with an opportunity to make money — rather than spend it — on a training program, often while working towards valuable industry certifications. Meanwhile, employers can ensure a steady pipeline of talent guaranteed to be familiar with their particular tools and methods.</w:t>
      </w:r>
    </w:p>
    <w:p w14:paraId="1F2C0521" w14:textId="77777777" w:rsidR="006722C3" w:rsidRPr="00BC4A4D" w:rsidRDefault="006722C3" w:rsidP="006722C3">
      <w:pPr>
        <w:rPr>
          <w:sz w:val="16"/>
          <w:szCs w:val="16"/>
        </w:rPr>
      </w:pPr>
      <w:r w:rsidRPr="00BC4A4D">
        <w:rPr>
          <w:sz w:val="16"/>
          <w:szCs w:val="16"/>
        </w:rPr>
        <w:t>While the idea of apprenticeship programs in the technology sector may still be quite new in the United States, the model is more common overseas. In particular, the United Kingdom has developed a government-led apprenticeship program that funnels talent directly into jobs protecting critical infrastructure, thus supporting a crucial national security priority. Certainly such a model would need to be adapted for implementation in the United States, but apprenticeship systems currently enjoy political support from both sides of the aisle, making this a particularly politically viable moment to push for policies that support and incentivize the growth of cybersecurity apprenticeships.</w:t>
      </w:r>
    </w:p>
    <w:p w14:paraId="76CD7304" w14:textId="77777777" w:rsidR="006722C3" w:rsidRDefault="006722C3" w:rsidP="006722C3">
      <w:pPr>
        <w:rPr>
          <w:rStyle w:val="StyleBoldUnderline"/>
        </w:rPr>
      </w:pPr>
      <w:r w:rsidRPr="00BC4A4D">
        <w:rPr>
          <w:rStyle w:val="StyleBoldUnderline"/>
        </w:rPr>
        <w:t xml:space="preserve">Last week’s executive order </w:t>
      </w:r>
      <w:r w:rsidRPr="00BC4A4D">
        <w:rPr>
          <w:sz w:val="16"/>
        </w:rPr>
        <w:t xml:space="preserve">laid out some remarkably tall orders, but mundane though it may seem, </w:t>
      </w:r>
      <w:r w:rsidRPr="00BC4A4D">
        <w:rPr>
          <w:rStyle w:val="StyleBoldUnderline"/>
        </w:rPr>
        <w:t>addressing the workforce shortage may be one of the most intractable and important challenges.</w:t>
      </w:r>
      <w:r w:rsidRPr="00BC4A4D">
        <w:rPr>
          <w:sz w:val="16"/>
        </w:rPr>
        <w:t xml:space="preserve"> The cybersecurity training environment is genuinely a complex ecosystem, and no single solution will work in isolation. Given the scale of the problem and the long time horizons involved in making meaningful change in the workforce pipeline, observers should not expect the interagency report to outline anything more than a basic starting point. With that said, </w:t>
      </w:r>
      <w:r w:rsidRPr="00BC4A4D">
        <w:rPr>
          <w:rStyle w:val="StyleBoldUnderline"/>
        </w:rPr>
        <w:t xml:space="preserve">many good options and strategies are already in development. </w:t>
      </w:r>
      <w:r w:rsidRPr="00BC4A4D">
        <w:rPr>
          <w:sz w:val="16"/>
        </w:rPr>
        <w:t xml:space="preserve">If agency heads are able to craft suggestions that support good work and incentivize effective and scalable solutions, </w:t>
      </w:r>
      <w:r w:rsidRPr="00BC4A4D">
        <w:rPr>
          <w:rStyle w:val="StyleBoldUnderline"/>
        </w:rPr>
        <w:t>the order-mandated report could chart the beginnings of a path toward the strong cybersecurity workforce the United States desperately needs.</w:t>
      </w:r>
    </w:p>
    <w:p w14:paraId="42C24ADA" w14:textId="77777777" w:rsidR="006722C3" w:rsidRDefault="006722C3" w:rsidP="006722C3">
      <w:pPr>
        <w:rPr>
          <w:rStyle w:val="StyleBoldUnderline"/>
        </w:rPr>
      </w:pPr>
    </w:p>
    <w:p w14:paraId="32BE6457" w14:textId="77777777" w:rsidR="006722C3" w:rsidRDefault="006722C3" w:rsidP="006722C3">
      <w:pPr>
        <w:pStyle w:val="Heading4"/>
      </w:pPr>
      <w:r>
        <w:t xml:space="preserve">No cyber skills shortage – on-site job training solves </w:t>
      </w:r>
    </w:p>
    <w:p w14:paraId="4D1C1A99" w14:textId="77777777" w:rsidR="006722C3" w:rsidRDefault="006722C3" w:rsidP="006722C3">
      <w:r w:rsidRPr="002D612F">
        <w:rPr>
          <w:rStyle w:val="StyleStyleBold12pt"/>
        </w:rPr>
        <w:t>Winkler</w:t>
      </w:r>
      <w:r>
        <w:t xml:space="preserve"> 20</w:t>
      </w:r>
      <w:r w:rsidRPr="002D612F">
        <w:rPr>
          <w:rStyle w:val="StyleStyleBold12pt"/>
        </w:rPr>
        <w:t>15</w:t>
      </w:r>
      <w:r>
        <w:t xml:space="preserve"> – </w:t>
      </w:r>
      <w:r w:rsidRPr="002D612F">
        <w:t>Ira Winkler is president of Secure Mentem</w:t>
      </w:r>
      <w:r>
        <w:t xml:space="preserve">, </w:t>
      </w:r>
      <w:r w:rsidRPr="002D612F">
        <w:t xml:space="preserve">a company dedicated to the human aspects of security. </w:t>
      </w:r>
      <w:r>
        <w:t>(“</w:t>
      </w:r>
      <w:r w:rsidRPr="002D612F">
        <w:t>The myth of th</w:t>
      </w:r>
      <w:r>
        <w:t xml:space="preserve">e cybersecurity skills shortage,” </w:t>
      </w:r>
      <w:r w:rsidRPr="002D612F">
        <w:t>http://www.computerworld.com/article/2979858/it-skills-training/the-myth-of-the-cybersecurity-skills-shortage.html</w:t>
      </w:r>
      <w:r>
        <w:t>) bhb</w:t>
      </w:r>
    </w:p>
    <w:p w14:paraId="4A3533E0" w14:textId="77777777" w:rsidR="006722C3" w:rsidRPr="00F25942" w:rsidRDefault="006722C3" w:rsidP="006722C3">
      <w:pPr>
        <w:rPr>
          <w:sz w:val="16"/>
        </w:rPr>
      </w:pPr>
      <w:r w:rsidRPr="00F25942">
        <w:rPr>
          <w:rStyle w:val="StyleBoldUnderline"/>
        </w:rPr>
        <w:t>Everyone seems to think that there’s a lack of qualified security professionals, and that the reason is that there aren’t enough people entering the field with the required skills. There is a fallacy behind that thinking</w:t>
      </w:r>
      <w:r w:rsidRPr="00F25942">
        <w:rPr>
          <w:sz w:val="16"/>
        </w:rPr>
        <w:t xml:space="preserve">, though. </w:t>
      </w:r>
      <w:r w:rsidRPr="00F25942">
        <w:rPr>
          <w:rStyle w:val="StyleBoldUnderline"/>
        </w:rPr>
        <w:t>People think that security is a stand-alone discipline, but it is actually a discipline within the computer field.</w:t>
      </w:r>
      <w:r w:rsidRPr="00F25942">
        <w:rPr>
          <w:sz w:val="16"/>
        </w:rPr>
        <w:t xml:space="preserve"> Treating it otherwise is a mistake.</w:t>
      </w:r>
    </w:p>
    <w:p w14:paraId="7613FF79" w14:textId="77777777" w:rsidR="006722C3" w:rsidRPr="00F25942" w:rsidRDefault="006722C3" w:rsidP="006722C3">
      <w:pPr>
        <w:rPr>
          <w:sz w:val="16"/>
        </w:rPr>
      </w:pPr>
      <w:r w:rsidRPr="00F25942">
        <w:rPr>
          <w:rStyle w:val="StyleBoldUnderline"/>
        </w:rPr>
        <w:t>Most of the people who have been in the security profession for more than a decade</w:t>
      </w:r>
      <w:r w:rsidRPr="00F25942">
        <w:rPr>
          <w:sz w:val="16"/>
        </w:rPr>
        <w:t xml:space="preserve">, including me, </w:t>
      </w:r>
      <w:r w:rsidRPr="00F25942">
        <w:rPr>
          <w:rStyle w:val="StyleBoldUnderline"/>
        </w:rPr>
        <w:t>entered the field without a cybersecurity degree.</w:t>
      </w:r>
      <w:r w:rsidRPr="00F25942">
        <w:rPr>
          <w:sz w:val="16"/>
        </w:rPr>
        <w:t xml:space="preserve"> We might have certifications, but we don’t claim that those certs are the source of any expertise we may have.</w:t>
      </w:r>
    </w:p>
    <w:p w14:paraId="783CC2C2" w14:textId="77777777" w:rsidR="006722C3" w:rsidRPr="00F25942" w:rsidRDefault="006722C3" w:rsidP="006722C3">
      <w:pPr>
        <w:rPr>
          <w:sz w:val="16"/>
          <w:szCs w:val="16"/>
        </w:rPr>
      </w:pPr>
      <w:r w:rsidRPr="00F25942">
        <w:rPr>
          <w:sz w:val="16"/>
          <w:szCs w:val="16"/>
        </w:rPr>
        <w:t>My own experience is not atypical. In all of my years of working, as an employee or contractor, for the National Security Agency and other military and intelligence agencies, I never performed specifically what would be considered security work.</w:t>
      </w:r>
    </w:p>
    <w:p w14:paraId="4E088BC7" w14:textId="77777777" w:rsidR="006722C3" w:rsidRPr="00F25942" w:rsidRDefault="006722C3" w:rsidP="006722C3">
      <w:pPr>
        <w:rPr>
          <w:sz w:val="16"/>
          <w:szCs w:val="16"/>
        </w:rPr>
      </w:pPr>
      <w:r w:rsidRPr="00F25942">
        <w:rPr>
          <w:sz w:val="16"/>
          <w:szCs w:val="16"/>
        </w:rPr>
        <w:t>In fact, I didn’t even start out in the computer field at the NSA. I was an intelligence analyst who hated his job, so I applied to the computer systems intern program. In those days the NSA couldn’t find enough computer experts, and so it created a program to identify people with high aptitude for computers and trained them. Although I later became known for security expertise in the private sector, I was never given any security-specific training. Instead, I had years of on-the-job and formal training in good technical and operational practices. My later success in penetration testing was mostly built on detecting the absence of good practices, not formal training in how to hack systems or perform social engineering; I never had to used any advanced skills, given the woefully poor security I encountered. In other words, it was nothing like what happens in cybersecurity programs.</w:t>
      </w:r>
    </w:p>
    <w:p w14:paraId="38E74283" w14:textId="77777777" w:rsidR="006722C3" w:rsidRPr="00F25942" w:rsidRDefault="006722C3" w:rsidP="006722C3">
      <w:pPr>
        <w:rPr>
          <w:sz w:val="16"/>
          <w:szCs w:val="16"/>
        </w:rPr>
      </w:pPr>
      <w:r w:rsidRPr="00F25942">
        <w:rPr>
          <w:sz w:val="16"/>
          <w:szCs w:val="16"/>
        </w:rPr>
        <w:t>Of course, the NSA does have people whose work focuses on security, and like me, they moved into that area after learning about things like operations or networks; they didn’t start out in “security,” unless it was as at an entry level and under the tutelage of a senior person</w:t>
      </w:r>
    </w:p>
    <w:p w14:paraId="1AEF60AD" w14:textId="77777777" w:rsidR="006722C3" w:rsidRDefault="006722C3" w:rsidP="006722C3">
      <w:pPr>
        <w:rPr>
          <w:rStyle w:val="StyleBoldUnderline"/>
        </w:rPr>
      </w:pPr>
      <w:r w:rsidRPr="00F25942">
        <w:rPr>
          <w:sz w:val="16"/>
        </w:rPr>
        <w:t xml:space="preserve">The NSA isn’t alone in taking this approach. Other intelligence and </w:t>
      </w:r>
      <w:r w:rsidRPr="00F25942">
        <w:rPr>
          <w:rStyle w:val="StyleBoldUnderline"/>
        </w:rPr>
        <w:t xml:space="preserve">military agencies, </w:t>
      </w:r>
      <w:r w:rsidRPr="00F25942">
        <w:rPr>
          <w:sz w:val="16"/>
        </w:rPr>
        <w:t xml:space="preserve">government contractors, </w:t>
      </w:r>
      <w:r w:rsidRPr="00F25942">
        <w:rPr>
          <w:rStyle w:val="StyleBoldUnderline"/>
        </w:rPr>
        <w:t xml:space="preserve">the large banks and other leaders in implementing strong security programs focus on identifying people with the appropriate aptitude </w:t>
      </w:r>
      <w:r w:rsidRPr="00F25942">
        <w:rPr>
          <w:sz w:val="16"/>
        </w:rPr>
        <w:t xml:space="preserve">and related skills, </w:t>
      </w:r>
      <w:r w:rsidRPr="00F25942">
        <w:rPr>
          <w:rStyle w:val="StyleBoldUnderline"/>
        </w:rPr>
        <w:t>then give them the formal and on-the-job training to competently fill security-related roles.</w:t>
      </w:r>
    </w:p>
    <w:p w14:paraId="6C5C9274" w14:textId="77777777" w:rsidR="006722C3" w:rsidRDefault="006722C3" w:rsidP="006722C3">
      <w:pPr>
        <w:rPr>
          <w:sz w:val="16"/>
        </w:rPr>
      </w:pPr>
    </w:p>
    <w:p w14:paraId="366B6287" w14:textId="77777777" w:rsidR="006722C3" w:rsidRDefault="006722C3" w:rsidP="006722C3">
      <w:pPr>
        <w:pStyle w:val="Heading4"/>
      </w:pPr>
      <w:r>
        <w:t>Cyber professionalization fails – produces sub-standard computer scientists</w:t>
      </w:r>
    </w:p>
    <w:p w14:paraId="50AFAE95" w14:textId="77777777" w:rsidR="006722C3" w:rsidRDefault="006722C3" w:rsidP="006722C3">
      <w:r w:rsidRPr="002D612F">
        <w:rPr>
          <w:rStyle w:val="StyleStyleBold12pt"/>
        </w:rPr>
        <w:t>Winkler</w:t>
      </w:r>
      <w:r>
        <w:t xml:space="preserve"> 20</w:t>
      </w:r>
      <w:r w:rsidRPr="002D612F">
        <w:rPr>
          <w:rStyle w:val="StyleStyleBold12pt"/>
        </w:rPr>
        <w:t>15</w:t>
      </w:r>
      <w:r>
        <w:t xml:space="preserve"> – </w:t>
      </w:r>
      <w:r w:rsidRPr="002D612F">
        <w:t>Ira Winkler is president of Secure Mentem</w:t>
      </w:r>
      <w:r>
        <w:t xml:space="preserve">, </w:t>
      </w:r>
      <w:r w:rsidRPr="002D612F">
        <w:t xml:space="preserve">a company dedicated to the human aspects of security. </w:t>
      </w:r>
      <w:r>
        <w:t>(“</w:t>
      </w:r>
      <w:r w:rsidRPr="002D612F">
        <w:t>The myth of th</w:t>
      </w:r>
      <w:r>
        <w:t xml:space="preserve">e cybersecurity skills shortage,” </w:t>
      </w:r>
      <w:r w:rsidRPr="002D612F">
        <w:t>http://www.computerworld.com/article/2979858/it-skills-training/the-myth-of-the-cybersecurity-skills-shortage.html</w:t>
      </w:r>
      <w:r>
        <w:t>) bhb</w:t>
      </w:r>
    </w:p>
    <w:p w14:paraId="7EC9664A" w14:textId="77777777" w:rsidR="006722C3" w:rsidRPr="00F25942" w:rsidRDefault="006722C3" w:rsidP="006722C3">
      <w:pPr>
        <w:rPr>
          <w:sz w:val="16"/>
        </w:rPr>
      </w:pPr>
      <w:r w:rsidRPr="00F25942">
        <w:rPr>
          <w:sz w:val="16"/>
        </w:rPr>
        <w:t xml:space="preserve">There’s a similar dynamic in every profession. We don’t hear about engineering firms bemoaning a lack of people with degrees in bridge engineering, or architectural firms complaining about a dearth of graduates with degrees in skyscraper architecture. The military doesn’t cry out that it can’t find recruits who are already trained in combat. </w:t>
      </w:r>
      <w:r w:rsidRPr="00F25942">
        <w:rPr>
          <w:rStyle w:val="StyleBoldUnderline"/>
        </w:rPr>
        <w:t xml:space="preserve">Why, then, do so many government agencies and private-sector enterprises bemoan a lack of cybersecurity professionals? </w:t>
      </w:r>
      <w:r w:rsidRPr="00F25942">
        <w:rPr>
          <w:sz w:val="16"/>
        </w:rPr>
        <w:t xml:space="preserve">Here’s what makes me crazy about this: </w:t>
      </w:r>
      <w:r w:rsidRPr="00F25942">
        <w:rPr>
          <w:rStyle w:val="StyleBoldUnderline"/>
        </w:rPr>
        <w:t>It does more harm than good to insist on more people coming to them with cybersecurity degrees; those degree holders are just never going to be as knowledgeable and competent as the security-focused professionals that organizations can grow themselves.</w:t>
      </w:r>
    </w:p>
    <w:p w14:paraId="0F660EC3" w14:textId="77777777" w:rsidR="006722C3" w:rsidRDefault="006722C3" w:rsidP="006722C3">
      <w:pPr>
        <w:rPr>
          <w:rStyle w:val="StyleBoldUnderline"/>
        </w:rPr>
      </w:pPr>
      <w:r w:rsidRPr="00F25942">
        <w:rPr>
          <w:sz w:val="16"/>
        </w:rPr>
        <w:t xml:space="preserve">You would think that </w:t>
      </w:r>
      <w:r w:rsidRPr="00A75D26">
        <w:rPr>
          <w:rStyle w:val="StyleBoldUnderline"/>
        </w:rPr>
        <w:t>organizations</w:t>
      </w:r>
      <w:r w:rsidRPr="00F25942">
        <w:rPr>
          <w:sz w:val="16"/>
        </w:rPr>
        <w:t xml:space="preserve"> would realize this, since they apparently </w:t>
      </w:r>
      <w:r w:rsidRPr="00A75D26">
        <w:rPr>
          <w:rStyle w:val="StyleBoldUnderline"/>
        </w:rPr>
        <w:t xml:space="preserve">pass over people with cybersecurity degrees all the time. </w:t>
      </w:r>
      <w:r w:rsidRPr="00F25942">
        <w:rPr>
          <w:rStyle w:val="StyleBoldUnderline"/>
        </w:rPr>
        <w:t>I’ve spoken to dozens of people with cybersecurity degrees who can’t get hired because they don’t have the technical skills and abilities required for low-level positions.</w:t>
      </w:r>
      <w:r w:rsidRPr="00F25942">
        <w:rPr>
          <w:sz w:val="16"/>
        </w:rPr>
        <w:t xml:space="preserve"> But bad as it is that </w:t>
      </w:r>
      <w:r w:rsidRPr="00F25942">
        <w:rPr>
          <w:rStyle w:val="StyleBoldUnderline"/>
        </w:rPr>
        <w:t xml:space="preserve">cybersecurity degrees are not technical enough for </w:t>
      </w:r>
      <w:r w:rsidRPr="00F25942">
        <w:rPr>
          <w:sz w:val="16"/>
        </w:rPr>
        <w:t xml:space="preserve">entry-level security positions, they also are usually not technical enough for </w:t>
      </w:r>
      <w:r w:rsidRPr="00F25942">
        <w:rPr>
          <w:rStyle w:val="StyleBoldUnderline"/>
        </w:rPr>
        <w:t>any entry-level positions in the computer field.</w:t>
      </w:r>
    </w:p>
    <w:p w14:paraId="5950F547" w14:textId="77777777" w:rsidR="006722C3" w:rsidRPr="002D612F" w:rsidRDefault="006722C3" w:rsidP="006722C3">
      <w:pPr>
        <w:rPr>
          <w:sz w:val="16"/>
        </w:rPr>
      </w:pPr>
      <w:r w:rsidRPr="002D612F">
        <w:rPr>
          <w:sz w:val="16"/>
        </w:rPr>
        <w:t xml:space="preserve">In any case, </w:t>
      </w:r>
      <w:r w:rsidRPr="00F25942">
        <w:rPr>
          <w:rStyle w:val="StyleBoldUnderline"/>
        </w:rPr>
        <w:t xml:space="preserve">security positions are not entry-level positions, and if you treat them as such, you will have </w:t>
      </w:r>
      <w:r w:rsidRPr="00F25942">
        <w:rPr>
          <w:rStyle w:val="Emphasis"/>
        </w:rPr>
        <w:t>terrible security</w:t>
      </w:r>
      <w:r w:rsidRPr="002D612F">
        <w:rPr>
          <w:sz w:val="16"/>
        </w:rPr>
        <w:t xml:space="preserve">. The best security practitioners have experience in the technology and processes that they are supposed to secure. </w:t>
      </w:r>
      <w:r w:rsidRPr="00A75D26">
        <w:rPr>
          <w:rStyle w:val="StyleBoldUnderline"/>
        </w:rPr>
        <w:t>If you are not an experienced developer, you do not have the standing to tell people how to secure the code they write</w:t>
      </w:r>
      <w:r w:rsidRPr="002D612F">
        <w:rPr>
          <w:sz w:val="16"/>
        </w:rPr>
        <w:t xml:space="preserve">. If you have no experience as a system administrator, you cannot maintain the security of a system. If you have no experience as an administrator, you cannot secure a database. </w:t>
      </w:r>
      <w:r w:rsidRPr="00A75D26">
        <w:rPr>
          <w:rStyle w:val="StyleBoldUnderline"/>
        </w:rPr>
        <w:t>If you have no experience in designing a network, you cannot competently design a secure network</w:t>
      </w:r>
      <w:r w:rsidRPr="002D612F">
        <w:rPr>
          <w:sz w:val="16"/>
        </w:rPr>
        <w:t>.</w:t>
      </w:r>
    </w:p>
    <w:p w14:paraId="11DE859A" w14:textId="77777777" w:rsidR="006722C3" w:rsidRDefault="006722C3" w:rsidP="006722C3">
      <w:pPr>
        <w:rPr>
          <w:sz w:val="16"/>
        </w:rPr>
      </w:pPr>
    </w:p>
    <w:p w14:paraId="20B83280" w14:textId="77777777" w:rsidR="006722C3" w:rsidRDefault="006722C3" w:rsidP="006722C3">
      <w:pPr>
        <w:rPr>
          <w:rStyle w:val="StyleBoldUnderline"/>
        </w:rPr>
      </w:pPr>
    </w:p>
    <w:p w14:paraId="55760BE6" w14:textId="77777777" w:rsidR="006722C3" w:rsidRDefault="006722C3" w:rsidP="006722C3">
      <w:pPr>
        <w:rPr>
          <w:rStyle w:val="StyleBoldUnderline"/>
        </w:rPr>
      </w:pPr>
    </w:p>
    <w:p w14:paraId="2CB3679F" w14:textId="77777777" w:rsidR="006722C3" w:rsidRPr="00BC4A4D" w:rsidRDefault="006722C3" w:rsidP="006722C3">
      <w:pPr>
        <w:pStyle w:val="Heading3"/>
      </w:pPr>
      <w:r>
        <w:t>Squo Solves</w:t>
      </w:r>
    </w:p>
    <w:p w14:paraId="799B1C45" w14:textId="77777777" w:rsidR="006722C3" w:rsidRDefault="006722C3" w:rsidP="006722C3">
      <w:pPr>
        <w:pStyle w:val="Heading4"/>
      </w:pPr>
      <w:r>
        <w:t>Status quo solves – existing K-12 initiatives, community colleges, and veterans workforce programs</w:t>
      </w:r>
    </w:p>
    <w:p w14:paraId="4E987748" w14:textId="77777777" w:rsidR="006722C3" w:rsidRDefault="006722C3" w:rsidP="006722C3">
      <w:r w:rsidRPr="008D6FD4">
        <w:rPr>
          <w:rStyle w:val="StyleStyleBold12pt"/>
        </w:rPr>
        <w:t>Bate</w:t>
      </w:r>
      <w:r>
        <w:t xml:space="preserve"> 5-17-</w:t>
      </w:r>
      <w:r w:rsidRPr="008D6FD4">
        <w:rPr>
          <w:rStyle w:val="StyleStyleBold12pt"/>
        </w:rPr>
        <w:t>17</w:t>
      </w:r>
      <w:r>
        <w:t xml:space="preserve"> – </w:t>
      </w:r>
      <w:r w:rsidRPr="008D6FD4">
        <w:t xml:space="preserve">Laura K. Bate is a Senior Program Associate with New America’s Cybersecurity Initiative and a WiSe Fellow with the American Security Project. A graduate of Georgetown University’s Security Studies Program, she writes on cyber policy, intelligence, and security issues. </w:t>
      </w:r>
      <w:r>
        <w:t>(“</w:t>
      </w:r>
      <w:r w:rsidRPr="008D6FD4">
        <w:t>THE CYBER WORKFORCE GAP: A NATIONAL SECURITY LIABILITY?</w:t>
      </w:r>
      <w:r>
        <w:t xml:space="preserve">” </w:t>
      </w:r>
      <w:r w:rsidRPr="008D6FD4">
        <w:t>https://warontherocks.com/2017/05/the-cyber-workforce-gap-a-national-security-liability/</w:t>
      </w:r>
      <w:r>
        <w:t>) bhb</w:t>
      </w:r>
    </w:p>
    <w:p w14:paraId="4A24D481" w14:textId="77777777" w:rsidR="006722C3" w:rsidRPr="00BC4A4D" w:rsidRDefault="006722C3" w:rsidP="006722C3">
      <w:pPr>
        <w:rPr>
          <w:sz w:val="16"/>
        </w:rPr>
      </w:pPr>
      <w:r w:rsidRPr="00BC4A4D">
        <w:rPr>
          <w:rStyle w:val="StyleBoldUnderline"/>
        </w:rPr>
        <w:t>Community colleges are also rising to the challenge</w:t>
      </w:r>
      <w:r w:rsidRPr="00BC4A4D">
        <w:rPr>
          <w:sz w:val="16"/>
        </w:rPr>
        <w:t xml:space="preserve">, and a growing list of two-year programs are now designated by the Department of Homeland Security and the National Security Agency as Centers of Academic Excellence </w:t>
      </w:r>
      <w:r w:rsidRPr="00BC4A4D">
        <w:rPr>
          <w:rStyle w:val="StyleBoldUnderline"/>
        </w:rPr>
        <w:t xml:space="preserve">in teaching cybersecurity and information assurance. Options for teaching cybersecurity are beginning to emerge </w:t>
      </w:r>
      <w:r w:rsidRPr="00BC4A4D">
        <w:rPr>
          <w:sz w:val="16"/>
        </w:rPr>
        <w:t xml:space="preserve">below the postsecondary level as well, </w:t>
      </w:r>
      <w:r w:rsidRPr="00BC4A4D">
        <w:rPr>
          <w:rStyle w:val="StyleBoldUnderline"/>
        </w:rPr>
        <w:t>as K-12 educational programs take root. By way of example, the Air Force Association’s CyberPatriot program organizes cybersecurity competitions and camps for students</w:t>
      </w:r>
      <w:r w:rsidRPr="00BC4A4D">
        <w:rPr>
          <w:sz w:val="16"/>
        </w:rPr>
        <w:t>, while providing ready-made curriculum modules to teachers.</w:t>
      </w:r>
    </w:p>
    <w:p w14:paraId="01F9406B" w14:textId="77777777" w:rsidR="006722C3" w:rsidRPr="00BC4A4D" w:rsidRDefault="006722C3" w:rsidP="006722C3">
      <w:pPr>
        <w:rPr>
          <w:sz w:val="16"/>
        </w:rPr>
      </w:pPr>
      <w:r w:rsidRPr="00BC4A4D">
        <w:rPr>
          <w:sz w:val="16"/>
        </w:rPr>
        <w:t xml:space="preserve">Unsurprisingly, the military struggles with the same shortage of cybersecurity experts the civilian workforce faces and, there too, </w:t>
      </w:r>
      <w:r w:rsidRPr="00BC4A4D">
        <w:rPr>
          <w:rStyle w:val="StyleBoldUnderline"/>
        </w:rPr>
        <w:t>creative solutions are beginning to emerge</w:t>
      </w:r>
      <w:r w:rsidRPr="00BC4A4D">
        <w:rPr>
          <w:sz w:val="16"/>
        </w:rPr>
        <w:t xml:space="preserve">. One proposal is to exempt incoming cyber-skilled soldiers from certain training requirements, allowing them to transfer in “laterally.” Another is </w:t>
      </w:r>
      <w:r w:rsidRPr="00BC4A4D">
        <w:rPr>
          <w:rStyle w:val="StyleBoldUnderline"/>
        </w:rPr>
        <w:t>to lean on the Reserve and National Guard to supply extra talent.</w:t>
      </w:r>
      <w:r w:rsidRPr="00BC4A4D">
        <w:rPr>
          <w:sz w:val="16"/>
        </w:rPr>
        <w:t xml:space="preserve"> Others suggest developing a new service academy, akin to West Point, the Air Force Academy, and the Naval Academy, dedicated solely to teaching cybersecurity. Notably, </w:t>
      </w:r>
      <w:r w:rsidRPr="00BC4A4D">
        <w:rPr>
          <w:rStyle w:val="StyleBoldUnderline"/>
        </w:rPr>
        <w:t>these options are likely to have follow-on benefits as the cybersecurity industry begins to appreciate the value of pulling veterans into cybersecurity jobs.</w:t>
      </w:r>
      <w:r w:rsidRPr="00BC4A4D">
        <w:rPr>
          <w:sz w:val="16"/>
        </w:rPr>
        <w:t xml:space="preserve"> By building a pool of cyber expertise in the services, military leaders are indirectly benefiting the private sector that will employ veterans who choose to enter the civilian workforce.</w:t>
      </w:r>
    </w:p>
    <w:p w14:paraId="5228FD65" w14:textId="77777777" w:rsidR="006722C3" w:rsidRDefault="006722C3" w:rsidP="006722C3">
      <w:pPr>
        <w:pStyle w:val="Heading4"/>
      </w:pPr>
      <w:r>
        <w:t>Future apprenticeship programs solve critical infrastructure</w:t>
      </w:r>
    </w:p>
    <w:p w14:paraId="098DF233" w14:textId="77777777" w:rsidR="006722C3" w:rsidRDefault="006722C3" w:rsidP="006722C3">
      <w:r w:rsidRPr="008D6FD4">
        <w:rPr>
          <w:rStyle w:val="StyleStyleBold12pt"/>
        </w:rPr>
        <w:t>Bate</w:t>
      </w:r>
      <w:r>
        <w:t xml:space="preserve"> 5-17-</w:t>
      </w:r>
      <w:r w:rsidRPr="008D6FD4">
        <w:rPr>
          <w:rStyle w:val="StyleStyleBold12pt"/>
        </w:rPr>
        <w:t>17</w:t>
      </w:r>
      <w:r>
        <w:t xml:space="preserve"> – </w:t>
      </w:r>
      <w:r w:rsidRPr="008D6FD4">
        <w:t xml:space="preserve">Laura K. Bate is a Senior Program Associate with New America’s Cybersecurity Initiative and a WiSe Fellow with the American Security Project. A graduate of Georgetown University’s Security Studies Program, she writes on cyber policy, intelligence, and security issues. </w:t>
      </w:r>
      <w:r>
        <w:t>(“</w:t>
      </w:r>
      <w:r w:rsidRPr="008D6FD4">
        <w:t>THE CYBER WORKFORCE GAP: A NATIONAL SECURITY LIABILITY?</w:t>
      </w:r>
      <w:r>
        <w:t xml:space="preserve">” </w:t>
      </w:r>
      <w:r w:rsidRPr="008D6FD4">
        <w:t>https://warontherocks.com/2017/05/the-cyber-workforce-gap-a-national-security-liability/</w:t>
      </w:r>
      <w:r>
        <w:t>) bhb</w:t>
      </w:r>
    </w:p>
    <w:p w14:paraId="2591453A" w14:textId="77777777" w:rsidR="006722C3" w:rsidRPr="008D6FD4" w:rsidRDefault="006722C3" w:rsidP="006722C3">
      <w:pPr>
        <w:rPr>
          <w:sz w:val="16"/>
        </w:rPr>
      </w:pPr>
      <w:r w:rsidRPr="008D6FD4">
        <w:rPr>
          <w:sz w:val="16"/>
        </w:rPr>
        <w:t xml:space="preserve">While the idea of apprenticeship programs in the technology sector may still be quite new in the United States, the model is more common overseas. </w:t>
      </w:r>
      <w:r w:rsidRPr="008D6FD4">
        <w:rPr>
          <w:rStyle w:val="StyleBoldUnderline"/>
        </w:rPr>
        <w:t>In particular, the U</w:t>
      </w:r>
      <w:r w:rsidRPr="008D6FD4">
        <w:rPr>
          <w:sz w:val="16"/>
        </w:rPr>
        <w:t xml:space="preserve">nited </w:t>
      </w:r>
      <w:r w:rsidRPr="008D6FD4">
        <w:rPr>
          <w:rStyle w:val="StyleBoldUnderline"/>
        </w:rPr>
        <w:t>K</w:t>
      </w:r>
      <w:r w:rsidRPr="008D6FD4">
        <w:rPr>
          <w:sz w:val="16"/>
        </w:rPr>
        <w:t xml:space="preserve">ingdom </w:t>
      </w:r>
      <w:r w:rsidRPr="008D6FD4">
        <w:rPr>
          <w:rStyle w:val="StyleBoldUnderline"/>
        </w:rPr>
        <w:t>has developed a government-led apprenticeship program that funnels talent directly into jobs protecting critical infrastructure, thus supporting a crucial national security priority.</w:t>
      </w:r>
      <w:r w:rsidRPr="008D6FD4">
        <w:rPr>
          <w:sz w:val="16"/>
        </w:rPr>
        <w:t xml:space="preserve"> Certainly </w:t>
      </w:r>
      <w:r w:rsidRPr="008D6FD4">
        <w:rPr>
          <w:rStyle w:val="StyleBoldUnderline"/>
        </w:rPr>
        <w:t>such a model would need to be adapted for implementation in the United States, but apprenticeship systems currently enjoy political support from both sides of the aisle, making this a particularly politically viable moment to push for policies that support and incentivize the growth of cybersecurity apprenticeships</w:t>
      </w:r>
      <w:r w:rsidRPr="008D6FD4">
        <w:rPr>
          <w:sz w:val="16"/>
        </w:rPr>
        <w:t>.</w:t>
      </w:r>
    </w:p>
    <w:p w14:paraId="51198C79" w14:textId="77777777" w:rsidR="006722C3" w:rsidRDefault="006722C3" w:rsidP="006722C3"/>
    <w:p w14:paraId="5C2EE5F5" w14:textId="77777777" w:rsidR="006722C3" w:rsidRPr="008D6FD4" w:rsidRDefault="006722C3" w:rsidP="006722C3"/>
    <w:p w14:paraId="0E38C658" w14:textId="77777777" w:rsidR="006722C3" w:rsidRDefault="006722C3" w:rsidP="006722C3">
      <w:pPr>
        <w:pStyle w:val="Heading3"/>
      </w:pPr>
      <w:r>
        <w:t>No Cyber Skills Shortage</w:t>
      </w:r>
    </w:p>
    <w:p w14:paraId="331DC562" w14:textId="77777777" w:rsidR="006722C3" w:rsidRDefault="006722C3" w:rsidP="006722C3">
      <w:pPr>
        <w:rPr>
          <w:sz w:val="16"/>
        </w:rPr>
      </w:pPr>
    </w:p>
    <w:p w14:paraId="182A08E9" w14:textId="77777777" w:rsidR="006722C3" w:rsidRDefault="006722C3" w:rsidP="006722C3">
      <w:pPr>
        <w:pStyle w:val="Heading4"/>
      </w:pPr>
      <w:r>
        <w:t>No cyber skills crisis – plenty of applicants in cyber security fields</w:t>
      </w:r>
    </w:p>
    <w:p w14:paraId="1FA490FD" w14:textId="77777777" w:rsidR="006722C3" w:rsidRPr="002D612F" w:rsidRDefault="006722C3" w:rsidP="006722C3">
      <w:r w:rsidRPr="002D612F">
        <w:rPr>
          <w:rStyle w:val="StyleStyleBold12pt"/>
        </w:rPr>
        <w:t>Thibodeau</w:t>
      </w:r>
      <w:r>
        <w:t xml:space="preserve"> 20</w:t>
      </w:r>
      <w:r w:rsidRPr="002D612F">
        <w:rPr>
          <w:rStyle w:val="StyleStyleBold12pt"/>
        </w:rPr>
        <w:t>16</w:t>
      </w:r>
      <w:r>
        <w:t xml:space="preserve"> – </w:t>
      </w:r>
      <w:r w:rsidRPr="002D612F">
        <w:t xml:space="preserve">Senior Editor Patrick Thibodeau covers Internet of Things, enterprise applications, outsourcing, government IT policies, data centers and IT workforce issues for Computerworld. </w:t>
      </w:r>
      <w:r>
        <w:t>(“</w:t>
      </w:r>
      <w:r w:rsidRPr="002D612F">
        <w:t>U.S. says cybersec</w:t>
      </w:r>
      <w:r>
        <w:t xml:space="preserve">urity skills shortage is a myth,” </w:t>
      </w:r>
      <w:r w:rsidRPr="002D612F">
        <w:t>http://www.computerworld.com/article/3143950/it-careers/u-s-says-cybersecurity-skills-shortage-is-a-myth.html</w:t>
      </w:r>
      <w:r>
        <w:t>) bhb</w:t>
      </w:r>
    </w:p>
    <w:p w14:paraId="075AF22F" w14:textId="77777777" w:rsidR="006722C3" w:rsidRPr="002D612F" w:rsidRDefault="006722C3" w:rsidP="006722C3">
      <w:pPr>
        <w:rPr>
          <w:sz w:val="16"/>
        </w:rPr>
      </w:pPr>
      <w:r w:rsidRPr="002D612F">
        <w:rPr>
          <w:rStyle w:val="StyleBoldUnderline"/>
        </w:rPr>
        <w:t xml:space="preserve">The U.S. government has released what it claims is </w:t>
      </w:r>
      <w:r w:rsidRPr="005D60D0">
        <w:rPr>
          <w:rStyle w:val="Emphasis"/>
        </w:rPr>
        <w:t>myth-busting data</w:t>
      </w:r>
      <w:r w:rsidRPr="002D612F">
        <w:rPr>
          <w:rStyle w:val="StyleBoldUnderline"/>
        </w:rPr>
        <w:t xml:space="preserve"> about the shortage of cybersecurity professionals.</w:t>
      </w:r>
      <w:r w:rsidRPr="002D612F">
        <w:rPr>
          <w:sz w:val="16"/>
        </w:rPr>
        <w:t xml:space="preserve"> The data points to its own hiring experience.</w:t>
      </w:r>
    </w:p>
    <w:p w14:paraId="4709B85C" w14:textId="77777777" w:rsidR="006722C3" w:rsidRPr="002D612F" w:rsidRDefault="006722C3" w:rsidP="006722C3">
      <w:pPr>
        <w:rPr>
          <w:sz w:val="16"/>
        </w:rPr>
      </w:pPr>
      <w:r w:rsidRPr="002D612F">
        <w:rPr>
          <w:rStyle w:val="StyleBoldUnderline"/>
        </w:rPr>
        <w:t>In October 2015, the U.S. launched a plan to hire 6,500 people with cybersecurity skills by January 2017</w:t>
      </w:r>
      <w:r w:rsidRPr="002D612F">
        <w:rPr>
          <w:sz w:val="16"/>
        </w:rPr>
        <w:t>, according to White House officials. It had hired 3,000 by the first half of this year. As part the ongoing hiring effo</w:t>
      </w:r>
      <w:r>
        <w:rPr>
          <w:sz w:val="16"/>
        </w:rPr>
        <w:t>rt, it held a job fair in July.</w:t>
      </w:r>
    </w:p>
    <w:p w14:paraId="5AF27F9B" w14:textId="77777777" w:rsidR="006722C3" w:rsidRDefault="006722C3" w:rsidP="006722C3">
      <w:pPr>
        <w:rPr>
          <w:sz w:val="16"/>
        </w:rPr>
      </w:pPr>
      <w:r w:rsidRPr="002D612F">
        <w:rPr>
          <w:sz w:val="16"/>
        </w:rPr>
        <w:t>At the Department of Homeland Security (DHS), "We set out to dispel certain myths regarding cybersecurity hiring," wrote Angela Bailey, chief human capital officer at DHS in a blog post Monday.</w:t>
      </w:r>
    </w:p>
    <w:p w14:paraId="24164383" w14:textId="77777777" w:rsidR="006722C3" w:rsidRPr="002D612F" w:rsidRDefault="006722C3" w:rsidP="006722C3">
      <w:pPr>
        <w:rPr>
          <w:rFonts w:ascii="Times New Roman" w:hAnsi="Times New Roman"/>
          <w:b/>
          <w:u w:val="single"/>
        </w:rPr>
      </w:pPr>
      <w:r w:rsidRPr="002D612F">
        <w:rPr>
          <w:rStyle w:val="StyleBoldUnderline"/>
        </w:rPr>
        <w:t>One myth is this: "There is not a lot of cyber talent available for hire," said Bailey. "Actually, over 14,000 people applied for our positions,</w:t>
      </w:r>
      <w:r w:rsidRPr="002D612F">
        <w:rPr>
          <w:sz w:val="16"/>
        </w:rPr>
        <w:t xml:space="preserve"> with over 2,000 walking in the door. And while not all of them were qualified, </w:t>
      </w:r>
      <w:r w:rsidRPr="002D612F">
        <w:rPr>
          <w:rStyle w:val="StyleBoldUnderline"/>
        </w:rPr>
        <w:t>we continue to this day to hire from the wealth of talent made available as a result of our hiring event.</w:t>
      </w:r>
    </w:p>
    <w:p w14:paraId="0528C924" w14:textId="77777777" w:rsidR="006722C3" w:rsidRPr="002D612F" w:rsidRDefault="006722C3" w:rsidP="006722C3">
      <w:pPr>
        <w:rPr>
          <w:sz w:val="16"/>
        </w:rPr>
      </w:pPr>
      <w:r w:rsidRPr="002D612F">
        <w:rPr>
          <w:sz w:val="16"/>
        </w:rPr>
        <w:t xml:space="preserve">"The amount of talent available to hire was so great, we stayed well into the night interviewing potential </w:t>
      </w:r>
      <w:r>
        <w:rPr>
          <w:sz w:val="16"/>
        </w:rPr>
        <w:t>employees," said Bailey.</w:t>
      </w:r>
    </w:p>
    <w:p w14:paraId="08B927AC" w14:textId="77777777" w:rsidR="006722C3" w:rsidRPr="002D612F" w:rsidRDefault="006722C3" w:rsidP="006722C3">
      <w:pPr>
        <w:rPr>
          <w:rStyle w:val="StyleBoldUnderline"/>
        </w:rPr>
      </w:pPr>
      <w:r w:rsidRPr="002D612F">
        <w:rPr>
          <w:rStyle w:val="StyleBoldUnderline"/>
        </w:rPr>
        <w:t>The experience of the U.S. government seems counter to what industry studies say is actually going on.</w:t>
      </w:r>
    </w:p>
    <w:p w14:paraId="4233B0CD" w14:textId="77777777" w:rsidR="006722C3" w:rsidRPr="002D612F" w:rsidRDefault="006722C3" w:rsidP="006722C3">
      <w:pPr>
        <w:rPr>
          <w:sz w:val="16"/>
        </w:rPr>
      </w:pPr>
      <w:r w:rsidRPr="002D612F">
        <w:rPr>
          <w:rStyle w:val="StyleBoldUnderline"/>
        </w:rPr>
        <w:t>For instance, a report</w:t>
      </w:r>
      <w:r w:rsidRPr="002D612F">
        <w:rPr>
          <w:sz w:val="16"/>
        </w:rPr>
        <w:t xml:space="preserve"> released one day before the government's job fair in July, Intel Security, in partnership with the Center for Strategic and International Studies (CSIS), </w:t>
      </w:r>
      <w:r w:rsidRPr="002D612F">
        <w:rPr>
          <w:rStyle w:val="StyleBoldUnderline"/>
        </w:rPr>
        <w:t>pointed to a "talent shortage crisis" of cybersecurity skills</w:t>
      </w:r>
      <w:r w:rsidRPr="002D612F">
        <w:rPr>
          <w:sz w:val="16"/>
        </w:rPr>
        <w:t>.</w:t>
      </w:r>
    </w:p>
    <w:p w14:paraId="54126E9B" w14:textId="77777777" w:rsidR="006722C3" w:rsidRDefault="006722C3" w:rsidP="006722C3"/>
    <w:p w14:paraId="622A0ABF" w14:textId="77777777" w:rsidR="006722C3" w:rsidRDefault="006722C3" w:rsidP="006722C3">
      <w:pPr>
        <w:pStyle w:val="Heading3"/>
      </w:pPr>
      <w:r>
        <w:t>Cyber Professionalization Fails</w:t>
      </w:r>
    </w:p>
    <w:p w14:paraId="01EB2472" w14:textId="77777777" w:rsidR="006722C3" w:rsidRDefault="006722C3" w:rsidP="006722C3">
      <w:pPr>
        <w:pStyle w:val="Heading4"/>
      </w:pPr>
      <w:r>
        <w:t>Computer professionals can adapt to fulfill cybersecurity roles</w:t>
      </w:r>
    </w:p>
    <w:p w14:paraId="34E1E1D6" w14:textId="77777777" w:rsidR="006722C3" w:rsidRDefault="006722C3" w:rsidP="006722C3">
      <w:r w:rsidRPr="002D612F">
        <w:rPr>
          <w:rStyle w:val="StyleStyleBold12pt"/>
        </w:rPr>
        <w:t>Winkler</w:t>
      </w:r>
      <w:r>
        <w:t xml:space="preserve"> 20</w:t>
      </w:r>
      <w:r w:rsidRPr="002D612F">
        <w:rPr>
          <w:rStyle w:val="StyleStyleBold12pt"/>
        </w:rPr>
        <w:t>15</w:t>
      </w:r>
      <w:r>
        <w:t xml:space="preserve"> – </w:t>
      </w:r>
      <w:r w:rsidRPr="002D612F">
        <w:t>Ira Winkler is president of Secure Mentem</w:t>
      </w:r>
      <w:r>
        <w:t xml:space="preserve">, </w:t>
      </w:r>
      <w:r w:rsidRPr="002D612F">
        <w:t xml:space="preserve">a company dedicated to the human aspects of security. </w:t>
      </w:r>
      <w:r>
        <w:t>(“</w:t>
      </w:r>
      <w:r w:rsidRPr="002D612F">
        <w:t>The myth of th</w:t>
      </w:r>
      <w:r>
        <w:t xml:space="preserve">e cybersecurity skills shortage,” </w:t>
      </w:r>
      <w:r w:rsidRPr="002D612F">
        <w:t>http://www.computerworld.com/article/2979858/it-skills-training/the-myth-of-the-cybersecurity-skills-shortage.html</w:t>
      </w:r>
      <w:r>
        <w:t>) bhb</w:t>
      </w:r>
    </w:p>
    <w:p w14:paraId="58A19FF7" w14:textId="77777777" w:rsidR="006722C3" w:rsidRPr="00F25942" w:rsidRDefault="006722C3" w:rsidP="006722C3">
      <w:pPr>
        <w:rPr>
          <w:rFonts w:ascii="Times New Roman" w:hAnsi="Times New Roman"/>
          <w:b/>
          <w:u w:val="single"/>
        </w:rPr>
      </w:pPr>
      <w:r w:rsidRPr="00F25942">
        <w:rPr>
          <w:rStyle w:val="StyleBoldUnderline"/>
        </w:rPr>
        <w:t>The approach that seems to prevail these days — seeking a new hire who already has the right skills and experience or hiring them away from another organization — just doesn’t work. But it is why so many people believe there is a shortage of security professionals.</w:t>
      </w:r>
    </w:p>
    <w:p w14:paraId="4B82B3AD" w14:textId="77777777" w:rsidR="006722C3" w:rsidRPr="002D612F" w:rsidRDefault="006722C3" w:rsidP="006722C3">
      <w:pPr>
        <w:rPr>
          <w:sz w:val="16"/>
          <w:szCs w:val="16"/>
        </w:rPr>
      </w:pPr>
      <w:r w:rsidRPr="002D612F">
        <w:rPr>
          <w:sz w:val="16"/>
          <w:szCs w:val="16"/>
        </w:rPr>
        <w:t>I can promise you that a competent computer professional with five years of experience will be more effective than a new graduate with a cybersecurity degree. I’m not saying that training, including cybersecurity degrees and certifications, are without value, but they rarely are a match for hands-on work experience.</w:t>
      </w:r>
    </w:p>
    <w:p w14:paraId="7033D1BB" w14:textId="77777777" w:rsidR="006722C3" w:rsidRDefault="006722C3" w:rsidP="006722C3">
      <w:pPr>
        <w:rPr>
          <w:sz w:val="16"/>
        </w:rPr>
      </w:pPr>
      <w:r w:rsidRPr="002D612F">
        <w:rPr>
          <w:sz w:val="16"/>
        </w:rPr>
        <w:t xml:space="preserve">Instead, </w:t>
      </w:r>
      <w:r w:rsidRPr="00F25942">
        <w:rPr>
          <w:rStyle w:val="StyleBoldUnderline"/>
        </w:rPr>
        <w:t>organizations should look internally for skilled computer professionals who, despite having no stated experience in security, can quickly adapt to security roles. Those people do exist, and their real-world experience goes a lot further</w:t>
      </w:r>
      <w:r w:rsidRPr="002D612F">
        <w:rPr>
          <w:sz w:val="16"/>
        </w:rPr>
        <w:t xml:space="preserve"> than any number of certifications or degrees.</w:t>
      </w:r>
    </w:p>
    <w:p w14:paraId="0F01E3A1" w14:textId="77777777" w:rsidR="006722C3" w:rsidRPr="00A75D26" w:rsidRDefault="006722C3" w:rsidP="006722C3"/>
    <w:p w14:paraId="56865228" w14:textId="77777777" w:rsidR="006722C3" w:rsidRDefault="006722C3" w:rsidP="006722C3">
      <w:pPr>
        <w:rPr>
          <w:sz w:val="16"/>
        </w:rPr>
      </w:pPr>
    </w:p>
    <w:p w14:paraId="7A0AAAFC" w14:textId="77777777" w:rsidR="006722C3" w:rsidRPr="00A75D26" w:rsidRDefault="006722C3" w:rsidP="006722C3"/>
    <w:p w14:paraId="064E7951" w14:textId="77777777" w:rsidR="006722C3" w:rsidRDefault="006722C3" w:rsidP="006722C3">
      <w:pPr>
        <w:pStyle w:val="Heading3"/>
      </w:pPr>
      <w:r>
        <w:t>Cyber Attacks Fail</w:t>
      </w:r>
    </w:p>
    <w:p w14:paraId="0B90BDF8" w14:textId="77777777" w:rsidR="006722C3" w:rsidRDefault="006722C3" w:rsidP="006722C3"/>
    <w:p w14:paraId="4AD486A5" w14:textId="77777777" w:rsidR="006722C3" w:rsidRPr="006D15E3" w:rsidRDefault="006722C3" w:rsidP="006722C3">
      <w:pPr>
        <w:keepNext/>
        <w:keepLines/>
        <w:spacing w:before="40"/>
        <w:outlineLvl w:val="3"/>
        <w:rPr>
          <w:rFonts w:eastAsiaTheme="majorEastAsia" w:cstheme="majorBidi"/>
          <w:b/>
          <w:iCs/>
          <w:sz w:val="26"/>
        </w:rPr>
      </w:pPr>
      <w:r w:rsidRPr="006D15E3">
        <w:rPr>
          <w:rFonts w:eastAsiaTheme="majorEastAsia" w:cstheme="majorBidi"/>
          <w:b/>
          <w:iCs/>
          <w:sz w:val="26"/>
        </w:rPr>
        <w:t xml:space="preserve">Zero impact to cyber-attacks --- </w:t>
      </w:r>
      <w:r w:rsidRPr="006D15E3">
        <w:rPr>
          <w:rFonts w:eastAsiaTheme="majorEastAsia" w:cstheme="majorBidi"/>
          <w:b/>
          <w:iCs/>
          <w:sz w:val="26"/>
          <w:u w:val="single"/>
        </w:rPr>
        <w:t>overwhelming consensus of qualified authors goes neg</w:t>
      </w:r>
    </w:p>
    <w:p w14:paraId="563E4095" w14:textId="77777777" w:rsidR="006722C3" w:rsidRPr="006D15E3" w:rsidRDefault="006722C3" w:rsidP="006722C3">
      <w:r w:rsidRPr="006D15E3">
        <w:t>- No motivation---can’t be used for coercive leverage</w:t>
      </w:r>
    </w:p>
    <w:p w14:paraId="2D406966" w14:textId="77777777" w:rsidR="006722C3" w:rsidRPr="006D15E3" w:rsidRDefault="006722C3" w:rsidP="006722C3">
      <w:r w:rsidRPr="006D15E3">
        <w:t>- Defenses solve---benefits of offense are overstated</w:t>
      </w:r>
    </w:p>
    <w:p w14:paraId="1B183CA8" w14:textId="77777777" w:rsidR="006722C3" w:rsidRPr="006D15E3" w:rsidRDefault="006722C3" w:rsidP="006722C3">
      <w:r w:rsidRPr="006D15E3">
        <w:t>- Too difficult to execute/mistakes in code are inevitable</w:t>
      </w:r>
    </w:p>
    <w:p w14:paraId="0BDBC144" w14:textId="77777777" w:rsidR="006722C3" w:rsidRPr="006D15E3" w:rsidRDefault="006722C3" w:rsidP="006722C3">
      <w:r w:rsidRPr="006D15E3">
        <w:t>- AT: Infrastructure attacks</w:t>
      </w:r>
    </w:p>
    <w:p w14:paraId="08920514" w14:textId="77777777" w:rsidR="006722C3" w:rsidRPr="006D15E3" w:rsidRDefault="006722C3" w:rsidP="006722C3">
      <w:r w:rsidRPr="006D15E3">
        <w:t>- Military networks are air-gapped/difficult to access</w:t>
      </w:r>
    </w:p>
    <w:p w14:paraId="64D98CA8" w14:textId="77777777" w:rsidR="006722C3" w:rsidRPr="006D15E3" w:rsidRDefault="006722C3" w:rsidP="006722C3">
      <w:r w:rsidRPr="006D15E3">
        <w:t>- Overwhelming consensus goes neg</w:t>
      </w:r>
    </w:p>
    <w:p w14:paraId="08F5F24F" w14:textId="77777777" w:rsidR="006722C3" w:rsidRPr="006D15E3" w:rsidRDefault="006722C3" w:rsidP="006722C3">
      <w:r w:rsidRPr="006D15E3">
        <w:t xml:space="preserve">Colin S. </w:t>
      </w:r>
      <w:r w:rsidRPr="006D15E3">
        <w:rPr>
          <w:b/>
          <w:bCs/>
          <w:sz w:val="26"/>
        </w:rPr>
        <w:t>Gray 13</w:t>
      </w:r>
      <w:r w:rsidRPr="006D15E3">
        <w:t xml:space="preserve">, Prof. of International Politics and Strategic Studies @ the University of Reading and External Researcher @ the Strategic Studies Institute @ the U.S. Army War College, April, “Making Strategic Sense of Cyber Power: Why the Sky Is Not Falling,” U.S. Army War College Press, </w:t>
      </w:r>
      <w:hyperlink r:id="rId7" w:history="1">
        <w:r w:rsidRPr="006D15E3">
          <w:t>http://www.strategicstudiesinstitute.army.mil/pdffiles/PUB1147.pdf</w:t>
        </w:r>
      </w:hyperlink>
    </w:p>
    <w:p w14:paraId="5E5D7C0A" w14:textId="77777777" w:rsidR="006722C3" w:rsidRDefault="006722C3" w:rsidP="006722C3">
      <w:pPr>
        <w:rPr>
          <w:u w:val="single"/>
        </w:rPr>
      </w:pPr>
      <w:r w:rsidRPr="006D15E3">
        <w:rPr>
          <w:sz w:val="14"/>
        </w:rPr>
        <w:t xml:space="preserve">CONCLUSIONS AND RECOMMENDATIONS: </w:t>
      </w:r>
      <w:r w:rsidRPr="003112F0">
        <w:rPr>
          <w:b/>
          <w:iCs/>
          <w:highlight w:val="yellow"/>
          <w:u w:val="single"/>
          <w:bdr w:val="single" w:sz="8" w:space="0" w:color="auto"/>
        </w:rPr>
        <w:t>THE SKY IS NOT FALLING</w:t>
      </w:r>
      <w:r w:rsidRPr="006D15E3">
        <w:rPr>
          <w:sz w:val="12"/>
        </w:rPr>
        <w:t>¶</w:t>
      </w:r>
      <w:r w:rsidRPr="006D15E3">
        <w:rPr>
          <w:sz w:val="14"/>
        </w:rPr>
        <w:t xml:space="preserve"> This analysis has sought to explore, identify, and explain the strategic meaning of cyber power. The organizing and thematic question that has shaped and driven the inquiry has been “So what?” Today we all do cyber, but this behavior usually has not been much informed by an understanding that reaches beyond the tactical and technical. I have endeavored to analyze in strategic terms what is on offer from the largely technical and tactical literature on cyber. What can or might be done and how to go about doing it are vitally important bodies of knowledge. But at least as important is understanding what cyber, as a fifth domain of warfare, brings to national security when it is considered strategically. Military history is stocked abundantly with examples of tactical behavior un - guided by any credible semblance of strategy. This inquiry has not been a campaign to reveal what cy ber can and might do; a large literature already exists that claims fairly convincingly to explain “how to . . .” But what does cyber power mean, and how does it fit strategically, if it does? These Conclusions and Rec ommendations offer some understanding of this fifth geography of war in terms that make sense to this strategist, at least. </w:t>
      </w:r>
      <w:r w:rsidRPr="006D15E3">
        <w:rPr>
          <w:sz w:val="12"/>
        </w:rPr>
        <w:t>¶</w:t>
      </w:r>
      <w:r w:rsidRPr="006D15E3">
        <w:rPr>
          <w:sz w:val="14"/>
        </w:rPr>
        <w:t xml:space="preserve"> 1. Cyber can only be an enabler of physical effort. </w:t>
      </w:r>
      <w:r w:rsidRPr="006D15E3">
        <w:rPr>
          <w:u w:val="single"/>
        </w:rPr>
        <w:t>Stand-alone</w:t>
      </w:r>
      <w:r w:rsidRPr="006D15E3">
        <w:rPr>
          <w:sz w:val="14"/>
        </w:rPr>
        <w:t xml:space="preserve"> (popularly misnamed as “strategic”) </w:t>
      </w:r>
      <w:r w:rsidRPr="003112F0">
        <w:rPr>
          <w:highlight w:val="yellow"/>
          <w:u w:val="single"/>
        </w:rPr>
        <w:t>cyber action is</w:t>
      </w:r>
      <w:r w:rsidRPr="006D15E3">
        <w:rPr>
          <w:u w:val="single"/>
        </w:rPr>
        <w:t xml:space="preserve"> inherently </w:t>
      </w:r>
      <w:r w:rsidRPr="003112F0">
        <w:rPr>
          <w:b/>
          <w:iCs/>
          <w:highlight w:val="yellow"/>
          <w:u w:val="single"/>
          <w:bdr w:val="single" w:sz="8" w:space="0" w:color="auto"/>
        </w:rPr>
        <w:t>grossly limited by its immateriality.</w:t>
      </w:r>
      <w:r w:rsidRPr="006D15E3">
        <w:rPr>
          <w:sz w:val="14"/>
        </w:rPr>
        <w:t xml:space="preserve"> The physicality of conflict with cyber’s human participants and mechanical artifacts has not been a passing phase in our species’ strategic history. Cyber action, quite independent of action on land, at sea, in the air, and in orbital space, certainly is possible. But </w:t>
      </w:r>
      <w:r w:rsidRPr="003112F0">
        <w:rPr>
          <w:highlight w:val="yellow"/>
          <w:u w:val="single"/>
        </w:rPr>
        <w:t>the strategic logic of such</w:t>
      </w:r>
      <w:r w:rsidRPr="006D15E3">
        <w:rPr>
          <w:u w:val="single"/>
        </w:rPr>
        <w:t xml:space="preserve"> behavior,</w:t>
      </w:r>
      <w:r w:rsidRPr="006D15E3">
        <w:rPr>
          <w:sz w:val="14"/>
        </w:rPr>
        <w:t xml:space="preserve"> keyed to anticipated success in tactical achievement, </w:t>
      </w:r>
      <w:r w:rsidRPr="003112F0">
        <w:rPr>
          <w:highlight w:val="yellow"/>
          <w:u w:val="single"/>
        </w:rPr>
        <w:t>is not promising.</w:t>
      </w:r>
      <w:r w:rsidRPr="006D15E3">
        <w:rPr>
          <w:sz w:val="14"/>
        </w:rPr>
        <w:t xml:space="preserve"> To date, </w:t>
      </w:r>
      <w:r w:rsidRPr="006D15E3">
        <w:rPr>
          <w:u w:val="single"/>
        </w:rPr>
        <w:t xml:space="preserve">“What if . . .” </w:t>
      </w:r>
      <w:r w:rsidRPr="003112F0">
        <w:rPr>
          <w:b/>
          <w:iCs/>
          <w:highlight w:val="yellow"/>
          <w:u w:val="single"/>
          <w:bdr w:val="single" w:sz="8" w:space="0" w:color="auto"/>
        </w:rPr>
        <w:t>speculation</w:t>
      </w:r>
      <w:r w:rsidRPr="006D15E3">
        <w:rPr>
          <w:u w:val="single"/>
        </w:rPr>
        <w:t xml:space="preserve"> about strategic cyber attack</w:t>
      </w:r>
      <w:r w:rsidRPr="006D15E3">
        <w:rPr>
          <w:sz w:val="14"/>
        </w:rPr>
        <w:t xml:space="preserve"> usually </w:t>
      </w:r>
      <w:r w:rsidRPr="003112F0">
        <w:rPr>
          <w:highlight w:val="yellow"/>
          <w:u w:val="single"/>
        </w:rPr>
        <w:t>is</w:t>
      </w:r>
      <w:r w:rsidRPr="006D15E3">
        <w:rPr>
          <w:sz w:val="14"/>
        </w:rPr>
        <w:t xml:space="preserve"> either contextually too light, or, more often, contextually </w:t>
      </w:r>
      <w:r w:rsidRPr="003112F0">
        <w:rPr>
          <w:b/>
          <w:iCs/>
          <w:highlight w:val="yellow"/>
          <w:u w:val="single"/>
          <w:bdr w:val="single" w:sz="8" w:space="0" w:color="auto"/>
        </w:rPr>
        <w:t>unpersuasive</w:t>
      </w:r>
      <w:r w:rsidRPr="006D15E3">
        <w:rPr>
          <w:sz w:val="14"/>
        </w:rPr>
        <w:t>. 49 However, this is not a great strategic truth, though it is a judgment advanced with considerable confidence. Although societies could, of course, be hurt by cyber action, it is important not to lose touch with the fact, in Libicki’s apposite words, that “[</w:t>
      </w:r>
      <w:r w:rsidRPr="006D15E3">
        <w:rPr>
          <w:u w:val="single"/>
        </w:rPr>
        <w:t xml:space="preserve">i]n the absence of physical combat, cyber war cannot lead to the occupation of territory. </w:t>
      </w:r>
      <w:r w:rsidRPr="003112F0">
        <w:rPr>
          <w:highlight w:val="yellow"/>
          <w:u w:val="single"/>
        </w:rPr>
        <w:t>It is</w:t>
      </w:r>
      <w:r w:rsidRPr="006D15E3">
        <w:rPr>
          <w:u w:val="single"/>
        </w:rPr>
        <w:t xml:space="preserve"> almost </w:t>
      </w:r>
      <w:r w:rsidRPr="003112F0">
        <w:rPr>
          <w:b/>
          <w:iCs/>
          <w:highlight w:val="yellow"/>
          <w:u w:val="single"/>
          <w:bdr w:val="single" w:sz="8" w:space="0" w:color="auto"/>
        </w:rPr>
        <w:t>inconceivable</w:t>
      </w:r>
      <w:r w:rsidRPr="003112F0">
        <w:rPr>
          <w:highlight w:val="yellow"/>
          <w:u w:val="single"/>
        </w:rPr>
        <w:t xml:space="preserve"> that</w:t>
      </w:r>
      <w:r w:rsidRPr="006D15E3">
        <w:rPr>
          <w:u w:val="single"/>
        </w:rPr>
        <w:t xml:space="preserve"> a sufficiently vigorous </w:t>
      </w:r>
      <w:r w:rsidRPr="003112F0">
        <w:rPr>
          <w:highlight w:val="yellow"/>
          <w:u w:val="single"/>
        </w:rPr>
        <w:t>cyber war can</w:t>
      </w:r>
      <w:r w:rsidRPr="006D15E3">
        <w:rPr>
          <w:u w:val="single"/>
        </w:rPr>
        <w:t xml:space="preserve"> </w:t>
      </w:r>
      <w:r w:rsidRPr="003112F0">
        <w:rPr>
          <w:highlight w:val="yellow"/>
          <w:u w:val="single"/>
        </w:rPr>
        <w:t>overthrow the</w:t>
      </w:r>
      <w:r w:rsidRPr="006D15E3">
        <w:rPr>
          <w:u w:val="single"/>
        </w:rPr>
        <w:t xml:space="preserve"> adversary’s </w:t>
      </w:r>
      <w:r w:rsidRPr="003112F0">
        <w:rPr>
          <w:highlight w:val="yellow"/>
          <w:u w:val="single"/>
        </w:rPr>
        <w:t>government</w:t>
      </w:r>
      <w:r w:rsidRPr="006D15E3">
        <w:rPr>
          <w:u w:val="single"/>
        </w:rPr>
        <w:t xml:space="preserve"> and replace it with a more pliable one.” </w:t>
      </w:r>
      <w:r w:rsidRPr="006D15E3">
        <w:rPr>
          <w:sz w:val="14"/>
        </w:rPr>
        <w:t xml:space="preserve">50 In the same way that the concepts of sea war, air war, and space war are fundamentally unsound, so also the idea of cyber war is unpersuasive. </w:t>
      </w:r>
      <w:r w:rsidRPr="006D15E3">
        <w:rPr>
          <w:sz w:val="12"/>
        </w:rPr>
        <w:t>¶</w:t>
      </w:r>
      <w:r w:rsidRPr="006D15E3">
        <w:rPr>
          <w:sz w:val="14"/>
        </w:rPr>
        <w:t xml:space="preserve"> It is not impossible, but then, neither is war conducted only at sea, or in the air, or in space. On the one hand, cyber war may seem more probable than like environmentally independent action at sea or in the air. After all, </w:t>
      </w:r>
      <w:r w:rsidRPr="003112F0">
        <w:rPr>
          <w:highlight w:val="yellow"/>
          <w:u w:val="single"/>
        </w:rPr>
        <w:t>cyber</w:t>
      </w:r>
      <w:r w:rsidRPr="006D15E3">
        <w:rPr>
          <w:u w:val="single"/>
        </w:rPr>
        <w:t xml:space="preserve"> warfare </w:t>
      </w:r>
      <w:r w:rsidRPr="003112F0">
        <w:rPr>
          <w:highlight w:val="yellow"/>
          <w:u w:val="single"/>
        </w:rPr>
        <w:t xml:space="preserve">would be </w:t>
      </w:r>
      <w:r w:rsidRPr="003112F0">
        <w:rPr>
          <w:b/>
          <w:iCs/>
          <w:highlight w:val="yellow"/>
          <w:u w:val="single"/>
          <w:bdr w:val="single" w:sz="8" w:space="0" w:color="auto"/>
        </w:rPr>
        <w:t>very unlikely to harm human beings</w:t>
      </w:r>
      <w:r w:rsidRPr="006D15E3">
        <w:rPr>
          <w:b/>
          <w:iCs/>
          <w:u w:val="single"/>
          <w:bdr w:val="single" w:sz="8" w:space="0" w:color="auto"/>
        </w:rPr>
        <w:t xml:space="preserve"> directly</w:t>
      </w:r>
      <w:r w:rsidRPr="006D15E3">
        <w:rPr>
          <w:u w:val="single"/>
        </w:rPr>
        <w:t>, let alone damage physically the machines on which they depend.</w:t>
      </w:r>
      <w:r w:rsidRPr="006D15E3">
        <w:rPr>
          <w:sz w:val="14"/>
        </w:rPr>
        <w:t xml:space="preserve"> These near-facts (cyber attack might cause socially critical machines to behave in a rogue manner with damaging physical consequences) might seem to ren - der cyber a safer zone of belligerent engagement than would physically violent action in other domains. But most likely </w:t>
      </w:r>
      <w:r w:rsidRPr="006D15E3">
        <w:rPr>
          <w:u w:val="single"/>
        </w:rPr>
        <w:t xml:space="preserve">there would be serious uncertainties pertaining to the consequences of cyber action, which must include the possibility of escalation into other domains of conflict. </w:t>
      </w:r>
      <w:r w:rsidRPr="006D15E3">
        <w:rPr>
          <w:sz w:val="14"/>
        </w:rPr>
        <w:t xml:space="preserve">Despite popular assertions to the contrary, </w:t>
      </w:r>
      <w:r w:rsidRPr="006D15E3">
        <w:rPr>
          <w:u w:val="single"/>
        </w:rPr>
        <w:t>cyber is not likely to prove a precision weapon anytime soon</w:t>
      </w:r>
      <w:r w:rsidRPr="006D15E3">
        <w:rPr>
          <w:sz w:val="14"/>
        </w:rPr>
        <w:t xml:space="preserve">. 51 In addition, assuming that the political and strategic contexts for cyber war were as serious as surely they would need to be to trigger events warranting plausible labeling as cyber war, </w:t>
      </w:r>
      <w:r w:rsidRPr="006D15E3">
        <w:rPr>
          <w:u w:val="single"/>
        </w:rPr>
        <w:t xml:space="preserve">the distinctly </w:t>
      </w:r>
      <w:r w:rsidRPr="003112F0">
        <w:rPr>
          <w:highlight w:val="yellow"/>
          <w:u w:val="single"/>
        </w:rPr>
        <w:t>limited harm</w:t>
      </w:r>
      <w:r w:rsidRPr="006D15E3">
        <w:rPr>
          <w:u w:val="single"/>
        </w:rPr>
        <w:t xml:space="preserve"> likely to follow </w:t>
      </w:r>
      <w:r w:rsidRPr="003112F0">
        <w:rPr>
          <w:highlight w:val="yellow"/>
          <w:u w:val="single"/>
        </w:rPr>
        <w:t xml:space="preserve">from cyber </w:t>
      </w:r>
      <w:r w:rsidRPr="006D15E3">
        <w:rPr>
          <w:u w:val="single"/>
        </w:rPr>
        <w:t xml:space="preserve">assault </w:t>
      </w:r>
      <w:r w:rsidRPr="003112F0">
        <w:rPr>
          <w:highlight w:val="yellow"/>
          <w:u w:val="single"/>
        </w:rPr>
        <w:t>would hardly appeal as</w:t>
      </w:r>
      <w:r w:rsidRPr="006D15E3">
        <w:rPr>
          <w:u w:val="single"/>
        </w:rPr>
        <w:t xml:space="preserve"> prospectively effective </w:t>
      </w:r>
      <w:r w:rsidRPr="003112F0">
        <w:rPr>
          <w:highlight w:val="yellow"/>
          <w:u w:val="single"/>
        </w:rPr>
        <w:t>coercive moves</w:t>
      </w:r>
      <w:r w:rsidRPr="006D15E3">
        <w:rPr>
          <w:u w:val="single"/>
        </w:rPr>
        <w:t xml:space="preserve">. </w:t>
      </w:r>
      <w:r w:rsidRPr="006D15E3">
        <w:rPr>
          <w:sz w:val="14"/>
        </w:rPr>
        <w:t>On balance, it is most probable that cyber’s strategic future in war will be as a contribut - ing enabler of effectiveness of physical efforts in the other four geographies of conflict. Speculation about cyber war, defined strictly as hostile action by net - worked computers against networked computers, is hugely unconvincing.</w:t>
      </w:r>
      <w:r w:rsidRPr="006D15E3">
        <w:rPr>
          <w:sz w:val="12"/>
        </w:rPr>
        <w:t>¶</w:t>
      </w:r>
      <w:r w:rsidRPr="006D15E3">
        <w:rPr>
          <w:sz w:val="14"/>
        </w:rPr>
        <w:t xml:space="preserve"> 2. </w:t>
      </w:r>
      <w:r w:rsidRPr="006D15E3">
        <w:rPr>
          <w:u w:val="single"/>
        </w:rPr>
        <w:t>Cyber defense</w:t>
      </w:r>
      <w:r w:rsidRPr="006D15E3">
        <w:rPr>
          <w:sz w:val="14"/>
        </w:rPr>
        <w:t xml:space="preserve"> is difficult, but </w:t>
      </w:r>
      <w:r w:rsidRPr="006D15E3">
        <w:rPr>
          <w:u w:val="single"/>
        </w:rPr>
        <w:t xml:space="preserve">should be </w:t>
      </w:r>
      <w:r w:rsidRPr="006D15E3">
        <w:rPr>
          <w:b/>
          <w:iCs/>
          <w:u w:val="single"/>
          <w:bdr w:val="single" w:sz="8" w:space="0" w:color="auto"/>
        </w:rPr>
        <w:t>sufficiently effective.</w:t>
      </w:r>
      <w:r w:rsidRPr="006D15E3">
        <w:rPr>
          <w:sz w:val="14"/>
        </w:rPr>
        <w:t xml:space="preserve"> The </w:t>
      </w:r>
      <w:r w:rsidRPr="006D15E3">
        <w:rPr>
          <w:u w:val="single"/>
        </w:rPr>
        <w:t xml:space="preserve">structural </w:t>
      </w:r>
      <w:r w:rsidRPr="003112F0">
        <w:rPr>
          <w:highlight w:val="yellow"/>
          <w:u w:val="single"/>
        </w:rPr>
        <w:t>advantages of</w:t>
      </w:r>
      <w:r w:rsidRPr="006D15E3">
        <w:rPr>
          <w:u w:val="single"/>
        </w:rPr>
        <w:t xml:space="preserve"> the </w:t>
      </w:r>
      <w:r w:rsidRPr="003112F0">
        <w:rPr>
          <w:highlight w:val="yellow"/>
          <w:u w:val="single"/>
        </w:rPr>
        <w:t>offense</w:t>
      </w:r>
      <w:r w:rsidRPr="006D15E3">
        <w:rPr>
          <w:u w:val="single"/>
        </w:rPr>
        <w:t xml:space="preserve"> in cyber conflict </w:t>
      </w:r>
      <w:r w:rsidRPr="003112F0">
        <w:rPr>
          <w:highlight w:val="yellow"/>
          <w:u w:val="single"/>
        </w:rPr>
        <w:t>are</w:t>
      </w:r>
      <w:r w:rsidRPr="006D15E3">
        <w:rPr>
          <w:sz w:val="14"/>
        </w:rPr>
        <w:t xml:space="preserve"> as obvious as they are </w:t>
      </w:r>
      <w:r w:rsidRPr="003112F0">
        <w:rPr>
          <w:b/>
          <w:iCs/>
          <w:highlight w:val="yellow"/>
          <w:u w:val="single"/>
          <w:bdr w:val="single" w:sz="8" w:space="0" w:color="auto"/>
        </w:rPr>
        <w:t>easy to overstate.</w:t>
      </w:r>
      <w:r w:rsidRPr="006D15E3">
        <w:rPr>
          <w:u w:val="single"/>
        </w:rPr>
        <w:t xml:space="preserve"> Penetration and exploitation</w:t>
      </w:r>
      <w:r w:rsidRPr="006D15E3">
        <w:rPr>
          <w:sz w:val="14"/>
        </w:rPr>
        <w:t xml:space="preserve">, or even attack, </w:t>
      </w:r>
      <w:r w:rsidRPr="006D15E3">
        <w:rPr>
          <w:u w:val="single"/>
        </w:rPr>
        <w:t>would need to be by surprise.</w:t>
      </w:r>
      <w:r w:rsidRPr="006D15E3">
        <w:rPr>
          <w:sz w:val="14"/>
        </w:rPr>
        <w:t xml:space="preserve"> It can be swift almost beyond the imagination of those encultured by the traditional demands of physical combat. Cyber attack may be so stealthy that it escapes notice for a long while, or it might wreak digital havoc by com - plete surprise. And need one emphasize, that at least for a while, hostile cyber action is likely to be hard (though not quite impossible) to attribute with a cy - berized equivalent to a “smoking gun.” Once one is in the realm of the catastrophic “What if . . . ,” the world is indeed a frightening place. On a personal note, this defense analyst was for some years exposed to highly speculative briefings that hypothesized how unques - tionably cunning plans for nuclear attack could so promptly disable the United States as a functioning state that our nuclear retaliation would likely be still - born. I should hardly need to add that the briefers of these Scary Scenarios were obliged to make a series of Heroic Assumptions. </w:t>
      </w:r>
      <w:r w:rsidRPr="006D15E3">
        <w:rPr>
          <w:sz w:val="12"/>
        </w:rPr>
        <w:t>¶</w:t>
      </w:r>
      <w:r w:rsidRPr="006D15E3">
        <w:rPr>
          <w:sz w:val="14"/>
        </w:rPr>
        <w:t xml:space="preserve"> </w:t>
      </w:r>
      <w:r w:rsidRPr="006D15E3">
        <w:rPr>
          <w:u w:val="single"/>
        </w:rPr>
        <w:t xml:space="preserve">The literature of cyber scare is more than mildly reminiscent of the nuclear attack stories with which I was assailed in the 1970s and 1980s. </w:t>
      </w:r>
      <w:r w:rsidRPr="006D15E3">
        <w:rPr>
          <w:sz w:val="14"/>
        </w:rPr>
        <w:t xml:space="preserve">As one may observe regarding what Winston Churchill wrote of the disaster that was the Gallipoli campaign of 1915, “[t]he terrible ‘Ifs’ accumulate.” 52 Of course, there are dangers in the cyber domain. Not only are there cyber-competent competitors and enemies abroad; there are also Americans who make mistakes in cyber operation. Furthermore, there are the manufacturers and constructors of the physical artifacts behind (or in, depending upon the preferred definition) cyber - space who assuredly err in this and that detail. </w:t>
      </w:r>
      <w:r w:rsidRPr="003112F0">
        <w:rPr>
          <w:highlight w:val="yellow"/>
          <w:u w:val="single"/>
        </w:rPr>
        <w:t>The more sophisticated</w:t>
      </w:r>
      <w:r w:rsidRPr="006D15E3">
        <w:rPr>
          <w:u w:val="single"/>
        </w:rPr>
        <w:t xml:space="preserve">—usually meaning complex—the </w:t>
      </w:r>
      <w:r w:rsidRPr="003112F0">
        <w:rPr>
          <w:highlight w:val="yellow"/>
          <w:u w:val="single"/>
        </w:rPr>
        <w:t xml:space="preserve">code for cyber, the more </w:t>
      </w:r>
      <w:r w:rsidRPr="003112F0">
        <w:rPr>
          <w:b/>
          <w:iCs/>
          <w:highlight w:val="yellow"/>
          <w:u w:val="single"/>
          <w:bdr w:val="single" w:sz="8" w:space="0" w:color="auto"/>
        </w:rPr>
        <w:t>certain</w:t>
      </w:r>
      <w:r w:rsidRPr="003112F0">
        <w:rPr>
          <w:highlight w:val="yellow"/>
          <w:u w:val="single"/>
        </w:rPr>
        <w:t xml:space="preserve"> must it be that mistakes</w:t>
      </w:r>
      <w:r w:rsidRPr="006D15E3">
        <w:rPr>
          <w:u w:val="single"/>
        </w:rPr>
        <w:t xml:space="preserve"> both lurk in the program and </w:t>
      </w:r>
      <w:r w:rsidRPr="003112F0">
        <w:rPr>
          <w:highlight w:val="yellow"/>
          <w:u w:val="single"/>
        </w:rPr>
        <w:t>will be made</w:t>
      </w:r>
      <w:r w:rsidRPr="006D15E3">
        <w:rPr>
          <w:u w:val="single"/>
        </w:rPr>
        <w:t xml:space="preserve"> in digital communication.</w:t>
      </w:r>
      <w:r w:rsidRPr="006D15E3">
        <w:rPr>
          <w:sz w:val="12"/>
        </w:rPr>
        <w:t>¶</w:t>
      </w:r>
      <w:r w:rsidRPr="006D15E3">
        <w:rPr>
          <w:sz w:val="14"/>
        </w:rPr>
        <w:t xml:space="preserve"> What I have just outlined minimally is not a reluc - tant admission of the fallibility of cyber, but rather a statement of what is obvious and should be anticipat - ed about people and material in a domain of war. All human activities are more or less harassed by friction and carry with them some risk of failure, great or small. A strategist who has read Clausewitz, especially Book One of On War , 53 will know this. Alternatively, anyone who skims my summary version of the general theory of strategy will note that Dictum 14 states explicitly that “Strategy is more difficult to devise and execute than are policy, operations, and tactics: friction of all kinds comprise phenomena inseparable from the mak - ing and execution of strategies.” 54 Because of its often widely distributed character, the physical infrastruc - ture of an enemy’s cyber power is typically, though not invariably, an impracticable target set for physical assault. Happily, this probable fact should have only annoying consequences. The discretionary nature and therefore the variable possible characters feasible for friendly cyberspace(s), mean that the more danger - ous potential vulnerabilities that in theory could be the condition of our cyber-dependency ought to be avoidable at best, or bearable and survivable at worst. Libicki offers forthright advice on this aspect of the subject that deserves to be taken at face value: </w:t>
      </w:r>
      <w:r w:rsidRPr="006D15E3">
        <w:rPr>
          <w:sz w:val="12"/>
        </w:rPr>
        <w:t>¶</w:t>
      </w:r>
      <w:r w:rsidRPr="006D15E3">
        <w:rPr>
          <w:sz w:val="14"/>
        </w:rPr>
        <w:t xml:space="preserve"> [T]here is no inherent reason that improving informa - tion technologies should lead to a rise in the amount of critical information in existence (for example, the names of every secret agent). Really critical information should never see a computer; if it sees a computer, it should not be one that is networked; and if the computer is networked, it should be air-gapped.</w:t>
      </w:r>
      <w:r w:rsidRPr="006D15E3">
        <w:rPr>
          <w:sz w:val="12"/>
        </w:rPr>
        <w:t>¶</w:t>
      </w:r>
      <w:r w:rsidRPr="006D15E3">
        <w:rPr>
          <w:sz w:val="14"/>
        </w:rPr>
        <w:t xml:space="preserve"> </w:t>
      </w:r>
      <w:r w:rsidRPr="006D15E3">
        <w:rPr>
          <w:u w:val="single"/>
        </w:rPr>
        <w:t>Cyber defense admittedly is difficult</w:t>
      </w:r>
      <w:r w:rsidRPr="006D15E3">
        <w:rPr>
          <w:sz w:val="14"/>
        </w:rPr>
        <w:t xml:space="preserve"> to do, </w:t>
      </w:r>
      <w:r w:rsidRPr="006D15E3">
        <w:rPr>
          <w:u w:val="single"/>
        </w:rPr>
        <w:t>but so is cyber offense</w:t>
      </w:r>
      <w:r w:rsidRPr="006D15E3">
        <w:rPr>
          <w:sz w:val="14"/>
        </w:rPr>
        <w:t xml:space="preserve">. To quote Libicki yet again, “[i]n this medium [cyberspace] the best defense is not necessarily a good offense; it is usually a good defense.” 56 Unlike the geostrategic context for nuclear-framed competition in U.S.–Soviet/Russian rivalry, </w:t>
      </w:r>
      <w:r w:rsidRPr="006D15E3">
        <w:rPr>
          <w:u w:val="single"/>
        </w:rPr>
        <w:t>the geographical domain of cyberspace definitely is defensible.</w:t>
      </w:r>
      <w:r w:rsidRPr="006D15E3">
        <w:rPr>
          <w:sz w:val="14"/>
        </w:rPr>
        <w:t xml:space="preserve"> Even when the enemy is both clever and lucky, it will be our own design and operating fault if he is able to do more than disrupt and irritate us temporarily.</w:t>
      </w:r>
      <w:r w:rsidRPr="006D15E3">
        <w:rPr>
          <w:sz w:val="12"/>
        </w:rPr>
        <w:t>¶</w:t>
      </w:r>
      <w:r w:rsidRPr="006D15E3">
        <w:rPr>
          <w:sz w:val="14"/>
        </w:rPr>
        <w:t xml:space="preserve"> When cyber is contextually regarded properly— which means first, in particular, when it is viewed as but the latest military domain for defense planning—it should be plain to see that cyber performance needs to be good enough rather than perfect. 57 Our </w:t>
      </w:r>
      <w:r w:rsidRPr="006D15E3">
        <w:rPr>
          <w:u w:val="single"/>
        </w:rPr>
        <w:t>Landpower, sea power, air power, and</w:t>
      </w:r>
      <w:r w:rsidRPr="006D15E3">
        <w:rPr>
          <w:sz w:val="14"/>
        </w:rPr>
        <w:t xml:space="preserve"> prospectively our </w:t>
      </w:r>
      <w:r w:rsidRPr="006D15E3">
        <w:rPr>
          <w:u w:val="single"/>
        </w:rPr>
        <w:t>space</w:t>
      </w:r>
      <w:r w:rsidRPr="006D15E3">
        <w:rPr>
          <w:sz w:val="14"/>
        </w:rPr>
        <w:t xml:space="preserve"> systems also will </w:t>
      </w:r>
      <w:r w:rsidRPr="006D15E3">
        <w:rPr>
          <w:u w:val="single"/>
        </w:rPr>
        <w:t>have to be capable of accepting combat damage and loss, then recovering and carrying on. There is no fundamental reason that less should be demanded of our cyber power</w:t>
      </w:r>
      <w:r w:rsidRPr="006D15E3">
        <w:rPr>
          <w:sz w:val="14"/>
        </w:rPr>
        <w:t xml:space="preserve">. Second, given that cyber is not of a nature or potential character at all likely to parallel nuclear dangers in the menace it could con - tain, we should anticipate international cyber rivalry to follow the competitive dynamic path already fol - lowed in the other domains in the past. Because the digital age is so young, the pace of technical change and tactical invention can be startling. However, the mechanization RMA of the 1920s and 1930s recorded reaction to the new science and technology of the time that is reminiscent of the cyber alarmism that has flour - ished of recent years. 58 </w:t>
      </w:r>
      <w:r w:rsidRPr="006D15E3">
        <w:rPr>
          <w:u w:val="single"/>
        </w:rPr>
        <w:t xml:space="preserve">We can be confident that </w:t>
      </w:r>
      <w:r w:rsidRPr="003112F0">
        <w:rPr>
          <w:highlight w:val="yellow"/>
          <w:u w:val="single"/>
        </w:rPr>
        <w:t>cyber defense should</w:t>
      </w:r>
      <w:r w:rsidRPr="006D15E3">
        <w:rPr>
          <w:u w:val="single"/>
        </w:rPr>
        <w:t xml:space="preserve"> be able to </w:t>
      </w:r>
      <w:r w:rsidRPr="003112F0">
        <w:rPr>
          <w:b/>
          <w:iCs/>
          <w:highlight w:val="yellow"/>
          <w:u w:val="single"/>
          <w:bdr w:val="single" w:sz="8" w:space="0" w:color="auto"/>
        </w:rPr>
        <w:t>function well enough</w:t>
      </w:r>
      <w:r w:rsidRPr="003112F0">
        <w:rPr>
          <w:highlight w:val="yellow"/>
          <w:u w:val="single"/>
        </w:rPr>
        <w:t>, given</w:t>
      </w:r>
      <w:r w:rsidRPr="006D15E3">
        <w:rPr>
          <w:u w:val="single"/>
        </w:rPr>
        <w:t xml:space="preserve"> the </w:t>
      </w:r>
      <w:r w:rsidRPr="003112F0">
        <w:rPr>
          <w:highlight w:val="yellow"/>
          <w:u w:val="single"/>
        </w:rPr>
        <w:t>strength of</w:t>
      </w:r>
      <w:r w:rsidRPr="006D15E3">
        <w:rPr>
          <w:u w:val="single"/>
        </w:rPr>
        <w:t xml:space="preserve"> political, military, and commercial </w:t>
      </w:r>
      <w:r w:rsidRPr="003112F0">
        <w:rPr>
          <w:highlight w:val="yellow"/>
          <w:u w:val="single"/>
        </w:rPr>
        <w:t>motivation for it to do so.</w:t>
      </w:r>
      <w:r w:rsidRPr="006D15E3">
        <w:rPr>
          <w:sz w:val="14"/>
        </w:rPr>
        <w:t xml:space="preserve"> The technical context here is a medium that is a constructed one, which provides air-gapping options for choice regarding the extent of networking. Naturally, a price is paid in convenience for some closing off of possible cyberspace(s), but all important defense decisions involve choice, so what is novel about that? There is nothing new about accepting some limitations on utility as a price worth paying for security.</w:t>
      </w:r>
      <w:r w:rsidRPr="006D15E3">
        <w:rPr>
          <w:sz w:val="12"/>
        </w:rPr>
        <w:t>¶</w:t>
      </w:r>
      <w:r w:rsidRPr="006D15E3">
        <w:rPr>
          <w:sz w:val="14"/>
        </w:rPr>
        <w:t xml:space="preserve"> 3. Intelligence is critically important, but informa - tion should not be overvalued. The strategic history of cyber over the past decade confirms what we could know already from the science and technology of this new domain for conflict. Specifically</w:t>
      </w:r>
      <w:r w:rsidRPr="006D15E3">
        <w:rPr>
          <w:u w:val="single"/>
        </w:rPr>
        <w:t>, cyber power is not technically forgiving of user error. Cyber warriors seeking criminal or military benefit require precise information if their intended exploits are to succeed.</w:t>
      </w:r>
      <w:r w:rsidRPr="006D15E3">
        <w:rPr>
          <w:sz w:val="14"/>
        </w:rPr>
        <w:t xml:space="preserve"> Lucky guesses should not stumble upon passwords, </w:t>
      </w:r>
      <w:r w:rsidRPr="006D15E3">
        <w:rPr>
          <w:u w:val="single"/>
        </w:rPr>
        <w:t xml:space="preserve">while </w:t>
      </w:r>
      <w:r w:rsidRPr="003112F0">
        <w:rPr>
          <w:highlight w:val="yellow"/>
          <w:u w:val="single"/>
        </w:rPr>
        <w:t>efforts to disrupt</w:t>
      </w:r>
      <w:r w:rsidRPr="006D15E3">
        <w:rPr>
          <w:sz w:val="14"/>
        </w:rPr>
        <w:t xml:space="preserve"> electronic Supervisory Con - trol and Data Acquisition </w:t>
      </w:r>
      <w:r w:rsidRPr="003112F0">
        <w:rPr>
          <w:highlight w:val="yellow"/>
          <w:u w:val="single"/>
        </w:rPr>
        <w:t xml:space="preserve">(SCADA) systems ought to be unable to achieve widespread </w:t>
      </w:r>
      <w:r w:rsidRPr="006D15E3">
        <w:rPr>
          <w:u w:val="single"/>
        </w:rPr>
        <w:t xml:space="preserve">harmful </w:t>
      </w:r>
      <w:r w:rsidRPr="003112F0">
        <w:rPr>
          <w:highlight w:val="yellow"/>
          <w:u w:val="single"/>
        </w:rPr>
        <w:t>effects.</w:t>
      </w:r>
      <w:r w:rsidRPr="006D15E3">
        <w:rPr>
          <w:sz w:val="14"/>
        </w:rPr>
        <w:t xml:space="preserve"> But obviously there are practical limits to the air-gap op - tion, given that control (and command) systems need to be networks for communication. However, Internet connection needs to be treated as a potential source of serious danger.</w:t>
      </w:r>
      <w:r w:rsidRPr="006D15E3">
        <w:rPr>
          <w:sz w:val="12"/>
        </w:rPr>
        <w:t>¶</w:t>
      </w:r>
      <w:r w:rsidRPr="006D15E3">
        <w:rPr>
          <w:sz w:val="14"/>
        </w:rPr>
        <w:t xml:space="preserve"> </w:t>
      </w:r>
      <w:r w:rsidRPr="006D15E3">
        <w:rPr>
          <w:u w:val="single"/>
        </w:rPr>
        <w:t>It is one thing to be able to be an electronic nuisance</w:t>
      </w:r>
      <w:r w:rsidRPr="006D15E3">
        <w:rPr>
          <w:sz w:val="14"/>
        </w:rPr>
        <w:t xml:space="preserve">, to annoy, disrupt, and perhaps delay. </w:t>
      </w:r>
      <w:r w:rsidRPr="006D15E3">
        <w:rPr>
          <w:u w:val="single"/>
        </w:rPr>
        <w:t xml:space="preserve">But it is quite another to be capable of inflicting real persisting harm on the fighting power of an enemy. Critically important </w:t>
      </w:r>
      <w:r w:rsidRPr="003112F0">
        <w:rPr>
          <w:highlight w:val="yellow"/>
          <w:u w:val="single"/>
        </w:rPr>
        <w:t xml:space="preserve">military </w:t>
      </w:r>
      <w:r w:rsidRPr="006D15E3">
        <w:rPr>
          <w:u w:val="single"/>
        </w:rPr>
        <w:t xml:space="preserve">computer </w:t>
      </w:r>
      <w:r w:rsidRPr="003112F0">
        <w:rPr>
          <w:highlight w:val="yellow"/>
          <w:u w:val="single"/>
        </w:rPr>
        <w:t>networks are</w:t>
      </w:r>
      <w:r w:rsidRPr="006D15E3">
        <w:rPr>
          <w:u w:val="single"/>
        </w:rPr>
        <w:t xml:space="preserve">, of course, </w:t>
      </w:r>
      <w:r w:rsidRPr="003112F0">
        <w:rPr>
          <w:highlight w:val="yellow"/>
          <w:u w:val="single"/>
        </w:rPr>
        <w:t>accessible neither to the</w:t>
      </w:r>
      <w:r w:rsidRPr="006D15E3">
        <w:rPr>
          <w:u w:val="single"/>
        </w:rPr>
        <w:t xml:space="preserve"> inspired </w:t>
      </w:r>
      <w:r w:rsidRPr="003112F0">
        <w:rPr>
          <w:highlight w:val="yellow"/>
          <w:u w:val="single"/>
        </w:rPr>
        <w:t>amateur</w:t>
      </w:r>
      <w:r w:rsidRPr="006D15E3">
        <w:rPr>
          <w:u w:val="single"/>
        </w:rPr>
        <w:t xml:space="preserve"> outsider, </w:t>
      </w:r>
      <w:r w:rsidRPr="003112F0">
        <w:rPr>
          <w:highlight w:val="yellow"/>
          <w:u w:val="single"/>
        </w:rPr>
        <w:t>nor</w:t>
      </w:r>
      <w:r w:rsidRPr="006D15E3">
        <w:rPr>
          <w:u w:val="single"/>
        </w:rPr>
        <w:t xml:space="preserve"> to </w:t>
      </w:r>
      <w:r w:rsidRPr="003112F0">
        <w:rPr>
          <w:highlight w:val="yellow"/>
          <w:u w:val="single"/>
        </w:rPr>
        <w:t>the</w:t>
      </w:r>
      <w:r w:rsidRPr="006D15E3">
        <w:rPr>
          <w:u w:val="single"/>
        </w:rPr>
        <w:t xml:space="preserve"> malignant political </w:t>
      </w:r>
      <w:r w:rsidRPr="003112F0">
        <w:rPr>
          <w:highlight w:val="yellow"/>
          <w:u w:val="single"/>
        </w:rPr>
        <w:t>enemy</w:t>
      </w:r>
      <w:r w:rsidRPr="006D15E3">
        <w:rPr>
          <w:u w:val="single"/>
        </w:rPr>
        <w:t>.</w:t>
      </w:r>
      <w:r w:rsidRPr="006D15E3">
        <w:rPr>
          <w:sz w:val="14"/>
        </w:rPr>
        <w:t xml:space="preserve"> Easy </w:t>
      </w:r>
      <w:r w:rsidRPr="006D15E3">
        <w:rPr>
          <w:u w:val="single"/>
        </w:rPr>
        <w:t xml:space="preserve">passing reference to a hypothetical </w:t>
      </w:r>
      <w:r w:rsidRPr="003112F0">
        <w:rPr>
          <w:highlight w:val="yellow"/>
          <w:u w:val="single"/>
        </w:rPr>
        <w:t>“cyber Pearl Harbor”</w:t>
      </w:r>
      <w:r w:rsidRPr="006D15E3">
        <w:rPr>
          <w:u w:val="single"/>
        </w:rPr>
        <w:t xml:space="preserve"> </w:t>
      </w:r>
      <w:r w:rsidRPr="003112F0">
        <w:rPr>
          <w:highlight w:val="yellow"/>
          <w:u w:val="single"/>
        </w:rPr>
        <w:t>reflects</w:t>
      </w:r>
      <w:r w:rsidRPr="006D15E3">
        <w:rPr>
          <w:u w:val="single"/>
        </w:rPr>
        <w:t xml:space="preserve"> both poor history and </w:t>
      </w:r>
      <w:r w:rsidRPr="003112F0">
        <w:rPr>
          <w:b/>
          <w:iCs/>
          <w:highlight w:val="yellow"/>
          <w:u w:val="single"/>
          <w:bdr w:val="single" w:sz="8" w:space="0" w:color="auto"/>
        </w:rPr>
        <w:t>ignorance of</w:t>
      </w:r>
      <w:r w:rsidRPr="006D15E3">
        <w:rPr>
          <w:b/>
          <w:iCs/>
          <w:u w:val="single"/>
          <w:bdr w:val="single" w:sz="8" w:space="0" w:color="auto"/>
        </w:rPr>
        <w:t xml:space="preserve"> contemporary </w:t>
      </w:r>
      <w:r w:rsidRPr="003112F0">
        <w:rPr>
          <w:b/>
          <w:iCs/>
          <w:highlight w:val="yellow"/>
          <w:u w:val="single"/>
          <w:bdr w:val="single" w:sz="8" w:space="0" w:color="auto"/>
        </w:rPr>
        <w:t>military common sense.</w:t>
      </w:r>
      <w:r w:rsidRPr="006D15E3">
        <w:rPr>
          <w:u w:val="single"/>
        </w:rPr>
        <w:t xml:space="preserve"> Critical potential military</w:t>
      </w:r>
      <w:r w:rsidRPr="006D15E3">
        <w:rPr>
          <w:sz w:val="14"/>
        </w:rPr>
        <w:t xml:space="preserve"> (and other) </w:t>
      </w:r>
      <w:r w:rsidRPr="003112F0">
        <w:rPr>
          <w:highlight w:val="yellow"/>
          <w:u w:val="single"/>
        </w:rPr>
        <w:t>targets</w:t>
      </w:r>
      <w:r w:rsidRPr="006D15E3">
        <w:rPr>
          <w:u w:val="single"/>
        </w:rPr>
        <w:t xml:space="preserve"> for cyber attack </w:t>
      </w:r>
      <w:r w:rsidRPr="003112F0">
        <w:rPr>
          <w:highlight w:val="yellow"/>
          <w:u w:val="single"/>
        </w:rPr>
        <w:t xml:space="preserve">are </w:t>
      </w:r>
      <w:r w:rsidRPr="003112F0">
        <w:rPr>
          <w:b/>
          <w:iCs/>
          <w:highlight w:val="yellow"/>
          <w:u w:val="single"/>
          <w:bdr w:val="single" w:sz="8" w:space="0" w:color="auto"/>
        </w:rPr>
        <w:t>extremely hard</w:t>
      </w:r>
      <w:r w:rsidRPr="003112F0">
        <w:rPr>
          <w:highlight w:val="yellow"/>
          <w:u w:val="single"/>
        </w:rPr>
        <w:t xml:space="preserve"> to access</w:t>
      </w:r>
      <w:r w:rsidRPr="006D15E3">
        <w:rPr>
          <w:u w:val="single"/>
        </w:rPr>
        <w:t xml:space="preserve"> and influence</w:t>
      </w:r>
      <w:r w:rsidRPr="006D15E3">
        <w:rPr>
          <w:sz w:val="14"/>
        </w:rPr>
        <w:t xml:space="preserve"> (I believe and certainly hope</w:t>
      </w:r>
      <w:r w:rsidRPr="006D15E3">
        <w:rPr>
          <w:u w:val="single"/>
        </w:rPr>
        <w:t xml:space="preserve">), </w:t>
      </w:r>
      <w:r w:rsidRPr="003112F0">
        <w:rPr>
          <w:highlight w:val="yellow"/>
          <w:u w:val="single"/>
        </w:rPr>
        <w:t>and the</w:t>
      </w:r>
      <w:r w:rsidRPr="006D15E3">
        <w:rPr>
          <w:u w:val="single"/>
        </w:rPr>
        <w:t xml:space="preserve"> technical </w:t>
      </w:r>
      <w:r w:rsidRPr="003112F0">
        <w:rPr>
          <w:highlight w:val="yellow"/>
          <w:u w:val="single"/>
        </w:rPr>
        <w:t xml:space="preserve">knowledge, </w:t>
      </w:r>
      <w:r w:rsidRPr="006D15E3">
        <w:rPr>
          <w:u w:val="single"/>
        </w:rPr>
        <w:t xml:space="preserve">skills, and effort </w:t>
      </w:r>
      <w:r w:rsidRPr="003112F0">
        <w:rPr>
          <w:highlight w:val="yellow"/>
          <w:u w:val="single"/>
        </w:rPr>
        <w:t>required</w:t>
      </w:r>
      <w:r w:rsidRPr="006D15E3">
        <w:rPr>
          <w:u w:val="single"/>
        </w:rPr>
        <w:t xml:space="preserve"> to do serious harm to national security </w:t>
      </w:r>
      <w:r w:rsidRPr="003112F0">
        <w:rPr>
          <w:highlight w:val="yellow"/>
          <w:u w:val="single"/>
        </w:rPr>
        <w:t xml:space="preserve">is </w:t>
      </w:r>
      <w:r w:rsidRPr="003112F0">
        <w:rPr>
          <w:b/>
          <w:iCs/>
          <w:highlight w:val="yellow"/>
          <w:u w:val="single"/>
          <w:bdr w:val="single" w:sz="8" w:space="0" w:color="auto"/>
        </w:rPr>
        <w:t>forbiddingly high.</w:t>
      </w:r>
      <w:r w:rsidRPr="006D15E3">
        <w:rPr>
          <w:sz w:val="14"/>
        </w:rPr>
        <w:t xml:space="preserve"> This is not to claim, foolishly, that cyber means absolutely could not secure </w:t>
      </w:r>
      <w:r w:rsidRPr="006D15E3">
        <w:rPr>
          <w:u w:val="single"/>
        </w:rPr>
        <w:t>near-</w:t>
      </w:r>
      <w:r w:rsidRPr="003112F0">
        <w:rPr>
          <w:highlight w:val="yellow"/>
          <w:u w:val="single"/>
        </w:rPr>
        <w:t>catastrophic results</w:t>
      </w:r>
      <w:r w:rsidRPr="006D15E3">
        <w:rPr>
          <w:u w:val="single"/>
        </w:rPr>
        <w:t>.</w:t>
      </w:r>
      <w:r w:rsidRPr="006D15E3">
        <w:rPr>
          <w:sz w:val="14"/>
        </w:rPr>
        <w:t xml:space="preserve"> However, it is to say that </w:t>
      </w:r>
      <w:r w:rsidRPr="006D15E3">
        <w:rPr>
          <w:u w:val="single"/>
        </w:rPr>
        <w:t xml:space="preserve">such a scenario </w:t>
      </w:r>
      <w:r w:rsidRPr="003112F0">
        <w:rPr>
          <w:highlight w:val="yellow"/>
          <w:u w:val="single"/>
        </w:rPr>
        <w:t xml:space="preserve">is </w:t>
      </w:r>
      <w:r w:rsidRPr="003112F0">
        <w:rPr>
          <w:b/>
          <w:iCs/>
          <w:highlight w:val="yellow"/>
          <w:u w:val="single"/>
          <w:bdr w:val="single" w:sz="8" w:space="0" w:color="auto"/>
        </w:rPr>
        <w:t>extremely improbable</w:t>
      </w:r>
      <w:r w:rsidRPr="006D15E3">
        <w:rPr>
          <w:sz w:val="14"/>
        </w:rPr>
        <w:t>. Cyber defense is advancing all the time, as is cyber offense, of course. But so discretionary in vital detail can one be in the making of cyberspace, that confidence—real confidence—in cyber attack could not plausibly be high. It should be noted that I am confining this particular discussion to what rather idly tends to be called cyber war. In political and strategic practice, it is unlikely that war would or, more importantly, ever could be restricted to the EMS. Somewhat rhetorically, one should pose the question: Is it likely (almost anything, strictly, is possible) that cyber war with the potential to inflict catastrophic damage would be allowed to stand unsupported in and by action in the other four geographical domains of war? I believe not.</w:t>
      </w:r>
      <w:r w:rsidRPr="006D15E3">
        <w:rPr>
          <w:sz w:val="12"/>
        </w:rPr>
        <w:t>¶</w:t>
      </w:r>
      <w:r w:rsidRPr="006D15E3">
        <w:rPr>
          <w:sz w:val="14"/>
        </w:rPr>
        <w:t xml:space="preserve"> Because we have told ourselves that ours uniquely is the Information Age, we have become unduly respectful of the potency of this rather slippery catch-all term. As usual, it is helpful to contextualize the al - legedly magical ingredient, information, by locating it properly in strategic history as just one important element contributing to net strategic effectiveness. This mild caveat is supported usefully by recognizing the general contemporary rule that information per se harms nothing and nobody. The electrons in cyber - ized conflict have to be interpreted and acted upon by physical forces (including agency by physical human beings). As one might say, intelligence (alone) sinks no ship; only men and machines can sink ships! That said, there is no doubt that if friendly cyber action can infiltrate and misinform the electronic informa - tion on which advisory weaponry and other machines depend, considerable warfighting advantage could be gained. I do not intend to join Clausewitz in his dis - dain for intelligence, but I will argue that in strategic affairs, intelligence usually is somewhat uncertain. 59 Detailed up-to-date intelligence literally is essential for successful cyber offense, but it can be healthily sobering to appreciate that the strategic rewards of intelligence often are considerably exaggerated. The basic reason is not hard to recognize. Strategic success is a complex endeavor that requires adequate perfor - mances by many necessary contributors at every level of conflict (from the political to the tactical). </w:t>
      </w:r>
      <w:r w:rsidRPr="006D15E3">
        <w:rPr>
          <w:sz w:val="12"/>
        </w:rPr>
        <w:t>¶</w:t>
      </w:r>
      <w:r w:rsidRPr="006D15E3">
        <w:rPr>
          <w:sz w:val="14"/>
        </w:rPr>
        <w:t xml:space="preserve"> When thoroughly reliable intelligence on the en - emy is in short supply, which usually is the case, the strategist finds ways to compensate as best he or she can. The IT-led RMA of the past 2 decades was fueled in part by the prospect of a quality of military effec - tiveness that was believed to flow from “dominant battle space knowledge,” to deploy a familiar con - cept. 60 While there is much to be said in praise of this idea, it is not unreasonable to ask why it has been that our ever-improving battle space knowledge has been compatible with so troubled a course of events in the 2000s in Iraq and Afghanistan. What we might have misunderstood is not the value of knowledge, or of the information from which knowledge is quarried, or even the merit in the IT that passed information and knowledge around. Instead, we may well have failed to grasp and grip understanding of the whole context of war and strategy for which battle space knowledge unquestionably is vital. One must say “vital” rather than strictly essential, because relatively ignorant armies can and have fought and won despite their ig - norance. History requires only that one’s net strategic performance is superior to that of the enemy. One is not required to be deeply well informed about the en - emy. It is historically quite commonplace for armies to fight in a condition of more-than-marginal reciprocal and strategic cultural ignorance. Intelligence is king in electronic warfare, but such warfare is unlikely to be solely, or even close to solely, sovereign in war and its warfare, considered overall as they should be.</w:t>
      </w:r>
      <w:r w:rsidRPr="006D15E3">
        <w:rPr>
          <w:sz w:val="12"/>
        </w:rPr>
        <w:t>¶</w:t>
      </w:r>
      <w:r w:rsidRPr="006D15E3">
        <w:rPr>
          <w:sz w:val="14"/>
        </w:rPr>
        <w:t xml:space="preserve"> 4. Why the sky will not fall. More accurately, one should say that </w:t>
      </w:r>
      <w:r w:rsidRPr="006D15E3">
        <w:rPr>
          <w:u w:val="single"/>
        </w:rPr>
        <w:t xml:space="preserve">the sky will not fall because of hostile action against us in cyberspace </w:t>
      </w:r>
      <w:r w:rsidRPr="006D15E3">
        <w:rPr>
          <w:sz w:val="14"/>
        </w:rPr>
        <w:t xml:space="preserve">unless we are improb - ably careless and foolish. David J. Betz and Tim Ste vens strike the right note when they conclude that “[i]f cyberspace is not quite the hoped-for Garden of Eden, it is also not quite the pestilential swamp of the imagination of the cyber-alarmists.” 61 Our understanding of cyber is high at the technical and tactical level, but re - mains distinctly rudimentary as one ascends through operations to the more rarified altitudes of strategy and policy. </w:t>
      </w:r>
      <w:r w:rsidRPr="006D15E3">
        <w:rPr>
          <w:u w:val="single"/>
        </w:rPr>
        <w:t xml:space="preserve">Nonetheless, our </w:t>
      </w:r>
      <w:r w:rsidRPr="003112F0">
        <w:rPr>
          <w:b/>
          <w:iCs/>
          <w:highlight w:val="yellow"/>
          <w:u w:val="single"/>
          <w:bdr w:val="single" w:sz="8" w:space="0" w:color="auto"/>
        </w:rPr>
        <w:t>scientific, technological, and tactical knowledge</w:t>
      </w:r>
      <w:r w:rsidRPr="006D15E3">
        <w:rPr>
          <w:u w:val="single"/>
        </w:rPr>
        <w:t xml:space="preserve"> and understanding </w:t>
      </w:r>
      <w:r w:rsidRPr="003112F0">
        <w:rPr>
          <w:b/>
          <w:iCs/>
          <w:highlight w:val="yellow"/>
          <w:u w:val="single"/>
          <w:bdr w:val="single" w:sz="8" w:space="0" w:color="auto"/>
        </w:rPr>
        <w:t>clearly indicates</w:t>
      </w:r>
      <w:r w:rsidRPr="006D15E3">
        <w:rPr>
          <w:u w:val="single"/>
        </w:rPr>
        <w:t xml:space="preserve"> that </w:t>
      </w:r>
      <w:r w:rsidRPr="003112F0">
        <w:rPr>
          <w:b/>
          <w:iCs/>
          <w:highlight w:val="yellow"/>
          <w:u w:val="single"/>
          <w:bdr w:val="single" w:sz="8" w:space="0" w:color="auto"/>
        </w:rPr>
        <w:t>the sky</w:t>
      </w:r>
      <w:r w:rsidRPr="006D15E3">
        <w:rPr>
          <w:u w:val="single"/>
        </w:rPr>
        <w:t xml:space="preserve"> is not falling and </w:t>
      </w:r>
      <w:r w:rsidRPr="003112F0">
        <w:rPr>
          <w:b/>
          <w:iCs/>
          <w:highlight w:val="yellow"/>
          <w:u w:val="single"/>
          <w:bdr w:val="single" w:sz="8" w:space="0" w:color="auto"/>
        </w:rPr>
        <w:t>is unlikely to fall in the future as a result of hostile cyber action.</w:t>
      </w:r>
      <w:r w:rsidRPr="006D15E3">
        <w:rPr>
          <w:u w:val="single"/>
        </w:rPr>
        <w:t xml:space="preserve"> </w:t>
      </w:r>
      <w:r w:rsidRPr="003112F0">
        <w:rPr>
          <w:highlight w:val="yellow"/>
          <w:u w:val="single"/>
        </w:rPr>
        <w:t>This analysis has weighed the</w:t>
      </w:r>
      <w:r w:rsidRPr="006D15E3">
        <w:rPr>
          <w:u w:val="single"/>
        </w:rPr>
        <w:t xml:space="preserve"> more technical and tactical </w:t>
      </w:r>
      <w:r w:rsidRPr="003112F0">
        <w:rPr>
          <w:highlight w:val="yellow"/>
          <w:u w:val="single"/>
        </w:rPr>
        <w:t>literature</w:t>
      </w:r>
      <w:r w:rsidRPr="006D15E3">
        <w:rPr>
          <w:u w:val="single"/>
        </w:rPr>
        <w:t xml:space="preserve"> on cyber </w:t>
      </w:r>
      <w:r w:rsidRPr="003112F0">
        <w:rPr>
          <w:highlight w:val="yellow"/>
          <w:u w:val="single"/>
        </w:rPr>
        <w:t xml:space="preserve">and concludes, </w:t>
      </w:r>
      <w:r w:rsidRPr="003112F0">
        <w:rPr>
          <w:b/>
          <w:iCs/>
          <w:highlight w:val="yellow"/>
          <w:u w:val="single"/>
          <w:bdr w:val="single" w:sz="8" w:space="0" w:color="auto"/>
        </w:rPr>
        <w:t>not simply on balance</w:t>
      </w:r>
      <w:r w:rsidRPr="003112F0">
        <w:rPr>
          <w:highlight w:val="yellow"/>
          <w:u w:val="single"/>
        </w:rPr>
        <w:t>,</w:t>
      </w:r>
      <w:r w:rsidRPr="003112F0">
        <w:rPr>
          <w:sz w:val="14"/>
          <w:highlight w:val="yellow"/>
        </w:rPr>
        <w:t xml:space="preserve"> </w:t>
      </w:r>
      <w:r w:rsidRPr="003112F0">
        <w:rPr>
          <w:highlight w:val="yellow"/>
          <w:u w:val="single"/>
        </w:rPr>
        <w:t>that cyber alarmism has little basis</w:t>
      </w:r>
      <w:r w:rsidRPr="006D15E3">
        <w:rPr>
          <w:sz w:val="14"/>
        </w:rPr>
        <w:t xml:space="preserve"> save in the imagination of the alarmists. There is military and civil peril in the hostile use of cyber, which is why we must take cyber security seriously, even to the point of buying redundant capabilities for a range of command and control systems. 62 So seriously should we regard cyber danger that it is only prudent to as - sume that we will be the target for hostile cyber action in future conflicts, and that some of that action will promote disruption and uncertainty in the damage it will cause.</w:t>
      </w:r>
      <w:r w:rsidRPr="006D15E3">
        <w:rPr>
          <w:sz w:val="12"/>
        </w:rPr>
        <w:t>¶</w:t>
      </w:r>
      <w:r w:rsidRPr="006D15E3">
        <w:rPr>
          <w:sz w:val="14"/>
        </w:rPr>
        <w:t xml:space="preserve"> That granted, this analysis recommends strongly that the U.S. Army, and indeed the whole of the U.S. Government, should strive to comprehend cyber in context. Approached in isolation as a new technol - ogy, it is not unduly hard to be over impressed with its potential both for good and harm. But if we see networked computing as just the latest RMA in an episodic succession of revolutionary changes in the way information is packaged and communicated, the computer-led IT revolution is set where it belongs, in historical context. In modern strategic history, there has been only one truly game-changing basket of tech - nologies, those pertaining to the creation and deliv - ery of nuclear weapons. Everything else has altered the tools with which conflict has been supported and waged, but has not changed the game. The nuclear revolution alone raised still-unanswered questions about the viability of interstate armed conflict. How - ever, it would be accurate to claim that since 1945, methods have been found to pursue fairly traditional political ends in ways that accommodate nonuse of nuclear means, notwithstanding the permanent pres - ence of those means.</w:t>
      </w:r>
      <w:r w:rsidRPr="006D15E3">
        <w:rPr>
          <w:sz w:val="12"/>
        </w:rPr>
        <w:t>¶</w:t>
      </w:r>
      <w:r w:rsidRPr="006D15E3">
        <w:rPr>
          <w:sz w:val="14"/>
        </w:rPr>
        <w:t xml:space="preserve"> The light cast by general strategic theory reveals what requires revealing strategically about networked computers. Once one sheds some of the sheer wonder at the seeming miracle of cyber’s ubiquity, instanta - neity, and (near) anonymity, one realizes that cyber is just another operational domain, though certainly one very different from the others in its nonphysi - cality in direct agency. Having placed cyber where it belongs, as a domain of war, next it is essential to recognize that its nonphysicality compels that cyber should be treated as an enabler of joint action, rather than as an agent of military action capable of behav - ing independently for useful coercive strategic effect. </w:t>
      </w:r>
      <w:r w:rsidRPr="006D15E3">
        <w:rPr>
          <w:u w:val="single"/>
        </w:rPr>
        <w:t xml:space="preserve">There are stand-alone possibilities for cyber action, but they are not convincing as attractive options either for or in opposition to a great power, let alone a superpower. No matter how intriguing the scenario design for cyber war strictly or for cyber warfare, the </w:t>
      </w:r>
      <w:r w:rsidRPr="003112F0">
        <w:rPr>
          <w:highlight w:val="yellow"/>
          <w:u w:val="single"/>
        </w:rPr>
        <w:t>logic</w:t>
      </w:r>
      <w:r w:rsidRPr="006D15E3">
        <w:rPr>
          <w:u w:val="single"/>
        </w:rPr>
        <w:t xml:space="preserve"> of grand and military strategy </w:t>
      </w:r>
      <w:r w:rsidRPr="003112F0">
        <w:rPr>
          <w:highlight w:val="yellow"/>
          <w:u w:val="single"/>
        </w:rPr>
        <w:t>and</w:t>
      </w:r>
      <w:r w:rsidRPr="006D15E3">
        <w:rPr>
          <w:u w:val="single"/>
        </w:rPr>
        <w:t xml:space="preserve"> a </w:t>
      </w:r>
      <w:r w:rsidRPr="003112F0">
        <w:rPr>
          <w:highlight w:val="yellow"/>
          <w:u w:val="single"/>
        </w:rPr>
        <w:t>common sense</w:t>
      </w:r>
      <w:r w:rsidRPr="006D15E3">
        <w:rPr>
          <w:u w:val="single"/>
        </w:rPr>
        <w:t xml:space="preserve"> fueled by understanding of the course of strategic history, </w:t>
      </w:r>
      <w:r w:rsidRPr="003112F0">
        <w:rPr>
          <w:highlight w:val="yellow"/>
          <w:u w:val="single"/>
        </w:rPr>
        <w:t>require one</w:t>
      </w:r>
      <w:r w:rsidRPr="006D15E3">
        <w:rPr>
          <w:u w:val="single"/>
        </w:rPr>
        <w:t xml:space="preserve"> so </w:t>
      </w:r>
      <w:r w:rsidRPr="003112F0">
        <w:rPr>
          <w:highlight w:val="yellow"/>
          <w:u w:val="single"/>
        </w:rPr>
        <w:t>to contextualize cyber war</w:t>
      </w:r>
      <w:r w:rsidRPr="006D15E3">
        <w:rPr>
          <w:u w:val="single"/>
        </w:rPr>
        <w:t xml:space="preserve"> that its independence is seen </w:t>
      </w:r>
      <w:r w:rsidRPr="003112F0">
        <w:rPr>
          <w:highlight w:val="yellow"/>
          <w:u w:val="single"/>
        </w:rPr>
        <w:t>as</w:t>
      </w:r>
      <w:r w:rsidRPr="006D15E3">
        <w:rPr>
          <w:u w:val="single"/>
        </w:rPr>
        <w:t xml:space="preserve"> too close to </w:t>
      </w:r>
      <w:r w:rsidRPr="003112F0">
        <w:rPr>
          <w:b/>
          <w:iCs/>
          <w:highlight w:val="yellow"/>
          <w:u w:val="single"/>
          <w:bdr w:val="single" w:sz="8" w:space="0" w:color="auto"/>
        </w:rPr>
        <w:t>absurd</w:t>
      </w:r>
      <w:r>
        <w:rPr>
          <w:u w:val="single"/>
        </w:rPr>
        <w:t xml:space="preserve"> to merit much concern.</w:t>
      </w:r>
    </w:p>
    <w:p w14:paraId="436C8671" w14:textId="77777777" w:rsidR="006722C3" w:rsidRDefault="006722C3" w:rsidP="006722C3">
      <w:pPr>
        <w:rPr>
          <w:u w:val="single"/>
        </w:rPr>
      </w:pPr>
    </w:p>
    <w:p w14:paraId="356E6BBA" w14:textId="77777777" w:rsidR="006722C3" w:rsidRDefault="006722C3" w:rsidP="006722C3">
      <w:pPr>
        <w:rPr>
          <w:u w:val="single"/>
        </w:rPr>
      </w:pPr>
    </w:p>
    <w:p w14:paraId="68278DC4" w14:textId="77777777" w:rsidR="006722C3" w:rsidRDefault="006722C3" w:rsidP="006722C3">
      <w:pPr>
        <w:pStyle w:val="Heading3"/>
      </w:pPr>
      <w:r>
        <w:t>Cyberdeterrence Solves</w:t>
      </w:r>
    </w:p>
    <w:p w14:paraId="5076982E" w14:textId="77777777" w:rsidR="006722C3" w:rsidRDefault="006722C3" w:rsidP="006722C3">
      <w:pPr>
        <w:pStyle w:val="Heading4"/>
      </w:pPr>
      <w:r>
        <w:t>Deterrence solves worst attacks – fear of overwhelming response</w:t>
      </w:r>
    </w:p>
    <w:p w14:paraId="70B8FFD7" w14:textId="77777777" w:rsidR="006722C3" w:rsidRDefault="006722C3" w:rsidP="006722C3">
      <w:r w:rsidRPr="00B97B69">
        <w:rPr>
          <w:rStyle w:val="StyleStyleBold12pt"/>
        </w:rPr>
        <w:t xml:space="preserve">Hennessey </w:t>
      </w:r>
      <w:r>
        <w:t>20</w:t>
      </w:r>
      <w:r w:rsidRPr="00B97B69">
        <w:rPr>
          <w:rStyle w:val="StyleStyleBold12pt"/>
        </w:rPr>
        <w:t>16</w:t>
      </w:r>
      <w:r>
        <w:t xml:space="preserve"> – </w:t>
      </w:r>
      <w:r w:rsidRPr="00B97B69">
        <w:t xml:space="preserve">Susan Hennessey is Managing Editor of Lawfare and General Counsel of the Lawfare Institute. She is a Brookings Fellow in National Security Law. </w:t>
      </w:r>
      <w:r>
        <w:t xml:space="preserve"> (“</w:t>
      </w:r>
      <w:r w:rsidRPr="00B97B69">
        <w:t>Is US Cyber Deterrence Strategy More than (Russian) Roulette?</w:t>
      </w:r>
      <w:r>
        <w:t xml:space="preserve">” </w:t>
      </w:r>
      <w:r w:rsidRPr="00B97B69">
        <w:t>https://www.lawfareblog.com/us-cyber-deterrence-strategy-more-russian-roulette</w:t>
      </w:r>
      <w:r>
        <w:t>) bhb</w:t>
      </w:r>
    </w:p>
    <w:p w14:paraId="043BC0DD" w14:textId="77777777" w:rsidR="006722C3" w:rsidRPr="00B97B69" w:rsidRDefault="006722C3" w:rsidP="006722C3">
      <w:pPr>
        <w:rPr>
          <w:rFonts w:ascii="Times New Roman" w:hAnsi="Times New Roman"/>
          <w:b/>
          <w:u w:val="single"/>
        </w:rPr>
      </w:pPr>
      <w:r w:rsidRPr="00B97B69">
        <w:rPr>
          <w:sz w:val="16"/>
        </w:rPr>
        <w:t xml:space="preserve">Still, </w:t>
      </w:r>
      <w:r w:rsidRPr="00B97B69">
        <w:rPr>
          <w:rStyle w:val="StyleBoldUnderline"/>
        </w:rPr>
        <w:t xml:space="preserve">it isn’t </w:t>
      </w:r>
      <w:r w:rsidRPr="00B97B69">
        <w:rPr>
          <w:sz w:val="16"/>
        </w:rPr>
        <w:t xml:space="preserve">entirely </w:t>
      </w:r>
      <w:r w:rsidRPr="00B97B69">
        <w:rPr>
          <w:rStyle w:val="StyleBoldUnderline"/>
        </w:rPr>
        <w:t>fair to characterize US cyber deterrence strategy</w:t>
      </w:r>
      <w:r w:rsidRPr="00B97B69">
        <w:rPr>
          <w:sz w:val="16"/>
        </w:rPr>
        <w:t xml:space="preserve">, whatever it might be, </w:t>
      </w:r>
      <w:r w:rsidRPr="00B97B69">
        <w:rPr>
          <w:rStyle w:val="StyleBoldUnderline"/>
        </w:rPr>
        <w:t>as a failure.</w:t>
      </w:r>
    </w:p>
    <w:p w14:paraId="0362852D" w14:textId="77777777" w:rsidR="006722C3" w:rsidRDefault="006722C3" w:rsidP="006722C3">
      <w:pPr>
        <w:rPr>
          <w:rStyle w:val="StyleBoldUnderline"/>
        </w:rPr>
      </w:pPr>
      <w:r w:rsidRPr="00B97B69">
        <w:rPr>
          <w:sz w:val="16"/>
        </w:rPr>
        <w:t xml:space="preserve">Notwithstanding valid critiques, thus far </w:t>
      </w:r>
      <w:r w:rsidRPr="00B97B69">
        <w:rPr>
          <w:rStyle w:val="StyleBoldUnderline"/>
        </w:rPr>
        <w:t xml:space="preserve">US policy has </w:t>
      </w:r>
      <w:r w:rsidRPr="00B97B69">
        <w:rPr>
          <w:sz w:val="16"/>
        </w:rPr>
        <w:t xml:space="preserve">(at least, apparently) </w:t>
      </w:r>
      <w:r w:rsidRPr="00B97B69">
        <w:rPr>
          <w:rStyle w:val="StyleBoldUnderline"/>
        </w:rPr>
        <w:t xml:space="preserve">been successful at some forms of deterrence. The United States has </w:t>
      </w:r>
      <w:r w:rsidRPr="00B97B69">
        <w:rPr>
          <w:rStyle w:val="Emphasis"/>
        </w:rPr>
        <w:t>never</w:t>
      </w:r>
      <w:r w:rsidRPr="00B97B69">
        <w:rPr>
          <w:rStyle w:val="StyleBoldUnderline"/>
        </w:rPr>
        <w:t xml:space="preserve"> been the victim of a cyber attack that genuinely threatened lives. </w:t>
      </w:r>
      <w:r w:rsidRPr="00B97B69">
        <w:rPr>
          <w:sz w:val="16"/>
        </w:rPr>
        <w:t xml:space="preserve">And while the </w:t>
      </w:r>
      <w:r w:rsidRPr="00B97B69">
        <w:rPr>
          <w:rStyle w:val="StyleBoldUnderline"/>
        </w:rPr>
        <w:t>broad</w:t>
      </w:r>
      <w:r w:rsidRPr="00B97B69">
        <w:rPr>
          <w:sz w:val="16"/>
        </w:rPr>
        <w:t xml:space="preserve"> statutory </w:t>
      </w:r>
      <w:r w:rsidRPr="00B97B69">
        <w:rPr>
          <w:rStyle w:val="StyleBoldUnderline"/>
        </w:rPr>
        <w:t xml:space="preserve">definitions of “critical infrastructure” </w:t>
      </w:r>
      <w:r w:rsidRPr="00B97B69">
        <w:rPr>
          <w:sz w:val="16"/>
        </w:rPr>
        <w:t xml:space="preserve">now threaten to </w:t>
      </w:r>
      <w:r w:rsidRPr="00B97B69">
        <w:rPr>
          <w:rStyle w:val="StyleBoldUnderline"/>
        </w:rPr>
        <w:t xml:space="preserve">encompass almost everything, there has </w:t>
      </w:r>
      <w:r w:rsidRPr="00B97B69">
        <w:rPr>
          <w:rStyle w:val="Emphasis"/>
        </w:rPr>
        <w:t>never been a destructive attack</w:t>
      </w:r>
      <w:r w:rsidRPr="00B97B69">
        <w:rPr>
          <w:rStyle w:val="StyleBoldUnderline"/>
        </w:rPr>
        <w:t xml:space="preserve"> against core US infrastructure. Given the fact that a number of US adversaries unquestionably possess the capacity to engage in such an attack,</w:t>
      </w:r>
      <w:r w:rsidRPr="00B97B69">
        <w:rPr>
          <w:sz w:val="16"/>
        </w:rPr>
        <w:t xml:space="preserve"> deterrence-by-denial (also known as strong cybersecurity) cannot explain the total lack of serious attacks because we know there is activity that we can’t prevent. With respect to highly capable adversaries, </w:t>
      </w:r>
      <w:r w:rsidRPr="00B97B69">
        <w:rPr>
          <w:rStyle w:val="StyleBoldUnderline"/>
        </w:rPr>
        <w:t xml:space="preserve">the absence of these kind of attacks can only be fully explained by fear of the United States’ capacity and willingness to respond. </w:t>
      </w:r>
      <w:r w:rsidRPr="00B97B69">
        <w:rPr>
          <w:sz w:val="16"/>
        </w:rPr>
        <w:t>So, at least for now,</w:t>
      </w:r>
      <w:r w:rsidRPr="00B97B69">
        <w:rPr>
          <w:rStyle w:val="StyleBoldUnderline"/>
        </w:rPr>
        <w:t xml:space="preserve"> we’re </w:t>
      </w:r>
      <w:r w:rsidRPr="00B97B69">
        <w:rPr>
          <w:rStyle w:val="Emphasis"/>
        </w:rPr>
        <w:t xml:space="preserve">successfully deterring </w:t>
      </w:r>
      <w:r w:rsidRPr="00B97B69">
        <w:rPr>
          <w:rStyle w:val="StyleBoldUnderline"/>
        </w:rPr>
        <w:t xml:space="preserve">some of the </w:t>
      </w:r>
      <w:r w:rsidRPr="00B97B69">
        <w:rPr>
          <w:rStyle w:val="Emphasis"/>
        </w:rPr>
        <w:t>most serious activity</w:t>
      </w:r>
      <w:r w:rsidRPr="00B97B69">
        <w:rPr>
          <w:rStyle w:val="StyleBoldUnderline"/>
        </w:rPr>
        <w:t>.</w:t>
      </w:r>
    </w:p>
    <w:p w14:paraId="759BCD3C" w14:textId="77777777" w:rsidR="006722C3" w:rsidRDefault="006722C3" w:rsidP="006722C3">
      <w:pPr>
        <w:rPr>
          <w:u w:val="single"/>
        </w:rPr>
      </w:pPr>
    </w:p>
    <w:p w14:paraId="751D7858" w14:textId="77777777" w:rsidR="006722C3" w:rsidRDefault="006722C3" w:rsidP="006722C3">
      <w:pPr>
        <w:pStyle w:val="Heading3"/>
      </w:pPr>
      <w:r>
        <w:t>No Impact to Cyber Attacks</w:t>
      </w:r>
    </w:p>
    <w:p w14:paraId="069ECA6C" w14:textId="77777777" w:rsidR="006722C3" w:rsidRDefault="006722C3" w:rsidP="006722C3"/>
    <w:p w14:paraId="14C84DDB" w14:textId="77777777" w:rsidR="006722C3" w:rsidRPr="006D15E3" w:rsidRDefault="006722C3" w:rsidP="006722C3">
      <w:pPr>
        <w:keepNext/>
        <w:keepLines/>
        <w:spacing w:before="40"/>
        <w:outlineLvl w:val="3"/>
        <w:rPr>
          <w:rFonts w:eastAsiaTheme="majorEastAsia" w:cstheme="majorBidi"/>
          <w:b/>
          <w:iCs/>
          <w:sz w:val="26"/>
        </w:rPr>
      </w:pPr>
      <w:r w:rsidRPr="006D15E3">
        <w:rPr>
          <w:rFonts w:eastAsiaTheme="majorEastAsia" w:cstheme="majorBidi"/>
          <w:b/>
          <w:iCs/>
          <w:sz w:val="26"/>
        </w:rPr>
        <w:t>Cyberwar isn’t an existential threat --- best studies prove</w:t>
      </w:r>
    </w:p>
    <w:p w14:paraId="635F7C02" w14:textId="77777777" w:rsidR="006722C3" w:rsidRPr="006D15E3" w:rsidRDefault="006722C3" w:rsidP="006722C3">
      <w:r w:rsidRPr="006D15E3">
        <w:rPr>
          <w:b/>
          <w:bCs/>
          <w:sz w:val="26"/>
        </w:rPr>
        <w:t>Healey 13</w:t>
      </w:r>
      <w:r w:rsidRPr="006D15E3">
        <w:t xml:space="preserve"> Jason, Director of the Cyber Statecraft Initiative at the Atlantic Council, "No, Cyberwarfare Isn't as Dangerous as Nuclear War", 3/20, </w:t>
      </w:r>
      <w:hyperlink r:id="rId8" w:history="1">
        <w:r w:rsidRPr="006D15E3">
          <w:t>www.usnews.com/opinion/blogs/world-report/2013/03/20/cyber-attacks-not-yet-an-existential-threat-to-the-us</w:t>
        </w:r>
      </w:hyperlink>
    </w:p>
    <w:p w14:paraId="6125546E" w14:textId="77777777" w:rsidR="006722C3" w:rsidRDefault="006722C3" w:rsidP="006722C3">
      <w:pPr>
        <w:rPr>
          <w:sz w:val="14"/>
        </w:rPr>
      </w:pPr>
      <w:r w:rsidRPr="003112F0">
        <w:rPr>
          <w:b/>
          <w:iCs/>
          <w:highlight w:val="yellow"/>
          <w:u w:val="single"/>
          <w:bdr w:val="single" w:sz="8" w:space="0" w:color="auto"/>
        </w:rPr>
        <w:t>America does not face an existential cyberthreat</w:t>
      </w:r>
      <w:r w:rsidRPr="006D15E3">
        <w:rPr>
          <w:b/>
          <w:iCs/>
          <w:u w:val="single"/>
          <w:bdr w:val="single" w:sz="8" w:space="0" w:color="auto"/>
        </w:rPr>
        <w:t xml:space="preserve"> today, despite</w:t>
      </w:r>
      <w:r w:rsidRPr="006D15E3">
        <w:rPr>
          <w:sz w:val="14"/>
        </w:rPr>
        <w:t xml:space="preserve"> recent </w:t>
      </w:r>
      <w:r w:rsidRPr="006D15E3">
        <w:rPr>
          <w:b/>
          <w:iCs/>
          <w:u w:val="single"/>
          <w:bdr w:val="single" w:sz="8" w:space="0" w:color="auto"/>
        </w:rPr>
        <w:t>warnings</w:t>
      </w:r>
      <w:r w:rsidRPr="006D15E3">
        <w:rPr>
          <w:sz w:val="14"/>
        </w:rPr>
        <w:t xml:space="preserve">. Our cybervulnerabilities are undoubtedly grave and </w:t>
      </w:r>
      <w:r w:rsidRPr="006D15E3">
        <w:rPr>
          <w:u w:val="single"/>
        </w:rPr>
        <w:t xml:space="preserve">the </w:t>
      </w:r>
      <w:r w:rsidRPr="003112F0">
        <w:rPr>
          <w:highlight w:val="yellow"/>
          <w:u w:val="single"/>
        </w:rPr>
        <w:t>threats</w:t>
      </w:r>
      <w:r w:rsidRPr="006D15E3">
        <w:rPr>
          <w:u w:val="single"/>
        </w:rPr>
        <w:t xml:space="preserve"> we face </w:t>
      </w:r>
      <w:r w:rsidRPr="003112F0">
        <w:rPr>
          <w:highlight w:val="yellow"/>
          <w:u w:val="single"/>
        </w:rPr>
        <w:t>are</w:t>
      </w:r>
      <w:r w:rsidRPr="006D15E3">
        <w:rPr>
          <w:u w:val="single"/>
        </w:rPr>
        <w:t xml:space="preserve"> severe but </w:t>
      </w:r>
      <w:r w:rsidRPr="003112F0">
        <w:rPr>
          <w:b/>
          <w:iCs/>
          <w:highlight w:val="yellow"/>
          <w:u w:val="single"/>
          <w:bdr w:val="single" w:sz="8" w:space="0" w:color="auto"/>
        </w:rPr>
        <w:t>far from</w:t>
      </w:r>
      <w:r w:rsidRPr="006D15E3">
        <w:rPr>
          <w:u w:val="single"/>
        </w:rPr>
        <w:t xml:space="preserve"> comparable to </w:t>
      </w:r>
      <w:r w:rsidRPr="003112F0">
        <w:rPr>
          <w:b/>
          <w:iCs/>
          <w:highlight w:val="yellow"/>
          <w:u w:val="single"/>
          <w:bdr w:val="single" w:sz="8" w:space="0" w:color="auto"/>
        </w:rPr>
        <w:t>nuclear war</w:t>
      </w:r>
      <w:r w:rsidRPr="006D15E3">
        <w:rPr>
          <w:sz w:val="14"/>
        </w:rPr>
        <w:t xml:space="preserve">. </w:t>
      </w:r>
      <w:r w:rsidRPr="006D15E3">
        <w:rPr>
          <w:sz w:val="12"/>
        </w:rPr>
        <w:t>¶</w:t>
      </w:r>
      <w:r w:rsidRPr="006D15E3">
        <w:rPr>
          <w:sz w:val="14"/>
        </w:rPr>
        <w:t xml:space="preserve"> The most recent alarms come in a Defense Science Board report on how to make military cybersystems more resilient against advanced threats (in short, Russia or China). It warned that the "cyber threat is serious, with potential consequences similar in some ways to the nuclear threat of the Cold War." Such fears were also expressed by Adm. Mike Mullen, then chairman of the Joint Chiefs of Staff, in 2011. He called cyber "The single biggest existential threat that's out there" because "cyber actually more than theoretically, can attack our infrastructure, our financial systems."</w:t>
      </w:r>
      <w:r w:rsidRPr="006D15E3">
        <w:rPr>
          <w:sz w:val="12"/>
        </w:rPr>
        <w:t>¶</w:t>
      </w:r>
      <w:r w:rsidRPr="006D15E3">
        <w:rPr>
          <w:sz w:val="14"/>
        </w:rPr>
        <w:t xml:space="preserve"> </w:t>
      </w:r>
      <w:r w:rsidRPr="006D15E3">
        <w:rPr>
          <w:u w:val="single"/>
        </w:rPr>
        <w:t xml:space="preserve">While it is true that </w:t>
      </w:r>
      <w:r w:rsidRPr="003112F0">
        <w:rPr>
          <w:highlight w:val="yellow"/>
          <w:u w:val="single"/>
        </w:rPr>
        <w:t>cyber attacks</w:t>
      </w:r>
      <w:r w:rsidRPr="006D15E3">
        <w:rPr>
          <w:u w:val="single"/>
        </w:rPr>
        <w:t xml:space="preserve"> might do these things, it is also true </w:t>
      </w:r>
      <w:r w:rsidRPr="006D15E3">
        <w:rPr>
          <w:b/>
          <w:iCs/>
          <w:u w:val="single"/>
          <w:bdr w:val="single" w:sz="8" w:space="0" w:color="auto"/>
        </w:rPr>
        <w:t xml:space="preserve">they </w:t>
      </w:r>
      <w:r w:rsidRPr="003112F0">
        <w:rPr>
          <w:b/>
          <w:iCs/>
          <w:highlight w:val="yellow"/>
          <w:u w:val="single"/>
          <w:bdr w:val="single" w:sz="8" w:space="0" w:color="auto"/>
        </w:rPr>
        <w:t>have not only never happened but are</w:t>
      </w:r>
      <w:r w:rsidRPr="006D15E3">
        <w:rPr>
          <w:b/>
          <w:iCs/>
          <w:u w:val="single"/>
          <w:bdr w:val="single" w:sz="8" w:space="0" w:color="auto"/>
        </w:rPr>
        <w:t xml:space="preserve"> far more </w:t>
      </w:r>
      <w:r w:rsidRPr="003112F0">
        <w:rPr>
          <w:b/>
          <w:iCs/>
          <w:highlight w:val="yellow"/>
          <w:u w:val="single"/>
          <w:bdr w:val="single" w:sz="8" w:space="0" w:color="auto"/>
        </w:rPr>
        <w:t>difficult to accomplish</w:t>
      </w:r>
      <w:r w:rsidRPr="006D15E3">
        <w:rPr>
          <w:b/>
          <w:iCs/>
          <w:u w:val="single"/>
          <w:bdr w:val="single" w:sz="8" w:space="0" w:color="auto"/>
        </w:rPr>
        <w:t xml:space="preserve"> than mainstream thinking believes</w:t>
      </w:r>
      <w:r w:rsidRPr="006D15E3">
        <w:rPr>
          <w:sz w:val="14"/>
        </w:rPr>
        <w:t xml:space="preserve">. The consequences from cyber threats may be similar in some ways to nuclear, as the Science Board concluded, but mostly, they are incredibly dissimilar. </w:t>
      </w:r>
      <w:r w:rsidRPr="006D15E3">
        <w:rPr>
          <w:sz w:val="12"/>
        </w:rPr>
        <w:t>¶</w:t>
      </w:r>
      <w:r w:rsidRPr="006D15E3">
        <w:rPr>
          <w:sz w:val="14"/>
        </w:rPr>
        <w:t xml:space="preserve"> Eighty years ago, the generals of the U.S. Army Air Corps were sure that their bombers would easily topple other countries and cause their populations to panic, claims which did not stand up to reality. </w:t>
      </w:r>
      <w:r w:rsidRPr="003112F0">
        <w:rPr>
          <w:highlight w:val="yellow"/>
          <w:u w:val="single"/>
        </w:rPr>
        <w:t xml:space="preserve">A </w:t>
      </w:r>
      <w:r w:rsidRPr="003112F0">
        <w:rPr>
          <w:b/>
          <w:iCs/>
          <w:highlight w:val="yellow"/>
          <w:u w:val="single"/>
          <w:bdr w:val="single" w:sz="8" w:space="0" w:color="auto"/>
        </w:rPr>
        <w:t>study</w:t>
      </w:r>
      <w:r w:rsidRPr="006D15E3">
        <w:rPr>
          <w:u w:val="single"/>
        </w:rPr>
        <w:t xml:space="preserve"> of the 25-year history of cyber conflict</w:t>
      </w:r>
      <w:r w:rsidRPr="006D15E3">
        <w:rPr>
          <w:sz w:val="14"/>
        </w:rPr>
        <w:t xml:space="preserve">, by the Atlantic Council and Cyber Conflict Studies Association, </w:t>
      </w:r>
      <w:r w:rsidRPr="003112F0">
        <w:rPr>
          <w:highlight w:val="yellow"/>
          <w:u w:val="single"/>
        </w:rPr>
        <w:t>has shown</w:t>
      </w:r>
      <w:r w:rsidRPr="006D15E3">
        <w:rPr>
          <w:sz w:val="14"/>
        </w:rPr>
        <w:t xml:space="preserve"> a similar dynamic where </w:t>
      </w:r>
      <w:r w:rsidRPr="003112F0">
        <w:rPr>
          <w:highlight w:val="yellow"/>
          <w:u w:val="single"/>
        </w:rPr>
        <w:t xml:space="preserve">the impact of </w:t>
      </w:r>
      <w:r w:rsidRPr="006D15E3">
        <w:rPr>
          <w:u w:val="single"/>
        </w:rPr>
        <w:t xml:space="preserve">disruptive </w:t>
      </w:r>
      <w:r w:rsidRPr="003112F0">
        <w:rPr>
          <w:highlight w:val="yellow"/>
          <w:u w:val="single"/>
        </w:rPr>
        <w:t>cyberattacks</w:t>
      </w:r>
      <w:r w:rsidRPr="006D15E3">
        <w:rPr>
          <w:u w:val="single"/>
        </w:rPr>
        <w:t xml:space="preserve"> </w:t>
      </w:r>
      <w:r w:rsidRPr="003112F0">
        <w:rPr>
          <w:b/>
          <w:iCs/>
          <w:highlight w:val="yellow"/>
          <w:u w:val="single"/>
          <w:bdr w:val="single" w:sz="8" w:space="0" w:color="auto"/>
        </w:rPr>
        <w:t>has been consistently overestimated</w:t>
      </w:r>
      <w:r w:rsidRPr="006D15E3">
        <w:rPr>
          <w:b/>
          <w:iCs/>
          <w:u w:val="single"/>
          <w:bdr w:val="single" w:sz="8" w:space="0" w:color="auto"/>
        </w:rPr>
        <w:t>.</w:t>
      </w:r>
      <w:r w:rsidRPr="006D15E3">
        <w:rPr>
          <w:sz w:val="14"/>
        </w:rPr>
        <w:t xml:space="preserve"> </w:t>
      </w:r>
      <w:r w:rsidRPr="006D15E3">
        <w:rPr>
          <w:sz w:val="12"/>
        </w:rPr>
        <w:t>¶</w:t>
      </w:r>
      <w:r w:rsidRPr="006D15E3">
        <w:rPr>
          <w:sz w:val="14"/>
        </w:rPr>
        <w:t xml:space="preserve"> Rather than theorizing about future cyberwars or extrapolating from today's concerns, the history of cyberconflict that have actually been fought, shows that cyber incidents have so far tended to have effects that are either widespread but fleeting or persistent but narrowly focused. </w:t>
      </w:r>
      <w:r w:rsidRPr="003112F0">
        <w:rPr>
          <w:highlight w:val="yellow"/>
          <w:u w:val="single"/>
        </w:rPr>
        <w:t>No attacks</w:t>
      </w:r>
      <w:r w:rsidRPr="006D15E3">
        <w:rPr>
          <w:u w:val="single"/>
        </w:rPr>
        <w:t xml:space="preserve">, so far, </w:t>
      </w:r>
      <w:r w:rsidRPr="003112F0">
        <w:rPr>
          <w:highlight w:val="yellow"/>
          <w:u w:val="single"/>
        </w:rPr>
        <w:t>have been</w:t>
      </w:r>
      <w:r w:rsidRPr="006D15E3">
        <w:rPr>
          <w:u w:val="single"/>
        </w:rPr>
        <w:t xml:space="preserve"> both </w:t>
      </w:r>
      <w:r w:rsidRPr="003112F0">
        <w:rPr>
          <w:highlight w:val="yellow"/>
          <w:u w:val="single"/>
        </w:rPr>
        <w:t xml:space="preserve">widespread and persistent. There have been </w:t>
      </w:r>
      <w:r w:rsidRPr="003112F0">
        <w:rPr>
          <w:b/>
          <w:iCs/>
          <w:highlight w:val="yellow"/>
          <w:u w:val="single"/>
          <w:bdr w:val="single" w:sz="8" w:space="0" w:color="auto"/>
        </w:rPr>
        <w:t>no</w:t>
      </w:r>
      <w:r w:rsidRPr="006D15E3">
        <w:rPr>
          <w:u w:val="single"/>
        </w:rPr>
        <w:t xml:space="preserve"> authenticated </w:t>
      </w:r>
      <w:r w:rsidRPr="003112F0">
        <w:rPr>
          <w:b/>
          <w:iCs/>
          <w:highlight w:val="yellow"/>
          <w:u w:val="single"/>
          <w:bdr w:val="single" w:sz="8" w:space="0" w:color="auto"/>
        </w:rPr>
        <w:t>cases of anyone dying</w:t>
      </w:r>
      <w:r w:rsidRPr="006D15E3">
        <w:rPr>
          <w:u w:val="single"/>
        </w:rPr>
        <w:t xml:space="preserve"> from a cyber attack. Any widespread disruptions</w:t>
      </w:r>
      <w:r w:rsidRPr="006D15E3">
        <w:rPr>
          <w:sz w:val="14"/>
        </w:rPr>
        <w:t xml:space="preserve">, even the 2007 disruption against Estonia, </w:t>
      </w:r>
      <w:r w:rsidRPr="006D15E3">
        <w:rPr>
          <w:u w:val="single"/>
        </w:rPr>
        <w:t>have been short-lived</w:t>
      </w:r>
      <w:r w:rsidRPr="006D15E3">
        <w:rPr>
          <w:sz w:val="14"/>
        </w:rPr>
        <w:t xml:space="preserve"> causing no significant GDP loss. </w:t>
      </w:r>
      <w:r w:rsidRPr="006D15E3">
        <w:rPr>
          <w:sz w:val="12"/>
        </w:rPr>
        <w:t>¶</w:t>
      </w:r>
      <w:r w:rsidRPr="006D15E3">
        <w:rPr>
          <w:sz w:val="14"/>
        </w:rPr>
        <w:t xml:space="preserve"> Moreover, as with conflict in other domains, cyberattacks can take down many targets but keeping them down over time in the face of determined defenses has so far been out of the range of all but the most dangerous adversaries such as Russia and China. Of course, if the United States is in a conflict with those nations, cyber will be the least important of the existential threats policymakers should be worrying about. </w:t>
      </w:r>
      <w:r w:rsidRPr="006D15E3">
        <w:rPr>
          <w:u w:val="single"/>
        </w:rPr>
        <w:t>Plutonium trumps bytes in a shooting war</w:t>
      </w:r>
      <w:r w:rsidRPr="006D15E3">
        <w:rPr>
          <w:sz w:val="14"/>
        </w:rPr>
        <w:t>.</w:t>
      </w:r>
      <w:r w:rsidRPr="006D15E3">
        <w:rPr>
          <w:sz w:val="12"/>
        </w:rPr>
        <w:t>¶</w:t>
      </w:r>
      <w:r w:rsidRPr="006D15E3">
        <w:rPr>
          <w:sz w:val="14"/>
        </w:rPr>
        <w:t xml:space="preserve"> This is not all good news. Policymakers have recognized the problems since at least 1998 with little significant progress. Worse, the threats and vulnerabilities are getting steadily more worrying. </w:t>
      </w:r>
      <w:r w:rsidRPr="006D15E3">
        <w:rPr>
          <w:u w:val="single"/>
        </w:rPr>
        <w:t xml:space="preserve">Still, </w:t>
      </w:r>
      <w:r w:rsidRPr="003112F0">
        <w:rPr>
          <w:b/>
          <w:iCs/>
          <w:highlight w:val="yellow"/>
          <w:u w:val="single"/>
          <w:bdr w:val="single" w:sz="8" w:space="0" w:color="auto"/>
        </w:rPr>
        <w:t>experts have been warning of a cyber Pearl Harbor for 20 of the 70 years since</w:t>
      </w:r>
      <w:r w:rsidRPr="006D15E3">
        <w:rPr>
          <w:b/>
          <w:iCs/>
          <w:u w:val="single"/>
          <w:bdr w:val="single" w:sz="8" w:space="0" w:color="auto"/>
        </w:rPr>
        <w:t xml:space="preserve"> the actual </w:t>
      </w:r>
      <w:r w:rsidRPr="003112F0">
        <w:rPr>
          <w:b/>
          <w:iCs/>
          <w:highlight w:val="yellow"/>
          <w:u w:val="single"/>
          <w:bdr w:val="single" w:sz="8" w:space="0" w:color="auto"/>
        </w:rPr>
        <w:t>Pearl Harbor</w:t>
      </w:r>
      <w:r w:rsidRPr="006D15E3">
        <w:rPr>
          <w:sz w:val="14"/>
        </w:rPr>
        <w:t xml:space="preserve">. </w:t>
      </w:r>
      <w:r w:rsidRPr="006D15E3">
        <w:rPr>
          <w:sz w:val="12"/>
        </w:rPr>
        <w:t>¶</w:t>
      </w:r>
      <w:r w:rsidRPr="006D15E3">
        <w:rPr>
          <w:sz w:val="14"/>
        </w:rPr>
        <w:t xml:space="preserve"> The transfer of U.S. trade secrets through Chinese </w:t>
      </w:r>
      <w:r w:rsidRPr="006D15E3">
        <w:rPr>
          <w:u w:val="single"/>
        </w:rPr>
        <w:t>cyber espionage could someday accumulate into an existential threat. But it doesn't seem so seem just yet</w:t>
      </w:r>
      <w:r w:rsidRPr="006D15E3">
        <w:rPr>
          <w:sz w:val="14"/>
        </w:rPr>
        <w:t xml:space="preserve">, with only handwaving estimates of annual losses of 0.1 to 0.5 percent to the total U.S. GDP of around $15 trillion. That's bad, but </w:t>
      </w:r>
      <w:r w:rsidRPr="003112F0">
        <w:rPr>
          <w:highlight w:val="yellow"/>
          <w:u w:val="single"/>
        </w:rPr>
        <w:t>it doesn't add up to an existential crisis</w:t>
      </w:r>
      <w:r w:rsidRPr="006D15E3">
        <w:rPr>
          <w:sz w:val="14"/>
        </w:rPr>
        <w:t xml:space="preserve"> or "economic cyberwar." </w:t>
      </w:r>
    </w:p>
    <w:p w14:paraId="7024FBE4" w14:textId="77777777" w:rsidR="006722C3" w:rsidRPr="00EA24DA" w:rsidRDefault="006722C3" w:rsidP="006722C3">
      <w:pPr>
        <w:keepNext/>
        <w:keepLines/>
        <w:spacing w:before="40"/>
        <w:outlineLvl w:val="3"/>
        <w:rPr>
          <w:rFonts w:eastAsiaTheme="majorEastAsia" w:cstheme="majorBidi"/>
          <w:b/>
          <w:iCs/>
          <w:sz w:val="26"/>
        </w:rPr>
      </w:pPr>
      <w:r w:rsidRPr="00EA24DA">
        <w:rPr>
          <w:rFonts w:eastAsiaTheme="majorEastAsia" w:cstheme="majorBidi"/>
          <w:b/>
          <w:iCs/>
          <w:sz w:val="26"/>
        </w:rPr>
        <w:t>Zero impact---</w:t>
      </w:r>
      <w:r w:rsidRPr="00EA24DA">
        <w:rPr>
          <w:rFonts w:eastAsiaTheme="majorEastAsia" w:cstheme="majorBidi"/>
          <w:b/>
          <w:iCs/>
          <w:sz w:val="26"/>
          <w:u w:val="single"/>
        </w:rPr>
        <w:t>perceived</w:t>
      </w:r>
      <w:r w:rsidRPr="00EA24DA">
        <w:rPr>
          <w:rFonts w:eastAsiaTheme="majorEastAsia" w:cstheme="majorBidi"/>
          <w:b/>
          <w:iCs/>
          <w:sz w:val="26"/>
        </w:rPr>
        <w:t xml:space="preserve"> vulnerability isn’t true---no impact on national security even from massive blackouts </w:t>
      </w:r>
    </w:p>
    <w:p w14:paraId="55E0444D" w14:textId="77777777" w:rsidR="006722C3" w:rsidRPr="00EA24DA" w:rsidRDefault="006722C3" w:rsidP="006722C3">
      <w:r w:rsidRPr="00EA24DA">
        <w:t xml:space="preserve">Paul </w:t>
      </w:r>
      <w:r w:rsidRPr="00EA24DA">
        <w:rPr>
          <w:b/>
          <w:bCs/>
          <w:sz w:val="26"/>
        </w:rPr>
        <w:t>Clark 12</w:t>
      </w:r>
      <w:r w:rsidRPr="00EA24DA">
        <w:t>, MA Candidate, Intelligence/Terrorism Studies, American Military University; Senior Analyst, Chenega Federal Systems, 4/28/12, “The Risk of Disruption or Destruction of Critical U.S. Infrastructure by an Offensive Cyber Attack,” http://blog.havagan.com/wp-content/uploads/2012/05/The-Risk-of-Disruption-or-Destruction-of-Critical-U.S.-Infrastructure-by-an-Offensive-Cyber-Attack.pdf</w:t>
      </w:r>
    </w:p>
    <w:p w14:paraId="17A91C29" w14:textId="77777777" w:rsidR="006722C3" w:rsidRPr="00EA24DA" w:rsidRDefault="006722C3" w:rsidP="006722C3">
      <w:pPr>
        <w:rPr>
          <w:sz w:val="14"/>
        </w:rPr>
      </w:pPr>
      <w:r w:rsidRPr="00EA24DA">
        <w:rPr>
          <w:b/>
          <w:u w:val="single"/>
        </w:rPr>
        <w:t>In 2003, a</w:t>
      </w:r>
      <w:r w:rsidRPr="00EA24DA">
        <w:rPr>
          <w:sz w:val="14"/>
        </w:rPr>
        <w:t xml:space="preserve"> simple </w:t>
      </w:r>
      <w:r w:rsidRPr="00EA24DA">
        <w:rPr>
          <w:b/>
          <w:u w:val="single"/>
        </w:rPr>
        <w:t>physical breakdown occurred</w:t>
      </w:r>
      <w:r w:rsidRPr="00EA24DA">
        <w:rPr>
          <w:sz w:val="14"/>
        </w:rPr>
        <w:t xml:space="preserve"> - trees shorted a power line and caused a fault - that had a cascading effect and caused a power blackout across the Northeast (Lewis 2010). </w:t>
      </w:r>
      <w:r w:rsidRPr="00EA24DA">
        <w:rPr>
          <w:b/>
          <w:u w:val="single"/>
        </w:rPr>
        <w:t>This</w:t>
      </w:r>
      <w:r w:rsidRPr="00EA24DA">
        <w:rPr>
          <w:sz w:val="14"/>
        </w:rPr>
        <w:t xml:space="preserve"> </w:t>
      </w:r>
      <w:r w:rsidRPr="00EA24DA">
        <w:rPr>
          <w:b/>
          <w:u w:val="single"/>
        </w:rPr>
        <w:t>singular occurrence</w:t>
      </w:r>
      <w:r w:rsidRPr="00EA24DA">
        <w:rPr>
          <w:sz w:val="14"/>
        </w:rPr>
        <w:t xml:space="preserve"> </w:t>
      </w:r>
      <w:r w:rsidRPr="00EA24DA">
        <w:rPr>
          <w:b/>
          <w:u w:val="single"/>
        </w:rPr>
        <w:t>has been used as evidence that the</w:t>
      </w:r>
      <w:r w:rsidRPr="00EA24DA">
        <w:rPr>
          <w:sz w:val="14"/>
        </w:rPr>
        <w:t xml:space="preserve"> electrical </w:t>
      </w:r>
      <w:r w:rsidRPr="00EA24DA">
        <w:rPr>
          <w:b/>
          <w:u w:val="single"/>
        </w:rPr>
        <w:t>grid is fragile and subject to severe disruption through cyber-attack,</w:t>
      </w:r>
      <w:r w:rsidRPr="00EA24DA">
        <w:rPr>
          <w:sz w:val="14"/>
        </w:rPr>
        <w:t xml:space="preserve"> a disruption that could cost billions of dollars, brings business to a halt, and could even endanger lives - if compounded by other catastrophic events (Brennan 2012). A power disruption the size of the 2003 blackout, the worst in American history at that time (Minkel 2008), is a worst case scenario and used as an example of the fragility of the U.S. energy grid. </w:t>
      </w:r>
      <w:r w:rsidRPr="00EA24DA">
        <w:rPr>
          <w:b/>
          <w:u w:val="single"/>
        </w:rPr>
        <w:t>This</w:t>
      </w:r>
      <w:r w:rsidRPr="00EA24DA">
        <w:rPr>
          <w:sz w:val="14"/>
        </w:rPr>
        <w:t xml:space="preserve"> </w:t>
      </w:r>
      <w:r w:rsidRPr="003112F0">
        <w:rPr>
          <w:b/>
          <w:highlight w:val="yellow"/>
          <w:u w:val="single"/>
          <w:bdr w:val="single" w:sz="4" w:space="0" w:color="auto"/>
        </w:rPr>
        <w:t>perceived fragility</w:t>
      </w:r>
      <w:r w:rsidRPr="003112F0">
        <w:rPr>
          <w:sz w:val="14"/>
          <w:highlight w:val="yellow"/>
        </w:rPr>
        <w:t xml:space="preserve"> </w:t>
      </w:r>
      <w:r w:rsidRPr="003112F0">
        <w:rPr>
          <w:b/>
          <w:highlight w:val="yellow"/>
          <w:u w:val="single"/>
        </w:rPr>
        <w:t>is</w:t>
      </w:r>
      <w:r w:rsidRPr="003112F0">
        <w:rPr>
          <w:sz w:val="14"/>
          <w:highlight w:val="yellow"/>
        </w:rPr>
        <w:t xml:space="preserve"> </w:t>
      </w:r>
      <w:r w:rsidRPr="003112F0">
        <w:rPr>
          <w:b/>
          <w:highlight w:val="yellow"/>
          <w:u w:val="single"/>
          <w:bdr w:val="single" w:sz="4" w:space="0" w:color="auto"/>
        </w:rPr>
        <w:t>not real</w:t>
      </w:r>
      <w:r w:rsidRPr="003112F0">
        <w:rPr>
          <w:sz w:val="14"/>
          <w:highlight w:val="yellow"/>
        </w:rPr>
        <w:t xml:space="preserve"> </w:t>
      </w:r>
      <w:r w:rsidRPr="003112F0">
        <w:rPr>
          <w:b/>
          <w:highlight w:val="yellow"/>
          <w:u w:val="single"/>
        </w:rPr>
        <w:t>when viewed in the context of the</w:t>
      </w:r>
      <w:r w:rsidRPr="003112F0">
        <w:rPr>
          <w:sz w:val="14"/>
          <w:highlight w:val="yellow"/>
        </w:rPr>
        <w:t xml:space="preserve"> </w:t>
      </w:r>
      <w:r w:rsidRPr="003112F0">
        <w:rPr>
          <w:b/>
          <w:highlight w:val="yellow"/>
          <w:u w:val="single"/>
          <w:bdr w:val="single" w:sz="4" w:space="0" w:color="auto"/>
        </w:rPr>
        <w:t xml:space="preserve">robustness of the </w:t>
      </w:r>
      <w:r w:rsidRPr="00EA24DA">
        <w:rPr>
          <w:b/>
          <w:u w:val="single"/>
          <w:bdr w:val="single" w:sz="4" w:space="0" w:color="auto"/>
        </w:rPr>
        <w:t xml:space="preserve">electrical </w:t>
      </w:r>
      <w:r w:rsidRPr="003112F0">
        <w:rPr>
          <w:b/>
          <w:highlight w:val="yellow"/>
          <w:u w:val="single"/>
          <w:bdr w:val="single" w:sz="4" w:space="0" w:color="auto"/>
        </w:rPr>
        <w:t>grid</w:t>
      </w:r>
      <w:r w:rsidRPr="00EA24DA">
        <w:rPr>
          <w:sz w:val="14"/>
        </w:rPr>
        <w:t>.</w:t>
      </w:r>
      <w:r w:rsidRPr="00EA24DA">
        <w:rPr>
          <w:sz w:val="12"/>
        </w:rPr>
        <w:t>¶</w:t>
      </w:r>
      <w:r w:rsidRPr="00EA24DA">
        <w:rPr>
          <w:sz w:val="14"/>
        </w:rPr>
        <w:t xml:space="preserve"> When asked about cyber-attacks against the electrical grid in April of 2012. the </w:t>
      </w:r>
      <w:r w:rsidRPr="00EA24DA">
        <w:rPr>
          <w:b/>
          <w:u w:val="single"/>
        </w:rPr>
        <w:t>intelligence chief of U.S. Cyber Command</w:t>
      </w:r>
      <w:r w:rsidRPr="00EA24DA">
        <w:rPr>
          <w:sz w:val="14"/>
        </w:rPr>
        <w:t xml:space="preserve"> Rear Admiral Samuel Cox </w:t>
      </w:r>
      <w:r w:rsidRPr="00EA24DA">
        <w:rPr>
          <w:b/>
          <w:u w:val="single"/>
        </w:rPr>
        <w:t>stated</w:t>
      </w:r>
      <w:r w:rsidRPr="00EA24DA">
        <w:rPr>
          <w:sz w:val="14"/>
        </w:rPr>
        <w:t xml:space="preserve"> that </w:t>
      </w:r>
      <w:r w:rsidRPr="003112F0">
        <w:rPr>
          <w:b/>
          <w:highlight w:val="yellow"/>
          <w:u w:val="single"/>
          <w:bdr w:val="single" w:sz="4" w:space="0" w:color="auto"/>
        </w:rPr>
        <w:t>an attack was unlikely to succeed</w:t>
      </w:r>
      <w:r w:rsidRPr="003112F0">
        <w:rPr>
          <w:sz w:val="14"/>
          <w:highlight w:val="yellow"/>
        </w:rPr>
        <w:t xml:space="preserve"> </w:t>
      </w:r>
      <w:r w:rsidRPr="003112F0">
        <w:rPr>
          <w:b/>
          <w:highlight w:val="yellow"/>
          <w:u w:val="single"/>
        </w:rPr>
        <w:t>because of</w:t>
      </w:r>
      <w:r w:rsidRPr="00EA24DA">
        <w:rPr>
          <w:b/>
          <w:u w:val="single"/>
        </w:rPr>
        <w:t xml:space="preserve"> the</w:t>
      </w:r>
      <w:r w:rsidRPr="00EA24DA">
        <w:rPr>
          <w:sz w:val="14"/>
        </w:rPr>
        <w:t xml:space="preserve"> </w:t>
      </w:r>
      <w:r w:rsidRPr="00EA24DA">
        <w:rPr>
          <w:b/>
          <w:u w:val="single"/>
          <w:bdr w:val="single" w:sz="4" w:space="0" w:color="auto"/>
        </w:rPr>
        <w:t>"</w:t>
      </w:r>
      <w:r w:rsidRPr="003112F0">
        <w:rPr>
          <w:b/>
          <w:highlight w:val="yellow"/>
          <w:u w:val="single"/>
          <w:bdr w:val="single" w:sz="4" w:space="0" w:color="auto"/>
        </w:rPr>
        <w:t>huge amounts of resiliency</w:t>
      </w:r>
      <w:r w:rsidRPr="003112F0">
        <w:rPr>
          <w:sz w:val="14"/>
          <w:highlight w:val="yellow"/>
        </w:rPr>
        <w:t xml:space="preserve"> </w:t>
      </w:r>
      <w:r w:rsidRPr="003112F0">
        <w:rPr>
          <w:b/>
          <w:highlight w:val="yellow"/>
          <w:u w:val="single"/>
        </w:rPr>
        <w:t>built in</w:t>
      </w:r>
      <w:r w:rsidRPr="00EA24DA">
        <w:rPr>
          <w:b/>
          <w:u w:val="single"/>
        </w:rPr>
        <w:t>to the [electrical] system that makes that kind of catastrophic thing very difficult</w:t>
      </w:r>
      <w:r w:rsidRPr="00EA24DA">
        <w:rPr>
          <w:sz w:val="14"/>
        </w:rPr>
        <w:t xml:space="preserve">" (Capaccio 2012). </w:t>
      </w:r>
      <w:r w:rsidRPr="00EA24DA">
        <w:rPr>
          <w:b/>
          <w:u w:val="single"/>
        </w:rPr>
        <w:t>This</w:t>
      </w:r>
      <w:r w:rsidRPr="00EA24DA">
        <w:rPr>
          <w:sz w:val="14"/>
        </w:rPr>
        <w:t xml:space="preserve"> optimistic view </w:t>
      </w:r>
      <w:r w:rsidRPr="00EA24DA">
        <w:rPr>
          <w:b/>
          <w:u w:val="single"/>
        </w:rPr>
        <w:t>is supported by a</w:t>
      </w:r>
      <w:r w:rsidRPr="00EA24DA">
        <w:rPr>
          <w:sz w:val="14"/>
        </w:rPr>
        <w:t xml:space="preserve">n electrical </w:t>
      </w:r>
      <w:r w:rsidRPr="003112F0">
        <w:rPr>
          <w:b/>
          <w:highlight w:val="yellow"/>
          <w:u w:val="single"/>
        </w:rPr>
        <w:t>grid</w:t>
      </w:r>
      <w:r w:rsidRPr="00EA24DA">
        <w:rPr>
          <w:b/>
          <w:u w:val="single"/>
        </w:rPr>
        <w:t xml:space="preserve"> that </w:t>
      </w:r>
      <w:r w:rsidRPr="003112F0">
        <w:rPr>
          <w:b/>
          <w:highlight w:val="yellow"/>
          <w:u w:val="single"/>
        </w:rPr>
        <w:t>has proven</w:t>
      </w:r>
      <w:r w:rsidRPr="00EA24DA">
        <w:rPr>
          <w:sz w:val="14"/>
        </w:rPr>
        <w:t xml:space="preserve"> to be </w:t>
      </w:r>
      <w:r w:rsidRPr="003112F0">
        <w:rPr>
          <w:b/>
          <w:highlight w:val="yellow"/>
          <w:u w:val="single"/>
        </w:rPr>
        <w:t xml:space="preserve">robust in the face of large </w:t>
      </w:r>
      <w:r w:rsidRPr="00EA24DA">
        <w:rPr>
          <w:b/>
          <w:u w:val="single"/>
        </w:rPr>
        <w:t xml:space="preserve">natural </w:t>
      </w:r>
      <w:r w:rsidRPr="003112F0">
        <w:rPr>
          <w:b/>
          <w:highlight w:val="yellow"/>
          <w:u w:val="single"/>
        </w:rPr>
        <w:t>catastrophes</w:t>
      </w:r>
      <w:r w:rsidRPr="00EA24DA">
        <w:rPr>
          <w:sz w:val="14"/>
        </w:rPr>
        <w:t xml:space="preserve">. Complex systems like the electrical grid in the U.S. are prone to failures and </w:t>
      </w:r>
      <w:r w:rsidRPr="00EA24DA">
        <w:rPr>
          <w:b/>
          <w:u w:val="single"/>
        </w:rPr>
        <w:t>the U.S. grid fails frequently</w:t>
      </w:r>
      <w:r w:rsidRPr="00EA24DA">
        <w:rPr>
          <w:sz w:val="14"/>
        </w:rPr>
        <w:t xml:space="preserve">. Despite efforts to reduce the risk out power outages, the risk is always present. </w:t>
      </w:r>
      <w:r w:rsidRPr="003112F0">
        <w:rPr>
          <w:b/>
          <w:highlight w:val="yellow"/>
          <w:u w:val="single"/>
        </w:rPr>
        <w:t>Power outage</w:t>
      </w:r>
      <w:r w:rsidRPr="00EA24DA">
        <w:rPr>
          <w:b/>
          <w:u w:val="single"/>
        </w:rPr>
        <w:t>s</w:t>
      </w:r>
      <w:r w:rsidRPr="00EA24DA">
        <w:rPr>
          <w:sz w:val="14"/>
        </w:rPr>
        <w:t xml:space="preserve"> that affect more than 50.000 people </w:t>
      </w:r>
      <w:r w:rsidRPr="00EA24DA">
        <w:rPr>
          <w:b/>
          <w:u w:val="single"/>
        </w:rPr>
        <w:t>have occurred steadily</w:t>
      </w:r>
      <w:r w:rsidRPr="00EA24DA">
        <w:rPr>
          <w:sz w:val="14"/>
        </w:rPr>
        <w:t xml:space="preserve"> over the last 20 years at a rate of 12% annually and the frequency of large catastrophes remains relatively high and outages the size of the 2003 blackout are predicted to occur every 25 years (Minkel 2008). In a complex system that is always at risk of disruption, </w:t>
      </w:r>
      <w:r w:rsidRPr="00EA24DA">
        <w:rPr>
          <w:b/>
          <w:u w:val="single"/>
        </w:rPr>
        <w:t xml:space="preserve">the effect </w:t>
      </w:r>
      <w:r w:rsidRPr="003112F0">
        <w:rPr>
          <w:b/>
          <w:highlight w:val="yellow"/>
          <w:u w:val="single"/>
        </w:rPr>
        <w:t>is mitigated by policies</w:t>
      </w:r>
      <w:r w:rsidRPr="00EA24DA">
        <w:rPr>
          <w:b/>
          <w:u w:val="single"/>
        </w:rPr>
        <w:t xml:space="preserve"> and procedures </w:t>
      </w:r>
      <w:r w:rsidRPr="003112F0">
        <w:rPr>
          <w:b/>
          <w:highlight w:val="yellow"/>
          <w:u w:val="single"/>
        </w:rPr>
        <w:t>that</w:t>
      </w:r>
      <w:r w:rsidRPr="00EA24DA">
        <w:rPr>
          <w:b/>
          <w:u w:val="single"/>
        </w:rPr>
        <w:t xml:space="preserve"> are meant to </w:t>
      </w:r>
      <w:r w:rsidRPr="003112F0">
        <w:rPr>
          <w:b/>
          <w:highlight w:val="yellow"/>
          <w:u w:val="single"/>
        </w:rPr>
        <w:t>restore services</w:t>
      </w:r>
      <w:r w:rsidRPr="00EA24DA">
        <w:rPr>
          <w:b/>
          <w:u w:val="single"/>
        </w:rPr>
        <w:t xml:space="preserve"> as </w:t>
      </w:r>
      <w:r w:rsidRPr="003112F0">
        <w:rPr>
          <w:b/>
          <w:highlight w:val="yellow"/>
          <w:u w:val="single"/>
        </w:rPr>
        <w:t>quickly</w:t>
      </w:r>
      <w:r w:rsidRPr="00EA24DA">
        <w:rPr>
          <w:b/>
          <w:u w:val="single"/>
        </w:rPr>
        <w:t xml:space="preserve"> as possible</w:t>
      </w:r>
      <w:r w:rsidRPr="00EA24DA">
        <w:rPr>
          <w:sz w:val="14"/>
        </w:rPr>
        <w:t>. The most visible of these policies is the interstate Emergency Management Assistance Compact, a legally binding agreement allowing combined resources to be quickly deployed in response to a catastrophic disaster such as power outages following a severe hurricane (Kapucu, Augustin and Garayev 2009).</w:t>
      </w:r>
      <w:r w:rsidRPr="00EA24DA">
        <w:rPr>
          <w:sz w:val="12"/>
        </w:rPr>
        <w:t>¶</w:t>
      </w:r>
      <w:r w:rsidRPr="00EA24DA">
        <w:rPr>
          <w:sz w:val="14"/>
        </w:rPr>
        <w:t xml:space="preserve"> </w:t>
      </w:r>
      <w:r w:rsidRPr="003112F0">
        <w:rPr>
          <w:b/>
          <w:highlight w:val="yellow"/>
          <w:u w:val="single"/>
        </w:rPr>
        <w:t>The</w:t>
      </w:r>
      <w:r w:rsidRPr="00EA24DA">
        <w:rPr>
          <w:b/>
          <w:u w:val="single"/>
        </w:rPr>
        <w:t xml:space="preserve"> electrical </w:t>
      </w:r>
      <w:r w:rsidRPr="003112F0">
        <w:rPr>
          <w:b/>
          <w:highlight w:val="yellow"/>
          <w:u w:val="single"/>
        </w:rPr>
        <w:t>grid suffers service interruptions regularly</w:t>
      </w:r>
      <w:r w:rsidRPr="00EA24DA">
        <w:rPr>
          <w:sz w:val="14"/>
        </w:rPr>
        <w:t xml:space="preserve">, it is a large and complex system supporting the largest economy in the world, </w:t>
      </w:r>
      <w:r w:rsidRPr="00EA24DA">
        <w:rPr>
          <w:b/>
          <w:u w:val="single"/>
          <w:bdr w:val="single" w:sz="4" w:space="0" w:color="auto"/>
        </w:rPr>
        <w:t xml:space="preserve">and </w:t>
      </w:r>
      <w:r w:rsidRPr="003112F0">
        <w:rPr>
          <w:b/>
          <w:highlight w:val="yellow"/>
          <w:u w:val="single"/>
          <w:bdr w:val="single" w:sz="4" w:space="0" w:color="auto"/>
        </w:rPr>
        <w:t xml:space="preserve">yet </w:t>
      </w:r>
      <w:r w:rsidRPr="003112F0">
        <w:rPr>
          <w:b/>
          <w:iCs/>
          <w:highlight w:val="yellow"/>
          <w:u w:val="single"/>
          <w:bdr w:val="single" w:sz="12" w:space="0" w:color="auto"/>
        </w:rPr>
        <w:t>commerce does not collapse</w:t>
      </w:r>
      <w:r w:rsidRPr="00EA24DA">
        <w:rPr>
          <w:sz w:val="14"/>
        </w:rPr>
        <w:t xml:space="preserve"> (Lewis 2010). Despite blizzards, earthquakes, fires, and hurricanes that cause blackouts, </w:t>
      </w:r>
      <w:r w:rsidRPr="003112F0">
        <w:rPr>
          <w:b/>
          <w:highlight w:val="yellow"/>
          <w:u w:val="single"/>
        </w:rPr>
        <w:t>the economy</w:t>
      </w:r>
      <w:r w:rsidRPr="00EA24DA">
        <w:rPr>
          <w:b/>
          <w:u w:val="single"/>
        </w:rPr>
        <w:t xml:space="preserve"> is affected but</w:t>
      </w:r>
      <w:r w:rsidRPr="00EA24DA">
        <w:rPr>
          <w:sz w:val="14"/>
        </w:rPr>
        <w:t xml:space="preserve"> </w:t>
      </w:r>
      <w:r w:rsidRPr="003112F0">
        <w:rPr>
          <w:b/>
          <w:iCs/>
          <w:highlight w:val="yellow"/>
          <w:u w:val="single"/>
          <w:bdr w:val="single" w:sz="12" w:space="0" w:color="auto"/>
        </w:rPr>
        <w:t>does not collapse</w:t>
      </w:r>
      <w:r w:rsidRPr="00EA24DA">
        <w:rPr>
          <w:sz w:val="14"/>
        </w:rPr>
        <w:t xml:space="preserve"> </w:t>
      </w:r>
      <w:r w:rsidRPr="00EA24DA">
        <w:rPr>
          <w:b/>
          <w:u w:val="single"/>
        </w:rPr>
        <w:t>and even after massive damage</w:t>
      </w:r>
      <w:r w:rsidRPr="00EA24DA">
        <w:rPr>
          <w:sz w:val="14"/>
        </w:rPr>
        <w:t xml:space="preserve"> like that caused by Hurricane Katrina, </w:t>
      </w:r>
      <w:r w:rsidRPr="003112F0">
        <w:rPr>
          <w:b/>
          <w:iCs/>
          <w:highlight w:val="yellow"/>
          <w:u w:val="single"/>
          <w:bdr w:val="single" w:sz="12" w:space="0" w:color="auto"/>
        </w:rPr>
        <w:t>national security is not affected</w:t>
      </w:r>
      <w:r w:rsidRPr="003112F0">
        <w:rPr>
          <w:sz w:val="14"/>
          <w:highlight w:val="yellow"/>
        </w:rPr>
        <w:t xml:space="preserve"> </w:t>
      </w:r>
      <w:r w:rsidRPr="003112F0">
        <w:rPr>
          <w:b/>
          <w:highlight w:val="yellow"/>
          <w:u w:val="single"/>
        </w:rPr>
        <w:t>because</w:t>
      </w:r>
      <w:r w:rsidRPr="003112F0">
        <w:rPr>
          <w:sz w:val="14"/>
          <w:highlight w:val="yellow"/>
        </w:rPr>
        <w:t xml:space="preserve"> </w:t>
      </w:r>
      <w:r w:rsidRPr="003112F0">
        <w:rPr>
          <w:b/>
          <w:iCs/>
          <w:highlight w:val="yellow"/>
          <w:u w:val="single"/>
          <w:bdr w:val="single" w:sz="12" w:space="0" w:color="auto"/>
        </w:rPr>
        <w:t>U.S. military capability is not degraded</w:t>
      </w:r>
      <w:r w:rsidRPr="00EA24DA">
        <w:rPr>
          <w:sz w:val="14"/>
        </w:rPr>
        <w:t xml:space="preserve"> (Lewis 2010).</w:t>
      </w:r>
      <w:r w:rsidRPr="00EA24DA">
        <w:rPr>
          <w:sz w:val="12"/>
        </w:rPr>
        <w:t>¶</w:t>
      </w:r>
      <w:r w:rsidRPr="00EA24DA">
        <w:rPr>
          <w:sz w:val="14"/>
        </w:rPr>
        <w:t xml:space="preserve"> Cyber-security is an ever-increasing concern in an increasingly electronic and interconnected world. Cyber-security is a high priority "economic and national security challenge" (National Security Council n.d.) because cyber-attacks are expected to become the top national security threat (Robert S. Mueller 2012). In response to the threat Congress is crafting legislation to enhance cyber-security (Brito and Watkins 2012) and the Department of Homeland Security budget for cyber-security has been significantly increased (U.S. Senate Committee on Homeland Security and Governmental Affairs 2012).</w:t>
      </w:r>
      <w:r w:rsidRPr="00EA24DA">
        <w:rPr>
          <w:sz w:val="12"/>
        </w:rPr>
        <w:t>¶</w:t>
      </w:r>
      <w:r w:rsidRPr="00EA24DA">
        <w:rPr>
          <w:sz w:val="14"/>
        </w:rPr>
        <w:t xml:space="preserve"> This </w:t>
      </w:r>
      <w:r w:rsidRPr="00EA24DA">
        <w:rPr>
          <w:b/>
          <w:u w:val="single"/>
        </w:rPr>
        <w:t>increased focus on cyber-security has led to concern that the</w:t>
      </w:r>
      <w:r w:rsidRPr="00EA24DA">
        <w:rPr>
          <w:sz w:val="14"/>
        </w:rPr>
        <w:t xml:space="preserve"> </w:t>
      </w:r>
      <w:r w:rsidRPr="00EA24DA">
        <w:rPr>
          <w:b/>
          <w:u w:val="single"/>
          <w:bdr w:val="single" w:sz="4" w:space="0" w:color="auto"/>
        </w:rPr>
        <w:t>perceived risk is greater than the actual risk</w:t>
      </w:r>
      <w:r w:rsidRPr="00EA24DA">
        <w:rPr>
          <w:sz w:val="14"/>
        </w:rPr>
        <w:t xml:space="preserve">, a situation that has resulted in an imbalance between security and privacy and civil liberties (American Civil Liberties Union 2012). In 1993 a Rand Corporation paper predicted that "cyberwar is coming" and twenty years later the prediction is the same and critics argue that </w:t>
      </w:r>
      <w:r w:rsidRPr="003112F0">
        <w:rPr>
          <w:b/>
          <w:highlight w:val="yellow"/>
          <w:u w:val="single"/>
        </w:rPr>
        <w:t xml:space="preserve">cyber-war is </w:t>
      </w:r>
      <w:r w:rsidRPr="003112F0">
        <w:rPr>
          <w:b/>
          <w:iCs/>
          <w:highlight w:val="yellow"/>
          <w:u w:val="single"/>
          <w:bdr w:val="single" w:sz="12" w:space="0" w:color="auto"/>
        </w:rPr>
        <w:t>"</w:t>
      </w:r>
      <w:r w:rsidRPr="00EA24DA">
        <w:rPr>
          <w:b/>
          <w:iCs/>
          <w:u w:val="single"/>
          <w:bdr w:val="single" w:sz="12" w:space="0" w:color="auto"/>
        </w:rPr>
        <w:t xml:space="preserve">more </w:t>
      </w:r>
      <w:r w:rsidRPr="003112F0">
        <w:rPr>
          <w:b/>
          <w:iCs/>
          <w:highlight w:val="yellow"/>
          <w:u w:val="single"/>
          <w:bdr w:val="single" w:sz="12" w:space="0" w:color="auto"/>
        </w:rPr>
        <w:t xml:space="preserve">hype </w:t>
      </w:r>
      <w:r w:rsidRPr="00EA24DA">
        <w:rPr>
          <w:b/>
          <w:iCs/>
          <w:u w:val="single"/>
          <w:bdr w:val="single" w:sz="12" w:space="0" w:color="auto"/>
        </w:rPr>
        <w:t xml:space="preserve">than hazard" </w:t>
      </w:r>
      <w:r w:rsidRPr="00EA24DA">
        <w:rPr>
          <w:sz w:val="14"/>
        </w:rPr>
        <w:t xml:space="preserve">(Rid 2012). A review of high profile cyber-attacks shows that, with the exception of Stuxnet and the limited Israeli disruption of Syrian air defense networks, </w:t>
      </w:r>
      <w:r w:rsidRPr="00EA24DA">
        <w:rPr>
          <w:b/>
          <w:u w:val="single"/>
        </w:rPr>
        <w:t>most cyber-attacks are categorized as information theft, network compromise, or website defacement</w:t>
      </w:r>
      <w:r w:rsidRPr="00EA24DA">
        <w:rPr>
          <w:sz w:val="14"/>
        </w:rPr>
        <w:t xml:space="preserve"> (Lewis 2012). </w:t>
      </w:r>
      <w:r w:rsidRPr="00EA24DA">
        <w:rPr>
          <w:b/>
          <w:u w:val="single"/>
        </w:rPr>
        <w:t>Even the high profile threat of an "Electronic Pearl Harbor</w:t>
      </w:r>
      <w:r w:rsidRPr="00EA24DA">
        <w:rPr>
          <w:sz w:val="14"/>
        </w:rPr>
        <w:t xml:space="preserve">" (Bronk 2009). </w:t>
      </w:r>
      <w:r w:rsidRPr="00EA24DA">
        <w:rPr>
          <w:b/>
          <w:u w:val="single"/>
        </w:rPr>
        <w:t>despite being repeated by senior government officials</w:t>
      </w:r>
      <w:r w:rsidRPr="00EA24DA">
        <w:rPr>
          <w:sz w:val="14"/>
        </w:rPr>
        <w:t xml:space="preserve"> like U.S. Defense Secretary Leon Panetta (Rid 2012) , </w:t>
      </w:r>
      <w:r w:rsidRPr="00EA24DA">
        <w:rPr>
          <w:b/>
          <w:u w:val="single"/>
        </w:rPr>
        <w:t>has been found to be</w:t>
      </w:r>
      <w:r w:rsidRPr="00EA24DA">
        <w:rPr>
          <w:sz w:val="14"/>
        </w:rPr>
        <w:t xml:space="preserve"> </w:t>
      </w:r>
      <w:r w:rsidRPr="00EA24DA">
        <w:rPr>
          <w:b/>
          <w:iCs/>
          <w:u w:val="single"/>
          <w:bdr w:val="single" w:sz="12" w:space="0" w:color="auto"/>
        </w:rPr>
        <w:t xml:space="preserve">only </w:t>
      </w:r>
      <w:r w:rsidRPr="003112F0">
        <w:rPr>
          <w:b/>
          <w:iCs/>
          <w:highlight w:val="yellow"/>
          <w:u w:val="single"/>
          <w:bdr w:val="single" w:sz="12" w:space="0" w:color="auto"/>
        </w:rPr>
        <w:t>a slight possibility</w:t>
      </w:r>
      <w:r w:rsidRPr="00EA24DA">
        <w:rPr>
          <w:sz w:val="14"/>
        </w:rPr>
        <w:t xml:space="preserve"> (Wilson 2005).</w:t>
      </w:r>
    </w:p>
    <w:p w14:paraId="4DAA10BC" w14:textId="77777777" w:rsidR="006722C3" w:rsidRPr="00AA70C2" w:rsidRDefault="006722C3" w:rsidP="006722C3"/>
    <w:p w14:paraId="1050CCD9" w14:textId="77777777" w:rsidR="006722C3" w:rsidRPr="00AA70C2" w:rsidRDefault="006722C3" w:rsidP="006722C3"/>
    <w:p w14:paraId="28AA2A8A" w14:textId="2368607D" w:rsidR="009B22DA" w:rsidRDefault="009B22DA" w:rsidP="006722C3">
      <w:pPr>
        <w:pStyle w:val="Heading3"/>
      </w:pPr>
      <w:r>
        <w:t>AT: Food Shortages</w:t>
      </w:r>
    </w:p>
    <w:p w14:paraId="764A59AC" w14:textId="77777777" w:rsidR="009B22DA" w:rsidRPr="00EA5B21" w:rsidRDefault="009B22DA" w:rsidP="009B22DA">
      <w:pPr>
        <w:pStyle w:val="Heading4"/>
      </w:pPr>
      <w:r w:rsidRPr="00EA5B21">
        <w:t>Food shortages won’t cause war</w:t>
      </w:r>
    </w:p>
    <w:p w14:paraId="1D5F1984" w14:textId="77777777" w:rsidR="009B22DA" w:rsidRPr="00EA5B21" w:rsidRDefault="009B22DA" w:rsidP="009B22DA">
      <w:r w:rsidRPr="00EA5B21">
        <w:rPr>
          <w:rStyle w:val="StyleStyleBold12pt"/>
        </w:rPr>
        <w:t>Allouche 11</w:t>
      </w:r>
      <w:r w:rsidRPr="00EA5B21">
        <w:t>, research Fellow – water supply and sanitation @ Institute for Development Studies, frmr professor – MIT</w:t>
      </w:r>
    </w:p>
    <w:p w14:paraId="6462A482" w14:textId="77777777" w:rsidR="009B22DA" w:rsidRPr="00EA5B21" w:rsidRDefault="009B22DA" w:rsidP="009B22DA">
      <w:r w:rsidRPr="00EA5B21">
        <w:t>(Jeremy, “The sustainability and resilience of global water and food systems: Political analysis of the interplay between security, resource scarcity, political systems and global trade,” Food Policy, Vol. 36 Supplement 1, p. S3-S8, January)</w:t>
      </w:r>
    </w:p>
    <w:p w14:paraId="374DFAF9" w14:textId="77777777" w:rsidR="009B22DA" w:rsidRPr="009B22DA" w:rsidRDefault="009B22DA" w:rsidP="009B22DA">
      <w:pPr>
        <w:pStyle w:val="card"/>
        <w:ind w:left="0"/>
        <w:rPr>
          <w:sz w:val="16"/>
        </w:rPr>
      </w:pPr>
      <w:r w:rsidRPr="009B22DA">
        <w:rPr>
          <w:sz w:val="16"/>
        </w:rPr>
        <w:t xml:space="preserve">The question of resource scarcity has led to many </w:t>
      </w:r>
      <w:r w:rsidRPr="008E4EEC">
        <w:rPr>
          <w:rStyle w:val="StyleBoldUnderline"/>
        </w:rPr>
        <w:t>debates on whether scarcity</w:t>
      </w:r>
      <w:r w:rsidRPr="009B22DA">
        <w:rPr>
          <w:sz w:val="16"/>
        </w:rPr>
        <w:t xml:space="preserve"> (whether </w:t>
      </w:r>
      <w:r w:rsidRPr="008E4EEC">
        <w:rPr>
          <w:rStyle w:val="StyleBoldUnderline"/>
        </w:rPr>
        <w:t>of food or water</w:t>
      </w:r>
      <w:r w:rsidRPr="009B22DA">
        <w:rPr>
          <w:sz w:val="16"/>
        </w:rPr>
        <w:t xml:space="preserve">) </w:t>
      </w:r>
      <w:r w:rsidRPr="008E4EEC">
        <w:rPr>
          <w:rStyle w:val="StyleBoldUnderline"/>
        </w:rPr>
        <w:t>will lead to conflict</w:t>
      </w:r>
      <w:r w:rsidRPr="009B22DA">
        <w:rPr>
          <w:sz w:val="16"/>
        </w:rPr>
        <w:t xml:space="preserve"> and war. The underlining reasoning behind most of these discourses over food and water wars </w:t>
      </w:r>
      <w:r w:rsidRPr="008E4EEC">
        <w:rPr>
          <w:rStyle w:val="StyleBoldUnderline"/>
        </w:rPr>
        <w:t>comes from the Malthusian belief that there is an imbalance between</w:t>
      </w:r>
      <w:r w:rsidRPr="009B22DA">
        <w:rPr>
          <w:sz w:val="16"/>
        </w:rPr>
        <w:t xml:space="preserve"> the economic availability of natural </w:t>
      </w:r>
      <w:r w:rsidRPr="008E4EEC">
        <w:rPr>
          <w:rStyle w:val="StyleBoldUnderline"/>
        </w:rPr>
        <w:t>resources and population growth</w:t>
      </w:r>
      <w:r w:rsidRPr="009B22DA">
        <w:rPr>
          <w:sz w:val="16"/>
        </w:rPr>
        <w:t xml:space="preserve"> since while food production grows linearly, population increases exponentially. Following this reasoning, neo-Malthusians claim that finite natural resources place a strict limit on the growth of human population and aggregate consumption; if these limits are exceeded, social breakdown, conflict and wars result. Nonetheless, it seems that </w:t>
      </w:r>
      <w:r w:rsidRPr="00AA45EF">
        <w:rPr>
          <w:rStyle w:val="Emphasis"/>
          <w:rFonts w:eastAsiaTheme="majorEastAsia"/>
        </w:rPr>
        <w:t xml:space="preserve">most </w:t>
      </w:r>
      <w:r w:rsidRPr="00452031">
        <w:rPr>
          <w:rStyle w:val="Emphasis"/>
          <w:rFonts w:eastAsiaTheme="majorEastAsia"/>
          <w:highlight w:val="yellow"/>
        </w:rPr>
        <w:t>empirical studies do not support</w:t>
      </w:r>
      <w:r w:rsidRPr="009B22DA">
        <w:rPr>
          <w:sz w:val="16"/>
        </w:rPr>
        <w:t xml:space="preserve"> any of </w:t>
      </w:r>
      <w:r w:rsidRPr="00452031">
        <w:rPr>
          <w:rStyle w:val="Emphasis"/>
          <w:rFonts w:eastAsiaTheme="majorEastAsia"/>
          <w:highlight w:val="yellow"/>
        </w:rPr>
        <w:t>these</w:t>
      </w:r>
      <w:r w:rsidRPr="009B22DA">
        <w:rPr>
          <w:sz w:val="16"/>
        </w:rPr>
        <w:t xml:space="preserve"> neo-Malthusian </w:t>
      </w:r>
      <w:r w:rsidRPr="00452031">
        <w:rPr>
          <w:rStyle w:val="Emphasis"/>
          <w:rFonts w:eastAsiaTheme="majorEastAsia"/>
          <w:highlight w:val="yellow"/>
        </w:rPr>
        <w:t>arguments</w:t>
      </w:r>
      <w:r w:rsidRPr="00AA45EF">
        <w:rPr>
          <w:rStyle w:val="Emphasis"/>
          <w:rFonts w:eastAsiaTheme="majorEastAsia"/>
        </w:rPr>
        <w:t>.</w:t>
      </w:r>
      <w:r w:rsidRPr="009B22DA">
        <w:rPr>
          <w:sz w:val="16"/>
        </w:rPr>
        <w:t xml:space="preserve"> </w:t>
      </w:r>
      <w:r w:rsidRPr="00452031">
        <w:rPr>
          <w:rStyle w:val="StyleBoldUnderline"/>
          <w:highlight w:val="yellow"/>
        </w:rPr>
        <w:t>Tech</w:t>
      </w:r>
      <w:r w:rsidRPr="009B22DA">
        <w:rPr>
          <w:sz w:val="16"/>
        </w:rPr>
        <w:t xml:space="preserve">nological change </w:t>
      </w:r>
      <w:r w:rsidRPr="00452031">
        <w:rPr>
          <w:rStyle w:val="StyleBoldUnderline"/>
          <w:highlight w:val="yellow"/>
        </w:rPr>
        <w:t>and</w:t>
      </w:r>
      <w:r w:rsidRPr="009B22DA">
        <w:rPr>
          <w:sz w:val="16"/>
        </w:rPr>
        <w:t xml:space="preserve"> greater inputs of </w:t>
      </w:r>
      <w:r w:rsidRPr="00452031">
        <w:rPr>
          <w:rStyle w:val="StyleBoldUnderline"/>
          <w:highlight w:val="yellow"/>
        </w:rPr>
        <w:t>capital have</w:t>
      </w:r>
      <w:r w:rsidRPr="008E4EEC">
        <w:rPr>
          <w:rStyle w:val="StyleBoldUnderline"/>
        </w:rPr>
        <w:t xml:space="preserve"> dramatically </w:t>
      </w:r>
      <w:r w:rsidRPr="00452031">
        <w:rPr>
          <w:rStyle w:val="StyleBoldUnderline"/>
          <w:highlight w:val="yellow"/>
        </w:rPr>
        <w:t>increased</w:t>
      </w:r>
      <w:r w:rsidRPr="009B22DA">
        <w:rPr>
          <w:sz w:val="16"/>
        </w:rPr>
        <w:t xml:space="preserve"> labour </w:t>
      </w:r>
      <w:r w:rsidRPr="00452031">
        <w:rPr>
          <w:rStyle w:val="StyleBoldUnderline"/>
          <w:highlight w:val="yellow"/>
        </w:rPr>
        <w:t>productivity</w:t>
      </w:r>
      <w:r w:rsidRPr="009B22DA">
        <w:rPr>
          <w:sz w:val="16"/>
        </w:rPr>
        <w:t xml:space="preserve"> in agriculture. More generally, </w:t>
      </w:r>
      <w:r w:rsidRPr="008E4EEC">
        <w:rPr>
          <w:rStyle w:val="StyleBoldUnderline"/>
        </w:rPr>
        <w:t>the neo-Malthusian view has suffered because</w:t>
      </w:r>
      <w:r w:rsidRPr="009B22DA">
        <w:rPr>
          <w:sz w:val="16"/>
        </w:rPr>
        <w:t xml:space="preserve"> during the last two centuries </w:t>
      </w:r>
      <w:r w:rsidRPr="00452031">
        <w:rPr>
          <w:rStyle w:val="StyleBoldUnderline"/>
          <w:highlight w:val="yellow"/>
        </w:rPr>
        <w:t>humankind has breached</w:t>
      </w:r>
      <w:r w:rsidRPr="009B22DA">
        <w:rPr>
          <w:sz w:val="16"/>
        </w:rPr>
        <w:t xml:space="preserve"> many </w:t>
      </w:r>
      <w:r w:rsidRPr="00452031">
        <w:rPr>
          <w:rStyle w:val="StyleBoldUnderline"/>
          <w:highlight w:val="yellow"/>
        </w:rPr>
        <w:t>resource barriers that seemed unchallengeable.</w:t>
      </w:r>
      <w:r w:rsidRPr="008E4EEC">
        <w:rPr>
          <w:u w:val="single"/>
        </w:rPr>
        <w:t xml:space="preserve"> </w:t>
      </w:r>
      <w:r w:rsidRPr="009B22DA">
        <w:rPr>
          <w:sz w:val="16"/>
        </w:rPr>
        <w:t xml:space="preserve">Lessons from history: alarmist scenarios, resource wars and international relations In a so-called age of uncertainty, a number of </w:t>
      </w:r>
      <w:r w:rsidRPr="00452031">
        <w:rPr>
          <w:rStyle w:val="Emphasis"/>
          <w:rFonts w:eastAsiaTheme="majorEastAsia"/>
          <w:highlight w:val="yellow"/>
        </w:rPr>
        <w:t>alarmist scenarios</w:t>
      </w:r>
      <w:r w:rsidRPr="009B22DA">
        <w:rPr>
          <w:sz w:val="16"/>
        </w:rPr>
        <w:t xml:space="preserve"> have </w:t>
      </w:r>
      <w:r w:rsidRPr="00452031">
        <w:rPr>
          <w:rStyle w:val="StyleBoldUnderline"/>
          <w:highlight w:val="yellow"/>
        </w:rPr>
        <w:t>linked</w:t>
      </w:r>
      <w:r w:rsidRPr="009B22DA">
        <w:rPr>
          <w:sz w:val="16"/>
        </w:rPr>
        <w:t xml:space="preserve"> the increasing </w:t>
      </w:r>
      <w:r w:rsidRPr="008E4EEC">
        <w:rPr>
          <w:rStyle w:val="StyleBoldUnderline"/>
        </w:rPr>
        <w:t xml:space="preserve">use of water resources and </w:t>
      </w:r>
      <w:r w:rsidRPr="00452031">
        <w:rPr>
          <w:rStyle w:val="StyleBoldUnderline"/>
          <w:highlight w:val="yellow"/>
        </w:rPr>
        <w:t>food insecurity with wars.</w:t>
      </w:r>
      <w:r w:rsidRPr="009B22DA">
        <w:rPr>
          <w:sz w:val="16"/>
        </w:rPr>
        <w:t xml:space="preserve"> The idea of water wars (perhaps more than food wars) is a dominant discourse in the media (see for example Smith, 2009), NGOs (International Alert, 2007) and within international organizations (UNEP, 2007). In 2007, UN Secretary General Ban Ki-moon declared that ‘water scarcity threatens economic and social gains and is a potent fuel for wars and conflict’ (Lewis, 2007). Of course, this type of discourse has an instrumental purpose; security and conflict are here used for raising water/food as key policy priorities at the international level. </w:t>
      </w:r>
      <w:r w:rsidRPr="00AA45EF">
        <w:rPr>
          <w:rStyle w:val="Emphasis"/>
          <w:rFonts w:eastAsiaTheme="majorEastAsia"/>
        </w:rPr>
        <w:t>In the Middle East</w:t>
      </w:r>
      <w:r w:rsidRPr="009B22DA">
        <w:rPr>
          <w:sz w:val="16"/>
        </w:rPr>
        <w:t xml:space="preserve">, presidents, prime ministers and </w:t>
      </w:r>
      <w:r w:rsidRPr="00452031">
        <w:rPr>
          <w:rStyle w:val="StyleBoldUnderline"/>
          <w:highlight w:val="yellow"/>
        </w:rPr>
        <w:t>foreign ministers</w:t>
      </w:r>
      <w:r w:rsidRPr="008E4EEC">
        <w:rPr>
          <w:rStyle w:val="StyleBoldUnderline"/>
        </w:rPr>
        <w:t xml:space="preserve"> have</w:t>
      </w:r>
      <w:r w:rsidRPr="009B22DA">
        <w:rPr>
          <w:sz w:val="16"/>
        </w:rPr>
        <w:t xml:space="preserve"> also </w:t>
      </w:r>
      <w:r w:rsidRPr="00452031">
        <w:rPr>
          <w:rStyle w:val="StyleBoldUnderline"/>
          <w:highlight w:val="yellow"/>
        </w:rPr>
        <w:t>used this</w:t>
      </w:r>
      <w:r w:rsidRPr="008E4EEC">
        <w:rPr>
          <w:rStyle w:val="StyleBoldUnderline"/>
        </w:rPr>
        <w:t xml:space="preserve"> bellicose </w:t>
      </w:r>
      <w:r w:rsidRPr="00452031">
        <w:rPr>
          <w:rStyle w:val="StyleBoldUnderline"/>
          <w:highlight w:val="yellow"/>
        </w:rPr>
        <w:t>rhetoric.</w:t>
      </w:r>
      <w:r w:rsidRPr="009B22DA">
        <w:rPr>
          <w:sz w:val="16"/>
        </w:rPr>
        <w:t xml:space="preserve"> Boutrous Boutros-Gali said; ‘the next war in the Middle East will be over water, not politics’ (Boutros Boutros-Gali in Butts, 1997, p. 65). The question is not whether the sharing of transboundary water sparks political tension and alarmist declaration, but rather to what extent water has been a principal factor in international conflicts. </w:t>
      </w:r>
      <w:r w:rsidRPr="008E4EEC">
        <w:rPr>
          <w:rStyle w:val="StyleBoldUnderline"/>
        </w:rPr>
        <w:t>The evidence seems quite weak.</w:t>
      </w:r>
      <w:r w:rsidRPr="009B22DA">
        <w:rPr>
          <w:sz w:val="16"/>
        </w:rPr>
        <w:t xml:space="preserve"> Whether by president Sadat in Egypt or King Hussein in Jordan, </w:t>
      </w:r>
      <w:r w:rsidRPr="008E4EEC">
        <w:rPr>
          <w:rStyle w:val="StyleBoldUnderline"/>
        </w:rPr>
        <w:t>none of these declarations have been followed up by military action.</w:t>
      </w:r>
      <w:r w:rsidRPr="008E4EEC">
        <w:rPr>
          <w:u w:val="single"/>
        </w:rPr>
        <w:t xml:space="preserve"> </w:t>
      </w:r>
      <w:r w:rsidRPr="009B22DA">
        <w:rPr>
          <w:sz w:val="16"/>
        </w:rPr>
        <w:t xml:space="preserve">The governance of transboundary water has gained increased attention these last decades. This has a direct impact on the global food system as water allocation agreements determine the amount of water that can used for irrigated agriculture. The likelihood of conflicts over water is an important parameter to consider in assessing the stability, sustainability and resilience of global food systems. </w:t>
      </w:r>
      <w:r w:rsidRPr="00452031">
        <w:rPr>
          <w:rStyle w:val="StyleBoldUnderline"/>
          <w:highlight w:val="yellow"/>
        </w:rPr>
        <w:t xml:space="preserve">None of the </w:t>
      </w:r>
      <w:r w:rsidRPr="00452031">
        <w:rPr>
          <w:rStyle w:val="Emphasis"/>
          <w:rFonts w:eastAsiaTheme="majorEastAsia"/>
          <w:highlight w:val="yellow"/>
        </w:rPr>
        <w:t>various and extensive databases</w:t>
      </w:r>
      <w:r w:rsidRPr="00452031">
        <w:rPr>
          <w:rStyle w:val="StyleBoldUnderline"/>
          <w:highlight w:val="yellow"/>
        </w:rPr>
        <w:t xml:space="preserve"> on</w:t>
      </w:r>
      <w:r w:rsidRPr="008E4EEC">
        <w:rPr>
          <w:rStyle w:val="StyleBoldUnderline"/>
        </w:rPr>
        <w:t xml:space="preserve"> the </w:t>
      </w:r>
      <w:r w:rsidRPr="00452031">
        <w:rPr>
          <w:rStyle w:val="StyleBoldUnderline"/>
          <w:highlight w:val="yellow"/>
        </w:rPr>
        <w:t>causes of war show water</w:t>
      </w:r>
      <w:r w:rsidRPr="008E4EEC">
        <w:rPr>
          <w:rStyle w:val="StyleBoldUnderline"/>
        </w:rPr>
        <w:t xml:space="preserve"> as a casus belli.</w:t>
      </w:r>
      <w:r w:rsidRPr="009B22DA">
        <w:rPr>
          <w:sz w:val="16"/>
        </w:rPr>
        <w:t xml:space="preserve"> Using the International Crisis Behavior (ICB) data set and supplementary data from the University of Alabama on water conflicts, </w:t>
      </w:r>
      <w:r w:rsidRPr="008E4EEC">
        <w:rPr>
          <w:rStyle w:val="StyleBoldUnderline"/>
        </w:rPr>
        <w:t>Hewitt, Wolf and Hammer found only seven disputes where water seems to have been at least a partial cause</w:t>
      </w:r>
      <w:r w:rsidRPr="009B22DA">
        <w:rPr>
          <w:sz w:val="16"/>
        </w:rPr>
        <w:t xml:space="preserve"> for conflict (Wolf, 1998, p. 251). In fact, about </w:t>
      </w:r>
      <w:r w:rsidRPr="00452031">
        <w:rPr>
          <w:rStyle w:val="StyleBoldUnderline"/>
          <w:highlight w:val="yellow"/>
        </w:rPr>
        <w:t>80% of</w:t>
      </w:r>
      <w:r w:rsidRPr="008E4EEC">
        <w:rPr>
          <w:rStyle w:val="StyleBoldUnderline"/>
        </w:rPr>
        <w:t xml:space="preserve"> the </w:t>
      </w:r>
      <w:r w:rsidRPr="00452031">
        <w:rPr>
          <w:rStyle w:val="StyleBoldUnderline"/>
          <w:highlight w:val="yellow"/>
        </w:rPr>
        <w:t>incidents</w:t>
      </w:r>
      <w:r w:rsidRPr="008E4EEC">
        <w:rPr>
          <w:rStyle w:val="StyleBoldUnderline"/>
        </w:rPr>
        <w:t xml:space="preserve"> relating to water </w:t>
      </w:r>
      <w:r w:rsidRPr="00452031">
        <w:rPr>
          <w:rStyle w:val="StyleBoldUnderline"/>
          <w:highlight w:val="yellow"/>
        </w:rPr>
        <w:t>were limited</w:t>
      </w:r>
      <w:r w:rsidRPr="009B22DA">
        <w:rPr>
          <w:sz w:val="16"/>
        </w:rPr>
        <w:t xml:space="preserve"> purely </w:t>
      </w:r>
      <w:r w:rsidRPr="00452031">
        <w:rPr>
          <w:rStyle w:val="StyleBoldUnderline"/>
          <w:highlight w:val="yellow"/>
        </w:rPr>
        <w:t>to</w:t>
      </w:r>
      <w:r w:rsidRPr="008E4EEC">
        <w:rPr>
          <w:rStyle w:val="StyleBoldUnderline"/>
        </w:rPr>
        <w:t xml:space="preserve"> governmental </w:t>
      </w:r>
      <w:r w:rsidRPr="00452031">
        <w:rPr>
          <w:rStyle w:val="StyleBoldUnderline"/>
          <w:highlight w:val="yellow"/>
        </w:rPr>
        <w:t>rhetoric</w:t>
      </w:r>
      <w:r w:rsidRPr="009B22DA">
        <w:rPr>
          <w:sz w:val="16"/>
        </w:rPr>
        <w:t xml:space="preserve"> intended for the electorate (Otchet, 2001, p. 18). As shown in The Basins At Risk (BAR) water event database, </w:t>
      </w:r>
      <w:r w:rsidRPr="008E4EEC">
        <w:rPr>
          <w:rStyle w:val="StyleBoldUnderline"/>
        </w:rPr>
        <w:t xml:space="preserve">more than </w:t>
      </w:r>
      <w:r w:rsidRPr="00452031">
        <w:rPr>
          <w:rStyle w:val="StyleBoldUnderline"/>
          <w:highlight w:val="yellow"/>
        </w:rPr>
        <w:t>two-thirds</w:t>
      </w:r>
      <w:r w:rsidRPr="008E4EEC">
        <w:rPr>
          <w:rStyle w:val="StyleBoldUnderline"/>
        </w:rPr>
        <w:t xml:space="preserve"> of</w:t>
      </w:r>
      <w:r w:rsidRPr="009B22DA">
        <w:rPr>
          <w:sz w:val="16"/>
        </w:rPr>
        <w:t xml:space="preserve"> over </w:t>
      </w:r>
      <w:r w:rsidRPr="008E4EEC">
        <w:rPr>
          <w:rStyle w:val="StyleBoldUnderline"/>
        </w:rPr>
        <w:t>1800 water</w:t>
      </w:r>
      <w:r w:rsidRPr="009B22DA">
        <w:rPr>
          <w:sz w:val="16"/>
        </w:rPr>
        <w:t>-related ‘</w:t>
      </w:r>
      <w:r w:rsidRPr="008E4EEC">
        <w:rPr>
          <w:rStyle w:val="StyleBoldUnderline"/>
        </w:rPr>
        <w:t xml:space="preserve">events’ </w:t>
      </w:r>
      <w:r w:rsidRPr="00452031">
        <w:rPr>
          <w:rStyle w:val="StyleBoldUnderline"/>
          <w:highlight w:val="yellow"/>
        </w:rPr>
        <w:t>fall on the ‘cooperative’ scale</w:t>
      </w:r>
      <w:r w:rsidRPr="009B22DA">
        <w:rPr>
          <w:sz w:val="16"/>
        </w:rPr>
        <w:t xml:space="preserve"> (Yoffe et al., 2003). Indeed, if one takes into account a much longer period, the following figures clearly demonstrate this argument. According to studies by the United Nations Food and Agriculture Organization (FAO), </w:t>
      </w:r>
      <w:r w:rsidRPr="008E4EEC">
        <w:rPr>
          <w:rStyle w:val="StyleBoldUnderline"/>
        </w:rPr>
        <w:t>organized political bodies signed</w:t>
      </w:r>
      <w:r w:rsidRPr="009B22DA">
        <w:rPr>
          <w:sz w:val="16"/>
        </w:rPr>
        <w:t xml:space="preserve"> between the year 805 and 1984 </w:t>
      </w:r>
      <w:r w:rsidRPr="008E4EEC">
        <w:rPr>
          <w:rStyle w:val="StyleBoldUnderline"/>
        </w:rPr>
        <w:t>more than 3600 water-related treaties</w:t>
      </w:r>
      <w:r w:rsidRPr="009B22DA">
        <w:rPr>
          <w:sz w:val="16"/>
        </w:rPr>
        <w:t xml:space="preserve">, and approximately 300 treaties dealing with water management or allocations in international basins have been negotiated since 1945 (FAO, 1978 and FAO, 1984). The fear around water wars have been driven by a Malthusian outlook which equates scarcity with violence, conflict and war. </w:t>
      </w:r>
      <w:r w:rsidRPr="00AA45EF">
        <w:rPr>
          <w:rStyle w:val="Emphasis"/>
          <w:rFonts w:eastAsiaTheme="majorEastAsia"/>
        </w:rPr>
        <w:t>There is</w:t>
      </w:r>
      <w:r w:rsidRPr="009B22DA">
        <w:rPr>
          <w:sz w:val="16"/>
        </w:rPr>
        <w:t xml:space="preserve"> however </w:t>
      </w:r>
      <w:r w:rsidRPr="00AA45EF">
        <w:rPr>
          <w:rStyle w:val="Emphasis"/>
          <w:rFonts w:eastAsiaTheme="majorEastAsia"/>
        </w:rPr>
        <w:t>no</w:t>
      </w:r>
      <w:r w:rsidRPr="009B22DA">
        <w:rPr>
          <w:sz w:val="16"/>
        </w:rPr>
        <w:t xml:space="preserve"> direct </w:t>
      </w:r>
      <w:r w:rsidRPr="00AA45EF">
        <w:rPr>
          <w:rStyle w:val="Emphasis"/>
          <w:rFonts w:eastAsiaTheme="majorEastAsia"/>
        </w:rPr>
        <w:t xml:space="preserve">correlation between water scarcity and transboundary conflict. </w:t>
      </w:r>
      <w:r w:rsidRPr="009B22DA">
        <w:rPr>
          <w:sz w:val="16"/>
        </w:rPr>
        <w:t xml:space="preserve">Most specialists now tend to agree that the major issue is not scarcity per se but rather the allocation of water resources between the different riparian states (see for example Allouche, 2005, Allouche, 2007 and [Rouyer, 2000] ). </w:t>
      </w:r>
      <w:r w:rsidRPr="008E4EEC">
        <w:rPr>
          <w:rStyle w:val="StyleBoldUnderline"/>
        </w:rPr>
        <w:t>Water rich countries have been involved in</w:t>
      </w:r>
      <w:r w:rsidRPr="009B22DA">
        <w:rPr>
          <w:sz w:val="16"/>
        </w:rPr>
        <w:t xml:space="preserve"> a number of </w:t>
      </w:r>
      <w:r w:rsidRPr="008E4EEC">
        <w:rPr>
          <w:rStyle w:val="StyleBoldUnderline"/>
        </w:rPr>
        <w:t>disputes with other</w:t>
      </w:r>
      <w:r w:rsidRPr="009B22DA">
        <w:rPr>
          <w:sz w:val="16"/>
        </w:rPr>
        <w:t xml:space="preserve"> relatively </w:t>
      </w:r>
      <w:r w:rsidRPr="008E4EEC">
        <w:rPr>
          <w:rStyle w:val="StyleBoldUnderline"/>
        </w:rPr>
        <w:t>water rich countries</w:t>
      </w:r>
      <w:r w:rsidRPr="009B22DA">
        <w:rPr>
          <w:sz w:val="16"/>
        </w:rPr>
        <w:t xml:space="preserve"> (see for example India/Pakistan or Brazil/Argentina). The perception of each state’s estimated water needs really constitutes the core issue in transboundary water relations. Indeed, whether this scarcity exists or not in reality, </w:t>
      </w:r>
      <w:r w:rsidRPr="008E4EEC">
        <w:rPr>
          <w:rStyle w:val="StyleBoldUnderline"/>
        </w:rPr>
        <w:t>perceptions of the amount of available water</w:t>
      </w:r>
      <w:r w:rsidRPr="009B22DA">
        <w:rPr>
          <w:sz w:val="16"/>
        </w:rPr>
        <w:t xml:space="preserve"> shapes people’s attitude towards the environment (Ohlsson, 1999). In fact, some water experts have argued that scarcity </w:t>
      </w:r>
      <w:r w:rsidRPr="008E4EEC">
        <w:rPr>
          <w:rStyle w:val="StyleBoldUnderline"/>
        </w:rPr>
        <w:t>drives</w:t>
      </w:r>
      <w:r w:rsidRPr="009B22DA">
        <w:rPr>
          <w:sz w:val="16"/>
        </w:rPr>
        <w:t xml:space="preserve"> the process of </w:t>
      </w:r>
      <w:r w:rsidRPr="008E4EEC">
        <w:rPr>
          <w:rStyle w:val="StyleBoldUnderline"/>
        </w:rPr>
        <w:t>co-operation among riparians</w:t>
      </w:r>
      <w:r w:rsidRPr="009B22DA">
        <w:rPr>
          <w:sz w:val="16"/>
        </w:rPr>
        <w:t xml:space="preserve"> (Dinar and Dinar, 2005 and Brochmann and Gleditsch, 2006). In terms of international relations, </w:t>
      </w:r>
      <w:r w:rsidRPr="00AA45EF">
        <w:rPr>
          <w:rStyle w:val="Emphasis"/>
          <w:rFonts w:eastAsiaTheme="majorEastAsia"/>
        </w:rPr>
        <w:t>the threat of water wars</w:t>
      </w:r>
      <w:r w:rsidRPr="009B22DA">
        <w:rPr>
          <w:sz w:val="16"/>
        </w:rPr>
        <w:t xml:space="preserve"> due to increasing scarcity </w:t>
      </w:r>
      <w:r w:rsidRPr="00AA45EF">
        <w:rPr>
          <w:rStyle w:val="Emphasis"/>
          <w:rFonts w:eastAsiaTheme="majorEastAsia"/>
        </w:rPr>
        <w:t>does not make</w:t>
      </w:r>
      <w:r w:rsidRPr="009B22DA">
        <w:rPr>
          <w:sz w:val="16"/>
        </w:rPr>
        <w:t xml:space="preserve"> much </w:t>
      </w:r>
      <w:r w:rsidRPr="00AA45EF">
        <w:rPr>
          <w:rStyle w:val="Emphasis"/>
          <w:rFonts w:eastAsiaTheme="majorEastAsia"/>
        </w:rPr>
        <w:t>sense in the light of the recent historical record.</w:t>
      </w:r>
      <w:r w:rsidRPr="009B22DA">
        <w:rPr>
          <w:sz w:val="16"/>
        </w:rPr>
        <w:t xml:space="preserve"> Overall, the water war rationale expects conflict to occur over water, and appears to suggest that violence is a viable means of securing national water supplies, an argument which is highly contestable. The </w:t>
      </w:r>
      <w:r w:rsidRPr="008E4EEC">
        <w:rPr>
          <w:rStyle w:val="StyleBoldUnderline"/>
        </w:rPr>
        <w:t>debates over</w:t>
      </w:r>
      <w:r w:rsidRPr="009B22DA">
        <w:rPr>
          <w:sz w:val="16"/>
        </w:rPr>
        <w:t xml:space="preserve"> the likely impacts of </w:t>
      </w:r>
      <w:r w:rsidRPr="008E4EEC">
        <w:rPr>
          <w:rStyle w:val="StyleBoldUnderline"/>
        </w:rPr>
        <w:t>climate change</w:t>
      </w:r>
      <w:r w:rsidRPr="009B22DA">
        <w:rPr>
          <w:sz w:val="16"/>
        </w:rPr>
        <w:t xml:space="preserve"> have again </w:t>
      </w:r>
      <w:r w:rsidRPr="008E4EEC">
        <w:rPr>
          <w:rStyle w:val="StyleBoldUnderline"/>
        </w:rPr>
        <w:t>popularised</w:t>
      </w:r>
      <w:r w:rsidRPr="009B22DA">
        <w:rPr>
          <w:sz w:val="16"/>
        </w:rPr>
        <w:t xml:space="preserve"> the idea of </w:t>
      </w:r>
      <w:r w:rsidRPr="008E4EEC">
        <w:rPr>
          <w:rStyle w:val="StyleBoldUnderline"/>
        </w:rPr>
        <w:t>water wars.</w:t>
      </w:r>
      <w:r w:rsidRPr="009B22DA">
        <w:rPr>
          <w:sz w:val="16"/>
        </w:rPr>
        <w:t xml:space="preserve"> The argument runs that climate change will precipitate worsening ecological conditions contributing to resource scarcities, social breakdown, institutional failure, mass migrations and in turn cause greater political instability and conflict (Brauch, 2002 and Pervis and Busby, 2004). In a report for the US Department of Defense, Schwartz and Randall (2003) speculate about the consequences of a worst-case climate change scenario arguing that water shortages will lead to aggressive wars (Schwartz and Randall, 2003, p. 15). </w:t>
      </w:r>
      <w:r w:rsidRPr="008E4EEC">
        <w:rPr>
          <w:rStyle w:val="StyleBoldUnderline"/>
        </w:rPr>
        <w:t>Despite growing concern that climate change will lead to instability and violent conflict, the evidence base to substantiate the connections is thin</w:t>
      </w:r>
      <w:r w:rsidRPr="009B22DA">
        <w:rPr>
          <w:sz w:val="16"/>
        </w:rPr>
        <w:t xml:space="preserve"> ( [Barnett and Adger, 2007] and Kevane and Gray, 2008).</w:t>
      </w:r>
    </w:p>
    <w:p w14:paraId="45A203F0" w14:textId="77777777" w:rsidR="009B22DA" w:rsidRPr="00EA5B21" w:rsidRDefault="009B22DA" w:rsidP="009B22DA">
      <w:pPr>
        <w:pStyle w:val="Heading4"/>
      </w:pPr>
      <w:r w:rsidRPr="00EA5B21">
        <w:t>Double bind – either no food scarcity, or there are tons of alt causes</w:t>
      </w:r>
    </w:p>
    <w:p w14:paraId="737DF416" w14:textId="77777777" w:rsidR="009B22DA" w:rsidRPr="00EA5B21" w:rsidRDefault="009B22DA" w:rsidP="009B22DA">
      <w:r w:rsidRPr="00EA5B21">
        <w:rPr>
          <w:rStyle w:val="StyleStyleBold12pt"/>
        </w:rPr>
        <w:t>Adeline 13</w:t>
      </w:r>
      <w:r w:rsidRPr="00EA5B21">
        <w:t xml:space="preserve"> – food preservation specialist (02/17, “Food Storage: The Solution to Food Shortage,” http://beforeitsnews.com/survival/2013/02/food-storage-the-solution-to-food-shortage-2462712.html)</w:t>
      </w:r>
    </w:p>
    <w:p w14:paraId="127E7DD8" w14:textId="77777777" w:rsidR="009B22DA" w:rsidRPr="009B22DA" w:rsidRDefault="009B22DA" w:rsidP="009B22DA">
      <w:pPr>
        <w:pStyle w:val="card"/>
        <w:ind w:left="0"/>
        <w:rPr>
          <w:sz w:val="16"/>
        </w:rPr>
      </w:pPr>
      <w:r w:rsidRPr="009B22DA">
        <w:rPr>
          <w:sz w:val="16"/>
        </w:rPr>
        <w:t xml:space="preserve">We humans need food for proper nutrition. In times of crisis, access to a stable food supply is the key to continued survival. </w:t>
      </w:r>
      <w:r w:rsidRPr="00452031">
        <w:rPr>
          <w:rStyle w:val="StyleBoldUnderline"/>
          <w:highlight w:val="yellow"/>
        </w:rPr>
        <w:t xml:space="preserve">In the presence of </w:t>
      </w:r>
      <w:r w:rsidRPr="00452031">
        <w:rPr>
          <w:rStyle w:val="Emphasis"/>
          <w:rFonts w:eastAsiaTheme="majorEastAsia"/>
          <w:highlight w:val="yellow"/>
        </w:rPr>
        <w:t>natural disasters, human conflicts, climate change, and overpopulation</w:t>
      </w:r>
      <w:r w:rsidRPr="00452031">
        <w:rPr>
          <w:rStyle w:val="StyleBoldUnderline"/>
          <w:highlight w:val="yellow"/>
        </w:rPr>
        <w:t>, the threat of food shortages</w:t>
      </w:r>
      <w:r w:rsidRPr="009B22DA">
        <w:rPr>
          <w:sz w:val="16"/>
        </w:rPr>
        <w:t xml:space="preserve"> and total famine </w:t>
      </w:r>
      <w:r w:rsidRPr="00452031">
        <w:rPr>
          <w:rStyle w:val="StyleBoldUnderline"/>
          <w:highlight w:val="yellow"/>
        </w:rPr>
        <w:t>is not</w:t>
      </w:r>
      <w:r w:rsidRPr="009B22DA">
        <w:rPr>
          <w:sz w:val="16"/>
        </w:rPr>
        <w:t xml:space="preserve"> as </w:t>
      </w:r>
      <w:r w:rsidRPr="00452031">
        <w:rPr>
          <w:rStyle w:val="StyleBoldUnderline"/>
          <w:highlight w:val="yellow"/>
        </w:rPr>
        <w:t>far-fetched</w:t>
      </w:r>
      <w:r w:rsidRPr="009B22DA">
        <w:rPr>
          <w:sz w:val="16"/>
        </w:rPr>
        <w:t xml:space="preserve"> as it seems. Preparing long-term food supplies can buffer the effects of these potential catastrophes. The Anatomy of a Catastrophe Many people think that food shortages may be a thing of the past. Thanks to the marvels of modern technology and scientific farming methods, </w:t>
      </w:r>
      <w:r w:rsidRPr="00452031">
        <w:rPr>
          <w:rStyle w:val="Emphasis"/>
          <w:rFonts w:eastAsiaTheme="majorEastAsia"/>
          <w:highlight w:val="yellow"/>
        </w:rPr>
        <w:t>we have a constant and abundant supply of food.</w:t>
      </w:r>
      <w:r w:rsidRPr="009B22DA">
        <w:rPr>
          <w:sz w:val="16"/>
        </w:rPr>
        <w:t xml:space="preserve"> It is difficult to imagine how a food shortage can happen – but it is still a possibility. During ancient times, humans hunted and gathered for food. Then a revolution occurred and changed the course of history: we learned how to cultivate the soil, plant crops, and domesticate animals for a stable source of food. Eventually, </w:t>
      </w:r>
      <w:r w:rsidRPr="00452031">
        <w:rPr>
          <w:rStyle w:val="StyleBoldUnderline"/>
          <w:highlight w:val="yellow"/>
        </w:rPr>
        <w:t>modern tech</w:t>
      </w:r>
      <w:r w:rsidRPr="009B22DA">
        <w:rPr>
          <w:sz w:val="16"/>
        </w:rPr>
        <w:t xml:space="preserve">nology </w:t>
      </w:r>
      <w:r w:rsidRPr="00452031">
        <w:rPr>
          <w:rStyle w:val="StyleBoldUnderline"/>
          <w:highlight w:val="yellow"/>
        </w:rPr>
        <w:t>has improved farming and fishing</w:t>
      </w:r>
      <w:r w:rsidRPr="009B22DA">
        <w:rPr>
          <w:sz w:val="16"/>
        </w:rPr>
        <w:t xml:space="preserve"> techniques, that </w:t>
      </w:r>
      <w:r w:rsidRPr="00452031">
        <w:rPr>
          <w:rStyle w:val="StyleBoldUnderline"/>
          <w:highlight w:val="yellow"/>
        </w:rPr>
        <w:t>food production has</w:t>
      </w:r>
      <w:r w:rsidRPr="009B22DA">
        <w:rPr>
          <w:sz w:val="16"/>
        </w:rPr>
        <w:t xml:space="preserve"> now </w:t>
      </w:r>
      <w:r w:rsidRPr="00452031">
        <w:rPr>
          <w:rStyle w:val="StyleBoldUnderline"/>
          <w:highlight w:val="yellow"/>
        </w:rPr>
        <w:t>become large-scale.</w:t>
      </w:r>
      <w:r w:rsidRPr="009B22DA">
        <w:rPr>
          <w:sz w:val="16"/>
        </w:rPr>
        <w:t xml:space="preserve"> People now depend on hard-working farmers and fishermen for their everyday supply of food. But what happens when the harvests are poor? The farmer will keep his produce to feed his own family first – other people are left without food. Such scenario is still possible today because there are man-made disasters and natural calamities that threaten the world’s food supply. For example, a hurricane rages across the country and floods several states. Our access to food is restricted because travel is nearly impossible. To add to that, business establishments like groceries and supermarkets are probably closed down due to the flood as well as a power outage. Some might argue that this is not a real food shortage scenario because the problem is merely logistics: there is food; it is just that we have no access to it. It is true that natural calamities and wars cause a food shortage only temporarily. However, </w:t>
      </w:r>
      <w:r w:rsidRPr="00452031">
        <w:rPr>
          <w:rStyle w:val="Emphasis"/>
          <w:rFonts w:eastAsiaTheme="majorEastAsia"/>
          <w:highlight w:val="yellow"/>
        </w:rPr>
        <w:t>recent studies</w:t>
      </w:r>
      <w:r w:rsidRPr="00452031">
        <w:rPr>
          <w:rStyle w:val="StyleBoldUnderline"/>
          <w:highlight w:val="yellow"/>
        </w:rPr>
        <w:t xml:space="preserve"> show</w:t>
      </w:r>
      <w:r w:rsidRPr="009B22DA">
        <w:rPr>
          <w:sz w:val="16"/>
        </w:rPr>
        <w:t xml:space="preserve"> that at present, </w:t>
      </w:r>
      <w:r w:rsidRPr="00452031">
        <w:rPr>
          <w:rStyle w:val="Emphasis"/>
          <w:rFonts w:eastAsiaTheme="majorEastAsia"/>
          <w:highlight w:val="yellow"/>
        </w:rPr>
        <w:t>we consume more than we produce.</w:t>
      </w:r>
      <w:r w:rsidRPr="009B22DA">
        <w:rPr>
          <w:sz w:val="16"/>
        </w:rPr>
        <w:t xml:space="preserve"> The UN warns that </w:t>
      </w:r>
      <w:r w:rsidRPr="00452031">
        <w:rPr>
          <w:rStyle w:val="StyleBoldUnderline"/>
          <w:highlight w:val="yellow"/>
        </w:rPr>
        <w:t>grain reserves are</w:t>
      </w:r>
      <w:r w:rsidRPr="009B22DA">
        <w:rPr>
          <w:sz w:val="16"/>
        </w:rPr>
        <w:t xml:space="preserve"> progressively </w:t>
      </w:r>
      <w:r w:rsidRPr="00452031">
        <w:rPr>
          <w:rStyle w:val="StyleBoldUnderline"/>
          <w:highlight w:val="yellow"/>
        </w:rPr>
        <w:t xml:space="preserve">getting lower because of </w:t>
      </w:r>
      <w:r w:rsidRPr="00452031">
        <w:rPr>
          <w:rStyle w:val="Emphasis"/>
          <w:rFonts w:eastAsiaTheme="majorEastAsia"/>
          <w:highlight w:val="yellow"/>
        </w:rPr>
        <w:t>droughts and crop failures</w:t>
      </w:r>
      <w:r w:rsidRPr="009B22DA">
        <w:rPr>
          <w:sz w:val="16"/>
        </w:rPr>
        <w:t xml:space="preserve"> in major food producing countries. </w:t>
      </w:r>
      <w:r w:rsidRPr="00452031">
        <w:rPr>
          <w:rStyle w:val="Emphasis"/>
          <w:rFonts w:eastAsiaTheme="majorEastAsia"/>
          <w:highlight w:val="yellow"/>
        </w:rPr>
        <w:t>The famine in Africa</w:t>
      </w:r>
      <w:r w:rsidRPr="00452031">
        <w:rPr>
          <w:rStyle w:val="StyleBoldUnderline"/>
          <w:highlight w:val="yellow"/>
        </w:rPr>
        <w:t xml:space="preserve"> may possibly be felt in other parts of the world.</w:t>
      </w:r>
      <w:r w:rsidRPr="009B22DA">
        <w:rPr>
          <w:sz w:val="16"/>
        </w:rPr>
        <w:t xml:space="preserve"> This is an emergency situation that requires us to prepare beforehand. We must have a supply of food and water for us to survive.</w:t>
      </w:r>
    </w:p>
    <w:p w14:paraId="194C6917" w14:textId="77777777" w:rsidR="009B22DA" w:rsidRPr="009B22DA" w:rsidRDefault="009B22DA" w:rsidP="009B22DA"/>
    <w:p w14:paraId="06CF5E6D" w14:textId="77777777" w:rsidR="006722C3" w:rsidRDefault="006722C3" w:rsidP="006722C3">
      <w:pPr>
        <w:pStyle w:val="Heading3"/>
      </w:pPr>
      <w:r>
        <w:t>AT: Meltdowns</w:t>
      </w:r>
    </w:p>
    <w:p w14:paraId="5C663AE9" w14:textId="77777777" w:rsidR="006722C3" w:rsidRDefault="006722C3" w:rsidP="006722C3">
      <w:pPr>
        <w:pStyle w:val="Heading4"/>
      </w:pPr>
      <w:r>
        <w:t>No meltdowns</w:t>
      </w:r>
    </w:p>
    <w:p w14:paraId="58EEE924" w14:textId="77777777" w:rsidR="006722C3" w:rsidRPr="00A61592" w:rsidRDefault="006722C3" w:rsidP="006722C3">
      <w:r w:rsidRPr="00394071">
        <w:rPr>
          <w:rStyle w:val="StyleStyleBold12pt"/>
        </w:rPr>
        <w:t xml:space="preserve">Adams ’12 </w:t>
      </w:r>
      <w:r>
        <w:t>(</w:t>
      </w:r>
      <w:r w:rsidRPr="00394071">
        <w:t xml:space="preserve">Rod </w:t>
      </w:r>
      <w:r>
        <w:t>Adams</w:t>
      </w:r>
      <w:r w:rsidRPr="00394071">
        <w:t>, Former submarine Engineer Officer, Founder, Adams Atomic Engines, Inc., “Has Apocalyptic Portrayal of Climat</w:t>
      </w:r>
      <w:r>
        <w:t xml:space="preserve">e Change Risk Backfired?”, </w:t>
      </w:r>
      <w:hyperlink r:id="rId9" w:history="1">
        <w:r w:rsidRPr="00394071">
          <w:rPr>
            <w:rStyle w:val="Hyperlink"/>
          </w:rPr>
          <w:t>http://atomicinsights.com/2012/05/has-apocalyptic-portrayal-of-climate-change-risk-backfired.html?utm_source=feedburner&amp;utm_medium=feed&amp;utm_campaign=Feed%3A+AtomicInsights+%28Atomic+Insights%29</w:t>
        </w:r>
      </w:hyperlink>
      <w:r>
        <w:t>, May 2, 2012)</w:t>
      </w:r>
    </w:p>
    <w:p w14:paraId="6072E484" w14:textId="77777777" w:rsidR="006722C3" w:rsidRPr="00C833F8" w:rsidRDefault="006722C3" w:rsidP="006722C3">
      <w:pPr>
        <w:pStyle w:val="card"/>
        <w:ind w:left="0"/>
        <w:rPr>
          <w:sz w:val="16"/>
        </w:rPr>
      </w:pPr>
      <w:r w:rsidRPr="00C833F8">
        <w:rPr>
          <w:sz w:val="16"/>
        </w:rPr>
        <w:t xml:space="preserve">Not only was the discussion enlightening about the reasons why different people end up with different opinions about climate change responses when presented with essentially the same body of information, but it also got me thinking about a possible way to fight back against the </w:t>
      </w:r>
      <w:r w:rsidRPr="00394071">
        <w:rPr>
          <w:rStyle w:val="StyleBoldUnderline"/>
        </w:rPr>
        <w:t xml:space="preserve">Gundersens, </w:t>
      </w:r>
      <w:r w:rsidRPr="003112F0">
        <w:rPr>
          <w:rStyle w:val="StyleBoldUnderline"/>
          <w:highlight w:val="yellow"/>
        </w:rPr>
        <w:t>Caldicotts</w:t>
      </w:r>
      <w:r w:rsidRPr="00394071">
        <w:rPr>
          <w:rStyle w:val="StyleBoldUnderline"/>
        </w:rPr>
        <w:t xml:space="preserve">, Riccios, </w:t>
      </w:r>
      <w:r w:rsidRPr="003112F0">
        <w:rPr>
          <w:rStyle w:val="StyleBoldUnderline"/>
          <w:highlight w:val="yellow"/>
        </w:rPr>
        <w:t>Grossmans and Wassermans</w:t>
      </w:r>
      <w:r w:rsidRPr="00C833F8">
        <w:rPr>
          <w:sz w:val="16"/>
        </w:rPr>
        <w:t xml:space="preserve"> of the world. That group of five </w:t>
      </w:r>
      <w:r w:rsidRPr="00394071">
        <w:rPr>
          <w:rStyle w:val="StyleBoldUnderline"/>
        </w:rPr>
        <w:t xml:space="preserve">tend to </w:t>
      </w:r>
      <w:r w:rsidRPr="003112F0">
        <w:rPr>
          <w:rStyle w:val="StyleBoldUnderline"/>
          <w:highlight w:val="yellow"/>
        </w:rPr>
        <w:t>use apocalyptic rhetoric</w:t>
      </w:r>
      <w:r w:rsidRPr="00394071">
        <w:rPr>
          <w:rStyle w:val="StyleBoldUnderline"/>
        </w:rPr>
        <w:t xml:space="preserve"> to describe what will happen to the world if we do not immediately start turning our collective backs on</w:t>
      </w:r>
      <w:r w:rsidRPr="00C833F8">
        <w:rPr>
          <w:sz w:val="16"/>
        </w:rPr>
        <w:t xml:space="preserve"> all of the benefits that abundant </w:t>
      </w:r>
      <w:r w:rsidRPr="00394071">
        <w:rPr>
          <w:rStyle w:val="StyleBoldUnderline"/>
        </w:rPr>
        <w:t>atomic energy</w:t>
      </w:r>
      <w:r w:rsidRPr="00C833F8">
        <w:rPr>
          <w:sz w:val="16"/>
        </w:rPr>
        <w:t xml:space="preserve"> can provide. </w:t>
      </w:r>
      <w:r w:rsidRPr="00394071">
        <w:rPr>
          <w:rStyle w:val="StyleBoldUnderline"/>
        </w:rPr>
        <w:t>They spin tall tales of deformed children, massive numbers of cancers as a result of minor radioactive material releases, swaths of land made “uninhabitable” for thousands of years, countries “cut in half”, and clouds of “hot particles” raining death and destruction ten thousand miles from the release point</w:t>
      </w:r>
      <w:r w:rsidRPr="00C833F8">
        <w:rPr>
          <w:sz w:val="16"/>
        </w:rPr>
        <w:t xml:space="preserve">. </w:t>
      </w:r>
      <w:r w:rsidRPr="00394071">
        <w:rPr>
          <w:rStyle w:val="StyleBoldUnderline"/>
        </w:rPr>
        <w:t xml:space="preserve">Every one of those clowns have been </w:t>
      </w:r>
      <w:r w:rsidRPr="003112F0">
        <w:rPr>
          <w:rStyle w:val="StyleBoldUnderline"/>
          <w:highlight w:val="yellow"/>
        </w:rPr>
        <w:t>repeating similar stories for</w:t>
      </w:r>
      <w:r w:rsidRPr="00394071">
        <w:rPr>
          <w:rStyle w:val="StyleBoldUnderline"/>
        </w:rPr>
        <w:t xml:space="preserve"> at least </w:t>
      </w:r>
      <w:r w:rsidRPr="003112F0">
        <w:rPr>
          <w:rStyle w:val="StyleBoldUnderline"/>
          <w:highlight w:val="yellow"/>
        </w:rPr>
        <w:t>two solid decades</w:t>
      </w:r>
      <w:r w:rsidRPr="00394071">
        <w:rPr>
          <w:rStyle w:val="StyleBoldUnderline"/>
        </w:rPr>
        <w:t xml:space="preserve">, and continue to repeat their stories </w:t>
      </w:r>
      <w:r w:rsidRPr="003112F0">
        <w:rPr>
          <w:rStyle w:val="StyleBoldUnderline"/>
          <w:highlight w:val="yellow"/>
        </w:rPr>
        <w:t>even after supposedly catastrophic failures at Fukushima</w:t>
      </w:r>
      <w:r w:rsidRPr="00394071">
        <w:rPr>
          <w:rStyle w:val="StyleBoldUnderline"/>
        </w:rPr>
        <w:t xml:space="preserve"> have not resulted in a single radiation related injury or death</w:t>
      </w:r>
      <w:r w:rsidRPr="00C833F8">
        <w:rPr>
          <w:sz w:val="16"/>
        </w:rPr>
        <w:t xml:space="preserve">. </w:t>
      </w:r>
      <w:r w:rsidRPr="003112F0">
        <w:rPr>
          <w:rStyle w:val="StyleBoldUnderline"/>
          <w:highlight w:val="yellow"/>
        </w:rPr>
        <w:t>According to eminent scientists</w:t>
      </w:r>
      <w:r w:rsidRPr="00C833F8">
        <w:rPr>
          <w:sz w:val="16"/>
        </w:rPr>
        <w:t xml:space="preserve"> – like Dr. Robert Gale – </w:t>
      </w:r>
      <w:r w:rsidRPr="003112F0">
        <w:rPr>
          <w:rStyle w:val="StyleBoldUnderline"/>
          <w:highlight w:val="yellow"/>
        </w:rPr>
        <w:t>Fukushima is unlikely to EVER result in any measurable increase in radiation</w:t>
      </w:r>
      <w:r w:rsidRPr="00394071">
        <w:rPr>
          <w:rStyle w:val="StyleBoldUnderline"/>
        </w:rPr>
        <w:t xml:space="preserve"> related </w:t>
      </w:r>
      <w:r w:rsidRPr="003112F0">
        <w:rPr>
          <w:rStyle w:val="StyleBoldUnderline"/>
          <w:highlight w:val="yellow"/>
        </w:rPr>
        <w:t>illness</w:t>
      </w:r>
      <w:r w:rsidRPr="00C833F8">
        <w:rPr>
          <w:sz w:val="16"/>
        </w:rPr>
        <w:t xml:space="preserve">. One important element that we have to consider to assess cancer risks associated with an accident like Fukushima is our baseline risk for developing cancer. All of us, unfortunately, have a substantial risk of developing cancer in our lifetime. For example, a 50-year-old male has a 42% risk of developing cancer during his remaining life; it’s almost the same for a 10-year-old. This risk only decreases when we get much older and only because we are dying of other causes. It’s true that excess radiation exposure can increase our cancer risk above baseline levels; it’s clear from studies of the survivors of the 1945 atomic bombings of Hiroshima and Nagasaki, of people exposed to radiation in medical and occupational settings, and of people exposed to radon decay products in mines and home basements. When it comes to exposures like that of Fukushima, the question is: </w:t>
      </w:r>
      <w:r w:rsidRPr="00394071">
        <w:rPr>
          <w:rStyle w:val="StyleBoldUnderline"/>
        </w:rPr>
        <w:t xml:space="preserve">What is </w:t>
      </w:r>
      <w:r w:rsidRPr="003112F0">
        <w:rPr>
          <w:rStyle w:val="StyleBoldUnderline"/>
          <w:highlight w:val="yellow"/>
        </w:rPr>
        <w:t>the relative magnitude of</w:t>
      </w:r>
      <w:r w:rsidRPr="00394071">
        <w:rPr>
          <w:rStyle w:val="StyleBoldUnderline"/>
        </w:rPr>
        <w:t xml:space="preserve"> the </w:t>
      </w:r>
      <w:r w:rsidRPr="003112F0">
        <w:rPr>
          <w:rStyle w:val="StyleBoldUnderline"/>
          <w:highlight w:val="yellow"/>
        </w:rPr>
        <w:t>increased risk from Fukushima compared to our baseline</w:t>
      </w:r>
      <w:r w:rsidRPr="00394071">
        <w:rPr>
          <w:rStyle w:val="StyleBoldUnderline"/>
        </w:rPr>
        <w:t xml:space="preserve"> cancer risk? Despite our fears, it </w:t>
      </w:r>
      <w:r w:rsidRPr="003112F0">
        <w:rPr>
          <w:rStyle w:val="StyleBoldUnderline"/>
          <w:highlight w:val="yellow"/>
        </w:rPr>
        <w:t>is</w:t>
      </w:r>
      <w:r w:rsidRPr="00394071">
        <w:rPr>
          <w:rStyle w:val="StyleBoldUnderline"/>
        </w:rPr>
        <w:t xml:space="preserve"> quite </w:t>
      </w:r>
      <w:r w:rsidRPr="003112F0">
        <w:rPr>
          <w:rStyle w:val="StyleBoldUnderline"/>
          <w:highlight w:val="yellow"/>
        </w:rPr>
        <w:t>small</w:t>
      </w:r>
      <w:r w:rsidRPr="00C833F8">
        <w:rPr>
          <w:sz w:val="16"/>
        </w:rPr>
        <w:t xml:space="preserve">. If the nuclear industry – as small and unfocused as it is – really wanted to take action to isolate the apocalyptic antinuclear activists, it could take a page from the effective campaign of the fossil fuel lobby. It could start an integrated campaign to help the rest of us to remember that, </w:t>
      </w:r>
      <w:r w:rsidRPr="00394071">
        <w:rPr>
          <w:rStyle w:val="StyleBoldUnderline"/>
        </w:rPr>
        <w:t xml:space="preserve">despite the dire predictions, </w:t>
      </w:r>
      <w:r w:rsidRPr="003112F0">
        <w:rPr>
          <w:rStyle w:val="StyleBoldUnderline"/>
          <w:highlight w:val="yellow"/>
        </w:rPr>
        <w:t>the sky never fell</w:t>
      </w:r>
      <w:r w:rsidRPr="00394071">
        <w:rPr>
          <w:rStyle w:val="StyleBoldUnderline"/>
        </w:rPr>
        <w:t xml:space="preserve">, the predicted </w:t>
      </w:r>
      <w:r w:rsidRPr="003112F0">
        <w:rPr>
          <w:rStyle w:val="StyleBoldUnderline"/>
          <w:highlight w:val="yellow"/>
        </w:rPr>
        <w:t>unnatural deaths never occurred</w:t>
      </w:r>
      <w:r w:rsidRPr="00394071">
        <w:rPr>
          <w:rStyle w:val="StyleBoldUnderline"/>
        </w:rPr>
        <w:t>, the deformations were figments of imagination, and the land is not really irreversibly uninhabitable for generations</w:t>
      </w:r>
      <w:r w:rsidRPr="00C833F8">
        <w:rPr>
          <w:sz w:val="16"/>
        </w:rPr>
        <w:t xml:space="preserve">. The industry would effectively share the story of Ukraine’s recent decision to begin repopulating the vast majority of the “dead zone” that was forcibly evacuated after the Chernobyl accident. It would put some context into the discussion about radiation health effects; even if leaders shy away from directly challenging the Linear No Threshold (LNT) dose assumption, they can still show that even that pessimistic model says that a tiny dose leads to a tiny risk. Aside: My personal opinion is that the LNT is scientifically unsupportable and should be replaced with a much better model. We deserve far less onerous regulations; there is evidence that existing regulations actually cause harm. I hear a rumor that there is a group of mostly retired, but solidly credentialed professionals who are organizing a special session at the annual ANS meeting to talk about effective ways to influence policy changes. End Aside. </w:t>
      </w:r>
      <w:r w:rsidRPr="00394071">
        <w:rPr>
          <w:rStyle w:val="StyleBoldUnderline"/>
        </w:rPr>
        <w:t xml:space="preserve">Most of us recognize that there is no such thing as a zero risk; repeated assertions of “there is no safe level” should be addressed by accepting “close enough” to zero so that even the most fearful person can stop worrying. The sky has not fallen, even though </w:t>
      </w:r>
      <w:r w:rsidRPr="003112F0">
        <w:rPr>
          <w:rStyle w:val="StyleBoldUnderline"/>
          <w:highlight w:val="yellow"/>
        </w:rPr>
        <w:t>we have experienced complete core meltdowns and secondary explosions</w:t>
      </w:r>
      <w:r w:rsidRPr="00394071">
        <w:rPr>
          <w:rStyle w:val="StyleBoldUnderline"/>
        </w:rPr>
        <w:t xml:space="preserve"> that did some visible damage. Nuclear plants are not perfect, there will be accidents and there will be radioactive material releases</w:t>
      </w:r>
      <w:r w:rsidRPr="00C833F8">
        <w:rPr>
          <w:sz w:val="16"/>
        </w:rPr>
        <w:t xml:space="preserve">. History is telling me that </w:t>
      </w:r>
      <w:r w:rsidRPr="00394071">
        <w:rPr>
          <w:rStyle w:val="StyleBoldUnderline"/>
        </w:rPr>
        <w:t xml:space="preserve">the </w:t>
      </w:r>
      <w:r w:rsidRPr="003112F0">
        <w:rPr>
          <w:rStyle w:val="StyleBoldUnderline"/>
          <w:highlight w:val="yellow"/>
        </w:rPr>
        <w:t>risks are acceptable</w:t>
      </w:r>
      <w:r w:rsidRPr="00394071">
        <w:rPr>
          <w:rStyle w:val="StyleBoldUnderline"/>
        </w:rPr>
        <w:t>, especially in the context of the real world where there is always some potential for harm. The benefits of accepting a little nuclear risk are immense and must not be marginalized by the people who market fear and trembling</w:t>
      </w:r>
      <w:r w:rsidRPr="00C833F8">
        <w:rPr>
          <w:sz w:val="16"/>
        </w:rPr>
        <w:t>.</w:t>
      </w:r>
    </w:p>
    <w:p w14:paraId="32B57F02" w14:textId="77777777" w:rsidR="006722C3" w:rsidRDefault="006722C3" w:rsidP="006722C3">
      <w:pPr>
        <w:pStyle w:val="Heading4"/>
      </w:pPr>
      <w:r>
        <w:t>No impact – meltdowns would be contained.</w:t>
      </w:r>
    </w:p>
    <w:p w14:paraId="77D64E82" w14:textId="77777777" w:rsidR="006722C3" w:rsidRPr="00A20B16" w:rsidRDefault="006722C3" w:rsidP="006722C3">
      <w:pPr>
        <w:rPr>
          <w:rStyle w:val="StyleStyleBold12pt"/>
        </w:rPr>
      </w:pPr>
      <w:r w:rsidRPr="00A20B16">
        <w:rPr>
          <w:rStyle w:val="StyleStyleBold12pt"/>
        </w:rPr>
        <w:t>Lyons ‘11</w:t>
      </w:r>
    </w:p>
    <w:p w14:paraId="738EC8CF" w14:textId="77777777" w:rsidR="006722C3" w:rsidRDefault="006722C3" w:rsidP="006722C3">
      <w:r>
        <w:t>Chernobyl: when truth went into meltdown Rob Lyons From: The Australian March 26, 2011 12:00AM</w:t>
      </w:r>
    </w:p>
    <w:p w14:paraId="47BAA981" w14:textId="77777777" w:rsidR="006722C3" w:rsidRPr="00C833F8" w:rsidRDefault="006722C3" w:rsidP="006722C3">
      <w:pPr>
        <w:pStyle w:val="card"/>
        <w:ind w:left="0"/>
        <w:rPr>
          <w:sz w:val="16"/>
        </w:rPr>
      </w:pPr>
      <w:r w:rsidRPr="00C833F8">
        <w:rPr>
          <w:sz w:val="16"/>
        </w:rPr>
        <w:t xml:space="preserve">DURING the crisis at the Fukushima nuclear plant in </w:t>
      </w:r>
      <w:r w:rsidRPr="00A20B16">
        <w:rPr>
          <w:rStyle w:val="TitleChar"/>
        </w:rPr>
        <w:t>Japan</w:t>
      </w:r>
      <w:r w:rsidRPr="00C833F8">
        <w:rPr>
          <w:sz w:val="16"/>
        </w:rPr>
        <w:t xml:space="preserve">, experts have been keen to stress that the incident </w:t>
      </w:r>
      <w:r w:rsidRPr="00A20B16">
        <w:rPr>
          <w:rStyle w:val="TitleChar"/>
        </w:rPr>
        <w:t xml:space="preserve">is "not another Chernobyl".    In fact, </w:t>
      </w:r>
      <w:r w:rsidRPr="003112F0">
        <w:rPr>
          <w:rStyle w:val="TitleChar"/>
          <w:highlight w:val="yellow"/>
        </w:rPr>
        <w:t>Chernobyl was not Chernobyl either: the reality</w:t>
      </w:r>
      <w:r w:rsidRPr="00C833F8">
        <w:rPr>
          <w:sz w:val="16"/>
        </w:rPr>
        <w:t xml:space="preserve"> of what happened after the world's worst nuclear accident </w:t>
      </w:r>
      <w:r w:rsidRPr="003112F0">
        <w:rPr>
          <w:rStyle w:val="TitleChar"/>
          <w:highlight w:val="yellow"/>
        </w:rPr>
        <w:t>has never lived up to the myth</w:t>
      </w:r>
      <w:r w:rsidRPr="00C833F8">
        <w:rPr>
          <w:sz w:val="16"/>
        </w:rPr>
        <w:t xml:space="preserve">, as I discovered when I visited the plant on a tourist trip in January.    It may seem bizarre that anyone would want to visit, given Chernobyl's reputation. There certainly isn't a big sign saying "Welcome to Chernobyl". Despite the fact tourists have been allowed to go to the former nuclear reactor site in Ukraine since 2002, our presence is tolerated rather than actively encouraged (although the Ukrainian government has announced plans for officially approved tours to start this year). Permits must be arranged in advance and passports shown to enter the exclusion zone, a two-hour drive north of the capital, Kiev.    At an office in the town of Chernobyl itself, our guide explains how to use the radiation meter, which looks like one of those old-fashioned sets of scales found in pharmacies 30 years ago. Stand on the platform, put your hands on the metal plates on each side, then wait for the green light. But even if the light turns red, he tells us, we should simply wash our hands. This is the first of a series of apparently scary warnings accompanied by a casual sense that there is nothing to worry about.    Before we begin the tour, we have to agree to abide by the rules: no shorts, skirts or sandals; don't touch anything, particularly not the vegetation; no eating or smoking outside. (On this last point, no one seems to have told the staff, who puff away merrily by the front door.) We also need to sign a disclaimer that the government will not be "liable for possible further deterioration" of our health after our visit to the exclusion zone. In other words, it's safe, but don't blame us if you get cancer.    After a 10-minute drive, we stop about 400m from the plant to take photographs. Beyond the river, frozen by the January chill, are several buildings: to the right, something big, red and half-built; to our left, all grey concrete and metal.    It could be an industrial facility anywhere, if not for that chimney. With its distinctive metal framework, the smokestack that stands above reactors 3 and 4 is the defining symbol of the 1986 Chernobyl accident. The red stripes may have faded in the past 25 years, but the shape is utterly familiar. Our little tour group shivers and snaps away, then we all clamber back into the van and drive around to reactor 4, the scene of the accident.    We suddenly have an eerie soundtrack: the twittering of our guide's Geiger counter. The pace of its tweets quickens as we get closer to the reactor, until it sounds like heavy rain on a tin roof.   </w:t>
      </w:r>
      <w:r w:rsidRPr="00A20B16">
        <w:rPr>
          <w:rStyle w:val="TitleChar"/>
        </w:rPr>
        <w:t xml:space="preserve"> The meter reading showed levels about 10 times the normal</w:t>
      </w:r>
      <w:r w:rsidRPr="00C833F8">
        <w:rPr>
          <w:sz w:val="16"/>
        </w:rPr>
        <w:t xml:space="preserve"> level found in Kiev. (By comparison</w:t>
      </w:r>
      <w:r w:rsidRPr="00A20B16">
        <w:rPr>
          <w:rStyle w:val="TitleChar"/>
        </w:rPr>
        <w:t>, I probably received a bigger dose of radiation flying from London to Kiev</w:t>
      </w:r>
      <w:r w:rsidRPr="00C833F8">
        <w:rPr>
          <w:sz w:val="16"/>
        </w:rPr>
        <w:t xml:space="preserve"> than during my visit here.)We are no more than 100m from the site of the explosion. The gaping hole where the reactor erupted has long since been covered up by the "sarcophagus", a hastily built cover containing thousands of tonnes of concrete that keeps most of the radiation inside. Even this does not look out of place among the grim Stalinist industrial architecture.    </w:t>
      </w:r>
      <w:r w:rsidRPr="003112F0">
        <w:rPr>
          <w:rStyle w:val="TitleChar"/>
          <w:highlight w:val="yellow"/>
        </w:rPr>
        <w:t>What is remarkable</w:t>
      </w:r>
      <w:r w:rsidRPr="00C833F8">
        <w:rPr>
          <w:sz w:val="16"/>
        </w:rPr>
        <w:t xml:space="preserve">, given the hype about the accident, </w:t>
      </w:r>
      <w:r w:rsidRPr="003112F0">
        <w:rPr>
          <w:rStyle w:val="TitleChar"/>
          <w:highlight w:val="yellow"/>
        </w:rPr>
        <w:t>is just how mundane Chernobyl is. This is not</w:t>
      </w:r>
      <w:r w:rsidRPr="00C833F8">
        <w:rPr>
          <w:sz w:val="16"/>
          <w:highlight w:val="yellow"/>
        </w:rPr>
        <w:t>,</w:t>
      </w:r>
      <w:r w:rsidRPr="00C833F8">
        <w:rPr>
          <w:sz w:val="16"/>
        </w:rPr>
        <w:t xml:space="preserve"> as a visitor may expect, </w:t>
      </w:r>
      <w:r w:rsidRPr="003112F0">
        <w:rPr>
          <w:rStyle w:val="TitleChar"/>
          <w:highlight w:val="yellow"/>
        </w:rPr>
        <w:t>a nuclear wasteland</w:t>
      </w:r>
      <w:r w:rsidRPr="00C833F8">
        <w:rPr>
          <w:sz w:val="16"/>
        </w:rPr>
        <w:t xml:space="preserve">.    Once the sarcophagus was built, electricity generation from the three remaining reactors at the site restarted just seven months after the explosion and thousands of people worked here. Even now, there are buses full of people nipping around the site, working not only to maintain the safety of reactor 4 but also to decommission the other three reactors, a process that may take decades.    The last working reactor, No 3, just a few metres from reactor 4, closed only in December 2000. Were it not for the checkpoints and that iconic chimney -- and the sound from the Geiger counter -- it would be hard to believe there was anything wrong at Chernobyl.    Our next stop is the dormitory town of Pripyat, 3km from the plant. The town was evacuated within a day or so of the accident. Its residents weren't told what would happen in the future, just to grab their things and get on board the buses provided. They would never return.    It is weirdly quiet. Bit by bit, it is falling down. The seven-storey Hotel Polissia is an empty shell, the windows caved in, the floors covered with broken glass. We carefully negotiate the icy steps to the top-floor balcony to see the city laid out below: the restaurant, the cultural centre, the playground that was built but never opened, the empty apartment blocks. Gradually, they are being absorbed into the countryside.    We go back to the information office and stand on the radiation detector. Our party receives green lights all round, so we can safely eat a lunch of Ukrainian stodge -- lots of potato, cheese, chicken and soup -- which leaves us all feeling sleepy on the journey home. This is supposed to be "extreme tourism", but the trip is remarkable for how unremarkable it is.    The irony of Chernobyl is the accident was the result of a safety test, an attempt to see if a new idea for a backup system would work if the electricity supply to the plant failed. Unfortunately, it all went wrong. Power levels suddenly surged during the test. When the operators tried to drop the control rods that dampen the nuclear reaction back into the reactor, they jammed. The reactor exploded.    The sealing cap on the reactor, weighing 1000 tonnes, was blown upwards and, while not destroyed, landed at an angle so the reactor core was exposed. During the next eight days, hydrogen flames up to 500m high pushed vast amounts of radioactivity into the atmosphere. Firefighters and helicopter pilots, running what for many of them were suicide missions -- in conditions far more toxic than the "Fukushima 50" have faced -- strove to put out the fire.    For more than a week, no one knew if the fire would carry on pouring radiation into the sky indefinitely, before the flames finally went out. Much of the radioactive material settled in the surrounding area and in nearby Russia and Belarus, but a lot was carried by the wind to countries right across Europe. Sales of milk and fresh vegetables were banned in some nations. Even now, many farm animals intended for human consumption are tested for radioactivity in Scandinavia and Britain (although this is almost certainly an excessive precaution).    While the exact cause of the accident will probably never be known, the contributory factors were obvious and included: a reactor design that was flawed and out of date, devoid of the solid reactor containment that is usual in Western nuclear power plants (and that has been remarkably durable at Fukushima); the culture of secrecy and complacency in the Soviet Union that meant lessons from earlier, much smaller accidents were not shared or acted on; the inability of Soviet industry to manufacture to the high standards required for reactors; and human error by the operators in the lead-up to the incident.    </w:t>
      </w:r>
      <w:r w:rsidRPr="003112F0">
        <w:rPr>
          <w:rStyle w:val="TitleChar"/>
          <w:highlight w:val="yellow"/>
        </w:rPr>
        <w:t>The best attempt at assessing the death toll from the accident</w:t>
      </w:r>
      <w:r w:rsidRPr="00C833F8">
        <w:rPr>
          <w:sz w:val="16"/>
        </w:rPr>
        <w:t xml:space="preserve"> has been a report published by the Chernobyl Forum -- a group including the UN, the International Atomic Energy Agency and the World Health Organisation -- in 2006, at the time of the incident's 20th anniversary. Chernobyl's Legacy: Health, Environmental and Socio-Economic </w:t>
      </w:r>
      <w:r w:rsidRPr="003112F0">
        <w:rPr>
          <w:rStyle w:val="TitleChar"/>
          <w:highlight w:val="yellow"/>
        </w:rPr>
        <w:t>Impacts suggests about 1000 workers received high doses of radiation</w:t>
      </w:r>
      <w:r w:rsidRPr="00A20B16">
        <w:rPr>
          <w:rStyle w:val="TitleChar"/>
        </w:rPr>
        <w:t xml:space="preserve"> in the immediate aftermath</w:t>
      </w:r>
      <w:r w:rsidRPr="00C833F8">
        <w:rPr>
          <w:sz w:val="16"/>
        </w:rPr>
        <w:t xml:space="preserve">. Of these, 134 were diagnosed with acute radiation sickness and </w:t>
      </w:r>
      <w:r w:rsidRPr="005747C4">
        <w:rPr>
          <w:rStyle w:val="TitleChar"/>
        </w:rPr>
        <w:t>28 died during 1986</w:t>
      </w:r>
      <w:r w:rsidRPr="00A20B16">
        <w:rPr>
          <w:rStyle w:val="TitleChar"/>
        </w:rPr>
        <w:t xml:space="preserve"> as a result.    Two others died from injuries after the explosion. A further 19 died during the next seven years, but some of these deaths were not related to radiation</w:t>
      </w:r>
      <w:r w:rsidRPr="00C833F8">
        <w:rPr>
          <w:sz w:val="16"/>
        </w:rPr>
        <w:t xml:space="preserve">.    Beyond these deaths, how many people have died from radiation-related disease in subsequent years? The difficulty for those trying to measure the health effects is </w:t>
      </w:r>
      <w:r w:rsidRPr="00C833F8">
        <w:rPr>
          <w:sz w:val="16"/>
          <w:highlight w:val="yellow"/>
        </w:rPr>
        <w:t xml:space="preserve">that </w:t>
      </w:r>
      <w:r w:rsidRPr="003112F0">
        <w:rPr>
          <w:rStyle w:val="TitleChar"/>
          <w:highlight w:val="yellow"/>
        </w:rPr>
        <w:t>there has been no obvious spike in rates of cancer or other illnesses</w:t>
      </w:r>
      <w:r w:rsidRPr="00C833F8">
        <w:rPr>
          <w:sz w:val="16"/>
        </w:rPr>
        <w:t xml:space="preserve">. The exception has been a surge in </w:t>
      </w:r>
      <w:r w:rsidRPr="00A20B16">
        <w:rPr>
          <w:rStyle w:val="TitleChar"/>
        </w:rPr>
        <w:t>thyroid cancer</w:t>
      </w:r>
      <w:r w:rsidRPr="00C833F8">
        <w:rPr>
          <w:sz w:val="16"/>
        </w:rPr>
        <w:t xml:space="preserve">, which </w:t>
      </w:r>
      <w:r w:rsidRPr="00A20B16">
        <w:rPr>
          <w:rStyle w:val="TitleChar"/>
        </w:rPr>
        <w:t>is normally</w:t>
      </w:r>
      <w:r w:rsidRPr="00C833F8">
        <w:rPr>
          <w:sz w:val="16"/>
        </w:rPr>
        <w:t xml:space="preserve"> rare and usually </w:t>
      </w:r>
      <w:r w:rsidRPr="00A20B16">
        <w:rPr>
          <w:rStyle w:val="TitleChar"/>
        </w:rPr>
        <w:t>treatable</w:t>
      </w:r>
      <w:r w:rsidRPr="00C833F8">
        <w:rPr>
          <w:sz w:val="16"/>
        </w:rPr>
        <w:t xml:space="preserve">. Chernobyl's Legacy stated </w:t>
      </w:r>
      <w:r w:rsidRPr="00A20B16">
        <w:rPr>
          <w:rStyle w:val="TitleChar"/>
        </w:rPr>
        <w:t>there had been about</w:t>
      </w:r>
      <w:r w:rsidRPr="00C833F8">
        <w:rPr>
          <w:sz w:val="16"/>
        </w:rPr>
        <w:t xml:space="preserve"> 4000 cases to 2006, with </w:t>
      </w:r>
      <w:r w:rsidRPr="00A20B16">
        <w:rPr>
          <w:rStyle w:val="TitleChar"/>
        </w:rPr>
        <w:t xml:space="preserve">15 deaths.    </w:t>
      </w:r>
      <w:r w:rsidRPr="005747C4">
        <w:rPr>
          <w:rStyle w:val="TitleChar"/>
        </w:rPr>
        <w:t xml:space="preserve">So we know </w:t>
      </w:r>
      <w:r w:rsidRPr="003112F0">
        <w:rPr>
          <w:rStyle w:val="TitleChar"/>
          <w:highlight w:val="yellow"/>
        </w:rPr>
        <w:t>about 50 deaths can be linked directly to the accident</w:t>
      </w:r>
      <w:r w:rsidRPr="00C833F8">
        <w:rPr>
          <w:sz w:val="16"/>
          <w:highlight w:val="yellow"/>
        </w:rPr>
        <w:t>.</w:t>
      </w:r>
      <w:r w:rsidRPr="00C833F8">
        <w:rPr>
          <w:sz w:val="16"/>
        </w:rPr>
        <w:t xml:space="preserve"> Estimates of the wider death toll are educated guesses. Chernobyl's Legacy identifies two main groups of people according to the doses of radiation received. There were 600,000 clean-up workers or "liquidators" who worked at the plant in the months after the accident. The report suggests most of these received doses of radiation that would increase the risk of cancer by "up to a few per cent", </w:t>
      </w:r>
      <w:r w:rsidRPr="00A20B16">
        <w:rPr>
          <w:rStyle w:val="TitleChar"/>
        </w:rPr>
        <w:t>eventually resulting in "up to 4000 fatal cancers in addition to the approximately 100,000 fatal cancers to be expected due to all other causes in this population</w:t>
      </w:r>
      <w:r w:rsidRPr="00C833F8">
        <w:rPr>
          <w:sz w:val="16"/>
        </w:rPr>
        <w:t xml:space="preserve">".    A further five million people in the countries that surrounded the plant -- Ukraine, Belarus and Russia -- lived in "contaminated areas". The report argues that the doses of radiation received by this wider group were so small "any </w:t>
      </w:r>
      <w:r w:rsidRPr="00A20B16">
        <w:rPr>
          <w:rStyle w:val="TitleChar"/>
        </w:rPr>
        <w:t>projected increases are</w:t>
      </w:r>
      <w:r w:rsidRPr="00C833F8">
        <w:rPr>
          <w:sz w:val="16"/>
        </w:rPr>
        <w:t xml:space="preserve"> more speculative but are </w:t>
      </w:r>
      <w:r w:rsidRPr="00A20B16">
        <w:rPr>
          <w:rStyle w:val="TitleChar"/>
        </w:rPr>
        <w:t>expected to make a difference of less than 1 per cent in cancer mortality</w:t>
      </w:r>
      <w:r w:rsidRPr="00C833F8">
        <w:rPr>
          <w:sz w:val="16"/>
        </w:rPr>
        <w:t xml:space="preserve">".  </w:t>
      </w:r>
    </w:p>
    <w:p w14:paraId="5F05A0E3" w14:textId="77777777" w:rsidR="006722C3" w:rsidRDefault="006722C3" w:rsidP="006722C3"/>
    <w:p w14:paraId="75FA1B4C" w14:textId="77777777" w:rsidR="006722C3" w:rsidRDefault="006722C3" w:rsidP="006722C3">
      <w:pPr>
        <w:rPr>
          <w:rStyle w:val="StyleBoldUnderline"/>
        </w:rPr>
      </w:pPr>
    </w:p>
    <w:p w14:paraId="16F635F6" w14:textId="77777777" w:rsidR="006722C3" w:rsidRPr="0019618B" w:rsidRDefault="006722C3" w:rsidP="006722C3">
      <w:pPr>
        <w:pStyle w:val="Heading3"/>
        <w:rPr>
          <w:rFonts w:cs="Times New Roman"/>
        </w:rPr>
      </w:pPr>
      <w:r>
        <w:rPr>
          <w:rFonts w:cs="Times New Roman"/>
        </w:rPr>
        <w:t>AT: Grid Shutdown</w:t>
      </w:r>
    </w:p>
    <w:p w14:paraId="7E80E1E0" w14:textId="77777777" w:rsidR="006722C3" w:rsidRPr="0019618B" w:rsidRDefault="006722C3" w:rsidP="006722C3">
      <w:pPr>
        <w:pStyle w:val="Heading4"/>
        <w:rPr>
          <w:rFonts w:cs="Times New Roman"/>
        </w:rPr>
      </w:pPr>
      <w:r w:rsidRPr="0019618B">
        <w:rPr>
          <w:rFonts w:cs="Times New Roman"/>
        </w:rPr>
        <w:t>No impact to grid collapse- segmented</w:t>
      </w:r>
    </w:p>
    <w:p w14:paraId="31664177" w14:textId="77777777" w:rsidR="006722C3" w:rsidRPr="0019618B" w:rsidRDefault="006722C3" w:rsidP="006722C3">
      <w:r w:rsidRPr="0019618B">
        <w:rPr>
          <w:rStyle w:val="StyleStyleBold12pt"/>
        </w:rPr>
        <w:t>Leger 12</w:t>
      </w:r>
      <w:r w:rsidRPr="0019618B">
        <w:t xml:space="preserve"> (Donna Leinwand Leger, USA Today, “Energy experts say blackout like India's is unlikely in U.S.,” </w:t>
      </w:r>
      <w:r w:rsidRPr="00BA1301">
        <w:t>http://www.usatoday.com/news/nation/story/2012-07-31/usa-india-power-outage/56622978/1</w:t>
      </w:r>
      <w:r w:rsidRPr="0019618B">
        <w:t>, July 31, 2012]</w:t>
      </w:r>
    </w:p>
    <w:p w14:paraId="3AEA4C12" w14:textId="77777777" w:rsidR="006722C3" w:rsidRDefault="006722C3" w:rsidP="006722C3">
      <w:pPr>
        <w:pStyle w:val="card"/>
        <w:ind w:left="0"/>
        <w:rPr>
          <w:rFonts w:eastAsiaTheme="majorEastAsia"/>
          <w:b/>
          <w:bCs/>
          <w:sz w:val="32"/>
          <w:u w:val="single"/>
        </w:rPr>
      </w:pPr>
      <w:r w:rsidRPr="0019618B">
        <w:rPr>
          <w:rStyle w:val="StyleBoldUnderline"/>
          <w:rFonts w:eastAsia="Batang"/>
        </w:rPr>
        <w:t>A massive, countrywide power failure</w:t>
      </w:r>
      <w:r w:rsidRPr="00F96890">
        <w:rPr>
          <w:rFonts w:ascii="Times New Roman" w:hAnsi="Times New Roman"/>
          <w:sz w:val="16"/>
        </w:rPr>
        <w:t xml:space="preserve"> like the one in India on Tuesday </w:t>
      </w:r>
      <w:r w:rsidRPr="0019618B">
        <w:rPr>
          <w:rStyle w:val="StyleBoldUnderline"/>
          <w:rFonts w:eastAsia="Batang"/>
        </w:rPr>
        <w:t>is "extremely unlikely" in the United States, energy experts say</w:t>
      </w:r>
      <w:r w:rsidRPr="00F96890">
        <w:rPr>
          <w:rFonts w:ascii="Times New Roman" w:hAnsi="Times New Roman"/>
          <w:sz w:val="16"/>
        </w:rPr>
        <w:t xml:space="preserve">. In India, three of the country's government-operated power grids failed Tuesday, leaving 620 million people without electricity for several hours. The outage, the second in two days in the country of 1.21 billion people, is the world's biggest blackout on record. </w:t>
      </w:r>
      <w:r w:rsidRPr="0019618B">
        <w:rPr>
          <w:rStyle w:val="StyleBoldUnderline"/>
          <w:rFonts w:eastAsia="Batang"/>
        </w:rPr>
        <w:t xml:space="preserve">The U.S. electricity system is </w:t>
      </w:r>
      <w:r w:rsidRPr="0019618B">
        <w:rPr>
          <w:rStyle w:val="Emphasis"/>
          <w:rFonts w:eastAsiaTheme="majorEastAsia"/>
        </w:rPr>
        <w:t>segmented</w:t>
      </w:r>
      <w:r w:rsidRPr="0019618B">
        <w:rPr>
          <w:rStyle w:val="StyleBoldUnderline"/>
          <w:rFonts w:eastAsia="Batang"/>
        </w:rPr>
        <w:t xml:space="preserve"> into three parts with safeguards that prevent an outage in one system from </w:t>
      </w:r>
      <w:r w:rsidRPr="0019618B">
        <w:rPr>
          <w:rStyle w:val="Emphasis"/>
          <w:rFonts w:eastAsiaTheme="majorEastAsia"/>
        </w:rPr>
        <w:t>tripping a blackout in another system</w:t>
      </w:r>
      <w:r w:rsidRPr="0019618B">
        <w:rPr>
          <w:rStyle w:val="StyleBoldUnderline"/>
          <w:rFonts w:eastAsia="Batang"/>
        </w:rPr>
        <w:t>, "making blackouts across the country extremely unlikely</w:t>
      </w:r>
      <w:r w:rsidRPr="00F96890">
        <w:rPr>
          <w:rFonts w:ascii="Times New Roman" w:hAnsi="Times New Roman"/>
          <w:sz w:val="16"/>
        </w:rPr>
        <w:t>," Energy Department spokeswoman Keri Fulton said. Early reports from government officials in India say excessive demand knocked the country's power generators offline. Experts say India's industry and economy are growing faster than its electrical systems. Last year, the economy grew 7.8% and pushed energy needs higher, but electricity generation did not keep pace, government records show. "</w:t>
      </w:r>
      <w:r w:rsidRPr="0019618B">
        <w:rPr>
          <w:rStyle w:val="StyleBoldUnderline"/>
          <w:rFonts w:eastAsia="Batang"/>
        </w:rPr>
        <w:t>We are much, much less at risk for something like that happening here, especially from the perspective of demand exceeding supply," said</w:t>
      </w:r>
      <w:r w:rsidRPr="00F96890">
        <w:rPr>
          <w:rFonts w:ascii="Times New Roman" w:hAnsi="Times New Roman"/>
          <w:sz w:val="16"/>
        </w:rPr>
        <w:t xml:space="preserve"> Gregory </w:t>
      </w:r>
      <w:r w:rsidRPr="0019618B">
        <w:rPr>
          <w:rStyle w:val="StyleBoldUnderline"/>
          <w:rFonts w:eastAsia="Batang"/>
        </w:rPr>
        <w:t>Reed, a professor of electric power engineering at University of Pittsburgh. "We're much more sophisticated in our operations. Most of our issues have been from natural disasters."</w:t>
      </w:r>
      <w:r w:rsidRPr="00F96890">
        <w:rPr>
          <w:rFonts w:ascii="Times New Roman" w:hAnsi="Times New Roman"/>
          <w:sz w:val="16"/>
        </w:rPr>
        <w:t xml:space="preserve"> </w:t>
      </w:r>
      <w:r w:rsidRPr="0019618B">
        <w:rPr>
          <w:rStyle w:val="StyleBoldUnderline"/>
          <w:rFonts w:eastAsia="Batang"/>
        </w:rPr>
        <w:t xml:space="preserve">The U.S. generates more than enough electricity to meet demand and </w:t>
      </w:r>
      <w:r w:rsidRPr="0019618B">
        <w:rPr>
          <w:rStyle w:val="Emphasis"/>
          <w:rFonts w:eastAsiaTheme="majorEastAsia"/>
        </w:rPr>
        <w:t>always have power in reserve</w:t>
      </w:r>
      <w:r w:rsidRPr="0019618B">
        <w:rPr>
          <w:rStyle w:val="StyleBoldUnderline"/>
          <w:rFonts w:eastAsia="Batang"/>
        </w:rPr>
        <w:t>, Reed said. "Fundamentally, it's a different world here," said</w:t>
      </w:r>
      <w:r w:rsidRPr="00F96890">
        <w:rPr>
          <w:rFonts w:ascii="Times New Roman" w:hAnsi="Times New Roman"/>
          <w:sz w:val="16"/>
        </w:rPr>
        <w:t xml:space="preserve"> Arshad </w:t>
      </w:r>
      <w:r w:rsidRPr="0019618B">
        <w:rPr>
          <w:rStyle w:val="StyleBoldUnderline"/>
          <w:rFonts w:eastAsia="Batang"/>
        </w:rPr>
        <w:t>Mansoor, senior vice president of the Electric Power Research Institute in Washington and an expert on power grids. "It's an order of magnitude more reliable here than in a developing country</w:t>
      </w:r>
      <w:r w:rsidRPr="00F96890">
        <w:rPr>
          <w:rFonts w:ascii="Times New Roman" w:hAnsi="Times New Roman"/>
          <w:sz w:val="16"/>
        </w:rPr>
        <w:t xml:space="preserve">." Grid operators across the country analyze power usage and generation, factoring outside factors such as weather, in real time and can forecast power supply and demand hour by hour, Mansoor said. "In any large, complex interactive network, the chance of that interconnection breaking up is always there," Mansoor said. "You cannot take your eye off the ball for a minute." Widespread outages in the U.S. caused by weather are common. But </w:t>
      </w:r>
      <w:r w:rsidRPr="0019618B">
        <w:rPr>
          <w:rStyle w:val="StyleBoldUnderline"/>
          <w:rFonts w:eastAsia="Batang"/>
        </w:rPr>
        <w:t>the U.S. has also had system failures</w:t>
      </w:r>
      <w:r w:rsidRPr="00F96890">
        <w:rPr>
          <w:rFonts w:ascii="Times New Roman" w:hAnsi="Times New Roman"/>
          <w:sz w:val="16"/>
        </w:rPr>
        <w:t xml:space="preserve">, said Ellen Vancko, senior energy adviser for the Union of Concerned Scientists, based in Washington. </w:t>
      </w:r>
      <w:r w:rsidRPr="0019618B">
        <w:rPr>
          <w:rStyle w:val="StyleBoldUnderline"/>
          <w:rFonts w:eastAsia="Batang"/>
        </w:rPr>
        <w:t>On Aug. 14, 2003, more than 50 million people in the Northeast and Canada lost power after a major U.S. grid collapsed</w:t>
      </w:r>
      <w:r w:rsidRPr="00F96890">
        <w:rPr>
          <w:rFonts w:ascii="Times New Roman" w:hAnsi="Times New Roman"/>
          <w:sz w:val="16"/>
        </w:rPr>
        <w:t xml:space="preserve">. The problem began in Ohio when a transmission wire overheated and sagged into a tree that had grown too close to the line, Vancko said. </w:t>
      </w:r>
      <w:r w:rsidRPr="0019618B">
        <w:rPr>
          <w:rStyle w:val="StyleBoldUnderline"/>
          <w:rFonts w:eastAsia="Batang"/>
        </w:rPr>
        <w:t>That caused other power lines to overheat until so many lines failed that the system shut itself down, she said. "That was less a failure of technology and more a failure of people, a failure of people to follow the rules," Vancko said. "There were a whole bunch of lessons learned." In 2005, in response to an investigation of the blackout, Congress passed a law establishing the</w:t>
      </w:r>
      <w:r w:rsidRPr="00F96890">
        <w:rPr>
          <w:rFonts w:ascii="Times New Roman" w:hAnsi="Times New Roman"/>
          <w:sz w:val="16"/>
        </w:rPr>
        <w:t xml:space="preserve"> North American Electric Reliability Corporation (</w:t>
      </w:r>
      <w:r w:rsidRPr="0019618B">
        <w:rPr>
          <w:rStyle w:val="StyleBoldUnderline"/>
          <w:rFonts w:eastAsia="Batang"/>
        </w:rPr>
        <w:t>NERC</w:t>
      </w:r>
      <w:r w:rsidRPr="00F96890">
        <w:rPr>
          <w:rFonts w:ascii="Times New Roman" w:hAnsi="Times New Roman"/>
          <w:sz w:val="16"/>
        </w:rPr>
        <w:t xml:space="preserve">) </w:t>
      </w:r>
      <w:r w:rsidRPr="0019618B">
        <w:rPr>
          <w:rStyle w:val="StyleBoldUnderline"/>
          <w:rFonts w:eastAsia="Batang"/>
        </w:rPr>
        <w:t>to enforce reliability standards for bulk electricity generation</w:t>
      </w:r>
      <w:r w:rsidRPr="00F96890">
        <w:rPr>
          <w:rFonts w:ascii="Times New Roman" w:hAnsi="Times New Roman"/>
          <w:sz w:val="16"/>
        </w:rPr>
        <w:t>.</w:t>
      </w:r>
    </w:p>
    <w:p w14:paraId="49752036" w14:textId="77777777" w:rsidR="006722C3" w:rsidRPr="0019618B" w:rsidRDefault="006722C3" w:rsidP="006722C3">
      <w:pPr>
        <w:pStyle w:val="Heading4"/>
      </w:pPr>
      <w:r w:rsidRPr="0019618B">
        <w:t>No economic impact- resilient and empirics</w:t>
      </w:r>
    </w:p>
    <w:p w14:paraId="2D619102" w14:textId="77777777" w:rsidR="006722C3" w:rsidRPr="0019618B" w:rsidRDefault="006722C3" w:rsidP="006722C3">
      <w:r w:rsidRPr="0019618B">
        <w:rPr>
          <w:rStyle w:val="StyleStyleBold12pt"/>
        </w:rPr>
        <w:t>Woolsey and Lewis 12</w:t>
      </w:r>
      <w:r w:rsidRPr="0019618B">
        <w:t xml:space="preserve"> (R. James Woolsey is the chairman of the Foundation for Defense of Democracies and the former director of the Central Intelligence Agency (1993-1995), Craig Lewis is the executive director of the Clean Coalition, “Securing the Nation's Power Grid,” </w:t>
      </w:r>
      <w:hyperlink r:id="rId10" w:history="1">
        <w:r w:rsidRPr="0019618B">
          <w:rPr>
            <w:rStyle w:val="Hyperlink"/>
          </w:rPr>
          <w:t>http://truth-out.org/opinion/item/9301-securing-the-nations-power-grid</w:t>
        </w:r>
      </w:hyperlink>
      <w:r w:rsidRPr="0019618B">
        <w:t>, May 25, 2012]</w:t>
      </w:r>
    </w:p>
    <w:p w14:paraId="1304C7F4" w14:textId="77777777" w:rsidR="006722C3" w:rsidRDefault="006722C3" w:rsidP="006722C3">
      <w:pPr>
        <w:rPr>
          <w:sz w:val="16"/>
        </w:rPr>
      </w:pPr>
      <w:r w:rsidRPr="00F96890">
        <w:rPr>
          <w:sz w:val="16"/>
        </w:rPr>
        <w:t xml:space="preserve">The week of May 7, federal regulators released a report detailing the cause of </w:t>
      </w:r>
      <w:r w:rsidRPr="0019618B">
        <w:rPr>
          <w:rStyle w:val="StyleBoldUnderline"/>
        </w:rPr>
        <w:t xml:space="preserve">a September 2011 blackout </w:t>
      </w:r>
      <w:r w:rsidRPr="00F96890">
        <w:rPr>
          <w:sz w:val="16"/>
        </w:rPr>
        <w:t>that</w:t>
      </w:r>
      <w:r w:rsidRPr="0019618B">
        <w:rPr>
          <w:rStyle w:val="StyleBoldUnderline"/>
        </w:rPr>
        <w:t xml:space="preserve"> left millions of residents in Arizona and California without electricity</w:t>
      </w:r>
      <w:r w:rsidRPr="00F96890">
        <w:rPr>
          <w:sz w:val="16"/>
        </w:rPr>
        <w:t xml:space="preserve">. This report underscores the vulnerability of our electrical grid and reinforces the need to safeguard our grid from future outages by integrating clean local energy and intelligent grid solutions. According to the report, the blackout was initially triggered by a transmission line failure in Arizona and then compounded by poor operations planning and a lack of real-time situational awareness. </w:t>
      </w:r>
      <w:r w:rsidRPr="0019618B">
        <w:rPr>
          <w:rStyle w:val="StyleBoldUnderline"/>
        </w:rPr>
        <w:t>These failures resulted in cascading blackouts across the Southwest - disrupting public services, business activity and transportation systems</w:t>
      </w:r>
      <w:r w:rsidRPr="00F96890">
        <w:rPr>
          <w:sz w:val="16"/>
        </w:rPr>
        <w:t xml:space="preserve">. By the time the lights came back on, the 15-hour blackout had caused an estimated $100 million in losses. </w:t>
      </w:r>
      <w:r w:rsidRPr="0019618B">
        <w:rPr>
          <w:rStyle w:val="StyleBoldUnderline"/>
        </w:rPr>
        <w:t xml:space="preserve">Large-scale power outages </w:t>
      </w:r>
      <w:r w:rsidRPr="0019618B">
        <w:rPr>
          <w:rStyle w:val="Emphasis"/>
        </w:rPr>
        <w:t>are by no means uncommon</w:t>
      </w:r>
      <w:r w:rsidRPr="0019618B">
        <w:rPr>
          <w:rStyle w:val="StyleBoldUnderline"/>
        </w:rPr>
        <w:t xml:space="preserve"> in the United States. In fact, last September's blackout was caused by a number of the same issues that triggered a massive 2003 outage which affected more than 50 million Americans in the Northeast and Midwest</w:t>
      </w:r>
      <w:r w:rsidRPr="00F96890">
        <w:rPr>
          <w:sz w:val="16"/>
        </w:rPr>
        <w:t xml:space="preserve">. Moreover, </w:t>
      </w:r>
      <w:r w:rsidRPr="0019618B">
        <w:rPr>
          <w:rStyle w:val="StyleBoldUnderline"/>
        </w:rPr>
        <w:t>fears of another blackout loom in Southern California as regulators scramble to find replacement power generation for the troubled San Onofre nuclear plant, which has been offline for more than three months</w:t>
      </w:r>
      <w:r w:rsidRPr="00F96890">
        <w:rPr>
          <w:sz w:val="16"/>
        </w:rPr>
        <w:t>.</w:t>
      </w:r>
    </w:p>
    <w:p w14:paraId="3977A765" w14:textId="77777777" w:rsidR="006722C3" w:rsidRDefault="006722C3" w:rsidP="006722C3">
      <w:pPr>
        <w:rPr>
          <w:sz w:val="16"/>
        </w:rPr>
      </w:pPr>
    </w:p>
    <w:p w14:paraId="3E5D99AB" w14:textId="77777777" w:rsidR="006722C3" w:rsidRDefault="006722C3" w:rsidP="006722C3">
      <w:pPr>
        <w:pStyle w:val="Heading3"/>
      </w:pPr>
    </w:p>
    <w:p w14:paraId="27DD1601" w14:textId="77777777" w:rsidR="006722C3" w:rsidRDefault="006722C3" w:rsidP="006722C3">
      <w:pPr>
        <w:pStyle w:val="Heading3"/>
      </w:pPr>
      <w:r>
        <w:t>AT: Add-On – Scientific Leadership Fails</w:t>
      </w:r>
    </w:p>
    <w:p w14:paraId="67A1F8E1" w14:textId="77777777" w:rsidR="006722C3" w:rsidRPr="003A0609" w:rsidRDefault="006722C3" w:rsidP="006722C3">
      <w:pPr>
        <w:pStyle w:val="Heading4"/>
      </w:pPr>
      <w:r w:rsidRPr="003A0609">
        <w:t xml:space="preserve">No evidence that science diplomacy works—it has been only successful in situations were the will to cooperate preexisted—it has never successfully secured cooperation when political will was lacking </w:t>
      </w:r>
    </w:p>
    <w:p w14:paraId="4BD5CBBF" w14:textId="77777777" w:rsidR="006722C3" w:rsidRPr="003A0609" w:rsidRDefault="006722C3" w:rsidP="006722C3">
      <w:pPr>
        <w:rPr>
          <w:rStyle w:val="StyleStyleBold12pt"/>
        </w:rPr>
      </w:pPr>
      <w:r w:rsidRPr="003A0609">
        <w:rPr>
          <w:rStyle w:val="StyleStyleBold12pt"/>
        </w:rPr>
        <w:t xml:space="preserve">Dickson 9 </w:t>
      </w:r>
    </w:p>
    <w:p w14:paraId="63F62977" w14:textId="77777777" w:rsidR="006722C3" w:rsidRPr="00F41E13" w:rsidRDefault="006722C3" w:rsidP="006722C3">
      <w:pPr>
        <w:rPr>
          <w:lang w:bidi="en-US"/>
        </w:rPr>
      </w:pPr>
      <w:r w:rsidRPr="00F41E13">
        <w:t>(David, director @ SciDev.net [</w:t>
      </w:r>
      <w:r w:rsidRPr="00F41E13">
        <w:rPr>
          <w:lang w:bidi="en-US"/>
        </w:rPr>
        <w:t>http://scidevnet.wordpress.com/2009/06/02/science-diplomacy-the-case-for-caution/</w:t>
      </w:r>
      <w:r w:rsidRPr="00F41E13">
        <w:t>] Science diplomacy: the case for caution/ June 2)</w:t>
      </w:r>
    </w:p>
    <w:p w14:paraId="75A19437" w14:textId="77777777" w:rsidR="006722C3" w:rsidRPr="003A0609" w:rsidRDefault="006722C3" w:rsidP="006722C3">
      <w:pPr>
        <w:pStyle w:val="card"/>
        <w:ind w:left="0"/>
        <w:rPr>
          <w:rStyle w:val="StyleBoldUnderline"/>
        </w:rPr>
      </w:pPr>
      <w:r w:rsidRPr="00475B81">
        <w:rPr>
          <w:sz w:val="16"/>
          <w:lang w:bidi="en-US"/>
        </w:rPr>
        <w:t xml:space="preserve">One of the frustrations of meetings at which scientists gather to discuss policy-related issues is the speed with which the requirements for evidence-based discussion they would expect in a professional context can go out of the window. Such has been the issue over the past two days in the meeting jointly organised in London by the American Association for the Advancement of Science (AAAS) and the Royal Society on the topic “New Frontiers in Science Diplomacy“. </w:t>
      </w:r>
      <w:r w:rsidRPr="003A0609">
        <w:rPr>
          <w:rStyle w:val="StyleBoldUnderline"/>
        </w:rPr>
        <w:t>There has been much lively discussion on the value of international collaboration in achieving scientific goals, on the need for researchers to work together on the scientific aspects of global challenges</w:t>
      </w:r>
      <w:r w:rsidRPr="00475B81">
        <w:rPr>
          <w:sz w:val="16"/>
          <w:lang w:bidi="en-US"/>
        </w:rPr>
        <w:t xml:space="preserve"> such as climate change and food security, and on the importance of science capacity building in developing countries in order to make this possible</w:t>
      </w:r>
      <w:r w:rsidRPr="003A0609">
        <w:rPr>
          <w:rStyle w:val="StyleBoldUnderline"/>
        </w:rPr>
        <w:t>. But there remained little evidence at the end of the meeting on how useful it was to lump all these activities together under the umbrella term of “science diplomacy</w:t>
      </w:r>
      <w:r w:rsidRPr="00475B81">
        <w:rPr>
          <w:sz w:val="16"/>
          <w:lang w:bidi="en-US"/>
        </w:rPr>
        <w:t xml:space="preserve">”. More significantly, </w:t>
      </w:r>
      <w:r w:rsidRPr="003A0609">
        <w:rPr>
          <w:rStyle w:val="StyleBoldUnderline"/>
        </w:rPr>
        <w:t>although numerous claims were made</w:t>
      </w:r>
      <w:r w:rsidRPr="00475B81">
        <w:rPr>
          <w:sz w:val="16"/>
          <w:lang w:bidi="en-US"/>
        </w:rPr>
        <w:t xml:space="preserve"> during the conference </w:t>
      </w:r>
      <w:r w:rsidRPr="003A0609">
        <w:rPr>
          <w:rStyle w:val="StyleBoldUnderline"/>
        </w:rPr>
        <w:t>about the broader</w:t>
      </w:r>
      <w:r w:rsidRPr="00475B81">
        <w:rPr>
          <w:sz w:val="16"/>
          <w:lang w:bidi="en-US"/>
        </w:rPr>
        <w:t xml:space="preserve"> social and political </w:t>
      </w:r>
      <w:r w:rsidRPr="003A0609">
        <w:rPr>
          <w:rStyle w:val="StyleBoldUnderline"/>
        </w:rPr>
        <w:t>value of scientific collaboration</w:t>
      </w:r>
      <w:r w:rsidRPr="00475B81">
        <w:rPr>
          <w:sz w:val="16"/>
          <w:lang w:bidi="en-US"/>
        </w:rPr>
        <w:t xml:space="preserve"> – for example, in establishing a framework for collaboration in other areas, and in particular reducing tensions between rival countries – </w:t>
      </w:r>
      <w:r w:rsidRPr="003A0609">
        <w:rPr>
          <w:rStyle w:val="StyleBoldUnderline"/>
        </w:rPr>
        <w:t>little was produced to demonstrate whether this hypothesis is true</w:t>
      </w:r>
      <w:r w:rsidRPr="00475B81">
        <w:rPr>
          <w:sz w:val="16"/>
          <w:lang w:bidi="en-US"/>
        </w:rPr>
        <w:t xml:space="preserve">. If it is not, then </w:t>
      </w:r>
      <w:r w:rsidRPr="003A0609">
        <w:rPr>
          <w:rStyle w:val="StyleBoldUnderline"/>
        </w:rPr>
        <w:t>some of the arguments made on behalf of “science diplomacy”, and in particular its value as a mechanism for exercising “soft power” in foreign policy, do not stand up to close scrutiny.</w:t>
      </w:r>
      <w:r w:rsidRPr="00475B81">
        <w:rPr>
          <w:sz w:val="16"/>
          <w:lang w:bidi="en-US"/>
        </w:rPr>
        <w:t xml:space="preserve"> Indeed, a case can be made that </w:t>
      </w:r>
      <w:r w:rsidRPr="003A0609">
        <w:rPr>
          <w:rStyle w:val="StyleBoldUnderline"/>
        </w:rPr>
        <w:t xml:space="preserve">where scientific projects have successfully involved substantial international collaboration, such success is often heavily dependent on a prior political commitment to cooperation, rather than a mechanism for securing cooperation where the political will is lacking. </w:t>
      </w:r>
    </w:p>
    <w:p w14:paraId="52C007F4" w14:textId="77777777" w:rsidR="006722C3" w:rsidRPr="003A0609" w:rsidRDefault="006722C3" w:rsidP="006722C3">
      <w:pPr>
        <w:pStyle w:val="Heading4"/>
      </w:pPr>
      <w:r w:rsidRPr="003A0609">
        <w:t xml:space="preserve">Science diplomacy doesn’t solve—it doesn’t spill over to policy </w:t>
      </w:r>
    </w:p>
    <w:p w14:paraId="2BFDECCA" w14:textId="77777777" w:rsidR="006722C3" w:rsidRPr="003A0609" w:rsidRDefault="006722C3" w:rsidP="006722C3">
      <w:pPr>
        <w:rPr>
          <w:rStyle w:val="StyleStyleBold12pt"/>
        </w:rPr>
      </w:pPr>
      <w:r w:rsidRPr="003A0609">
        <w:rPr>
          <w:rStyle w:val="StyleStyleBold12pt"/>
        </w:rPr>
        <w:t xml:space="preserve">Dickson 9 </w:t>
      </w:r>
    </w:p>
    <w:p w14:paraId="4771D05B" w14:textId="77777777" w:rsidR="006722C3" w:rsidRPr="00C04327" w:rsidRDefault="006722C3" w:rsidP="006722C3">
      <w:r w:rsidRPr="00C04327">
        <w:t>(David, Director @ SciDev [http://scidev.net/en/editorials/the-limits-of-science-diplomacy.html] The limits of science diplomacy/ June 4)</w:t>
      </w:r>
    </w:p>
    <w:p w14:paraId="74531E21" w14:textId="77777777" w:rsidR="006722C3" w:rsidRDefault="006722C3" w:rsidP="006722C3">
      <w:pPr>
        <w:pStyle w:val="card"/>
        <w:ind w:left="0"/>
        <w:rPr>
          <w:rStyle w:val="StyleBoldUnderline"/>
        </w:rPr>
      </w:pPr>
      <w:r w:rsidRPr="00475B81">
        <w:rPr>
          <w:sz w:val="16"/>
        </w:rPr>
        <w:t xml:space="preserve">But — as emerged from a meeting entitled New Frontiers in Science Diplomacy, held in London this week (1–2 June) — </w:t>
      </w:r>
      <w:r w:rsidRPr="003A0609">
        <w:rPr>
          <w:rStyle w:val="StyleBoldUnderline"/>
        </w:rPr>
        <w:t>using science for diplomatic purposes is not as straightforward as it seems</w:t>
      </w:r>
      <w:r w:rsidRPr="00475B81">
        <w:rPr>
          <w:sz w:val="16"/>
        </w:rPr>
        <w:t xml:space="preserve">.  Some scientific collaboration clearly demonstrates what countries can achieve by working together. For example, a new synchrotron under construction in Jordan is rapidly becoming a symbol of the potential for teamwork in the Middle East.  But </w:t>
      </w:r>
      <w:r w:rsidRPr="003A0609">
        <w:rPr>
          <w:rStyle w:val="StyleBoldUnderline"/>
        </w:rPr>
        <w:t>whether scientific cooperation can become a precursor for political collaboration is less evident. For example,</w:t>
      </w:r>
      <w:r w:rsidRPr="00475B81">
        <w:rPr>
          <w:sz w:val="16"/>
        </w:rPr>
        <w:t xml:space="preserve"> </w:t>
      </w:r>
      <w:r w:rsidRPr="003A0609">
        <w:rPr>
          <w:rStyle w:val="StyleBoldUnderline"/>
        </w:rPr>
        <w:t xml:space="preserve">despite hopes that the Middle East synchrotron would </w:t>
      </w:r>
      <w:r w:rsidRPr="00475B81">
        <w:rPr>
          <w:sz w:val="16"/>
        </w:rPr>
        <w:t>help</w:t>
      </w:r>
      <w:r w:rsidRPr="003A0609">
        <w:rPr>
          <w:rStyle w:val="StyleBoldUnderline"/>
        </w:rPr>
        <w:t xml:space="preserve"> bring peace to the region, several countries have been reluctant to support it until the Palestine problem is resolved</w:t>
      </w:r>
      <w:r w:rsidRPr="00475B81">
        <w:rPr>
          <w:sz w:val="16"/>
        </w:rPr>
        <w:t xml:space="preserve">.  Indeed, one speaker at the London meeting (organised by the UK's Royal Society and the American Association for the Advancement of Science) even suggested that </w:t>
      </w:r>
      <w:r w:rsidRPr="003A0609">
        <w:rPr>
          <w:rStyle w:val="StyleBoldUnderline"/>
        </w:rPr>
        <w:t>the changes scientific innovations bring inevitably lead to turbulence and upheaval</w:t>
      </w:r>
      <w:r w:rsidRPr="00475B81">
        <w:rPr>
          <w:sz w:val="16"/>
        </w:rPr>
        <w:t xml:space="preserve">. In such a context, </w:t>
      </w:r>
      <w:r w:rsidRPr="003A0609">
        <w:rPr>
          <w:rStyle w:val="StyleBoldUnderline"/>
        </w:rPr>
        <w:t>viewing science as a driver for peace may be wishful thinkin</w:t>
      </w:r>
      <w:r w:rsidRPr="00475B81">
        <w:rPr>
          <w:sz w:val="16"/>
        </w:rPr>
        <w:t xml:space="preserve">g.  Conflicting ethos  Perhaps the most contentious area discussed at the meeting was how science diplomacy can frame developed countries' efforts to help build scientific capacity in the developing world.  There is little to quarrel with in collaborative efforts that are put forward with a genuine desire for partnership. Indeed, partnership — whether between individuals, institutions or countries — is the new buzzword in the "science for development" community.  But </w:t>
      </w:r>
      <w:r w:rsidRPr="003A0609">
        <w:rPr>
          <w:rStyle w:val="StyleBoldUnderline"/>
        </w:rPr>
        <w:t>true partnership requires transparent relations between partners who are prepared to meet as equals. And that goes against diplomats' implicit role: to promote and defend their own countries' interests.  </w:t>
      </w:r>
      <w:r w:rsidRPr="00475B81">
        <w:rPr>
          <w:sz w:val="16"/>
        </w:rPr>
        <w:t>John Beddington, the British government's chief scientific adviser, may have been a bit harsh when he told the meeting that a diplomat is someone who is "sent abroad to lie for his country". But he touched a raw nerve.  Worlds apart yet co-dependent  </w:t>
      </w:r>
      <w:r w:rsidRPr="003A0609">
        <w:rPr>
          <w:rStyle w:val="StyleBoldUnderline"/>
        </w:rPr>
        <w:t>The truth is that science and politics make an uneasy alliance</w:t>
      </w:r>
      <w:r w:rsidRPr="00475B81">
        <w:rPr>
          <w:sz w:val="16"/>
        </w:rPr>
        <w:t xml:space="preserve">. Both need the other. Politicians need science to achieve their goals, whether social, economic or — unfortunately — military; scientists need political support to fund their research.  But </w:t>
      </w:r>
      <w:r w:rsidRPr="003A0609">
        <w:rPr>
          <w:rStyle w:val="StyleBoldUnderline"/>
        </w:rPr>
        <w:t>they</w:t>
      </w:r>
      <w:r w:rsidRPr="00475B81">
        <w:rPr>
          <w:sz w:val="16"/>
        </w:rPr>
        <w:t xml:space="preserve"> also </w:t>
      </w:r>
      <w:r w:rsidRPr="003A0609">
        <w:rPr>
          <w:rStyle w:val="StyleBoldUnderline"/>
        </w:rPr>
        <w:t>occupy different universes. Politics is</w:t>
      </w:r>
      <w:r w:rsidRPr="00475B81">
        <w:rPr>
          <w:sz w:val="16"/>
        </w:rPr>
        <w:t xml:space="preserve">, at root, </w:t>
      </w:r>
      <w:r w:rsidRPr="003A0609">
        <w:rPr>
          <w:rStyle w:val="StyleBoldUnderline"/>
        </w:rPr>
        <w:t xml:space="preserve">about exercising power by one means or another. Science is </w:t>
      </w:r>
      <w:r w:rsidRPr="00475B81">
        <w:rPr>
          <w:sz w:val="16"/>
        </w:rPr>
        <w:t xml:space="preserve">— or should be </w:t>
      </w:r>
      <w:r w:rsidRPr="003A0609">
        <w:rPr>
          <w:rStyle w:val="StyleBoldUnderline"/>
        </w:rPr>
        <w:t xml:space="preserve">— about </w:t>
      </w:r>
    </w:p>
    <w:p w14:paraId="33B7C77C" w14:textId="77777777" w:rsidR="006722C3" w:rsidRDefault="006722C3" w:rsidP="006722C3">
      <w:pPr>
        <w:pStyle w:val="Heading2"/>
      </w:pPr>
    </w:p>
    <w:p w14:paraId="2C6C9E50" w14:textId="77777777" w:rsidR="006722C3" w:rsidRDefault="006722C3" w:rsidP="006722C3">
      <w:pPr>
        <w:pStyle w:val="Heading2"/>
      </w:pPr>
      <w:r>
        <w:t>Solvency</w:t>
      </w:r>
    </w:p>
    <w:p w14:paraId="5E023ABA" w14:textId="77777777" w:rsidR="006722C3" w:rsidRDefault="006722C3" w:rsidP="006722C3">
      <w:pPr>
        <w:pStyle w:val="Heading3"/>
      </w:pPr>
      <w:r>
        <w:t>NSF GK-12 Fails</w:t>
      </w:r>
    </w:p>
    <w:p w14:paraId="1693DF58" w14:textId="77777777" w:rsidR="006722C3" w:rsidRPr="006F5C82" w:rsidRDefault="006722C3" w:rsidP="006722C3">
      <w:pPr>
        <w:pStyle w:val="Heading4"/>
      </w:pPr>
      <w:r w:rsidRPr="006F5C82">
        <w:t>NSF parternships fail</w:t>
      </w:r>
      <w:r>
        <w:t xml:space="preserve"> to stimulate interest in STEM</w:t>
      </w:r>
    </w:p>
    <w:p w14:paraId="41EBEA6A" w14:textId="77777777" w:rsidR="006722C3" w:rsidRPr="006F5C82" w:rsidRDefault="006722C3" w:rsidP="006722C3">
      <w:r w:rsidRPr="006F5C82">
        <w:rPr>
          <w:rStyle w:val="StyleStyleBold12pt"/>
        </w:rPr>
        <w:t xml:space="preserve">Genareo et al </w:t>
      </w:r>
      <w:r>
        <w:t>20</w:t>
      </w:r>
      <w:r w:rsidRPr="006F5C82">
        <w:rPr>
          <w:rStyle w:val="StyleStyleBold12pt"/>
        </w:rPr>
        <w:t>16</w:t>
      </w:r>
      <w:r>
        <w:t xml:space="preserve"> – </w:t>
      </w:r>
      <w:r w:rsidRPr="006F5C82">
        <w:t>Vincent Genareo is an Assistant Professor of Educational Psychology at Salisbury University, Joshua Mitchell is a doctoral candidate and staff member in the Research Institute for Studies in Education in the School of Education at Iowa State University, Brandi Geisinger is a researcher at Iowa State University with expertise in research and evaluation methodology, qualitative research, gender and diversity, and STEM education, Mari Kemis is the director for the Research Institute for Studies in Education (RISE) and investigator for the Iowa STEM Monitoring Project (“University Science Partnerships: What Happens to STEM Interest and Confidence in Middle School and Beyond,” K-12 STEM Education 2:4) bhb</w:t>
      </w:r>
    </w:p>
    <w:p w14:paraId="128CCE3C" w14:textId="77777777" w:rsidR="006722C3" w:rsidRDefault="006722C3" w:rsidP="006722C3">
      <w:pPr>
        <w:rPr>
          <w:rStyle w:val="StyleBoldUnderline"/>
        </w:rPr>
      </w:pPr>
      <w:r w:rsidRPr="006F5C82">
        <w:rPr>
          <w:rStyle w:val="StyleBoldUnderline"/>
        </w:rPr>
        <w:t>The results of this study were discouraging. Students did not gain an interest in</w:t>
      </w:r>
      <w:r w:rsidRPr="006F5C82">
        <w:rPr>
          <w:rStyle w:val="StyleBoldUnderline"/>
          <w:sz w:val="12"/>
        </w:rPr>
        <w:t xml:space="preserve"> </w:t>
      </w:r>
      <w:r w:rsidRPr="006F5C82">
        <w:rPr>
          <w:rStyle w:val="StyleBoldUnderline"/>
        </w:rPr>
        <w:t>STEM</w:t>
      </w:r>
      <w:r w:rsidRPr="006F5C82">
        <w:rPr>
          <w:sz w:val="16"/>
        </w:rPr>
        <w:t xml:space="preserve"> (as was one of the program’s goals); in fact, </w:t>
      </w:r>
      <w:r w:rsidRPr="006F5C82">
        <w:rPr>
          <w:rStyle w:val="StyleBoldUnderline"/>
        </w:rPr>
        <w:t>they generally lost interest and</w:t>
      </w:r>
      <w:r w:rsidRPr="006F5C82">
        <w:rPr>
          <w:rStyle w:val="StyleBoldUnderline"/>
          <w:sz w:val="12"/>
        </w:rPr>
        <w:t xml:space="preserve"> </w:t>
      </w:r>
      <w:r w:rsidRPr="006F5C82">
        <w:rPr>
          <w:rStyle w:val="StyleBoldUnderline"/>
        </w:rPr>
        <w:t xml:space="preserve">confidence in science, technology, and mathematics. </w:t>
      </w:r>
      <w:r w:rsidRPr="006F5C82">
        <w:rPr>
          <w:sz w:val="16"/>
        </w:rPr>
        <w:t>The goals of university partnership</w:t>
      </w:r>
      <w:r w:rsidRPr="006F5C82">
        <w:rPr>
          <w:sz w:val="12"/>
        </w:rPr>
        <w:t xml:space="preserve"> </w:t>
      </w:r>
      <w:r w:rsidRPr="006F5C82">
        <w:rPr>
          <w:sz w:val="16"/>
        </w:rPr>
        <w:t>programs vary, but they often contain elements targeting the university partners, school</w:t>
      </w:r>
      <w:r w:rsidRPr="006F5C82">
        <w:rPr>
          <w:sz w:val="12"/>
        </w:rPr>
        <w:t xml:space="preserve"> </w:t>
      </w:r>
      <w:r w:rsidRPr="006F5C82">
        <w:rPr>
          <w:sz w:val="16"/>
        </w:rPr>
        <w:t xml:space="preserve">partners, and particularly the K-12 students. </w:t>
      </w:r>
      <w:r w:rsidRPr="006F5C82">
        <w:rPr>
          <w:rStyle w:val="StyleBoldUnderline"/>
        </w:rPr>
        <w:t>While research has indicated that these</w:t>
      </w:r>
      <w:r w:rsidRPr="006F5C82">
        <w:rPr>
          <w:rStyle w:val="StyleBoldUnderline"/>
          <w:sz w:val="12"/>
        </w:rPr>
        <w:t xml:space="preserve"> </w:t>
      </w:r>
      <w:r w:rsidRPr="006F5C82">
        <w:rPr>
          <w:rStyle w:val="StyleBoldUnderline"/>
        </w:rPr>
        <w:t xml:space="preserve">university partnership programs are beneficial for the university fellows </w:t>
      </w:r>
      <w:r w:rsidRPr="006F5C82">
        <w:rPr>
          <w:sz w:val="16"/>
        </w:rPr>
        <w:t>(George &amp;</w:t>
      </w:r>
      <w:r w:rsidRPr="006F5C82">
        <w:rPr>
          <w:sz w:val="12"/>
        </w:rPr>
        <w:t xml:space="preserve"> </w:t>
      </w:r>
      <w:r w:rsidRPr="006F5C82">
        <w:rPr>
          <w:sz w:val="16"/>
        </w:rPr>
        <w:t xml:space="preserve">Tankersley, 2013) and teachers (Lyons, Thompson, &amp; Addison, 2007), </w:t>
      </w:r>
      <w:r w:rsidRPr="006F5C82">
        <w:rPr>
          <w:rStyle w:val="StyleBoldUnderline"/>
        </w:rPr>
        <w:t>we cannot conclude</w:t>
      </w:r>
      <w:r w:rsidRPr="006F5C82">
        <w:rPr>
          <w:rStyle w:val="StyleBoldUnderline"/>
          <w:sz w:val="12"/>
        </w:rPr>
        <w:t xml:space="preserve"> </w:t>
      </w:r>
      <w:r w:rsidRPr="006F5C82">
        <w:rPr>
          <w:rStyle w:val="StyleBoldUnderline"/>
        </w:rPr>
        <w:t>that this partnership structure</w:t>
      </w:r>
      <w:r w:rsidRPr="006F5C82">
        <w:rPr>
          <w:sz w:val="16"/>
        </w:rPr>
        <w:t xml:space="preserve"> (placing a scientist in a middle school classroom once weekly</w:t>
      </w:r>
      <w:r w:rsidRPr="006F5C82">
        <w:rPr>
          <w:sz w:val="12"/>
        </w:rPr>
        <w:t xml:space="preserve"> </w:t>
      </w:r>
      <w:r w:rsidRPr="006F5C82">
        <w:rPr>
          <w:sz w:val="16"/>
        </w:rPr>
        <w:t xml:space="preserve">for a school year) </w:t>
      </w:r>
      <w:r w:rsidRPr="006F5C82">
        <w:rPr>
          <w:rStyle w:val="StyleBoldUnderline"/>
        </w:rPr>
        <w:t xml:space="preserve">positively affected students’ interest or confidence in STEM. </w:t>
      </w:r>
      <w:r w:rsidRPr="006F5C82">
        <w:rPr>
          <w:sz w:val="16"/>
        </w:rPr>
        <w:t>Although</w:t>
      </w:r>
      <w:r w:rsidRPr="006F5C82">
        <w:rPr>
          <w:sz w:val="12"/>
        </w:rPr>
        <w:t xml:space="preserve"> </w:t>
      </w:r>
      <w:r w:rsidRPr="006F5C82">
        <w:rPr>
          <w:sz w:val="16"/>
        </w:rPr>
        <w:t>these scientists were taught about middle school settings and pedagogy prior to the</w:t>
      </w:r>
      <w:r w:rsidRPr="006F5C82">
        <w:rPr>
          <w:sz w:val="12"/>
        </w:rPr>
        <w:t xml:space="preserve"> </w:t>
      </w:r>
      <w:r w:rsidRPr="006F5C82">
        <w:rPr>
          <w:sz w:val="16"/>
        </w:rPr>
        <w:t>program, and worked carefully with their partner teachers and university staff to plan</w:t>
      </w:r>
      <w:r w:rsidRPr="006F5C82">
        <w:rPr>
          <w:sz w:val="12"/>
        </w:rPr>
        <w:t xml:space="preserve"> </w:t>
      </w:r>
      <w:r w:rsidRPr="006F5C82">
        <w:rPr>
          <w:sz w:val="16"/>
        </w:rPr>
        <w:t xml:space="preserve">engaging lessons, it was still not enough. </w:t>
      </w:r>
      <w:r w:rsidRPr="006F5C82">
        <w:rPr>
          <w:rStyle w:val="StyleBoldUnderline"/>
        </w:rPr>
        <w:t>It was not verified that the partnership program</w:t>
      </w:r>
      <w:r w:rsidRPr="006F5C82">
        <w:rPr>
          <w:rStyle w:val="StyleBoldUnderline"/>
          <w:sz w:val="12"/>
        </w:rPr>
        <w:t xml:space="preserve"> </w:t>
      </w:r>
      <w:r w:rsidRPr="006F5C82">
        <w:rPr>
          <w:rStyle w:val="StyleBoldUnderline"/>
        </w:rPr>
        <w:t>helped students feel they could be successful in or want to pursue careers in STEM during</w:t>
      </w:r>
      <w:r w:rsidRPr="006F5C82">
        <w:rPr>
          <w:rStyle w:val="StyleBoldUnderline"/>
          <w:sz w:val="12"/>
        </w:rPr>
        <w:t xml:space="preserve"> </w:t>
      </w:r>
      <w:r w:rsidRPr="006F5C82">
        <w:rPr>
          <w:rStyle w:val="StyleBoldUnderline"/>
        </w:rPr>
        <w:t>their involvement period or afterward.</w:t>
      </w:r>
    </w:p>
    <w:p w14:paraId="3ED09296" w14:textId="77777777" w:rsidR="006722C3" w:rsidRPr="003244A6" w:rsidRDefault="006722C3" w:rsidP="006722C3"/>
    <w:p w14:paraId="62946692" w14:textId="77777777" w:rsidR="006722C3" w:rsidRDefault="006722C3" w:rsidP="006722C3">
      <w:pPr>
        <w:pStyle w:val="Heading3"/>
      </w:pPr>
      <w:r>
        <w:t>Squo Solves – States</w:t>
      </w:r>
    </w:p>
    <w:p w14:paraId="722FE652" w14:textId="77777777" w:rsidR="006722C3" w:rsidRPr="003244A6" w:rsidRDefault="006722C3" w:rsidP="006722C3">
      <w:pPr>
        <w:pStyle w:val="Heading4"/>
      </w:pPr>
      <w:r>
        <w:t>States</w:t>
      </w:r>
      <w:r w:rsidRPr="003244A6">
        <w:t xml:space="preserve"> </w:t>
      </w:r>
      <w:r>
        <w:t>are cooperating to solve</w:t>
      </w:r>
      <w:r w:rsidRPr="003244A6">
        <w:t xml:space="preserve"> teacher shortages now </w:t>
      </w:r>
    </w:p>
    <w:p w14:paraId="32A3DE96" w14:textId="77777777" w:rsidR="006722C3" w:rsidRDefault="006722C3" w:rsidP="006722C3">
      <w:pPr>
        <w:rPr>
          <w:rStyle w:val="StyleBoldUnderline"/>
          <w:b/>
          <w:u w:val="none"/>
        </w:rPr>
      </w:pPr>
      <w:r w:rsidRPr="001A52DB">
        <w:rPr>
          <w:rStyle w:val="StyleStyleBold12pt"/>
        </w:rPr>
        <w:t xml:space="preserve">Tilley-Coulson </w:t>
      </w:r>
      <w:r>
        <w:rPr>
          <w:rStyle w:val="StyleBoldUnderline"/>
          <w:u w:val="none"/>
        </w:rPr>
        <w:t>20</w:t>
      </w:r>
      <w:r w:rsidRPr="001A52DB">
        <w:rPr>
          <w:rStyle w:val="StyleStyleBold12pt"/>
        </w:rPr>
        <w:t>16</w:t>
      </w:r>
      <w:r>
        <w:rPr>
          <w:rStyle w:val="StyleBoldUnderline"/>
          <w:u w:val="none"/>
        </w:rPr>
        <w:t xml:space="preserve"> – </w:t>
      </w:r>
      <w:r w:rsidRPr="001A52DB">
        <w:rPr>
          <w:rStyle w:val="StyleBoldUnderline"/>
          <w:u w:val="none"/>
        </w:rPr>
        <w:t xml:space="preserve">Eve Tilley-Coulson is a policy analyst at </w:t>
      </w:r>
      <w:r>
        <w:rPr>
          <w:rStyle w:val="StyleBoldUnderline"/>
          <w:u w:val="none"/>
        </w:rPr>
        <w:t>the National Association of State Boards of Education (“</w:t>
      </w:r>
      <w:r w:rsidRPr="001A52DB">
        <w:rPr>
          <w:rStyle w:val="StyleBoldUnderline"/>
          <w:u w:val="none"/>
        </w:rPr>
        <w:t>States Move toward</w:t>
      </w:r>
      <w:r>
        <w:rPr>
          <w:rStyle w:val="StyleBoldUnderline"/>
          <w:u w:val="none"/>
        </w:rPr>
        <w:t xml:space="preserve"> </w:t>
      </w:r>
      <w:r w:rsidRPr="001A52DB">
        <w:rPr>
          <w:rStyle w:val="StyleBoldUnderline"/>
          <w:u w:val="none"/>
        </w:rPr>
        <w:t>Computer Science Standards</w:t>
      </w:r>
      <w:r>
        <w:rPr>
          <w:rStyle w:val="StyleBoldUnderline"/>
          <w:u w:val="none"/>
        </w:rPr>
        <w:t xml:space="preserve">” NASBE Policy Update 23:17 </w:t>
      </w:r>
      <w:r w:rsidRPr="001A52DB">
        <w:rPr>
          <w:rStyle w:val="StyleBoldUnderline"/>
          <w:u w:val="none"/>
        </w:rPr>
        <w:t>https://pdfs.semanticscholar.org/0875/141ca8ac749b22eeca31d91ad6302490abe1.pdf</w:t>
      </w:r>
      <w:r>
        <w:rPr>
          <w:rStyle w:val="StyleBoldUnderline"/>
          <w:u w:val="none"/>
        </w:rPr>
        <w:t>) bhb</w:t>
      </w:r>
    </w:p>
    <w:p w14:paraId="539EF1A3" w14:textId="77777777" w:rsidR="006722C3" w:rsidRPr="001A52DB" w:rsidRDefault="006722C3" w:rsidP="006722C3">
      <w:pPr>
        <w:rPr>
          <w:rStyle w:val="StyleBoldUnderline"/>
          <w:b/>
          <w:sz w:val="16"/>
          <w:u w:val="none"/>
        </w:rPr>
      </w:pPr>
      <w:r w:rsidRPr="00E005AB">
        <w:rPr>
          <w:rStyle w:val="StyleBoldUnderline"/>
        </w:rPr>
        <w:t xml:space="preserve">State stakeholders are </w:t>
      </w:r>
      <w:r w:rsidRPr="001A52DB">
        <w:rPr>
          <w:rStyle w:val="StyleBoldUnderline"/>
          <w:sz w:val="16"/>
          <w:u w:val="none"/>
        </w:rPr>
        <w:t xml:space="preserve">also </w:t>
      </w:r>
      <w:r w:rsidRPr="00E005AB">
        <w:rPr>
          <w:rStyle w:val="StyleBoldUnderline"/>
        </w:rPr>
        <w:t>working on teaching certification, professional development, and increased school resources for computer science.</w:t>
      </w:r>
    </w:p>
    <w:p w14:paraId="13A8EF8E" w14:textId="77777777" w:rsidR="006722C3" w:rsidRPr="001A52DB" w:rsidRDefault="006722C3" w:rsidP="006722C3">
      <w:pPr>
        <w:rPr>
          <w:rStyle w:val="StyleBoldUnderline"/>
          <w:b/>
          <w:sz w:val="16"/>
          <w:szCs w:val="16"/>
          <w:u w:val="none"/>
        </w:rPr>
      </w:pPr>
      <w:r w:rsidRPr="001A52DB">
        <w:rPr>
          <w:rStyle w:val="StyleBoldUnderline"/>
          <w:sz w:val="16"/>
          <w:szCs w:val="16"/>
          <w:u w:val="none"/>
        </w:rPr>
        <w:t>In Georgia, computer science educators attend day-long trainings on teaching computer science aligned to their standards, but no formal track toward certification exists. Some Georgia universities offer a content-intensive Computer Science Endorsement 6-12 Program for those with teaching skills who seek added technical skills in the subject. This endorsement does not entitle teachers to a salary increase, and neither schools nor districts subsidize or cover the tuition to acquire it. This hesitance stems partly from the fear of teacher turnover in computer science: It would be possible for a state to pay to develop teachers’ knowledge of coding and programming and then lose them to industry jobs where they can earn the higher pay such professions offer.8</w:t>
      </w:r>
    </w:p>
    <w:p w14:paraId="52FADF4B" w14:textId="77777777" w:rsidR="006722C3" w:rsidRPr="00E005AB" w:rsidRDefault="006722C3" w:rsidP="006722C3">
      <w:pPr>
        <w:rPr>
          <w:rStyle w:val="StyleBoldUnderline"/>
        </w:rPr>
      </w:pPr>
      <w:r w:rsidRPr="001A52DB">
        <w:rPr>
          <w:rStyle w:val="StyleBoldUnderline"/>
          <w:sz w:val="16"/>
          <w:u w:val="none"/>
        </w:rPr>
        <w:t xml:space="preserve">According to Code.org’s Katie Hendrickson, Utah is combating teacher turnover in a different manner. </w:t>
      </w:r>
      <w:r w:rsidRPr="00E005AB">
        <w:rPr>
          <w:rStyle w:val="StyleBoldUnderline"/>
        </w:rPr>
        <w:t xml:space="preserve">By using state funds to help teachers become certified with multilevel certifications, </w:t>
      </w:r>
      <w:r w:rsidRPr="001A52DB">
        <w:rPr>
          <w:rStyle w:val="StyleBoldUnderline"/>
          <w:sz w:val="16"/>
          <w:u w:val="none"/>
        </w:rPr>
        <w:t xml:space="preserve">Hendrickson says </w:t>
      </w:r>
      <w:r w:rsidRPr="00E005AB">
        <w:rPr>
          <w:rStyle w:val="StyleBoldUnderline"/>
        </w:rPr>
        <w:t>teachers may be persuaded to remain in the classroom. Multilevel certifications allow for stepwise professional growth that creates a career ladder.</w:t>
      </w:r>
    </w:p>
    <w:p w14:paraId="7D552FBC" w14:textId="77777777" w:rsidR="006722C3" w:rsidRPr="001A52DB" w:rsidRDefault="006722C3" w:rsidP="006722C3">
      <w:pPr>
        <w:rPr>
          <w:rStyle w:val="StyleBoldUnderline"/>
          <w:b/>
          <w:sz w:val="16"/>
          <w:szCs w:val="16"/>
          <w:u w:val="none"/>
        </w:rPr>
      </w:pPr>
      <w:r w:rsidRPr="001A52DB">
        <w:rPr>
          <w:rStyle w:val="StyleBoldUnderline"/>
          <w:sz w:val="16"/>
          <w:szCs w:val="16"/>
          <w:u w:val="none"/>
        </w:rPr>
        <w:t>Maryland has also taken steps to combat this perceived problem, developing a toolkit with free instructional resources to support implementation of their standards and allowing school leaders to apply for Reserve Fund Grants. These grants supplement equipment and teacher professional development.9</w:t>
      </w:r>
    </w:p>
    <w:p w14:paraId="48154A4A" w14:textId="77777777" w:rsidR="006722C3" w:rsidRPr="001A52DB" w:rsidRDefault="006722C3" w:rsidP="006722C3">
      <w:pPr>
        <w:rPr>
          <w:rStyle w:val="StyleBoldUnderline"/>
          <w:b/>
          <w:sz w:val="16"/>
          <w:u w:val="none"/>
        </w:rPr>
      </w:pPr>
      <w:r w:rsidRPr="001A52DB">
        <w:rPr>
          <w:rStyle w:val="StyleBoldUnderline"/>
        </w:rPr>
        <w:t>Coalitions of states have enabled states to pool resources.</w:t>
      </w:r>
      <w:r w:rsidRPr="001A52DB">
        <w:rPr>
          <w:rStyle w:val="StyleBoldUnderline"/>
          <w:sz w:val="16"/>
          <w:u w:val="none"/>
        </w:rPr>
        <w:t xml:space="preserve"> For example, </w:t>
      </w:r>
      <w:r w:rsidRPr="001A52DB">
        <w:rPr>
          <w:rStyle w:val="StyleBoldUnderline"/>
        </w:rPr>
        <w:t>governors</w:t>
      </w:r>
      <w:r w:rsidRPr="001A52DB">
        <w:rPr>
          <w:rStyle w:val="StyleBoldUnderline"/>
          <w:sz w:val="16"/>
          <w:u w:val="none"/>
        </w:rPr>
        <w:t xml:space="preserve"> from Arkansas, Washington, and Rhode Island </w:t>
      </w:r>
      <w:r w:rsidRPr="001A52DB">
        <w:rPr>
          <w:rStyle w:val="StyleBoldUnderline"/>
        </w:rPr>
        <w:t>have formed The Governors’ Partnership for K-12 Computer Science, which aims to enable high schools in their states to offer at least one advanced computer science course, along with licensed teachers, standards, and curriculum.</w:t>
      </w:r>
      <w:r w:rsidRPr="001A52DB">
        <w:rPr>
          <w:rStyle w:val="StyleBoldUnderline"/>
          <w:sz w:val="16"/>
          <w:u w:val="none"/>
        </w:rPr>
        <w:t>10</w:t>
      </w:r>
    </w:p>
    <w:p w14:paraId="73CFD09F" w14:textId="77777777" w:rsidR="006722C3" w:rsidRPr="001A52DB" w:rsidRDefault="006722C3" w:rsidP="006722C3">
      <w:pPr>
        <w:rPr>
          <w:rStyle w:val="StyleBoldUnderline"/>
          <w:b/>
          <w:sz w:val="16"/>
          <w:szCs w:val="16"/>
          <w:u w:val="none"/>
        </w:rPr>
      </w:pPr>
      <w:r w:rsidRPr="001A52DB">
        <w:rPr>
          <w:rStyle w:val="StyleBoldUnderline"/>
          <w:sz w:val="16"/>
          <w:szCs w:val="16"/>
          <w:u w:val="none"/>
        </w:rPr>
        <w:t>The partnership’s members then learn from each other’s efforts. For example, Washington passed a bill in 2015 that dedicated $2 million every two years for professional development and technology upgrades for computer science instruction. Idaho mimicked this bill with its own legislation in 2016 to include funding, standards development, and curriculum implementation.11</w:t>
      </w:r>
    </w:p>
    <w:p w14:paraId="06835881" w14:textId="77777777" w:rsidR="006722C3" w:rsidRPr="001A52DB" w:rsidRDefault="006722C3" w:rsidP="006722C3">
      <w:pPr>
        <w:rPr>
          <w:rStyle w:val="StyleBoldUnderline"/>
          <w:b/>
          <w:sz w:val="16"/>
          <w:u w:val="none"/>
        </w:rPr>
      </w:pPr>
      <w:r w:rsidRPr="001A52DB">
        <w:rPr>
          <w:rStyle w:val="StyleBoldUnderline"/>
        </w:rPr>
        <w:t xml:space="preserve">There is </w:t>
      </w:r>
      <w:r w:rsidRPr="001A52DB">
        <w:rPr>
          <w:rStyle w:val="Emphasis"/>
        </w:rPr>
        <w:t>no single solution</w:t>
      </w:r>
      <w:r w:rsidRPr="001A52DB">
        <w:rPr>
          <w:rStyle w:val="StyleBoldUnderline"/>
        </w:rPr>
        <w:t xml:space="preserve"> for addressing the dearth of students ready to enter the computer science industry. </w:t>
      </w:r>
      <w:r w:rsidRPr="001A52DB">
        <w:rPr>
          <w:rStyle w:val="Emphasis"/>
        </w:rPr>
        <w:t>State actors are nonetheless taking steps to close these gaps and will continue to do so</w:t>
      </w:r>
      <w:r w:rsidRPr="001A52DB">
        <w:rPr>
          <w:rStyle w:val="StyleBoldUnderline"/>
          <w:sz w:val="16"/>
          <w:u w:val="none"/>
        </w:rPr>
        <w:t>, and state boards of education should have a strong hand in standards adoption and teacher certification.</w:t>
      </w:r>
    </w:p>
    <w:p w14:paraId="77E70056" w14:textId="77777777" w:rsidR="006722C3" w:rsidRDefault="006722C3" w:rsidP="006722C3">
      <w:pPr>
        <w:pStyle w:val="Heading3"/>
      </w:pPr>
      <w:r>
        <w:t>Squo Solves – ESSA</w:t>
      </w:r>
    </w:p>
    <w:p w14:paraId="7404DB46" w14:textId="77777777" w:rsidR="006722C3" w:rsidRDefault="006722C3" w:rsidP="006722C3">
      <w:pPr>
        <w:pStyle w:val="Heading4"/>
      </w:pPr>
      <w:r>
        <w:t>ESSA framework solves STEM – state delegation key</w:t>
      </w:r>
    </w:p>
    <w:p w14:paraId="795D0C54" w14:textId="77777777" w:rsidR="006722C3" w:rsidRDefault="006722C3" w:rsidP="006722C3">
      <w:r w:rsidRPr="007C0609">
        <w:rPr>
          <w:rStyle w:val="StyleStyleBold12pt"/>
        </w:rPr>
        <w:t>Gamoran</w:t>
      </w:r>
      <w:r>
        <w:t xml:space="preserve"> 20</w:t>
      </w:r>
      <w:r w:rsidRPr="007C0609">
        <w:rPr>
          <w:rStyle w:val="StyleStyleBold12pt"/>
        </w:rPr>
        <w:t>16</w:t>
      </w:r>
      <w:r>
        <w:t xml:space="preserve"> – Adam Gamoran, PhD @ UChicago, is President of the William T. Grant Foundation and Chair of the Board on Science Education, National Academies of Sciences, Engineering, and Medicine (“Will latest U.S. law lead to successful schools in STEM?” Science 353:6305 p 1209) bhb</w:t>
      </w:r>
    </w:p>
    <w:p w14:paraId="01AEF51F" w14:textId="77777777" w:rsidR="006722C3" w:rsidRPr="00394132" w:rsidRDefault="006722C3" w:rsidP="006722C3">
      <w:pPr>
        <w:rPr>
          <w:sz w:val="16"/>
        </w:rPr>
      </w:pPr>
      <w:r w:rsidRPr="00394132">
        <w:rPr>
          <w:sz w:val="16"/>
        </w:rPr>
        <w:t xml:space="preserve">Despite sharing many parallel features, </w:t>
      </w:r>
      <w:r w:rsidRPr="00394132">
        <w:rPr>
          <w:rStyle w:val="StyleBoldUnderline"/>
        </w:rPr>
        <w:t>ESSA departs from NCLB in important ways</w:t>
      </w:r>
      <w:r w:rsidRPr="00394132">
        <w:rPr>
          <w:sz w:val="16"/>
        </w:rPr>
        <w:t xml:space="preserve">. Whereas NCLB was fundamentally a federal accountability system that applied the same incentives and sanctions to schools across the nation, </w:t>
      </w:r>
      <w:r w:rsidRPr="00394132">
        <w:rPr>
          <w:rStyle w:val="StyleBoldUnderline"/>
        </w:rPr>
        <w:t>ESSA calls on each state to develop its own accountability system</w:t>
      </w:r>
      <w:r w:rsidRPr="00394132">
        <w:rPr>
          <w:sz w:val="16"/>
        </w:rPr>
        <w:t xml:space="preserve"> by setting standards and assessments, as in NCLB, </w:t>
      </w:r>
      <w:r w:rsidRPr="00394132">
        <w:rPr>
          <w:rStyle w:val="StyleBoldUnderline"/>
        </w:rPr>
        <w:t>but also to</w:t>
      </w:r>
      <w:r w:rsidRPr="00394132">
        <w:rPr>
          <w:sz w:val="16"/>
        </w:rPr>
        <w:t xml:space="preserve"> determine what counts as “success” and to </w:t>
      </w:r>
      <w:r w:rsidRPr="00394132">
        <w:rPr>
          <w:rStyle w:val="StyleBoldUnderline"/>
        </w:rPr>
        <w:t>establish its own incentives and supports for improvement.</w:t>
      </w:r>
      <w:r w:rsidRPr="00394132">
        <w:rPr>
          <w:sz w:val="16"/>
        </w:rPr>
        <w:t xml:space="preserve"> Whereas NCLB accountability focused solely on reading and math, ESSA is open to “multiple measures” of achievement, including those for science, if so desired by states.</w:t>
      </w:r>
    </w:p>
    <w:p w14:paraId="2FFE4A74" w14:textId="77777777" w:rsidR="006722C3" w:rsidRPr="00394132" w:rsidRDefault="006722C3" w:rsidP="006722C3">
      <w:pPr>
        <w:rPr>
          <w:sz w:val="16"/>
        </w:rPr>
      </w:pPr>
      <w:r w:rsidRPr="00394132">
        <w:rPr>
          <w:sz w:val="16"/>
        </w:rPr>
        <w:t xml:space="preserve">During the NCLB era, Congress was often frustrated with academic achievement across U.S. schools. The House Committee on Appropriations, Subcommittee on Commerce, Justice, Science, and Related Agencies—which oversees the National Science Foundation (NSF) budget—requested that NSF provide a report identifying characteristics of effective schools and programs in K-12 STEM (3). The result was a report by the Board on Science Education of the National Research Council (NRC), now known as the National Academies of Sciences, Engineering, and Medicine (4). A positive reception from Congress led to a second report, a framework for monitoring whether recommendations from the first report were implemented (5). </w:t>
      </w:r>
      <w:r w:rsidRPr="00394132">
        <w:rPr>
          <w:rStyle w:val="StyleBoldUnderline"/>
        </w:rPr>
        <w:t>The reports offer a blueprint, based on best available evidence, for improving K-12 student learning and engagement in STEM, including broadening participation of women and members of minority groups</w:t>
      </w:r>
      <w:r w:rsidRPr="00394132">
        <w:rPr>
          <w:sz w:val="16"/>
        </w:rPr>
        <w:t xml:space="preserve"> (6). Given that Congress had embraced these reports, one might have expected ESSA to provide resources and incentives to implement strategies recommended for K-12 STEM education.</w:t>
      </w:r>
    </w:p>
    <w:p w14:paraId="497B13B7" w14:textId="77777777" w:rsidR="006722C3" w:rsidRDefault="006722C3" w:rsidP="006722C3">
      <w:pPr>
        <w:rPr>
          <w:rStyle w:val="StyleBoldUnderline"/>
        </w:rPr>
      </w:pPr>
      <w:r w:rsidRPr="00394132">
        <w:rPr>
          <w:sz w:val="16"/>
        </w:rPr>
        <w:t xml:space="preserve">How has this turned out in practice? There is little in ESSA that picks up directly from the two NRC reports (7). However, </w:t>
      </w:r>
      <w:r w:rsidRPr="00394132">
        <w:rPr>
          <w:rStyle w:val="StyleBoldUnderline"/>
        </w:rPr>
        <w:t>by delegating accountability systems to states, Congress created potential for implementing effective STEM education reforms and supports. The science education reform context in which ESSA emerged is very different from that of NCLB, so it could set the stage for schools to improve in STEM fields.</w:t>
      </w:r>
    </w:p>
    <w:p w14:paraId="11B04094" w14:textId="77777777" w:rsidR="006722C3" w:rsidRDefault="006722C3" w:rsidP="006722C3">
      <w:pPr>
        <w:rPr>
          <w:rStyle w:val="StyleBoldUnderline"/>
        </w:rPr>
      </w:pPr>
    </w:p>
    <w:p w14:paraId="31AA333A" w14:textId="77777777" w:rsidR="006722C3" w:rsidRPr="005D60D0" w:rsidRDefault="006722C3" w:rsidP="006722C3">
      <w:pPr>
        <w:pStyle w:val="Heading4"/>
      </w:pPr>
      <w:r w:rsidRPr="005D60D0">
        <w:t>Federal control fails – State innovation key</w:t>
      </w:r>
    </w:p>
    <w:p w14:paraId="697BFA28" w14:textId="77777777" w:rsidR="006722C3" w:rsidRPr="007C0609" w:rsidRDefault="006722C3" w:rsidP="006722C3">
      <w:pPr>
        <w:rPr>
          <w:rStyle w:val="StyleBoldUnderline"/>
          <w:b/>
          <w:u w:val="none"/>
        </w:rPr>
      </w:pPr>
      <w:r w:rsidRPr="007C0609">
        <w:rPr>
          <w:rStyle w:val="StyleStyleBold12pt"/>
        </w:rPr>
        <w:t>Gamoran</w:t>
      </w:r>
      <w:r>
        <w:t xml:space="preserve"> 20</w:t>
      </w:r>
      <w:r w:rsidRPr="007C0609">
        <w:rPr>
          <w:rStyle w:val="StyleStyleBold12pt"/>
        </w:rPr>
        <w:t>16</w:t>
      </w:r>
      <w:r>
        <w:t xml:space="preserve"> – Adam Gamoran, PhD @ UChicago, is President of the William T. Grant Foundation and Chair of the Board on Science Education, National Academies of Sciences, Engineering, and Medicine (“Will latest U.S. law lead to successful schools in STEM?” Science 353:6305 p 1210) bhb</w:t>
      </w:r>
    </w:p>
    <w:p w14:paraId="5438B250" w14:textId="77777777" w:rsidR="006722C3" w:rsidRPr="001E51E0" w:rsidRDefault="006722C3" w:rsidP="006722C3">
      <w:pPr>
        <w:rPr>
          <w:rStyle w:val="StyleBoldUnderline"/>
        </w:rPr>
      </w:pPr>
      <w:r w:rsidRPr="001E51E0">
        <w:rPr>
          <w:rStyle w:val="StyleBoldUnderline"/>
        </w:rPr>
        <w:t>The shift from federally mandated to state</w:t>
      </w:r>
      <w:r>
        <w:rPr>
          <w:rStyle w:val="StyleBoldUnderline"/>
        </w:rPr>
        <w:t xml:space="preserve"> </w:t>
      </w:r>
      <w:r w:rsidRPr="001E51E0">
        <w:rPr>
          <w:rStyle w:val="StyleBoldUnderline"/>
        </w:rPr>
        <w:t>designed accountability systems means that the chances for improving K-12 STEM education rest entirely with states and local districts</w:t>
      </w:r>
      <w:r w:rsidRPr="007C0609">
        <w:rPr>
          <w:sz w:val="16"/>
        </w:rPr>
        <w:t>.</w:t>
      </w:r>
      <w:r w:rsidRPr="007C0609">
        <w:rPr>
          <w:sz w:val="12"/>
        </w:rPr>
        <w:t xml:space="preserve"> </w:t>
      </w:r>
      <w:r w:rsidRPr="007C0609">
        <w:rPr>
          <w:sz w:val="16"/>
        </w:rPr>
        <w:t>At first glance, that may not give much</w:t>
      </w:r>
      <w:r w:rsidRPr="007C0609">
        <w:rPr>
          <w:sz w:val="12"/>
        </w:rPr>
        <w:t xml:space="preserve"> </w:t>
      </w:r>
      <w:r w:rsidRPr="007C0609">
        <w:rPr>
          <w:sz w:val="16"/>
        </w:rPr>
        <w:t>grounds for optimism, as the Elementary and</w:t>
      </w:r>
      <w:r w:rsidRPr="007C0609">
        <w:rPr>
          <w:sz w:val="12"/>
        </w:rPr>
        <w:t xml:space="preserve"> </w:t>
      </w:r>
      <w:r w:rsidRPr="007C0609">
        <w:rPr>
          <w:sz w:val="16"/>
        </w:rPr>
        <w:t>Secondary Education Act has a long history</w:t>
      </w:r>
      <w:r w:rsidRPr="007C0609">
        <w:rPr>
          <w:sz w:val="12"/>
        </w:rPr>
        <w:t xml:space="preserve"> </w:t>
      </w:r>
      <w:r w:rsidRPr="007C0609">
        <w:rPr>
          <w:sz w:val="16"/>
        </w:rPr>
        <w:t>of states and localities using awarded federal</w:t>
      </w:r>
      <w:r w:rsidRPr="007C0609">
        <w:rPr>
          <w:sz w:val="12"/>
        </w:rPr>
        <w:t xml:space="preserve"> </w:t>
      </w:r>
      <w:r w:rsidRPr="007C0609">
        <w:rPr>
          <w:sz w:val="16"/>
        </w:rPr>
        <w:t xml:space="preserve">dollars for their own purposes (10). Yet </w:t>
      </w:r>
      <w:r w:rsidRPr="001E51E0">
        <w:rPr>
          <w:rStyle w:val="StyleBoldUnderline"/>
        </w:rPr>
        <w:t>new resources are available that may lead states to use federal funds in research-tested ways that advance students’ success.</w:t>
      </w:r>
    </w:p>
    <w:p w14:paraId="1E1D827A" w14:textId="77777777" w:rsidR="006722C3" w:rsidRPr="007C0609" w:rsidRDefault="006722C3" w:rsidP="006722C3">
      <w:pPr>
        <w:rPr>
          <w:sz w:val="16"/>
        </w:rPr>
      </w:pPr>
      <w:r w:rsidRPr="007C0609">
        <w:rPr>
          <w:sz w:val="16"/>
        </w:rPr>
        <w:t>The NRC panels confronted a dilemma.</w:t>
      </w:r>
      <w:r w:rsidRPr="007C0609">
        <w:rPr>
          <w:sz w:val="12"/>
        </w:rPr>
        <w:t xml:space="preserve"> </w:t>
      </w:r>
      <w:r w:rsidRPr="007C0609">
        <w:rPr>
          <w:sz w:val="16"/>
        </w:rPr>
        <w:t>The absence of science from accountability</w:t>
      </w:r>
      <w:r w:rsidRPr="007C0609">
        <w:rPr>
          <w:sz w:val="12"/>
        </w:rPr>
        <w:t xml:space="preserve"> </w:t>
      </w:r>
      <w:r w:rsidRPr="007C0609">
        <w:rPr>
          <w:sz w:val="16"/>
        </w:rPr>
        <w:t>systems had led to a decline in the amount</w:t>
      </w:r>
      <w:r w:rsidRPr="007C0609">
        <w:rPr>
          <w:sz w:val="12"/>
        </w:rPr>
        <w:t xml:space="preserve"> </w:t>
      </w:r>
      <w:r w:rsidRPr="007C0609">
        <w:rPr>
          <w:sz w:val="16"/>
        </w:rPr>
        <w:t>of time devoted to science in elementary</w:t>
      </w:r>
      <w:r w:rsidRPr="007C0609">
        <w:rPr>
          <w:sz w:val="12"/>
        </w:rPr>
        <w:t xml:space="preserve"> </w:t>
      </w:r>
      <w:r w:rsidRPr="007C0609">
        <w:rPr>
          <w:sz w:val="16"/>
        </w:rPr>
        <w:t>schools. Yet adding science to accountability</w:t>
      </w:r>
      <w:r w:rsidRPr="007C0609">
        <w:rPr>
          <w:sz w:val="12"/>
        </w:rPr>
        <w:t xml:space="preserve"> </w:t>
      </w:r>
      <w:r w:rsidRPr="007C0609">
        <w:rPr>
          <w:sz w:val="16"/>
        </w:rPr>
        <w:t>systems with weak assessments might have</w:t>
      </w:r>
      <w:r w:rsidRPr="007C0609">
        <w:rPr>
          <w:sz w:val="12"/>
        </w:rPr>
        <w:t xml:space="preserve"> </w:t>
      </w:r>
      <w:r w:rsidRPr="007C0609">
        <w:rPr>
          <w:sz w:val="16"/>
        </w:rPr>
        <w:t>undercut rather than supported learning,</w:t>
      </w:r>
      <w:r w:rsidRPr="007C0609">
        <w:rPr>
          <w:sz w:val="12"/>
        </w:rPr>
        <w:t xml:space="preserve"> </w:t>
      </w:r>
      <w:r w:rsidRPr="007C0609">
        <w:rPr>
          <w:sz w:val="16"/>
        </w:rPr>
        <w:t>even if instructional time were increased.</w:t>
      </w:r>
      <w:r w:rsidRPr="007C0609">
        <w:rPr>
          <w:sz w:val="12"/>
        </w:rPr>
        <w:t xml:space="preserve"> </w:t>
      </w:r>
      <w:r w:rsidRPr="007C0609">
        <w:rPr>
          <w:sz w:val="16"/>
        </w:rPr>
        <w:t>The panels thus recommended that “policy</w:t>
      </w:r>
      <w:r w:rsidRPr="007C0609">
        <w:rPr>
          <w:sz w:val="12"/>
        </w:rPr>
        <w:t xml:space="preserve"> </w:t>
      </w:r>
      <w:r w:rsidRPr="007C0609">
        <w:rPr>
          <w:sz w:val="16"/>
        </w:rPr>
        <w:t>makers at the national, state, and local levels</w:t>
      </w:r>
      <w:r>
        <w:rPr>
          <w:sz w:val="16"/>
        </w:rPr>
        <w:t xml:space="preserve"> </w:t>
      </w:r>
      <w:r w:rsidRPr="007C0609">
        <w:rPr>
          <w:sz w:val="16"/>
        </w:rPr>
        <w:t>should elevate science to the same level of</w:t>
      </w:r>
      <w:r w:rsidRPr="007C0609">
        <w:rPr>
          <w:sz w:val="12"/>
        </w:rPr>
        <w:t xml:space="preserve"> </w:t>
      </w:r>
      <w:r w:rsidRPr="007C0609">
        <w:rPr>
          <w:sz w:val="16"/>
        </w:rPr>
        <w:t>importance as reading and mathematics,”</w:t>
      </w:r>
      <w:r w:rsidRPr="007C0609">
        <w:rPr>
          <w:sz w:val="12"/>
        </w:rPr>
        <w:t xml:space="preserve"> </w:t>
      </w:r>
      <w:r w:rsidRPr="007C0609">
        <w:rPr>
          <w:sz w:val="16"/>
        </w:rPr>
        <w:t>but at the same time, “states and national</w:t>
      </w:r>
      <w:r w:rsidRPr="007C0609">
        <w:rPr>
          <w:sz w:val="12"/>
        </w:rPr>
        <w:t xml:space="preserve"> </w:t>
      </w:r>
      <w:r w:rsidRPr="007C0609">
        <w:rPr>
          <w:sz w:val="16"/>
        </w:rPr>
        <w:t>organizations should develop effective systems</w:t>
      </w:r>
      <w:r w:rsidRPr="007C0609">
        <w:rPr>
          <w:sz w:val="12"/>
        </w:rPr>
        <w:t xml:space="preserve"> </w:t>
      </w:r>
      <w:r w:rsidRPr="007C0609">
        <w:rPr>
          <w:sz w:val="16"/>
        </w:rPr>
        <w:t>of assessment that are aligned with</w:t>
      </w:r>
      <w:r w:rsidRPr="007C0609">
        <w:rPr>
          <w:sz w:val="12"/>
        </w:rPr>
        <w:t xml:space="preserve"> </w:t>
      </w:r>
      <w:r w:rsidRPr="007C0609">
        <w:rPr>
          <w:sz w:val="16"/>
        </w:rPr>
        <w:t>the next generation of science standards and</w:t>
      </w:r>
      <w:r w:rsidRPr="007C0609">
        <w:rPr>
          <w:sz w:val="12"/>
        </w:rPr>
        <w:t xml:space="preserve"> </w:t>
      </w:r>
      <w:r w:rsidRPr="007C0609">
        <w:rPr>
          <w:sz w:val="16"/>
        </w:rPr>
        <w:t>that emphasize science practices rather than</w:t>
      </w:r>
      <w:r w:rsidRPr="007C0609">
        <w:rPr>
          <w:sz w:val="12"/>
        </w:rPr>
        <w:t xml:space="preserve"> </w:t>
      </w:r>
      <w:r w:rsidRPr="007C0609">
        <w:rPr>
          <w:sz w:val="16"/>
        </w:rPr>
        <w:t>mere factual recall” (4). With these twin provisions,</w:t>
      </w:r>
      <w:r w:rsidRPr="007C0609">
        <w:rPr>
          <w:sz w:val="12"/>
        </w:rPr>
        <w:t xml:space="preserve"> </w:t>
      </w:r>
      <w:r w:rsidRPr="007C0609">
        <w:rPr>
          <w:sz w:val="16"/>
        </w:rPr>
        <w:t>states could both elevate the importance</w:t>
      </w:r>
      <w:r w:rsidRPr="007C0609">
        <w:rPr>
          <w:sz w:val="12"/>
        </w:rPr>
        <w:t xml:space="preserve"> </w:t>
      </w:r>
      <w:r w:rsidRPr="007C0609">
        <w:rPr>
          <w:sz w:val="16"/>
        </w:rPr>
        <w:t>of science and improve how science is</w:t>
      </w:r>
      <w:r w:rsidRPr="007C0609">
        <w:rPr>
          <w:sz w:val="12"/>
        </w:rPr>
        <w:t xml:space="preserve"> </w:t>
      </w:r>
      <w:r w:rsidRPr="007C0609">
        <w:rPr>
          <w:sz w:val="16"/>
        </w:rPr>
        <w:t>taught and assessed.</w:t>
      </w:r>
    </w:p>
    <w:p w14:paraId="6D234CDF" w14:textId="77777777" w:rsidR="006722C3" w:rsidRDefault="006722C3" w:rsidP="006722C3">
      <w:pPr>
        <w:rPr>
          <w:sz w:val="16"/>
        </w:rPr>
      </w:pPr>
      <w:r w:rsidRPr="001E51E0">
        <w:rPr>
          <w:rStyle w:val="StyleBoldUnderline"/>
        </w:rPr>
        <w:t xml:space="preserve">The Next Generation Science Standards (NGSS) are a new resource for states. Based on a framework developed by another NRC panel, the NGSS include core ideas of science disciplines, science and engineering practices, and cross-cutting concepts that connect disciplines </w:t>
      </w:r>
      <w:r w:rsidRPr="007C0609">
        <w:rPr>
          <w:sz w:val="16"/>
        </w:rPr>
        <w:t xml:space="preserve">(11). </w:t>
      </w:r>
      <w:r w:rsidRPr="001E51E0">
        <w:rPr>
          <w:rStyle w:val="StyleBoldUnderline"/>
        </w:rPr>
        <w:t xml:space="preserve">Eighteen states and the District of Columbia have adopted the NGSS (12) and efforts are under way to develop assessments aligned to the standards. When these assessments are ready, it will be possible to measure progress toward meeting academically rigorous standards with rich, meaningful assessments—if states </w:t>
      </w:r>
      <w:r w:rsidRPr="007C0609">
        <w:rPr>
          <w:sz w:val="16"/>
        </w:rPr>
        <w:t>choose to</w:t>
      </w:r>
      <w:r w:rsidRPr="007C0609">
        <w:rPr>
          <w:sz w:val="12"/>
        </w:rPr>
        <w:t xml:space="preserve"> </w:t>
      </w:r>
      <w:r w:rsidRPr="001E51E0">
        <w:rPr>
          <w:rStyle w:val="StyleBoldUnderline"/>
        </w:rPr>
        <w:t>adopt them.</w:t>
      </w:r>
    </w:p>
    <w:p w14:paraId="7E48FCF2" w14:textId="77777777" w:rsidR="006722C3" w:rsidRDefault="006722C3" w:rsidP="006722C3">
      <w:pPr>
        <w:rPr>
          <w:sz w:val="16"/>
        </w:rPr>
      </w:pPr>
    </w:p>
    <w:p w14:paraId="511CCC85" w14:textId="77777777" w:rsidR="006722C3" w:rsidRDefault="006722C3" w:rsidP="006722C3">
      <w:pPr>
        <w:rPr>
          <w:rStyle w:val="StyleBoldUnderline"/>
        </w:rPr>
      </w:pPr>
    </w:p>
    <w:p w14:paraId="58DEE6DA" w14:textId="77777777" w:rsidR="006722C3" w:rsidRDefault="006722C3" w:rsidP="006722C3">
      <w:pPr>
        <w:rPr>
          <w:sz w:val="16"/>
        </w:rPr>
      </w:pPr>
    </w:p>
    <w:p w14:paraId="7A4B1F8B" w14:textId="77777777" w:rsidR="006722C3" w:rsidRPr="00394132" w:rsidRDefault="006722C3" w:rsidP="006722C3">
      <w:pPr>
        <w:rPr>
          <w:sz w:val="16"/>
        </w:rPr>
      </w:pPr>
    </w:p>
    <w:p w14:paraId="2F061C58" w14:textId="77777777" w:rsidR="006722C3" w:rsidRDefault="006722C3" w:rsidP="006722C3">
      <w:pPr>
        <w:pStyle w:val="Heading3"/>
      </w:pPr>
      <w:r>
        <w:t>Alt Cause – Teacher Retention</w:t>
      </w:r>
    </w:p>
    <w:p w14:paraId="187A37C2" w14:textId="77777777" w:rsidR="006722C3" w:rsidRPr="003244A6" w:rsidRDefault="006722C3" w:rsidP="006722C3">
      <w:pPr>
        <w:pStyle w:val="Heading4"/>
      </w:pPr>
      <w:r>
        <w:t>Teacher attrition inevitable – wages</w:t>
      </w:r>
    </w:p>
    <w:p w14:paraId="23B9D483" w14:textId="77777777" w:rsidR="006722C3" w:rsidRDefault="006722C3" w:rsidP="006722C3">
      <w:r w:rsidRPr="00AD32AC">
        <w:rPr>
          <w:rStyle w:val="StyleStyleBold12pt"/>
        </w:rPr>
        <w:t xml:space="preserve">Feng </w:t>
      </w:r>
      <w:r>
        <w:t>20</w:t>
      </w:r>
      <w:r w:rsidRPr="00AD32AC">
        <w:rPr>
          <w:rStyle w:val="StyleStyleBold12pt"/>
        </w:rPr>
        <w:t>17</w:t>
      </w:r>
      <w:r>
        <w:t xml:space="preserve"> – Li Feng, </w:t>
      </w:r>
      <w:r w:rsidRPr="00AD32AC">
        <w:t>Visiting Fellow - Governance Studies, Brown Center on Education Policy</w:t>
      </w:r>
      <w:r>
        <w:t xml:space="preserve"> (“</w:t>
      </w:r>
      <w:r w:rsidRPr="00AD32AC">
        <w:t>Stemming the tide: Are public school districts keeping t</w:t>
      </w:r>
      <w:r>
        <w:t xml:space="preserve">he best and brightest teachers?” </w:t>
      </w:r>
      <w:r w:rsidRPr="00AD32AC">
        <w:t>https://www.brookings.edu/blog/brown-center-chalkboard/2017/06/01/stemming-the-tide-are-public-school-districts-keeping-the-best-and-brightest-teachers/</w:t>
      </w:r>
      <w:r>
        <w:t>) bhb</w:t>
      </w:r>
    </w:p>
    <w:p w14:paraId="2B1A608F" w14:textId="77777777" w:rsidR="006722C3" w:rsidRPr="00AD32AC" w:rsidRDefault="006722C3" w:rsidP="006722C3">
      <w:pPr>
        <w:rPr>
          <w:rStyle w:val="StyleBoldUnderline"/>
        </w:rPr>
      </w:pPr>
      <w:r w:rsidRPr="00AD32AC">
        <w:rPr>
          <w:rStyle w:val="StyleBoldUnderline"/>
        </w:rPr>
        <w:t>It is not difficult to surmise why the best teachers are leaving teaching</w:t>
      </w:r>
      <w:r w:rsidRPr="00AD32AC">
        <w:rPr>
          <w:sz w:val="16"/>
        </w:rPr>
        <w:t xml:space="preserve">. Chingos and West find that </w:t>
      </w:r>
      <w:r w:rsidRPr="00AD32AC">
        <w:rPr>
          <w:rStyle w:val="StyleBoldUnderline"/>
        </w:rPr>
        <w:t xml:space="preserve">high-quality K-12 </w:t>
      </w:r>
      <w:r w:rsidRPr="00AD32AC">
        <w:rPr>
          <w:sz w:val="16"/>
        </w:rPr>
        <w:t xml:space="preserve">Florida </w:t>
      </w:r>
      <w:r w:rsidRPr="00AD32AC">
        <w:rPr>
          <w:rStyle w:val="StyleBoldUnderline"/>
        </w:rPr>
        <w:t xml:space="preserve">public school teachers </w:t>
      </w:r>
      <w:r w:rsidRPr="00AD32AC">
        <w:rPr>
          <w:sz w:val="16"/>
        </w:rPr>
        <w:t xml:space="preserve">leaving the profession tend to </w:t>
      </w:r>
      <w:r w:rsidRPr="00AD32AC">
        <w:rPr>
          <w:rStyle w:val="StyleBoldUnderline"/>
        </w:rPr>
        <w:t xml:space="preserve">move predominantly within the education industry, to education administration </w:t>
      </w:r>
      <w:r w:rsidRPr="00AD32AC">
        <w:rPr>
          <w:sz w:val="16"/>
        </w:rPr>
        <w:t xml:space="preserve">or other supportive functions. In a national study, I also found that </w:t>
      </w:r>
      <w:r w:rsidRPr="00AD32AC">
        <w:rPr>
          <w:rStyle w:val="StyleBoldUnderline"/>
        </w:rPr>
        <w:t xml:space="preserve">teachers with transferable skills that can be used in the publishing industry, education administration, or computer science could potentially earn more in annual salaries, ranging from </w:t>
      </w:r>
      <w:r w:rsidRPr="00AD32AC">
        <w:rPr>
          <w:rStyle w:val="Emphasis"/>
        </w:rPr>
        <w:t>a few thousand dollars to $20,000 on average.</w:t>
      </w:r>
    </w:p>
    <w:p w14:paraId="2DF725EB" w14:textId="77777777" w:rsidR="006722C3" w:rsidRDefault="006722C3" w:rsidP="006722C3">
      <w:pPr>
        <w:rPr>
          <w:sz w:val="16"/>
        </w:rPr>
      </w:pPr>
      <w:r w:rsidRPr="00AD32AC">
        <w:rPr>
          <w:rStyle w:val="StyleBoldUnderline"/>
        </w:rPr>
        <w:t>Another reason</w:t>
      </w:r>
      <w:r w:rsidRPr="00AD32AC">
        <w:rPr>
          <w:sz w:val="16"/>
        </w:rPr>
        <w:t xml:space="preserve"> that top-quality teachers are leaving </w:t>
      </w:r>
      <w:r w:rsidRPr="00AD32AC">
        <w:rPr>
          <w:rStyle w:val="StyleBoldUnderline"/>
        </w:rPr>
        <w:t>may well be the lack of incentives within teaching for these excellent teachers.</w:t>
      </w:r>
      <w:r w:rsidRPr="00AD32AC">
        <w:rPr>
          <w:sz w:val="16"/>
        </w:rPr>
        <w:t xml:space="preserve"> Policymakers may need to take into account that the </w:t>
      </w:r>
      <w:r w:rsidRPr="00AD32AC">
        <w:rPr>
          <w:rStyle w:val="StyleBoldUnderline"/>
        </w:rPr>
        <w:t>opportunity cost of remaining in teaching is quite high for talented teachers.</w:t>
      </w:r>
      <w:r w:rsidRPr="00AD32AC">
        <w:rPr>
          <w:sz w:val="16"/>
        </w:rPr>
        <w:t xml:space="preserve"> It may be time for us to think about individualized teacher compensation packages that will take into account some aspects of teachers’ productivity in an effort to motivate the best teachers to remain in the teaching profession.</w:t>
      </w:r>
    </w:p>
    <w:p w14:paraId="7D766549" w14:textId="77777777" w:rsidR="006722C3" w:rsidRDefault="006722C3" w:rsidP="006722C3">
      <w:pPr>
        <w:rPr>
          <w:sz w:val="16"/>
        </w:rPr>
      </w:pPr>
    </w:p>
    <w:p w14:paraId="42189536" w14:textId="77777777" w:rsidR="006722C3" w:rsidRDefault="006722C3" w:rsidP="006722C3">
      <w:pPr>
        <w:pStyle w:val="Heading3"/>
      </w:pPr>
      <w:r>
        <w:t>Alt Cause – Tech Diffusion</w:t>
      </w:r>
    </w:p>
    <w:p w14:paraId="4420FD7A" w14:textId="77777777" w:rsidR="006722C3" w:rsidRPr="003244A6" w:rsidRDefault="006722C3" w:rsidP="006722C3">
      <w:pPr>
        <w:pStyle w:val="Heading4"/>
      </w:pPr>
      <w:r>
        <w:t>Local disparities prevent dissemination of education technologies</w:t>
      </w:r>
    </w:p>
    <w:p w14:paraId="40A90863" w14:textId="77777777" w:rsidR="006722C3" w:rsidRDefault="006722C3" w:rsidP="006722C3">
      <w:r w:rsidRPr="00A6392F">
        <w:rPr>
          <w:rStyle w:val="StyleStyleBold12pt"/>
        </w:rPr>
        <w:t>Chatterji</w:t>
      </w:r>
      <w:r>
        <w:t xml:space="preserve"> 20</w:t>
      </w:r>
      <w:r w:rsidRPr="00A6392F">
        <w:rPr>
          <w:rStyle w:val="StyleStyleBold12pt"/>
        </w:rPr>
        <w:t>17</w:t>
      </w:r>
      <w:r>
        <w:t xml:space="preserve"> – Aaron K. Chatterji is an Associate Professor at Duke University’s Fuqua School of Business and Sanford School of Public Policy. He previously served as a Senior Economist at the White House Council of Economic Advisers (CEA) where he worked on a wide range of policies relating to entrepreneurship, innovation, infrastructure and economic growth. Chatterji has also been a visiting Associate Professor at Harvard Business School. (“</w:t>
      </w:r>
      <w:r w:rsidRPr="00A6392F">
        <w:t>Innovation and American K-12 Education</w:t>
      </w:r>
      <w:r>
        <w:t xml:space="preserve">” Paper produced for the National Bureau of Economic Research Innovation Policy and the Economy Forum </w:t>
      </w:r>
      <w:r w:rsidRPr="00A6392F">
        <w:t>http://www.nber.org/chapters/c13934.pdf</w:t>
      </w:r>
      <w:r>
        <w:t>) bhb</w:t>
      </w:r>
    </w:p>
    <w:p w14:paraId="2FB39A5A" w14:textId="77777777" w:rsidR="006722C3" w:rsidRPr="00A8346B" w:rsidRDefault="006722C3" w:rsidP="006722C3">
      <w:pPr>
        <w:rPr>
          <w:sz w:val="16"/>
        </w:rPr>
      </w:pPr>
      <w:r w:rsidRPr="00A8346B">
        <w:rPr>
          <w:sz w:val="16"/>
        </w:rPr>
        <w:t xml:space="preserve">To develop a deeper understanding of what makes education technology distinct and to resolve the puzzles posed above, we can leverage prior work in economics on technology adoption by firms. For both firms and schools, a classic information problem arises when deciding whether to adopt a new technology. Many new technologies have difficulty in demonstrating efficacy, particularly across heterogeneous customers, whether those customers are different kinds of firms or different kinds of schools. </w:t>
      </w:r>
      <w:r w:rsidRPr="00A8346B">
        <w:rPr>
          <w:rStyle w:val="StyleBoldUnderline"/>
        </w:rPr>
        <w:t>Without institutions to facilitate transparency about the efficacy of particular technologies, organizations that could benefit from a new technology still might not adopt it.</w:t>
      </w:r>
    </w:p>
    <w:p w14:paraId="1835471D" w14:textId="77777777" w:rsidR="006722C3" w:rsidRDefault="006722C3" w:rsidP="006722C3">
      <w:pPr>
        <w:rPr>
          <w:rStyle w:val="StyleBoldUnderline"/>
        </w:rPr>
      </w:pPr>
      <w:r w:rsidRPr="00A8346B">
        <w:rPr>
          <w:sz w:val="16"/>
        </w:rPr>
        <w:t xml:space="preserve">In other key respects, </w:t>
      </w:r>
      <w:r w:rsidRPr="00A8346B">
        <w:rPr>
          <w:rStyle w:val="StyleBoldUnderline"/>
        </w:rPr>
        <w:t>the technology-adoption decision for a school district is markedly different from that of a private sector firm.</w:t>
      </w:r>
      <w:r w:rsidRPr="00A8346B">
        <w:rPr>
          <w:sz w:val="16"/>
        </w:rPr>
        <w:t xml:space="preserve"> For example, how a typical public school would necessarily capture the gains from adopting a technological tool that improved student outcomes is not clear. Whereas firms can use new technologies to lower costs or improve product features, for example, </w:t>
      </w:r>
      <w:r w:rsidRPr="00A8346B">
        <w:rPr>
          <w:rStyle w:val="StyleBoldUnderline"/>
        </w:rPr>
        <w:t>public schools do not seek profits and do not generally compete for students in the same way firms compete for customers. Thus</w:t>
      </w:r>
      <w:r w:rsidRPr="00A8346B">
        <w:rPr>
          <w:sz w:val="16"/>
        </w:rPr>
        <w:t xml:space="preserve">, the </w:t>
      </w:r>
      <w:r w:rsidRPr="00A8346B">
        <w:rPr>
          <w:rStyle w:val="StyleBoldUnderline"/>
        </w:rPr>
        <w:t>incentives to adopt technology from a pure return-on-investment perspective are attenuated.</w:t>
      </w:r>
    </w:p>
    <w:p w14:paraId="4EF5E3E6" w14:textId="77777777" w:rsidR="006722C3" w:rsidRPr="00396E10" w:rsidRDefault="006722C3" w:rsidP="006722C3">
      <w:pPr>
        <w:rPr>
          <w:rStyle w:val="StyleBoldUnderline"/>
          <w:b/>
          <w:sz w:val="16"/>
          <w:u w:val="none"/>
        </w:rPr>
      </w:pPr>
      <w:r w:rsidRPr="00396E10">
        <w:rPr>
          <w:rStyle w:val="StyleBoldUnderline"/>
        </w:rPr>
        <w:t>Another</w:t>
      </w:r>
      <w:r w:rsidRPr="00396E10">
        <w:rPr>
          <w:sz w:val="16"/>
        </w:rPr>
        <w:t xml:space="preserve"> key </w:t>
      </w:r>
      <w:r w:rsidRPr="00396E10">
        <w:rPr>
          <w:rStyle w:val="StyleBoldUnderline"/>
        </w:rPr>
        <w:t>challenge is related to the market structure of K-12 education. Approximately 100,000 public schools and over 30,000 private schools are in the U</w:t>
      </w:r>
      <w:r w:rsidRPr="00396E10">
        <w:rPr>
          <w:sz w:val="16"/>
        </w:rPr>
        <w:t xml:space="preserve">nited </w:t>
      </w:r>
      <w:r w:rsidRPr="00396E10">
        <w:rPr>
          <w:rStyle w:val="StyleBoldUnderline"/>
        </w:rPr>
        <w:t>S</w:t>
      </w:r>
      <w:r w:rsidRPr="00396E10">
        <w:rPr>
          <w:sz w:val="16"/>
        </w:rPr>
        <w:t xml:space="preserve">tates,2 </w:t>
      </w:r>
      <w:r w:rsidRPr="00396E10">
        <w:rPr>
          <w:rStyle w:val="StyleBoldUnderline"/>
        </w:rPr>
        <w:t>and they are characterized by diverse preferences. The majority of decisions</w:t>
      </w:r>
      <w:r w:rsidRPr="00396E10">
        <w:rPr>
          <w:sz w:val="16"/>
        </w:rPr>
        <w:t xml:space="preserve"> pertaining to schools </w:t>
      </w:r>
      <w:r w:rsidRPr="00396E10">
        <w:rPr>
          <w:rStyle w:val="StyleBoldUnderline"/>
        </w:rPr>
        <w:t>are made at the local level and</w:t>
      </w:r>
      <w:r w:rsidRPr="00396E10">
        <w:rPr>
          <w:sz w:val="16"/>
        </w:rPr>
        <w:t xml:space="preserve">, with the exception of efforts such as the Common Core Standards, </w:t>
      </w:r>
      <w:r w:rsidRPr="00396E10">
        <w:rPr>
          <w:rStyle w:val="StyleBoldUnderline"/>
        </w:rPr>
        <w:t>curricular choices</w:t>
      </w:r>
      <w:r w:rsidRPr="00396E10">
        <w:rPr>
          <w:sz w:val="16"/>
        </w:rPr>
        <w:t xml:space="preserve"> can </w:t>
      </w:r>
      <w:r w:rsidRPr="00396E10">
        <w:rPr>
          <w:rStyle w:val="StyleBoldUnderline"/>
        </w:rPr>
        <w:t>vary widely across the country</w:t>
      </w:r>
      <w:r w:rsidRPr="00396E10">
        <w:rPr>
          <w:sz w:val="16"/>
        </w:rPr>
        <w:t xml:space="preserve">. The result is, </w:t>
      </w:r>
      <w:r w:rsidRPr="00396E10">
        <w:rPr>
          <w:rStyle w:val="StyleBoldUnderline"/>
        </w:rPr>
        <w:t>despite 100,000 potential customers, demand for education technologies is not sufficiently aggregated.</w:t>
      </w:r>
      <w:r w:rsidRPr="00396E10">
        <w:rPr>
          <w:sz w:val="16"/>
        </w:rPr>
        <w:t>3 Designing technological tools in the absence of aggregated demand is challenging. For an innovator comparing the expected value (V) from successfully commercializing an innovation with the cost (C) of developing and selling it, this lack of aggregated demand implies the costs, due to implied customization for each idiosyncratic customer, are much higher than when customers are more homogenous. As C rises, assuming no increase in V, the incentives to develop innovation are weakened, limiting the number of high-quality products available.</w:t>
      </w:r>
    </w:p>
    <w:p w14:paraId="4A34C984" w14:textId="77777777" w:rsidR="006722C3" w:rsidRDefault="006722C3" w:rsidP="006722C3">
      <w:pPr>
        <w:rPr>
          <w:sz w:val="16"/>
        </w:rPr>
      </w:pPr>
    </w:p>
    <w:p w14:paraId="6623BA6C" w14:textId="77777777" w:rsidR="006722C3" w:rsidRPr="00840235" w:rsidRDefault="006722C3" w:rsidP="006722C3">
      <w:pPr>
        <w:pStyle w:val="Heading4"/>
      </w:pPr>
      <w:r>
        <w:t>Textbook manufacturers prevent additional investment</w:t>
      </w:r>
    </w:p>
    <w:p w14:paraId="03B3A98A" w14:textId="77777777" w:rsidR="006722C3" w:rsidRPr="00A8346B" w:rsidRDefault="006722C3" w:rsidP="006722C3">
      <w:r w:rsidRPr="00A6392F">
        <w:rPr>
          <w:rStyle w:val="StyleStyleBold12pt"/>
        </w:rPr>
        <w:t>Chatterji</w:t>
      </w:r>
      <w:r>
        <w:t xml:space="preserve"> 20</w:t>
      </w:r>
      <w:r w:rsidRPr="00A6392F">
        <w:rPr>
          <w:rStyle w:val="StyleStyleBold12pt"/>
        </w:rPr>
        <w:t>17</w:t>
      </w:r>
      <w:r>
        <w:t xml:space="preserve"> – Aaron K. Chatterji is an Associate Professor at Duke University’s Fuqua School of Business and Sanford School of Public Policy. He previously served as a Senior Economist at the White House Council of Economic Advisers (CEA) where he worked on a wide range of policies relating to entrepreneurship, innovation, infrastructure and economic growth. Chatterji has also been a visiting Associate Professor at Harvard Business School. (“</w:t>
      </w:r>
      <w:r w:rsidRPr="00A6392F">
        <w:t>Innovation and American K-12 Education</w:t>
      </w:r>
      <w:r>
        <w:t xml:space="preserve">” Paper produced for the National Bureau of Economic Research Innovation Policy and the Economy Forum </w:t>
      </w:r>
      <w:r w:rsidRPr="00A6392F">
        <w:t>http://www.nber.org/chapters/c13934.pdf</w:t>
      </w:r>
      <w:r>
        <w:t>) bhb</w:t>
      </w:r>
    </w:p>
    <w:p w14:paraId="1E7BC09E" w14:textId="77777777" w:rsidR="006722C3" w:rsidRPr="00396E10" w:rsidRDefault="006722C3" w:rsidP="006722C3">
      <w:pPr>
        <w:rPr>
          <w:sz w:val="16"/>
        </w:rPr>
      </w:pPr>
      <w:r w:rsidRPr="00396E10">
        <w:rPr>
          <w:sz w:val="16"/>
        </w:rPr>
        <w:t xml:space="preserve">Another important feature of this setting, as discussed in Chatterji and Jones (2012), is that the </w:t>
      </w:r>
      <w:r w:rsidRPr="00396E10">
        <w:rPr>
          <w:rStyle w:val="StyleBoldUnderline"/>
        </w:rPr>
        <w:t xml:space="preserve">instructional content market in education is </w:t>
      </w:r>
      <w:r w:rsidRPr="00396E10">
        <w:rPr>
          <w:rStyle w:val="Emphasis"/>
        </w:rPr>
        <w:t>dominated by three large textbook makers</w:t>
      </w:r>
      <w:r w:rsidRPr="00396E10">
        <w:rPr>
          <w:rStyle w:val="StyleBoldUnderline"/>
        </w:rPr>
        <w:t>.</w:t>
      </w:r>
      <w:r w:rsidRPr="00396E10">
        <w:rPr>
          <w:sz w:val="16"/>
        </w:rPr>
        <w:t xml:space="preserve"> Perhaps surprisingly, </w:t>
      </w:r>
      <w:r w:rsidRPr="00396E10">
        <w:rPr>
          <w:rStyle w:val="StyleBoldUnderline"/>
        </w:rPr>
        <w:t>70% of pre-K-12 instructional content today is still printed material.</w:t>
      </w:r>
      <w:r w:rsidRPr="00396E10">
        <w:rPr>
          <w:sz w:val="16"/>
        </w:rPr>
        <w:t>4 These</w:t>
      </w:r>
      <w:r w:rsidRPr="00396E10">
        <w:rPr>
          <w:rStyle w:val="StyleBoldUnderline"/>
        </w:rPr>
        <w:t xml:space="preserve"> textbook companies leverage their large marketing and sales efforts to sell complementary education technology, in many cases tied to their textbooks. This market structure, coupled with the lack of institutions to independently assess efficacy, depress the expected value</w:t>
      </w:r>
      <w:r w:rsidRPr="00396E10">
        <w:rPr>
          <w:sz w:val="16"/>
        </w:rPr>
        <w:t xml:space="preserve"> (V) </w:t>
      </w:r>
      <w:r w:rsidRPr="00396E10">
        <w:rPr>
          <w:rStyle w:val="StyleBoldUnderline"/>
        </w:rPr>
        <w:t xml:space="preserve">for an innovator with a new technology. </w:t>
      </w:r>
      <w:r w:rsidRPr="00396E10">
        <w:rPr>
          <w:sz w:val="16"/>
        </w:rPr>
        <w:t xml:space="preserve">If the technology cannot be demonstrated to be effective, who will adopt it? And </w:t>
      </w:r>
      <w:r w:rsidRPr="00396E10">
        <w:rPr>
          <w:rStyle w:val="StyleBoldUnderline"/>
        </w:rPr>
        <w:t>even if a handful of schools adopt the tool, how would the innovator scale these efforts to capture a larger part of the market?</w:t>
      </w:r>
      <w:r w:rsidRPr="00396E10">
        <w:t xml:space="preserve"> </w:t>
      </w:r>
      <w:r w:rsidRPr="00396E10">
        <w:rPr>
          <w:sz w:val="16"/>
          <w:szCs w:val="16"/>
        </w:rPr>
        <w:t xml:space="preserve">These </w:t>
      </w:r>
      <w:r w:rsidRPr="00396E10">
        <w:rPr>
          <w:rStyle w:val="StyleBoldUnderline"/>
        </w:rPr>
        <w:t>uncertainties are one reason rates of R&amp;D spending and venture capital investment in education technology products might be comparatively low relative to the total size of the addressable market.</w:t>
      </w:r>
      <w:r w:rsidRPr="00396E10">
        <w:rPr>
          <w:sz w:val="16"/>
        </w:rPr>
        <w:t xml:space="preserve"> As shown in Figure 2, </w:t>
      </w:r>
      <w:r w:rsidRPr="00396E10">
        <w:rPr>
          <w:rStyle w:val="StyleBoldUnderline"/>
        </w:rPr>
        <w:t>investment is K-12 education-technology ventures was $741 million in 2015 compared to nearly $60 billion across all industries in the same year.</w:t>
      </w:r>
      <w:r w:rsidRPr="00396E10">
        <w:rPr>
          <w:sz w:val="16"/>
        </w:rPr>
        <w:t>5</w:t>
      </w:r>
    </w:p>
    <w:p w14:paraId="0C992AB1" w14:textId="77777777" w:rsidR="006722C3" w:rsidRPr="00396E10" w:rsidRDefault="006722C3" w:rsidP="006722C3">
      <w:pPr>
        <w:rPr>
          <w:sz w:val="16"/>
        </w:rPr>
      </w:pPr>
      <w:r w:rsidRPr="00396E10">
        <w:rPr>
          <w:sz w:val="16"/>
        </w:rPr>
        <w:t xml:space="preserve">The discussion above suggests the </w:t>
      </w:r>
      <w:r w:rsidRPr="00396E10">
        <w:rPr>
          <w:rStyle w:val="StyleBoldUnderline"/>
        </w:rPr>
        <w:t>market structure in education and the complex process by which schools adopt and implement new technological tools can explain why this sector has not experienced dramatic productivity gains from IT.</w:t>
      </w:r>
      <w:r w:rsidRPr="00396E10">
        <w:rPr>
          <w:sz w:val="16"/>
        </w:rPr>
        <w:t xml:space="preserve"> These themes will frame the next section of the paper, where I review specific studies of how innovation affects student performance and other related outcomes.</w:t>
      </w:r>
    </w:p>
    <w:p w14:paraId="6B07921A" w14:textId="77777777" w:rsidR="006722C3" w:rsidRDefault="006722C3" w:rsidP="006722C3">
      <w:pPr>
        <w:rPr>
          <w:sz w:val="16"/>
        </w:rPr>
      </w:pPr>
    </w:p>
    <w:p w14:paraId="1C7CEC6E" w14:textId="77777777" w:rsidR="006722C3" w:rsidRDefault="006722C3" w:rsidP="006722C3">
      <w:pPr>
        <w:rPr>
          <w:sz w:val="16"/>
        </w:rPr>
      </w:pPr>
    </w:p>
    <w:p w14:paraId="7F86EA89" w14:textId="77777777" w:rsidR="006722C3" w:rsidRDefault="006722C3" w:rsidP="006722C3">
      <w:pPr>
        <w:rPr>
          <w:sz w:val="16"/>
        </w:rPr>
      </w:pPr>
    </w:p>
    <w:p w14:paraId="75E07AE9" w14:textId="77777777" w:rsidR="006722C3" w:rsidRDefault="006722C3" w:rsidP="006722C3"/>
    <w:p w14:paraId="3FD82146" w14:textId="77777777" w:rsidR="006722C3" w:rsidRDefault="006722C3" w:rsidP="006722C3">
      <w:pPr>
        <w:pStyle w:val="Heading2"/>
      </w:pPr>
    </w:p>
    <w:p w14:paraId="6181522B" w14:textId="77777777" w:rsidR="006722C3" w:rsidRDefault="006722C3" w:rsidP="006722C3">
      <w:pPr>
        <w:pStyle w:val="Heading2"/>
      </w:pPr>
      <w:r>
        <w:t>States CP</w:t>
      </w:r>
    </w:p>
    <w:p w14:paraId="393A305C" w14:textId="77777777" w:rsidR="006722C3" w:rsidRDefault="006722C3" w:rsidP="006722C3"/>
    <w:p w14:paraId="1C100346" w14:textId="762E1954" w:rsidR="006722C3" w:rsidRDefault="006722C3" w:rsidP="00052A0D">
      <w:pPr>
        <w:pStyle w:val="Heading3"/>
      </w:pPr>
      <w:r>
        <w:t>1NC</w:t>
      </w:r>
    </w:p>
    <w:p w14:paraId="6E24A2F9" w14:textId="36746228" w:rsidR="00E019FB" w:rsidRDefault="00E019FB" w:rsidP="00B2335D">
      <w:pPr>
        <w:pStyle w:val="Heading4"/>
      </w:pPr>
      <w:r>
        <w:t xml:space="preserve">The fifty states </w:t>
      </w:r>
      <w:r w:rsidR="00B2335D">
        <w:t>and relevant territories should:</w:t>
      </w:r>
    </w:p>
    <w:p w14:paraId="2D5A4FB3" w14:textId="205F3A4A" w:rsidR="006722C3" w:rsidRDefault="006722C3" w:rsidP="00B2335D">
      <w:pPr>
        <w:pStyle w:val="Heading4"/>
      </w:pPr>
      <w:r>
        <w:t xml:space="preserve">-- </w:t>
      </w:r>
      <w:r w:rsidR="00B2335D">
        <w:t xml:space="preserve">create </w:t>
      </w:r>
      <w:r w:rsidR="00E019FB">
        <w:t xml:space="preserve">uniform </w:t>
      </w:r>
      <w:r w:rsidR="00BE4EC7" w:rsidRPr="00BE4EC7">
        <w:t>national pre-college</w:t>
      </w:r>
      <w:r w:rsidR="00BE4EC7">
        <w:t xml:space="preserve"> science, technology, engineering, and math </w:t>
      </w:r>
      <w:r w:rsidR="00B2335D">
        <w:t xml:space="preserve">(STEM) </w:t>
      </w:r>
      <w:r w:rsidR="00BE4EC7">
        <w:t>curriculum</w:t>
      </w:r>
      <w:r w:rsidR="00B2335D">
        <w:t>.</w:t>
      </w:r>
    </w:p>
    <w:p w14:paraId="13804EA9" w14:textId="004BF96F" w:rsidR="006722C3" w:rsidRDefault="006722C3" w:rsidP="00B2335D">
      <w:pPr>
        <w:pStyle w:val="Heading4"/>
      </w:pPr>
      <w:r>
        <w:t xml:space="preserve">-- </w:t>
      </w:r>
      <w:r w:rsidR="00E019FB">
        <w:t>increase financial</w:t>
      </w:r>
      <w:r>
        <w:t xml:space="preserve"> incentives</w:t>
      </w:r>
      <w:r w:rsidR="00E019FB">
        <w:t xml:space="preserve"> for qualified </w:t>
      </w:r>
      <w:r w:rsidR="00B2335D">
        <w:t>STEM</w:t>
      </w:r>
      <w:r w:rsidR="00E019FB">
        <w:t xml:space="preserve"> teachers</w:t>
      </w:r>
      <w:r w:rsidR="00B2335D">
        <w:t>.</w:t>
      </w:r>
    </w:p>
    <w:p w14:paraId="3C56784B" w14:textId="7DACD4E9" w:rsidR="006722C3" w:rsidRDefault="006722C3" w:rsidP="00B2335D">
      <w:pPr>
        <w:pStyle w:val="Heading4"/>
      </w:pPr>
      <w:r>
        <w:t xml:space="preserve">-- </w:t>
      </w:r>
      <w:r w:rsidR="00B2335D">
        <w:t>enhance coordination of public universities, community colleges, and public schools to promote STEM education.</w:t>
      </w:r>
    </w:p>
    <w:p w14:paraId="5C51B959" w14:textId="300AC732" w:rsidR="006722C3" w:rsidRDefault="00B2335D" w:rsidP="00052A0D">
      <w:pPr>
        <w:pStyle w:val="Heading4"/>
      </w:pPr>
      <w:r>
        <w:t>-- implement the findings of the National Governors Association “Meet the Threat” initiative.</w:t>
      </w:r>
    </w:p>
    <w:p w14:paraId="618EB4C8" w14:textId="21AE1FE8" w:rsidR="00052A0D" w:rsidRDefault="00052A0D" w:rsidP="00052A0D">
      <w:pPr>
        <w:pStyle w:val="Heading4"/>
      </w:pPr>
      <w:r>
        <w:t>State innovation and coordination is key to a strong STEM agenda</w:t>
      </w:r>
    </w:p>
    <w:p w14:paraId="59F588AE" w14:textId="77777777" w:rsidR="00E019FB" w:rsidRPr="00D833C0" w:rsidRDefault="00E019FB" w:rsidP="00E019FB">
      <w:r w:rsidRPr="00C530BD">
        <w:rPr>
          <w:rStyle w:val="StyleStyleBold12pt"/>
        </w:rPr>
        <w:t>Thomasian</w:t>
      </w:r>
      <w:r>
        <w:t xml:space="preserve"> 20</w:t>
      </w:r>
      <w:r w:rsidRPr="00C530BD">
        <w:rPr>
          <w:rStyle w:val="StyleStyleBold12pt"/>
        </w:rPr>
        <w:t>11</w:t>
      </w:r>
      <w:r>
        <w:t xml:space="preserve"> – </w:t>
      </w:r>
      <w:r w:rsidRPr="00C530BD">
        <w:t>John Thomasian, Black Point Policy Solutions, L</w:t>
      </w:r>
      <w:r>
        <w:t xml:space="preserve">LC (“Building a Science, Technology, Engineering, and Math Education Agenda: An Update of State Actions,” National Governor’s Association Center for Best Practices, </w:t>
      </w:r>
      <w:r w:rsidRPr="00C530BD">
        <w:t>http://files.eric.ed.gov/fulltext/ED532528.pdf</w:t>
      </w:r>
      <w:r>
        <w:t>) bhb</w:t>
      </w:r>
    </w:p>
    <w:p w14:paraId="0F87C2D0" w14:textId="77777777" w:rsidR="006722C3" w:rsidRPr="00BE4EC7" w:rsidRDefault="006722C3" w:rsidP="006722C3">
      <w:pPr>
        <w:rPr>
          <w:rStyle w:val="StyleBoldUnderline"/>
        </w:rPr>
      </w:pPr>
      <w:r w:rsidRPr="00BE4EC7">
        <w:rPr>
          <w:rStyle w:val="StyleBoldUnderline"/>
        </w:rPr>
        <w:t>This is an opportune time for governors to take stock of their STEM initiatives.</w:t>
      </w:r>
      <w:r w:rsidRPr="00BE4EC7">
        <w:rPr>
          <w:sz w:val="16"/>
        </w:rPr>
        <w:t xml:space="preserve"> As state economies begin to recover from the recent recession, </w:t>
      </w:r>
      <w:r w:rsidRPr="00BE4EC7">
        <w:rPr>
          <w:rStyle w:val="StyleBoldUnderline"/>
        </w:rPr>
        <w:t>it is important to harmonize the STEM education agenda</w:t>
      </w:r>
      <w:r w:rsidRPr="00BE4EC7">
        <w:rPr>
          <w:sz w:val="16"/>
        </w:rPr>
        <w:t xml:space="preserve"> with the state’s economic agenda. </w:t>
      </w:r>
      <w:r w:rsidRPr="00BE4EC7">
        <w:rPr>
          <w:rStyle w:val="StyleBoldUnderline"/>
        </w:rPr>
        <w:t>Governors should ask the following questions:</w:t>
      </w:r>
    </w:p>
    <w:p w14:paraId="66495B36" w14:textId="77777777" w:rsidR="006722C3" w:rsidRPr="00BE4EC7" w:rsidRDefault="006722C3" w:rsidP="006722C3">
      <w:pPr>
        <w:rPr>
          <w:sz w:val="16"/>
          <w:szCs w:val="16"/>
        </w:rPr>
      </w:pPr>
      <w:r w:rsidRPr="00BE4EC7">
        <w:rPr>
          <w:sz w:val="16"/>
          <w:szCs w:val="16"/>
        </w:rPr>
        <w:t>•</w:t>
      </w:r>
      <w:r w:rsidRPr="00BE4EC7">
        <w:rPr>
          <w:sz w:val="16"/>
          <w:szCs w:val="16"/>
        </w:rPr>
        <w:tab/>
        <w:t xml:space="preserve"> Are we producing the correct number of degrees and certificates to meet the job demands of specific industries in the region?</w:t>
      </w:r>
    </w:p>
    <w:p w14:paraId="273D028E" w14:textId="77777777" w:rsidR="006722C3" w:rsidRPr="00D833C0" w:rsidRDefault="006722C3" w:rsidP="006722C3">
      <w:r w:rsidRPr="00D833C0">
        <w:t>•</w:t>
      </w:r>
      <w:r w:rsidRPr="00D833C0">
        <w:tab/>
      </w:r>
      <w:r w:rsidRPr="00BE4EC7">
        <w:rPr>
          <w:rStyle w:val="StyleBoldUnderline"/>
        </w:rPr>
        <w:t xml:space="preserve"> Is our educational system providing a seamless trajectory from K–12 through all postsecondary institutions to allow students to efficiently and cost-effectively build the skills they need for STEM careers?</w:t>
      </w:r>
    </w:p>
    <w:p w14:paraId="6A97D68D" w14:textId="77777777" w:rsidR="006722C3" w:rsidRPr="00D833C0" w:rsidRDefault="006722C3" w:rsidP="006722C3">
      <w:r w:rsidRPr="00D833C0">
        <w:t>•</w:t>
      </w:r>
      <w:r w:rsidRPr="00D833C0">
        <w:tab/>
        <w:t xml:space="preserve"> </w:t>
      </w:r>
      <w:r w:rsidRPr="00BE4EC7">
        <w:rPr>
          <w:rStyle w:val="StyleBoldUnderline"/>
        </w:rPr>
        <w:t>Are we taking advantage of all the opportunities and resources available from the various public, private, and philanthropic institutions providing support to the STEM agenda?</w:t>
      </w:r>
    </w:p>
    <w:p w14:paraId="5E0EDEAD" w14:textId="77777777" w:rsidR="006722C3" w:rsidRPr="00BE4EC7" w:rsidRDefault="006722C3" w:rsidP="006722C3">
      <w:pPr>
        <w:rPr>
          <w:sz w:val="16"/>
        </w:rPr>
      </w:pPr>
      <w:r w:rsidRPr="00BE4EC7">
        <w:rPr>
          <w:rStyle w:val="StyleBoldUnderline"/>
        </w:rPr>
        <w:t>Answering these questions requires working closely with the private sector</w:t>
      </w:r>
      <w:r w:rsidRPr="00BE4EC7">
        <w:rPr>
          <w:sz w:val="16"/>
        </w:rPr>
        <w:t xml:space="preserve">, P–20 councils, the philanthropic community, </w:t>
      </w:r>
      <w:r w:rsidRPr="00BE4EC7">
        <w:rPr>
          <w:rStyle w:val="StyleBoldUnderline"/>
        </w:rPr>
        <w:t xml:space="preserve">and all components of the state’s educational system. By coordinating resources, leveraging public and private dollars, achieving greater system efficiencies, and creating partnerships, states can drive a </w:t>
      </w:r>
      <w:r w:rsidRPr="00E019FB">
        <w:rPr>
          <w:rStyle w:val="Emphasis"/>
        </w:rPr>
        <w:t>strong STEM agenda</w:t>
      </w:r>
      <w:r w:rsidRPr="00BE4EC7">
        <w:rPr>
          <w:rStyle w:val="StyleBoldUnderline"/>
        </w:rPr>
        <w:t xml:space="preserve">, often </w:t>
      </w:r>
      <w:r w:rsidRPr="00E019FB">
        <w:rPr>
          <w:rStyle w:val="Emphasis"/>
        </w:rPr>
        <w:t>without new investments</w:t>
      </w:r>
      <w:r w:rsidRPr="00BE4EC7">
        <w:rPr>
          <w:rStyle w:val="StyleBoldUnderline"/>
        </w:rPr>
        <w:t>.</w:t>
      </w:r>
      <w:r w:rsidRPr="00BE4EC7">
        <w:rPr>
          <w:sz w:val="16"/>
        </w:rPr>
        <w:t xml:space="preserve"> With a strategic plan to create a more STEM-capable workforce, the path to economic growth grows clearer.</w:t>
      </w:r>
    </w:p>
    <w:p w14:paraId="7B816B8F" w14:textId="77777777" w:rsidR="006722C3" w:rsidRPr="00D74B4D" w:rsidRDefault="006722C3" w:rsidP="006722C3"/>
    <w:p w14:paraId="2F084F8D" w14:textId="77777777" w:rsidR="006722C3" w:rsidRDefault="006722C3" w:rsidP="006722C3">
      <w:pPr>
        <w:pStyle w:val="Heading3"/>
      </w:pPr>
      <w:r>
        <w:t>2NC – DA to Perm</w:t>
      </w:r>
    </w:p>
    <w:p w14:paraId="6CE09EC6" w14:textId="77777777" w:rsidR="006722C3" w:rsidRPr="00B26FA8" w:rsidRDefault="006722C3" w:rsidP="006722C3">
      <w:pPr>
        <w:pStyle w:val="Heading4"/>
      </w:pPr>
      <w:r>
        <w:t>State leadership key to ensure retention through post-secondary education</w:t>
      </w:r>
    </w:p>
    <w:p w14:paraId="003807DF" w14:textId="77777777" w:rsidR="006722C3" w:rsidRDefault="006722C3" w:rsidP="006722C3">
      <w:r w:rsidRPr="00B26FA8">
        <w:rPr>
          <w:rStyle w:val="StyleStyleBold12pt"/>
        </w:rPr>
        <w:t xml:space="preserve">Perna et al </w:t>
      </w:r>
      <w:r>
        <w:t>20</w:t>
      </w:r>
      <w:r w:rsidRPr="00B26FA8">
        <w:rPr>
          <w:rStyle w:val="StyleStyleBold12pt"/>
        </w:rPr>
        <w:t>14</w:t>
      </w:r>
      <w:r>
        <w:t xml:space="preserve"> – </w:t>
      </w:r>
      <w:r w:rsidRPr="00B26FA8">
        <w:t>Laura W. Perna is executive director of the Alliance for Higher Education and Democracy (AHEAD) and professor in the Graduate School of Education at the University of Pennsylvania.</w:t>
      </w:r>
      <w:r>
        <w:t xml:space="preserve"> </w:t>
      </w:r>
      <w:r w:rsidRPr="00B26FA8">
        <w:t>Michael W. Klein is the executive director of the New Jersey Association of State Colleges and Universities.</w:t>
      </w:r>
      <w:r>
        <w:t xml:space="preserve"> </w:t>
      </w:r>
      <w:r w:rsidRPr="00B26FA8">
        <w:t>Michael K. McLendon is the Simmons Centennial Endowed Chair in Higher Education Policy and Leadership and the associate dean in the Simmons School of Education at Southern Methodist University.</w:t>
      </w:r>
      <w:r>
        <w:t xml:space="preserve"> (“</w:t>
      </w:r>
      <w:r w:rsidRPr="00B26FA8">
        <w:t>THE ROLE OF STATE POLICY IN PROMOTING COLLEGE ACCESS AND SUCCESS; SPECIAL EDITORS: LAURA W. PERNA AND MICHAEL K. MCLENDON: Insights and Implications for State Policy-Makers</w:t>
      </w:r>
      <w:r>
        <w:t xml:space="preserve">,” </w:t>
      </w:r>
      <w:r w:rsidRPr="00B26FA8">
        <w:t>655 Annals 209</w:t>
      </w:r>
      <w:r>
        <w:t xml:space="preserve"> LexisNexis) bhb</w:t>
      </w:r>
    </w:p>
    <w:p w14:paraId="0092A5E5" w14:textId="77777777" w:rsidR="006722C3" w:rsidRPr="001E1CCD" w:rsidRDefault="006722C3" w:rsidP="006722C3">
      <w:pPr>
        <w:rPr>
          <w:sz w:val="16"/>
        </w:rPr>
      </w:pPr>
      <w:r w:rsidRPr="001E1CCD">
        <w:rPr>
          <w:sz w:val="16"/>
        </w:rPr>
        <w:t xml:space="preserve">The second tenet of the conceptual model that Perna and Finney (2014) propose is that </w:t>
      </w:r>
      <w:r w:rsidRPr="001E1CCD">
        <w:rPr>
          <w:rStyle w:val="StyleBoldUnderline"/>
        </w:rPr>
        <w:t xml:space="preserve">improving attainment requires state policy leadership and steering. To improve higher education attainment, a state must have a public agenda that is shared among state leaders and is designed to ensure that the state's higher education system achieves the states attainment goals. </w:t>
      </w:r>
      <w:r w:rsidRPr="001E1CCD">
        <w:rPr>
          <w:rStyle w:val="Emphasis"/>
        </w:rPr>
        <w:t>In the absence of state policy leadership and steering</w:t>
      </w:r>
      <w:r w:rsidRPr="001E1CCD">
        <w:rPr>
          <w:rStyle w:val="StyleBoldUnderline"/>
        </w:rPr>
        <w:t xml:space="preserve">, individual colleges and </w:t>
      </w:r>
      <w:r w:rsidRPr="00282042">
        <w:rPr>
          <w:rStyle w:val="Emphasis"/>
        </w:rPr>
        <w:t>universities will act rationally to achieve their own institution-specific goals</w:t>
      </w:r>
      <w:r w:rsidRPr="001E1CCD">
        <w:rPr>
          <w:sz w:val="16"/>
        </w:rPr>
        <w:t xml:space="preserve">; these actions may be </w:t>
      </w:r>
      <w:r w:rsidRPr="00282042">
        <w:rPr>
          <w:rStyle w:val="Emphasis"/>
        </w:rPr>
        <w:t>counter to actions that advance the public purposes of higher education</w:t>
      </w:r>
      <w:r w:rsidRPr="001E1CCD">
        <w:rPr>
          <w:sz w:val="16"/>
        </w:rPr>
        <w:t>, assuming of course that a state has adopted this type of public agenda (Perna and Finney 2014).</w:t>
      </w:r>
    </w:p>
    <w:p w14:paraId="14F2F84B" w14:textId="77777777" w:rsidR="006722C3" w:rsidRPr="001E1CCD" w:rsidRDefault="006722C3" w:rsidP="006722C3">
      <w:pPr>
        <w:rPr>
          <w:sz w:val="16"/>
        </w:rPr>
      </w:pPr>
      <w:r w:rsidRPr="001E1CCD">
        <w:rPr>
          <w:sz w:val="16"/>
        </w:rPr>
        <w:t xml:space="preserve"> [*213]  In their categorization of state responses to the economic downturn, Doyle and Zumeta (this volume) illustrate sharp variations in state policy leadership and steering of higher education. The </w:t>
      </w:r>
      <w:r w:rsidRPr="001E1CCD">
        <w:rPr>
          <w:rStyle w:val="StyleBoldUnderline"/>
        </w:rPr>
        <w:t>absence of policy leadership and steering is most obvious in the "hunker down and wait" and "fall apart" states.</w:t>
      </w:r>
      <w:r w:rsidRPr="001E1CCD">
        <w:rPr>
          <w:sz w:val="16"/>
        </w:rPr>
        <w:t xml:space="preserve"> But Doyle and Zumeta's three other categories of responses (</w:t>
      </w:r>
      <w:r w:rsidRPr="001E1CCD">
        <w:rPr>
          <w:rStyle w:val="StyleBoldUnderline"/>
        </w:rPr>
        <w:t>controlling costs</w:t>
      </w:r>
      <w:r w:rsidRPr="001E1CCD">
        <w:rPr>
          <w:sz w:val="16"/>
        </w:rPr>
        <w:t xml:space="preserve">; buying degrees; and "the grand bargain") </w:t>
      </w:r>
      <w:r w:rsidRPr="001E1CCD">
        <w:rPr>
          <w:rStyle w:val="StyleBoldUnderline"/>
        </w:rPr>
        <w:t>also raise questions about how states are--and are not--steering higher education institutions to increase higher educational attainment</w:t>
      </w:r>
      <w:r w:rsidRPr="001E1CCD">
        <w:rPr>
          <w:sz w:val="16"/>
        </w:rPr>
        <w:t>. All five of these possible responses can work against achieving statewide goals and priorities.</w:t>
      </w:r>
    </w:p>
    <w:p w14:paraId="482C1CA4" w14:textId="77777777" w:rsidR="006722C3" w:rsidRDefault="006722C3" w:rsidP="006722C3">
      <w:pPr>
        <w:rPr>
          <w:sz w:val="16"/>
        </w:rPr>
      </w:pPr>
      <w:r w:rsidRPr="001E1CCD">
        <w:rPr>
          <w:rStyle w:val="StyleBoldUnderline"/>
        </w:rPr>
        <w:t xml:space="preserve">The need for effective state policy leadership and steering is </w:t>
      </w:r>
      <w:r w:rsidRPr="00282042">
        <w:rPr>
          <w:rStyle w:val="Emphasis"/>
        </w:rPr>
        <w:t>particularly great in the area of academic readiness for college</w:t>
      </w:r>
      <w:r w:rsidRPr="001E1CCD">
        <w:rPr>
          <w:rStyle w:val="StyleBoldUnderline"/>
        </w:rPr>
        <w:t>. The high rates of participation in remedial or developmental education</w:t>
      </w:r>
      <w:r w:rsidRPr="001E1CCD">
        <w:rPr>
          <w:sz w:val="16"/>
        </w:rPr>
        <w:t xml:space="preserve"> (described by Kurlaender, this volume) </w:t>
      </w:r>
      <w:r w:rsidRPr="001E1CCD">
        <w:rPr>
          <w:rStyle w:val="StyleBoldUnderline"/>
        </w:rPr>
        <w:t xml:space="preserve">and the low rates of college success for students who require remedial education </w:t>
      </w:r>
      <w:r w:rsidRPr="001E1CCD">
        <w:rPr>
          <w:sz w:val="16"/>
        </w:rPr>
        <w:t xml:space="preserve">(Bailey, Jeong, and Choo 2010) </w:t>
      </w:r>
      <w:r w:rsidRPr="001E1CCD">
        <w:rPr>
          <w:rStyle w:val="StyleBoldUnderline"/>
        </w:rPr>
        <w:t>underscore the importance of improving the alignment of K-12 and higher education.</w:t>
      </w:r>
      <w:r w:rsidRPr="001E1CCD">
        <w:rPr>
          <w:sz w:val="16"/>
        </w:rPr>
        <w:t xml:space="preserve"> Yet establishing organizational structures that span these systems (P-20 entities) has not resulted in P-20 policy reform (Perna and Armijo, this volume; Perna and Finney 2014).</w:t>
      </w:r>
    </w:p>
    <w:p w14:paraId="5F5391FF" w14:textId="77777777" w:rsidR="006722C3" w:rsidRPr="00713207" w:rsidRDefault="006722C3" w:rsidP="006722C3"/>
    <w:p w14:paraId="2414DC59" w14:textId="77777777" w:rsidR="006722C3" w:rsidRDefault="006722C3" w:rsidP="006722C3">
      <w:pPr>
        <w:pStyle w:val="Heading3"/>
      </w:pPr>
      <w:r>
        <w:t>S – Uniform STEM Curriculum</w:t>
      </w:r>
    </w:p>
    <w:p w14:paraId="4F560DB6" w14:textId="2888A0AF" w:rsidR="006722C3" w:rsidRDefault="00052A0D" w:rsidP="00052A0D">
      <w:pPr>
        <w:pStyle w:val="Heading4"/>
      </w:pPr>
      <w:r>
        <w:t>Uniform STEM curriculum is key to pre-college preparedness</w:t>
      </w:r>
    </w:p>
    <w:p w14:paraId="3358CE9E" w14:textId="77777777" w:rsidR="006722C3" w:rsidRPr="006815DC" w:rsidRDefault="006722C3" w:rsidP="006722C3">
      <w:pPr>
        <w:rPr>
          <w:rStyle w:val="StyleBoldUnderline"/>
          <w:b/>
          <w:u w:val="none"/>
        </w:rPr>
      </w:pPr>
      <w:r w:rsidRPr="006815DC">
        <w:rPr>
          <w:rStyle w:val="StyleStyleBold12pt"/>
        </w:rPr>
        <w:t>Carr et al</w:t>
      </w:r>
      <w:r>
        <w:t xml:space="preserve"> 20</w:t>
      </w:r>
      <w:r w:rsidRPr="006815DC">
        <w:rPr>
          <w:rStyle w:val="StyleStyleBold12pt"/>
        </w:rPr>
        <w:t>12</w:t>
      </w:r>
      <w:r w:rsidRPr="006815DC">
        <w:t xml:space="preserve"> </w:t>
      </w:r>
      <w:r>
        <w:t xml:space="preserve">– Ronald L Carr, PhD @ Purdue University, is the Senior E-Learning Instructional Designer at Florida State College at Jacksonville  </w:t>
      </w:r>
      <w:r w:rsidRPr="006815DC">
        <w:t>(“</w:t>
      </w:r>
      <w:r>
        <w:t>Engineering in the K-12 STEM Standards of the 50 U.S. States: An Analysis of Presence and Extent,” Journal of Engineering Education 101:3, p. 21-23) bhb</w:t>
      </w:r>
    </w:p>
    <w:p w14:paraId="70FB5285" w14:textId="77777777" w:rsidR="006722C3" w:rsidRPr="006815DC" w:rsidRDefault="006722C3" w:rsidP="006722C3">
      <w:pPr>
        <w:rPr>
          <w:sz w:val="16"/>
        </w:rPr>
      </w:pPr>
      <w:r w:rsidRPr="002D35CD">
        <w:rPr>
          <w:rStyle w:val="StyleBoldUnderline"/>
        </w:rPr>
        <w:t xml:space="preserve">The engineering community needs to build on the momentum made possible by the increased interest in and funding for STEM education </w:t>
      </w:r>
      <w:r w:rsidRPr="006815DC">
        <w:rPr>
          <w:sz w:val="16"/>
        </w:rPr>
        <w:t xml:space="preserve">and build </w:t>
      </w:r>
      <w:r w:rsidRPr="002D35CD">
        <w:rPr>
          <w:rStyle w:val="StyleBoldUnderline"/>
        </w:rPr>
        <w:t>on what is already being done in pre-college engineering. Standards have been evolving over the past few decades</w:t>
      </w:r>
      <w:r w:rsidRPr="006815DC">
        <w:rPr>
          <w:sz w:val="16"/>
        </w:rPr>
        <w:t xml:space="preserve"> and engineering has found its way into classrooms across the nation. </w:t>
      </w:r>
      <w:r w:rsidRPr="002D35CD">
        <w:rPr>
          <w:rStyle w:val="StyleBoldUnderline"/>
        </w:rPr>
        <w:t>The National Governor’s Association and the Council of Chief State School Officers have driven the move towards national core standards in order to eliminate the variability of what is being taught in our schools</w:t>
      </w:r>
      <w:r w:rsidRPr="006815DC">
        <w:rPr>
          <w:sz w:val="16"/>
        </w:rPr>
        <w:t xml:space="preserve"> (National Governor’s Association, 2010). The engineering community still has time to take a role in the development of the core science standards so that they include well-integrated big ideas from engineering (National Governor’s Association, 2010; Committee on Conceptual Framework, 2010; National Assessment Governing Board, 2010).</w:t>
      </w:r>
    </w:p>
    <w:p w14:paraId="7499B153" w14:textId="77777777" w:rsidR="006722C3" w:rsidRPr="006815DC" w:rsidRDefault="006722C3" w:rsidP="006722C3">
      <w:pPr>
        <w:rPr>
          <w:sz w:val="16"/>
        </w:rPr>
      </w:pPr>
      <w:r w:rsidRPr="006815DC">
        <w:rPr>
          <w:sz w:val="16"/>
        </w:rPr>
        <w:t xml:space="preserve">While the NAE Standards Committee has called for more research on the cognitive aspects of engineering education, mounting evidence already shows the positive impact of applying math and science concepts in engineering contexts. </w:t>
      </w:r>
      <w:r w:rsidRPr="006815DC">
        <w:rPr>
          <w:rStyle w:val="StyleBoldUnderline"/>
        </w:rPr>
        <w:t>Engineering has a place in the core standards movement</w:t>
      </w:r>
      <w:r w:rsidRPr="006815DC">
        <w:rPr>
          <w:sz w:val="16"/>
        </w:rPr>
        <w:t xml:space="preserve"> (Committee on Conceptual Framework, 2010) and the engineering community can ensure that not only that foundational skills and math and science applications are included but also that the creative aspects of engineering (Center for Science, Mathematics, and Engineering Education, 1995), “the inspirational, optimistic aspects” (Tate et al., 2010, p.381) can be emphasized.</w:t>
      </w:r>
    </w:p>
    <w:p w14:paraId="4734A47A" w14:textId="77777777" w:rsidR="006722C3" w:rsidRPr="006815DC" w:rsidRDefault="006722C3" w:rsidP="006722C3">
      <w:pPr>
        <w:rPr>
          <w:sz w:val="16"/>
          <w:szCs w:val="16"/>
        </w:rPr>
      </w:pPr>
      <w:r w:rsidRPr="006815DC">
        <w:rPr>
          <w:sz w:val="16"/>
          <w:szCs w:val="16"/>
        </w:rPr>
        <w:t>Students see engineers as performing manual labor and tasks that require only lowerlevel thinking (Fralick, Kearn, Thompson, &amp; Lyons, 2008) rather than seeing engineering as creative, rewarding and lucrative. Even teachers have misconceptions about engineers and think of them as builders and construction workers (Duncan, Oware, Cox, &amp; Diefes-Dux, 2007). “Students want their careers to be lucrative, rewarding, limitless, creative, multi-disciplinary, and include travel and group work” (Taylor Research Group, 2000). However, they do not realize that four of the top ten “Best Jobs in America” are in engineering because they offer all of those things (Software Architect #1, Environmental Engineer #5, Civil Engineer #6, and Biomedical Engineer #10) (CNN Money, 2010). The engineering community can help erase these misconceptions and show students how to use engineering in their own lives and to better society (Chae, Purzer, &amp; Cardella, 2010).</w:t>
      </w:r>
    </w:p>
    <w:p w14:paraId="4996C8BE" w14:textId="77777777" w:rsidR="006722C3" w:rsidRPr="006815DC" w:rsidRDefault="006722C3" w:rsidP="006722C3">
      <w:pPr>
        <w:rPr>
          <w:sz w:val="16"/>
        </w:rPr>
      </w:pPr>
      <w:r w:rsidRPr="006815DC">
        <w:rPr>
          <w:sz w:val="16"/>
        </w:rPr>
        <w:t xml:space="preserve">In 1993, the nation needed “world-class academic standards” to help students “compete successfully with students of any country in the world (National Education Goals Panel, 1993, p. 1)”. The engineering community has seen other educational fields go through design and iteration cycles to create state and national standards. </w:t>
      </w:r>
      <w:r w:rsidRPr="006815DC">
        <w:rPr>
          <w:rStyle w:val="StyleBoldUnderline"/>
        </w:rPr>
        <w:t>Since the National Academy of Engineering and National Research Council called for the United States to resume its position atop the engineering world in 2009</w:t>
      </w:r>
      <w:r w:rsidRPr="006815DC">
        <w:rPr>
          <w:sz w:val="16"/>
        </w:rPr>
        <w:t xml:space="preserve"> (National Academy of Engineering, 2009), </w:t>
      </w:r>
      <w:r w:rsidRPr="006815DC">
        <w:rPr>
          <w:rStyle w:val="StyleBoldUnderline"/>
        </w:rPr>
        <w:t>engineering education has a renewed impetus just as the national core standards movement approaches.</w:t>
      </w:r>
    </w:p>
    <w:p w14:paraId="389FF47F" w14:textId="77777777" w:rsidR="006722C3" w:rsidRPr="006815DC" w:rsidRDefault="006722C3" w:rsidP="006722C3">
      <w:pPr>
        <w:rPr>
          <w:sz w:val="16"/>
        </w:rPr>
      </w:pPr>
      <w:r w:rsidRPr="006815DC">
        <w:rPr>
          <w:rStyle w:val="StyleBoldUnderline"/>
        </w:rPr>
        <w:t>There are barriers to overcome in implementation of standards.</w:t>
      </w:r>
      <w:r w:rsidRPr="006815DC">
        <w:rPr>
          <w:sz w:val="16"/>
        </w:rPr>
        <w:t xml:space="preserve"> In this respect, </w:t>
      </w:r>
      <w:r w:rsidRPr="006815DC">
        <w:rPr>
          <w:rStyle w:val="StyleBoldUnderline"/>
        </w:rPr>
        <w:t>many refer to Massachusetts as the standard-bearer for pre-college engineering standards</w:t>
      </w:r>
      <w:r w:rsidRPr="006815DC">
        <w:rPr>
          <w:sz w:val="16"/>
        </w:rPr>
        <w:t xml:space="preserve"> (Foster, 2010; J. B. Hansen, personal communication, 2010; Pearson et al., 2010), </w:t>
      </w:r>
      <w:r w:rsidRPr="006815DC">
        <w:rPr>
          <w:rStyle w:val="StyleBoldUnderline"/>
        </w:rPr>
        <w:t>Massachusetts has shown that engineering standards can drive curriculum development, assessment design, and teacher preparation and that engineering can fit into academic curriculum while supporting science, mathematics, and technology programs</w:t>
      </w:r>
      <w:r w:rsidRPr="006815DC">
        <w:rPr>
          <w:sz w:val="16"/>
        </w:rPr>
        <w:t xml:space="preserve"> (Foster, 2010). Similarly, </w:t>
      </w:r>
      <w:r w:rsidRPr="006815DC">
        <w:rPr>
          <w:rStyle w:val="StyleBoldUnderline"/>
        </w:rPr>
        <w:t>Massachusetts stands as an example</w:t>
      </w:r>
      <w:r w:rsidRPr="006815DC">
        <w:rPr>
          <w:sz w:val="16"/>
        </w:rPr>
        <w:t xml:space="preserve"> that engineering standards design is an iterative process that can be guided by examining what others are doing.</w:t>
      </w:r>
    </w:p>
    <w:p w14:paraId="6B736CF3" w14:textId="77777777" w:rsidR="006722C3" w:rsidRPr="006815DC" w:rsidRDefault="006722C3" w:rsidP="006722C3">
      <w:pPr>
        <w:rPr>
          <w:sz w:val="16"/>
        </w:rPr>
      </w:pPr>
      <w:r w:rsidRPr="006815DC">
        <w:rPr>
          <w:rStyle w:val="StyleBoldUnderline"/>
        </w:rPr>
        <w:t xml:space="preserve">While explaining the urgent need to develop a consensus on engineering standards, this study has shown the extent of engineering content already present in U.S. standards: there are </w:t>
      </w:r>
      <w:r w:rsidRPr="006815DC">
        <w:rPr>
          <w:rStyle w:val="Emphasis"/>
        </w:rPr>
        <w:t>engineering and technology design-related standards in 41 states.</w:t>
      </w:r>
      <w:r w:rsidRPr="006815DC">
        <w:rPr>
          <w:rStyle w:val="StyleBoldUnderline"/>
        </w:rPr>
        <w:t xml:space="preserve"> Thirty-six states have strong explicit</w:t>
      </w:r>
      <w:r w:rsidRPr="006815DC">
        <w:rPr>
          <w:sz w:val="16"/>
        </w:rPr>
        <w:t xml:space="preserve"> engineering </w:t>
      </w:r>
      <w:r w:rsidRPr="006815DC">
        <w:rPr>
          <w:rStyle w:val="StyleBoldUnderline"/>
        </w:rPr>
        <w:t>standards</w:t>
      </w:r>
      <w:r w:rsidRPr="006815DC">
        <w:rPr>
          <w:sz w:val="16"/>
        </w:rPr>
        <w:t xml:space="preserve"> and six states have strong standards where engineering is presented in the context of technology design. Of these, 17 were developed independently from ITEEA and PLTW standards or curriculum. Engineering is most often found in science standards (12), but also in areas variously labeled as technology, engineering and technology, STEM, and career and vocational standards, even in one case in math standards. The majority of standards found relate to design process knowledge or applications, specific parts of the design process and assessing technology impact and innovations. While engineering-related standards are inconsistent in scope, emphasis, location, subject area, and context, </w:t>
      </w:r>
      <w:r w:rsidRPr="006815DC">
        <w:rPr>
          <w:rStyle w:val="StyleBoldUnderline"/>
        </w:rPr>
        <w:t xml:space="preserve">the coherence of core big ideas that emerge from the various standards indicates that </w:t>
      </w:r>
      <w:r w:rsidRPr="006815DC">
        <w:rPr>
          <w:rStyle w:val="Emphasis"/>
        </w:rPr>
        <w:t>a consensus on pre-college engineering curriculum is possible.</w:t>
      </w:r>
      <w:r w:rsidRPr="006815DC">
        <w:rPr>
          <w:sz w:val="16"/>
        </w:rPr>
        <w:t xml:space="preserve"> Truly, engineering </w:t>
      </w:r>
      <w:r w:rsidRPr="006815DC">
        <w:rPr>
          <w:rStyle w:val="StyleBoldUnderline"/>
        </w:rPr>
        <w:t xml:space="preserve">state standards provide </w:t>
      </w:r>
      <w:r w:rsidRPr="006815DC">
        <w:rPr>
          <w:rStyle w:val="Emphasis"/>
        </w:rPr>
        <w:t>rich information</w:t>
      </w:r>
      <w:r w:rsidRPr="006815DC">
        <w:rPr>
          <w:rStyle w:val="StyleBoldUnderline"/>
        </w:rPr>
        <w:t xml:space="preserve"> and </w:t>
      </w:r>
      <w:r w:rsidRPr="006815DC">
        <w:rPr>
          <w:rStyle w:val="Emphasis"/>
        </w:rPr>
        <w:t>concrete examples</w:t>
      </w:r>
      <w:r w:rsidRPr="006815DC">
        <w:rPr>
          <w:rStyle w:val="StyleBoldUnderline"/>
        </w:rPr>
        <w:t xml:space="preserve"> of ways that engineering is </w:t>
      </w:r>
      <w:r w:rsidRPr="006815DC">
        <w:rPr>
          <w:rStyle w:val="Emphasis"/>
        </w:rPr>
        <w:t>already integrated into curricula</w:t>
      </w:r>
      <w:r w:rsidRPr="006815DC">
        <w:rPr>
          <w:rStyle w:val="StyleBoldUnderline"/>
        </w:rPr>
        <w:t xml:space="preserve"> across the nation.</w:t>
      </w:r>
    </w:p>
    <w:p w14:paraId="462784B0" w14:textId="77777777" w:rsidR="006722C3" w:rsidRDefault="006722C3" w:rsidP="006722C3">
      <w:pPr>
        <w:rPr>
          <w:rStyle w:val="StyleBoldUnderline"/>
        </w:rPr>
      </w:pPr>
      <w:r w:rsidRPr="006815DC">
        <w:rPr>
          <w:rStyle w:val="StyleBoldUnderline"/>
        </w:rPr>
        <w:t xml:space="preserve">Given the strong momentum of increased interest in STEM education in the United States, along with the </w:t>
      </w:r>
      <w:r w:rsidRPr="006815DC">
        <w:rPr>
          <w:sz w:val="16"/>
        </w:rPr>
        <w:t xml:space="preserve">already </w:t>
      </w:r>
      <w:r w:rsidRPr="006815DC">
        <w:rPr>
          <w:rStyle w:val="StyleBoldUnderline"/>
        </w:rPr>
        <w:t>strong presence of</w:t>
      </w:r>
      <w:r w:rsidRPr="006815DC">
        <w:rPr>
          <w:sz w:val="16"/>
        </w:rPr>
        <w:t xml:space="preserve"> engineering </w:t>
      </w:r>
      <w:r w:rsidRPr="006815DC">
        <w:rPr>
          <w:rStyle w:val="StyleBoldUnderline"/>
        </w:rPr>
        <w:t xml:space="preserve">standards in curricula at the state level, now is the time to move forward in the formation of a national pre-college </w:t>
      </w:r>
      <w:r w:rsidRPr="006815DC">
        <w:rPr>
          <w:sz w:val="16"/>
        </w:rPr>
        <w:t xml:space="preserve">engineering </w:t>
      </w:r>
      <w:r w:rsidRPr="006815DC">
        <w:rPr>
          <w:rStyle w:val="StyleBoldUnderline"/>
        </w:rPr>
        <w:t>education agenda and a standards debate.</w:t>
      </w:r>
    </w:p>
    <w:p w14:paraId="751A28AE" w14:textId="77777777" w:rsidR="006722C3" w:rsidRDefault="006722C3" w:rsidP="006722C3"/>
    <w:p w14:paraId="079785C3" w14:textId="77777777" w:rsidR="006722C3" w:rsidRDefault="006722C3" w:rsidP="006722C3">
      <w:pPr>
        <w:rPr>
          <w:rStyle w:val="StyleBoldUnderline"/>
        </w:rPr>
      </w:pPr>
    </w:p>
    <w:p w14:paraId="5AF348B4" w14:textId="77777777" w:rsidR="006722C3" w:rsidRPr="00713207" w:rsidRDefault="006722C3" w:rsidP="006722C3">
      <w:pPr>
        <w:pStyle w:val="Heading3"/>
      </w:pPr>
      <w:r w:rsidRPr="00713207">
        <w:t>S – Teacher Retention</w:t>
      </w:r>
    </w:p>
    <w:p w14:paraId="42390A71" w14:textId="02DB7ED6" w:rsidR="006722C3" w:rsidRPr="005924CD" w:rsidRDefault="006722C3" w:rsidP="00052A0D">
      <w:pPr>
        <w:pStyle w:val="Heading4"/>
      </w:pPr>
      <w:r w:rsidRPr="005924CD">
        <w:t>State</w:t>
      </w:r>
      <w:r w:rsidR="00052A0D">
        <w:t xml:space="preserve"> financial incentives are key to STEM teacher retention</w:t>
      </w:r>
    </w:p>
    <w:p w14:paraId="21525DDB" w14:textId="25AC74BB" w:rsidR="006722C3" w:rsidRPr="00D833C0" w:rsidRDefault="006722C3" w:rsidP="006722C3">
      <w:r w:rsidRPr="00C530BD">
        <w:rPr>
          <w:rStyle w:val="StyleStyleBold12pt"/>
        </w:rPr>
        <w:t>Thomasian</w:t>
      </w:r>
      <w:r>
        <w:t xml:space="preserve"> 20</w:t>
      </w:r>
      <w:r w:rsidRPr="00C530BD">
        <w:rPr>
          <w:rStyle w:val="StyleStyleBold12pt"/>
        </w:rPr>
        <w:t>11</w:t>
      </w:r>
      <w:r>
        <w:t xml:space="preserve"> – </w:t>
      </w:r>
      <w:r w:rsidRPr="00C530BD">
        <w:t>John Thomasian, Black Point Policy Solutions, L</w:t>
      </w:r>
      <w:r w:rsidR="00E019FB">
        <w:t>LC</w:t>
      </w:r>
      <w:r>
        <w:t xml:space="preserve"> (“Building a Science, Technology, Engineering, and Math Education Agenda: An Update of State Actions,” National Governor’s Association Center for Best Practices, </w:t>
      </w:r>
      <w:r w:rsidRPr="00C530BD">
        <w:t>http://files.eric.ed.gov/fulltext/ED532528.pdf</w:t>
      </w:r>
      <w:r>
        <w:t>) bhb</w:t>
      </w:r>
    </w:p>
    <w:p w14:paraId="6FE75500" w14:textId="77777777" w:rsidR="006722C3" w:rsidRPr="00BE4EC7" w:rsidRDefault="006722C3" w:rsidP="006722C3">
      <w:pPr>
        <w:rPr>
          <w:rStyle w:val="StyleBoldUnderline"/>
        </w:rPr>
      </w:pPr>
      <w:r w:rsidRPr="00BE4EC7">
        <w:rPr>
          <w:rStyle w:val="StyleBoldUnderline"/>
        </w:rPr>
        <w:t>To improve K–12 STEM instruction, states will need to recruit more qualified math and science teachers to the classroom.</w:t>
      </w:r>
      <w:r w:rsidRPr="00BE4EC7">
        <w:rPr>
          <w:sz w:val="16"/>
        </w:rPr>
        <w:t xml:space="preserve"> In addition, states will need to focus on policies that retain their most effective instructors. Although more qualified math and teachers are needed, </w:t>
      </w:r>
      <w:r w:rsidRPr="00BE4EC7">
        <w:rPr>
          <w:rStyle w:val="StyleBoldUnderline"/>
        </w:rPr>
        <w:t>a major problem affecting the supply-and-demand balance today is the high number of skilled teachers who depart for non-retirement reasons.</w:t>
      </w:r>
    </w:p>
    <w:p w14:paraId="18B4D4EB" w14:textId="77777777" w:rsidR="006722C3" w:rsidRPr="00E70AD7" w:rsidRDefault="006722C3" w:rsidP="006722C3">
      <w:pPr>
        <w:rPr>
          <w:sz w:val="16"/>
        </w:rPr>
      </w:pPr>
      <w:r w:rsidRPr="00BE4EC7">
        <w:rPr>
          <w:rStyle w:val="StyleBoldUnderline"/>
        </w:rPr>
        <w:t>To reduce departures and fill these hard-to-place jobs, states can utilize financial incentives, provide support systems, and improve institutional conditions.</w:t>
      </w:r>
      <w:r w:rsidRPr="00E70AD7">
        <w:rPr>
          <w:sz w:val="16"/>
        </w:rPr>
        <w:t xml:space="preserve"> In particular, </w:t>
      </w:r>
      <w:r w:rsidRPr="00E70AD7">
        <w:rPr>
          <w:rStyle w:val="StyleBoldUnderline"/>
        </w:rPr>
        <w:t>once placed, polices must focus on retaining the teachers who prove most effective in raising achievement</w:t>
      </w:r>
      <w:r w:rsidRPr="00E70AD7">
        <w:rPr>
          <w:sz w:val="16"/>
        </w:rPr>
        <w:t>.</w:t>
      </w:r>
    </w:p>
    <w:p w14:paraId="6C58EED8" w14:textId="77777777" w:rsidR="006722C3" w:rsidRPr="00E70AD7" w:rsidRDefault="006722C3" w:rsidP="006722C3">
      <w:pPr>
        <w:rPr>
          <w:sz w:val="16"/>
          <w:szCs w:val="16"/>
        </w:rPr>
      </w:pPr>
      <w:r w:rsidRPr="00E70AD7">
        <w:rPr>
          <w:sz w:val="16"/>
          <w:szCs w:val="16"/>
        </w:rPr>
        <w:t>Use Financial Incentives to Recruit and Retain</w:t>
      </w:r>
    </w:p>
    <w:p w14:paraId="2ACFCC81" w14:textId="77777777" w:rsidR="006722C3" w:rsidRPr="00E70AD7" w:rsidRDefault="006722C3" w:rsidP="006722C3">
      <w:pPr>
        <w:rPr>
          <w:sz w:val="16"/>
        </w:rPr>
      </w:pPr>
      <w:r w:rsidRPr="00E70AD7">
        <w:rPr>
          <w:sz w:val="16"/>
        </w:rPr>
        <w:t xml:space="preserve">Salary certainly plays a role in teacher recruitment. </w:t>
      </w:r>
      <w:r w:rsidRPr="00E70AD7">
        <w:rPr>
          <w:rStyle w:val="StyleBoldUnderline"/>
        </w:rPr>
        <w:t>A number of states have used signing bonuses in addition to a teacher’s salary to attract teachers to hard-to-serve areas or to hard-to-place positions, such as math and science.</w:t>
      </w:r>
      <w:r w:rsidRPr="00E70AD7">
        <w:rPr>
          <w:sz w:val="16"/>
        </w:rPr>
        <w:t xml:space="preserve"> The Mission Possible initiative in Guilford County, North Carolina, is one such program that provides recruitment bonuses.  A math teacher can earn a recruitment bonus of $5,000 per year for working in a hard to staff school and a performance bonus of up to $12,000 each year  (see sidebar, Mission Possible).28</w:t>
      </w:r>
    </w:p>
    <w:p w14:paraId="00E54A68" w14:textId="77777777" w:rsidR="006722C3" w:rsidRPr="00E70AD7" w:rsidRDefault="006722C3" w:rsidP="006722C3">
      <w:pPr>
        <w:rPr>
          <w:sz w:val="16"/>
        </w:rPr>
      </w:pPr>
      <w:r w:rsidRPr="00E70AD7">
        <w:rPr>
          <w:sz w:val="16"/>
        </w:rPr>
        <w:t xml:space="preserve">These </w:t>
      </w:r>
      <w:r w:rsidRPr="00E70AD7">
        <w:rPr>
          <w:rStyle w:val="StyleBoldUnderline"/>
        </w:rPr>
        <w:t>financial incentives can play an even greater role in retaining teachers and targeting those who are most effective in raising achievement. A 2010 review of math and science teacher turnover found that 46.3 percent of science teachers and 59.9 percent of math teachers reportedly left their school because of salary reasons.</w:t>
      </w:r>
      <w:r w:rsidRPr="00E70AD7">
        <w:rPr>
          <w:sz w:val="16"/>
        </w:rPr>
        <w:t>29 A further analysis found that low salaries were the primary determinant for science teacher departures, although salary did not play as significant a role for math teacher departures.</w:t>
      </w:r>
    </w:p>
    <w:p w14:paraId="58639A42" w14:textId="77777777" w:rsidR="006722C3" w:rsidRDefault="006722C3" w:rsidP="006722C3"/>
    <w:p w14:paraId="2A70936C" w14:textId="0C9B6354" w:rsidR="006722C3" w:rsidRPr="00713207" w:rsidRDefault="006722C3" w:rsidP="00052A0D">
      <w:pPr>
        <w:pStyle w:val="Heading3"/>
      </w:pPr>
      <w:r>
        <w:t>S – University Partnerships</w:t>
      </w:r>
    </w:p>
    <w:p w14:paraId="3BD4673C" w14:textId="6A0CEADF" w:rsidR="006722C3" w:rsidRDefault="00052A0D" w:rsidP="00052A0D">
      <w:pPr>
        <w:pStyle w:val="Heading4"/>
      </w:pPr>
      <w:r>
        <w:t>States solve university coordination with community colleges and public schools</w:t>
      </w:r>
    </w:p>
    <w:p w14:paraId="3B8970A0" w14:textId="77777777" w:rsidR="00E019FB" w:rsidRPr="00D833C0" w:rsidRDefault="00E019FB" w:rsidP="00E019FB">
      <w:r w:rsidRPr="00C530BD">
        <w:rPr>
          <w:rStyle w:val="StyleStyleBold12pt"/>
        </w:rPr>
        <w:t>Thomasian</w:t>
      </w:r>
      <w:r>
        <w:t xml:space="preserve"> 20</w:t>
      </w:r>
      <w:r w:rsidRPr="00C530BD">
        <w:rPr>
          <w:rStyle w:val="StyleStyleBold12pt"/>
        </w:rPr>
        <w:t>11</w:t>
      </w:r>
      <w:r>
        <w:t xml:space="preserve"> – </w:t>
      </w:r>
      <w:r w:rsidRPr="00C530BD">
        <w:t>John Thomasian, Black Point Policy Solutions, L</w:t>
      </w:r>
      <w:r>
        <w:t xml:space="preserve">LC (“Building a Science, Technology, Engineering, and Math Education Agenda: An Update of State Actions,” National Governor’s Association Center for Best Practices, </w:t>
      </w:r>
      <w:r w:rsidRPr="00C530BD">
        <w:t>http://files.eric.ed.gov/fulltext/ED532528.pdf</w:t>
      </w:r>
      <w:r>
        <w:t>) bhb</w:t>
      </w:r>
    </w:p>
    <w:p w14:paraId="513EAADD" w14:textId="77777777" w:rsidR="006722C3" w:rsidRPr="00E70AD7" w:rsidRDefault="006722C3" w:rsidP="006722C3">
      <w:pPr>
        <w:rPr>
          <w:sz w:val="16"/>
        </w:rPr>
      </w:pPr>
      <w:r w:rsidRPr="00E70AD7">
        <w:rPr>
          <w:sz w:val="16"/>
        </w:rPr>
        <w:t xml:space="preserve">More and better-prepared math and science teachers are needed to support the STEM learning pipeline. </w:t>
      </w:r>
      <w:r w:rsidRPr="00E70AD7">
        <w:rPr>
          <w:rStyle w:val="StyleBoldUnderline"/>
        </w:rPr>
        <w:t>States can work with their postsecondary systems to establish goals to produce more teachers, enhance preparation programs, and create alternative pathways to allow math and science professional to enter the teaching profession.</w:t>
      </w:r>
      <w:r w:rsidRPr="00E70AD7">
        <w:rPr>
          <w:sz w:val="16"/>
        </w:rPr>
        <w:t xml:space="preserve"> In particular, upgrading the training of teachers before they enter service is particularly important: </w:t>
      </w:r>
      <w:r w:rsidRPr="00E70AD7">
        <w:rPr>
          <w:rStyle w:val="StyleBoldUnderline"/>
        </w:rPr>
        <w:t>this helps them acquire the hands-on skills to ensure that students learn and apply math and science knowledge.</w:t>
      </w:r>
    </w:p>
    <w:p w14:paraId="6C2DB70D" w14:textId="77777777" w:rsidR="006722C3" w:rsidRPr="00E70AD7" w:rsidRDefault="006722C3" w:rsidP="006722C3">
      <w:pPr>
        <w:rPr>
          <w:sz w:val="16"/>
        </w:rPr>
      </w:pPr>
      <w:r w:rsidRPr="00E70AD7">
        <w:rPr>
          <w:sz w:val="16"/>
        </w:rPr>
        <w:t xml:space="preserve">The University of North Carolina </w:t>
      </w:r>
      <w:r w:rsidRPr="00E70AD7">
        <w:rPr>
          <w:rStyle w:val="StyleBoldUnderline"/>
        </w:rPr>
        <w:t>(UNC) is both enhancing teacher training and increasing STEM teacher production.</w:t>
      </w:r>
      <w:r w:rsidRPr="00E70AD7">
        <w:rPr>
          <w:sz w:val="16"/>
        </w:rPr>
        <w:t xml:space="preserve"> In 2004, the university set a 10- year target to increase the number of teachers it produces.48 For math and science teachers, the goal was to increase the number of math teachers by 236 percent and science teachers by 200 percent between 2002 and 2010. To meet these targets, </w:t>
      </w:r>
      <w:r w:rsidRPr="00E70AD7">
        <w:rPr>
          <w:rStyle w:val="StyleBoldUnderline"/>
        </w:rPr>
        <w:t>the university uses both traditional and innovative approaches, such as incentives to students, lateral entry programs, mid-career opportunities, e-learning, and collaborative programs with the state’s community colleges</w:t>
      </w:r>
      <w:r w:rsidRPr="00E70AD7">
        <w:rPr>
          <w:sz w:val="16"/>
        </w:rPr>
        <w:t>.</w:t>
      </w:r>
    </w:p>
    <w:p w14:paraId="30D4549A" w14:textId="77777777" w:rsidR="006722C3" w:rsidRPr="00E70AD7" w:rsidRDefault="006722C3" w:rsidP="006722C3">
      <w:pPr>
        <w:rPr>
          <w:sz w:val="16"/>
          <w:szCs w:val="16"/>
        </w:rPr>
      </w:pPr>
      <w:r w:rsidRPr="00E70AD7">
        <w:rPr>
          <w:sz w:val="16"/>
          <w:szCs w:val="16"/>
        </w:rPr>
        <w:t>The university also is conducting research to assess the impact of teacher preparation routes and programs on K–12 student performance (test scores). The analysis incorporates almost 500,000 high school end-of-course test scores in mathematics, science, and language arts as well as middle school reading and mathematics test scores. It also takes into account a variety of other factors that affect student performance. This research will allow UNC to more accurately assess the quality of the public school teachers educated through its teacher preparation programs and identify areas for improvement. The ultimate aims are to not only produce more teachers but also better-prepared teachers.49</w:t>
      </w:r>
    </w:p>
    <w:p w14:paraId="5CBE5A8E" w14:textId="77777777" w:rsidR="006722C3" w:rsidRPr="00E70AD7" w:rsidRDefault="006722C3" w:rsidP="006722C3">
      <w:pPr>
        <w:rPr>
          <w:sz w:val="16"/>
        </w:rPr>
      </w:pPr>
      <w:r w:rsidRPr="00E70AD7">
        <w:rPr>
          <w:rStyle w:val="StyleBoldUnderline"/>
        </w:rPr>
        <w:t>Texas’s UTeach program is another successful math and science teacher preparation program.</w:t>
      </w:r>
      <w:r w:rsidRPr="00E70AD7">
        <w:rPr>
          <w:sz w:val="16"/>
        </w:rPr>
        <w:t xml:space="preserve">50 Created in 1997 by the College of Natural Sciences and the College of Education at the University of Texas at Austin (UT Austin), it sought to address the shortage and quality of secondary mathematics, science, and computer science teachers. </w:t>
      </w:r>
      <w:r w:rsidRPr="00E70AD7">
        <w:rPr>
          <w:rStyle w:val="StyleBoldUnderline"/>
        </w:rPr>
        <w:t>The program is designed for undergraduates, graduates who wish to obtain certification, and experienced teachers who want advanced degrees.</w:t>
      </w:r>
      <w:r w:rsidRPr="00E70AD7">
        <w:rPr>
          <w:sz w:val="16"/>
        </w:rPr>
        <w:t xml:space="preserve"> Since its inception, UTeach has more than doubled the number of mathematics majors and increased by six the number of science majors certified to teach.</w:t>
      </w:r>
    </w:p>
    <w:p w14:paraId="0A100E97" w14:textId="14EA904E" w:rsidR="006722C3" w:rsidRPr="00E70AD7" w:rsidRDefault="006722C3" w:rsidP="006722C3">
      <w:pPr>
        <w:rPr>
          <w:sz w:val="16"/>
        </w:rPr>
      </w:pPr>
      <w:r w:rsidRPr="00E70AD7">
        <w:rPr>
          <w:rStyle w:val="StyleBoldUnderline"/>
        </w:rPr>
        <w:t>UTeach is being replicated across the country. Nationally,</w:t>
      </w:r>
      <w:r w:rsidRPr="00E70AD7">
        <w:rPr>
          <w:sz w:val="16"/>
        </w:rPr>
        <w:t xml:space="preserve"> as of spring 2011</w:t>
      </w:r>
      <w:r w:rsidRPr="00E70AD7">
        <w:rPr>
          <w:rStyle w:val="StyleBoldUnderline"/>
        </w:rPr>
        <w:t>, 21 universities joined UT Austin to implement UTeach programs</w:t>
      </w:r>
      <w:r w:rsidRPr="00E70AD7">
        <w:rPr>
          <w:sz w:val="16"/>
        </w:rPr>
        <w:t>, which collectively enrolled 4,767 students. By 2018, UTeach expects to graduate more than 8,000 teachers.</w:t>
      </w:r>
    </w:p>
    <w:p w14:paraId="66724668" w14:textId="4A9D4E61" w:rsidR="006722C3" w:rsidRPr="00B26FA8" w:rsidRDefault="00052A0D" w:rsidP="006722C3">
      <w:pPr>
        <w:pStyle w:val="Heading4"/>
        <w:rPr>
          <w:rStyle w:val="StyleStyleBold12pt"/>
        </w:rPr>
      </w:pPr>
      <w:r>
        <w:t>States solve K</w:t>
      </w:r>
      <w:r w:rsidR="006722C3">
        <w:t>-12-University partnerships</w:t>
      </w:r>
    </w:p>
    <w:p w14:paraId="4903E317" w14:textId="77777777" w:rsidR="006722C3" w:rsidRDefault="006722C3" w:rsidP="006722C3">
      <w:r w:rsidRPr="00B26FA8">
        <w:rPr>
          <w:rStyle w:val="StyleStyleBold12pt"/>
        </w:rPr>
        <w:t xml:space="preserve">Perna et al </w:t>
      </w:r>
      <w:r>
        <w:t>20</w:t>
      </w:r>
      <w:r w:rsidRPr="00B26FA8">
        <w:rPr>
          <w:rStyle w:val="StyleStyleBold12pt"/>
        </w:rPr>
        <w:t>14</w:t>
      </w:r>
      <w:r>
        <w:t xml:space="preserve"> – </w:t>
      </w:r>
      <w:r w:rsidRPr="00B26FA8">
        <w:t>Laura W. Perna is executive director of the Alliance for Higher Education and Democracy (AHEAD) and professor in the Graduate School of Education at the University of Pennsylvania.</w:t>
      </w:r>
      <w:r>
        <w:t xml:space="preserve"> </w:t>
      </w:r>
      <w:r w:rsidRPr="00B26FA8">
        <w:t>Michael W. Klein is the executive director of the New Jersey Association of State Colleges and Universities.</w:t>
      </w:r>
      <w:r>
        <w:t xml:space="preserve"> </w:t>
      </w:r>
      <w:r w:rsidRPr="00B26FA8">
        <w:t>Michael K. McLendon is the Simmons Centennial Endowed Chair in Higher Education Policy and Leadership and the associate dean in the Simmons School of Education at Southern Methodist University.</w:t>
      </w:r>
      <w:r>
        <w:t xml:space="preserve"> (“</w:t>
      </w:r>
      <w:r w:rsidRPr="00B26FA8">
        <w:t>THE ROLE OF STATE POLICY IN PROMOTING COLLEGE ACCESS AND SUCCESS; SPECIAL EDITORS: LAURA W. PERNA AND MICHAEL K. MCLENDON: Insights and Implications for State Policy-Makers</w:t>
      </w:r>
      <w:r>
        <w:t xml:space="preserve">,” </w:t>
      </w:r>
      <w:r w:rsidRPr="00B26FA8">
        <w:t>655 Annals 209</w:t>
      </w:r>
      <w:r>
        <w:t xml:space="preserve"> LexisNexis) bhb</w:t>
      </w:r>
    </w:p>
    <w:p w14:paraId="352BC4FE" w14:textId="77777777" w:rsidR="006722C3" w:rsidRPr="001E1CCD" w:rsidRDefault="006722C3" w:rsidP="006722C3">
      <w:pPr>
        <w:rPr>
          <w:sz w:val="16"/>
        </w:rPr>
      </w:pPr>
      <w:r w:rsidRPr="001E1CCD">
        <w:rPr>
          <w:rStyle w:val="StyleBoldUnderline"/>
        </w:rPr>
        <w:t>Academic preparation is among the most important predictors of college access and completion</w:t>
      </w:r>
      <w:r w:rsidRPr="001E1CCD">
        <w:rPr>
          <w:sz w:val="16"/>
        </w:rPr>
        <w:t xml:space="preserve"> (Perna 2005). But for many students there is too little academic preparation. </w:t>
      </w:r>
      <w:r w:rsidRPr="001E1CCD">
        <w:rPr>
          <w:rStyle w:val="StyleBoldUnderline"/>
        </w:rPr>
        <w:t>The lack of adequate academic preparation during high school</w:t>
      </w:r>
      <w:r w:rsidRPr="001E1CCD">
        <w:rPr>
          <w:sz w:val="16"/>
        </w:rPr>
        <w:t xml:space="preserve"> (as measured by the need for remedial coursework) </w:t>
      </w:r>
      <w:r w:rsidRPr="001E1CCD">
        <w:rPr>
          <w:rStyle w:val="StyleBoldUnderline"/>
        </w:rPr>
        <w:t>has considerable costs for both students and society</w:t>
      </w:r>
      <w:r w:rsidRPr="001E1CCD">
        <w:rPr>
          <w:sz w:val="16"/>
        </w:rPr>
        <w:t xml:space="preserve"> (as discussed by Kurlaender, this volume). </w:t>
      </w:r>
      <w:r w:rsidRPr="001E1CCD">
        <w:rPr>
          <w:rStyle w:val="StyleBoldUnderline"/>
        </w:rPr>
        <w:t>Improving students' readiness for college requires renewed attention by state policy-makers to aligning academic expectations and requirements between K-12 and higher education.</w:t>
      </w:r>
    </w:p>
    <w:p w14:paraId="6B3123BB" w14:textId="77777777" w:rsidR="006722C3" w:rsidRPr="001E1CCD" w:rsidRDefault="006722C3" w:rsidP="006722C3">
      <w:pPr>
        <w:rPr>
          <w:sz w:val="16"/>
        </w:rPr>
      </w:pPr>
      <w:r w:rsidRPr="001E1CCD">
        <w:rPr>
          <w:sz w:val="16"/>
        </w:rPr>
        <w:t>Some states have taken steps to address this alignment. Kentucky's Postsecondary Education Improvement Act of 1997 established an accountability system that collects data such as the percentage of incoming Kentucky high school graduates not requiring remediation in math and English. Suggesting the effectiveness of this approach, the six-year graduation rate at public universities increased from 37 percent in 1998 to 44 percent in 2004 (Callan et al. 2006). Florida has linked two data systems that allow it to track students through the  [*216]  states K-12 system, public higher education, and the states workforce, helping to determine how some curriculum requirements--such as taking Algebra I-- affect future educational attainment (Callan et al. 2006). Ultimately, "each state's responses to these [K-12 and postsecondary education alignment] challenges will be unique, tempered by historical context, political culture, and the educational and other resources that are available"</w:t>
      </w:r>
      <w:r>
        <w:rPr>
          <w:sz w:val="16"/>
        </w:rPr>
        <w:t xml:space="preserve"> (Callan et al. 2006, 20).</w:t>
      </w:r>
    </w:p>
    <w:p w14:paraId="5734A682" w14:textId="77777777" w:rsidR="006722C3" w:rsidRPr="001E1CCD" w:rsidRDefault="006722C3" w:rsidP="006722C3">
      <w:pPr>
        <w:rPr>
          <w:sz w:val="16"/>
        </w:rPr>
      </w:pPr>
      <w:r w:rsidRPr="001E1CCD">
        <w:rPr>
          <w:sz w:val="16"/>
        </w:rPr>
        <w:t>Recognize that P-20 entities have not been effective</w:t>
      </w:r>
    </w:p>
    <w:p w14:paraId="19E4A085" w14:textId="77777777" w:rsidR="006722C3" w:rsidRPr="001E1CCD" w:rsidRDefault="006722C3" w:rsidP="006722C3">
      <w:pPr>
        <w:rPr>
          <w:sz w:val="16"/>
        </w:rPr>
      </w:pPr>
      <w:r w:rsidRPr="001E1CCD">
        <w:rPr>
          <w:sz w:val="16"/>
        </w:rPr>
        <w:t>The finding by Perna and Armijo (this volume) that P-20 councils have been disappointingly ineffective provides important lessons for states. First,</w:t>
      </w:r>
      <w:r w:rsidRPr="001E1CCD">
        <w:rPr>
          <w:rStyle w:val="StyleBoldUnderline"/>
        </w:rPr>
        <w:t xml:space="preserve"> governance and advisory structures need attention and nurturing. Governors and legislators must keep their commitments to bridging P-12 and higher education and establish policies and procedures that ensure that what they put in place to improve college readiness endures beyond their time in office.</w:t>
      </w:r>
    </w:p>
    <w:p w14:paraId="72EED93E" w14:textId="77777777" w:rsidR="006722C3" w:rsidRDefault="006722C3" w:rsidP="006722C3"/>
    <w:p w14:paraId="501111F0" w14:textId="77777777" w:rsidR="006722C3" w:rsidRPr="002D35CD" w:rsidRDefault="006722C3" w:rsidP="006722C3"/>
    <w:p w14:paraId="24EA59B4" w14:textId="1A30137E" w:rsidR="009B30C8" w:rsidRDefault="009B30C8" w:rsidP="006722C3">
      <w:pPr>
        <w:pStyle w:val="Heading3"/>
      </w:pPr>
      <w:r>
        <w:t>S – Cyber Curriculum</w:t>
      </w:r>
    </w:p>
    <w:p w14:paraId="25FDF1C0" w14:textId="6DB6327B" w:rsidR="009B30C8" w:rsidRDefault="00052A0D" w:rsidP="00052A0D">
      <w:pPr>
        <w:pStyle w:val="Heading4"/>
      </w:pPr>
      <w:r>
        <w:t>Meet the Threat key to shore up cybersecurity for critical infrastructure</w:t>
      </w:r>
    </w:p>
    <w:p w14:paraId="23D4B0D2" w14:textId="069F20BF" w:rsidR="00BE4EC7" w:rsidRDefault="00BE4EC7" w:rsidP="009B30C8">
      <w:r w:rsidRPr="00BE4EC7">
        <w:rPr>
          <w:rStyle w:val="StyleStyleBold12pt"/>
        </w:rPr>
        <w:t>Lohrmann</w:t>
      </w:r>
      <w:r>
        <w:t xml:space="preserve"> 20</w:t>
      </w:r>
      <w:r w:rsidRPr="00BE4EC7">
        <w:rPr>
          <w:rStyle w:val="StyleStyleBold12pt"/>
        </w:rPr>
        <w:t>17</w:t>
      </w:r>
      <w:r>
        <w:t xml:space="preserve"> – </w:t>
      </w:r>
      <w:r w:rsidRPr="00BE4EC7">
        <w:t>Daniel J. Lohrmann is</w:t>
      </w:r>
      <w:r>
        <w:t xml:space="preserve"> the </w:t>
      </w:r>
      <w:r w:rsidRPr="00BE4EC7">
        <w:t>Chief Security Officer &amp; Chief Strategist at Security Mentor Inc.</w:t>
      </w:r>
      <w:r>
        <w:t xml:space="preserve"> (“</w:t>
      </w:r>
      <w:r w:rsidRPr="00BE4EC7">
        <w:t>How Will Governors Address Cybersecurity and Infrastructure in 2017?</w:t>
      </w:r>
      <w:r>
        <w:t xml:space="preserve">,” </w:t>
      </w:r>
      <w:r w:rsidRPr="00BE4EC7">
        <w:t>http://www.govtech.com/blogs/lohrmann-on-cybersecurity/how-will-governors-address-cybersecurity-and-infrastructure-in-2017.html</w:t>
      </w:r>
      <w:r>
        <w:t>) bhb</w:t>
      </w:r>
    </w:p>
    <w:p w14:paraId="21328906" w14:textId="75D30A98" w:rsidR="00BE4EC7" w:rsidRPr="00BE4EC7" w:rsidRDefault="00BE4EC7" w:rsidP="00BE4EC7">
      <w:pPr>
        <w:rPr>
          <w:sz w:val="16"/>
        </w:rPr>
      </w:pPr>
      <w:r w:rsidRPr="00BE4EC7">
        <w:rPr>
          <w:sz w:val="16"/>
        </w:rPr>
        <w:t xml:space="preserve">Last July, Virginia Gov. Terry </w:t>
      </w:r>
      <w:r w:rsidRPr="00BE4EC7">
        <w:rPr>
          <w:rStyle w:val="StyleBoldUnderline"/>
        </w:rPr>
        <w:t>McAuliffe, the 2016-17 chair of t</w:t>
      </w:r>
      <w:r w:rsidRPr="00BE4EC7">
        <w:rPr>
          <w:sz w:val="16"/>
        </w:rPr>
        <w:t xml:space="preserve">he National Governors Association </w:t>
      </w:r>
      <w:r w:rsidRPr="00BE4EC7">
        <w:rPr>
          <w:rStyle w:val="StyleBoldUnderline"/>
        </w:rPr>
        <w:t>(NGA), announced a new initiative called Meet the Threat: States Confront the Cyber Challenge. That focus on cybersecurity, as well as innovative advances in technology and infrastructure,</w:t>
      </w:r>
      <w:r w:rsidRPr="00BE4EC7">
        <w:rPr>
          <w:sz w:val="16"/>
        </w:rPr>
        <w:t xml:space="preserve"> were evident at the NGA Midyear Meeting in Washington, D.C., last weekend.</w:t>
      </w:r>
    </w:p>
    <w:p w14:paraId="0DAFE167" w14:textId="3C4A5E8F" w:rsidR="00BE4EC7" w:rsidRPr="00BE4EC7" w:rsidRDefault="00BE4EC7" w:rsidP="00BE4EC7">
      <w:pPr>
        <w:rPr>
          <w:sz w:val="16"/>
        </w:rPr>
      </w:pPr>
      <w:r w:rsidRPr="00BE4EC7">
        <w:rPr>
          <w:sz w:val="16"/>
        </w:rPr>
        <w:t>What does the NGA cyberinitiative do, according to the NGA? “</w:t>
      </w:r>
      <w:r w:rsidRPr="00BE4EC7">
        <w:rPr>
          <w:rStyle w:val="StyleBoldUnderline"/>
        </w:rPr>
        <w:t>Meet the Threat places states at the center of finding solutions to the increasingly sophisticated cyber threats facing the nation. The initiative’s primary goal is for states to develop strategies for strengthening cybersecurity practices as they relate to state</w:t>
      </w:r>
      <w:r w:rsidRPr="00BE4EC7">
        <w:rPr>
          <w:sz w:val="16"/>
        </w:rPr>
        <w:t xml:space="preserve"> IT networks, health care, education, public safety, energy, transportation, </w:t>
      </w:r>
      <w:r w:rsidRPr="00BE4EC7">
        <w:rPr>
          <w:rStyle w:val="StyleBoldUnderline"/>
        </w:rPr>
        <w:t>critical infrastructure</w:t>
      </w:r>
      <w:r w:rsidRPr="00BE4EC7">
        <w:rPr>
          <w:sz w:val="16"/>
        </w:rPr>
        <w:t>, economic development and the workforce. …”</w:t>
      </w:r>
    </w:p>
    <w:p w14:paraId="002BD998" w14:textId="77777777" w:rsidR="00BE4EC7" w:rsidRPr="00BE4EC7" w:rsidRDefault="00BE4EC7" w:rsidP="00BE4EC7">
      <w:pPr>
        <w:rPr>
          <w:sz w:val="16"/>
          <w:szCs w:val="16"/>
        </w:rPr>
      </w:pPr>
      <w:r w:rsidRPr="00BE4EC7">
        <w:rPr>
          <w:sz w:val="16"/>
          <w:szCs w:val="16"/>
        </w:rPr>
        <w:t xml:space="preserve">According to TheHill.com: “Cybersecurity is critical to each and every governor,” said McAuliffe, who noted that Virginia was targeted by 86 million cyberattacks last year. “We have a wealth of information that every single day people are trying to get in and get our information through cyber threats and cyber criminals.” </w:t>
      </w:r>
    </w:p>
    <w:p w14:paraId="329BC9F1" w14:textId="0C1A58D0" w:rsidR="009B30C8" w:rsidRPr="00BE4EC7" w:rsidRDefault="009B30C8" w:rsidP="009B30C8">
      <w:pPr>
        <w:rPr>
          <w:sz w:val="16"/>
          <w:szCs w:val="16"/>
        </w:rPr>
      </w:pPr>
      <w:r w:rsidRPr="00BE4EC7">
        <w:rPr>
          <w:sz w:val="16"/>
          <w:szCs w:val="16"/>
        </w:rPr>
        <w:t>McAuliffe was flanked by Arkansas Gov. Asa Hutchinson (R) and Oregon Gov. Kate Brown (D), who serve as chair and vice chair of the association’s homeland security and public safety committee, respectively.</w:t>
      </w:r>
    </w:p>
    <w:p w14:paraId="77E09303" w14:textId="18551118" w:rsidR="009B30C8" w:rsidRPr="00BE4EC7" w:rsidRDefault="009B30C8" w:rsidP="009B30C8">
      <w:pPr>
        <w:rPr>
          <w:sz w:val="16"/>
          <w:szCs w:val="16"/>
        </w:rPr>
      </w:pPr>
      <w:r w:rsidRPr="00BE4EC7">
        <w:rPr>
          <w:sz w:val="16"/>
          <w:szCs w:val="16"/>
        </w:rPr>
        <w:t>The governors heard testimony from a panel including John Carlin, former assistant attorney general for the Justice Department’s national security division; Vinton Cerf, vice president and chief Internet evangelist for Google; and Mary Galligan, managing dir</w:t>
      </w:r>
      <w:r w:rsidR="00BE4EC7" w:rsidRPr="00BE4EC7">
        <w:rPr>
          <w:sz w:val="16"/>
          <w:szCs w:val="16"/>
        </w:rPr>
        <w:t>ector at Deloitte &amp; Touche LLP.</w:t>
      </w:r>
    </w:p>
    <w:p w14:paraId="07FB3495" w14:textId="2CB965B5" w:rsidR="009B30C8" w:rsidRPr="00BE4EC7" w:rsidRDefault="009B30C8" w:rsidP="009B30C8">
      <w:pPr>
        <w:rPr>
          <w:sz w:val="16"/>
        </w:rPr>
      </w:pPr>
      <w:r w:rsidRPr="00BE4EC7">
        <w:rPr>
          <w:sz w:val="16"/>
        </w:rPr>
        <w:t xml:space="preserve">Government Technology magazine reported that </w:t>
      </w:r>
      <w:r w:rsidRPr="00BE4EC7">
        <w:rPr>
          <w:rStyle w:val="StyleBoldUnderline"/>
        </w:rPr>
        <w:t>better coordination and establishing protocols were a few key takeaways from the NGA cybersecurity session</w:t>
      </w:r>
      <w:r w:rsidRPr="00BE4EC7">
        <w:rPr>
          <w:sz w:val="16"/>
        </w:rPr>
        <w:t>:</w:t>
      </w:r>
    </w:p>
    <w:p w14:paraId="6D195F07" w14:textId="2D04D93D" w:rsidR="009B30C8" w:rsidRPr="00052A0D" w:rsidRDefault="009B30C8" w:rsidP="009B30C8">
      <w:pPr>
        <w:rPr>
          <w:sz w:val="16"/>
        </w:rPr>
      </w:pPr>
      <w:r w:rsidRPr="00BE4EC7">
        <w:rPr>
          <w:sz w:val="16"/>
        </w:rPr>
        <w:t xml:space="preserve">“In Arkansas, Gov. Asa Hutchinson said </w:t>
      </w:r>
      <w:r w:rsidRPr="00BE4EC7">
        <w:rPr>
          <w:rStyle w:val="StyleBoldUnderline"/>
        </w:rPr>
        <w:t>several efforts are underway to secure the infrastructure and systems that the government and citizens rely on. In addition to a third-party cybersecurity risk assessment, the governor said staff are also working to consolidate data centers</w:t>
      </w:r>
      <w:r w:rsidRPr="00BE4EC7">
        <w:rPr>
          <w:sz w:val="16"/>
        </w:rPr>
        <w:t xml:space="preserve"> and enterprise architecture under one consolidated agency, the Department of In</w:t>
      </w:r>
      <w:r w:rsidR="00BE4EC7" w:rsidRPr="00BE4EC7">
        <w:rPr>
          <w:sz w:val="16"/>
        </w:rPr>
        <w:t>formation Services.</w:t>
      </w:r>
    </w:p>
    <w:p w14:paraId="01BB8230" w14:textId="117E1553" w:rsidR="00052A0D" w:rsidRDefault="00052A0D" w:rsidP="00052A0D">
      <w:pPr>
        <w:pStyle w:val="Heading4"/>
      </w:pPr>
      <w:r>
        <w:t>States solve K-12 cyber curriculum</w:t>
      </w:r>
    </w:p>
    <w:p w14:paraId="6ACC33E0" w14:textId="45917955" w:rsidR="00BE4EC7" w:rsidRDefault="00BE4EC7" w:rsidP="009B30C8">
      <w:r w:rsidRPr="00BE4EC7">
        <w:rPr>
          <w:rStyle w:val="StyleStyleBold12pt"/>
        </w:rPr>
        <w:t xml:space="preserve">Herold </w:t>
      </w:r>
      <w:r>
        <w:t>20</w:t>
      </w:r>
      <w:r w:rsidRPr="00BE4EC7">
        <w:rPr>
          <w:rStyle w:val="StyleStyleBold12pt"/>
        </w:rPr>
        <w:t>17</w:t>
      </w:r>
      <w:r>
        <w:t xml:space="preserve"> – </w:t>
      </w:r>
      <w:r w:rsidRPr="00BE4EC7">
        <w:t>Benjamin Herold is a staff writer for Education Week</w:t>
      </w:r>
      <w:r>
        <w:t xml:space="preserve"> (“</w:t>
      </w:r>
      <w:r w:rsidRPr="00BE4EC7">
        <w:t>With Hacking in Headlines, K-12 Cybersecurity Ed. Gets More Attention</w:t>
      </w:r>
      <w:r>
        <w:t xml:space="preserve">,” </w:t>
      </w:r>
      <w:r w:rsidRPr="00BE4EC7">
        <w:t>http://www.edweek.org/ew/articles/2017/03/22/with-hacking-in-headlines-k-12-cybersecurity-ed.html</w:t>
      </w:r>
      <w:r>
        <w:t>) bhb</w:t>
      </w:r>
    </w:p>
    <w:p w14:paraId="17735A7F" w14:textId="4B817EF3" w:rsidR="009B30C8" w:rsidRPr="009B30C8" w:rsidRDefault="009B30C8" w:rsidP="009B30C8">
      <w:pPr>
        <w:rPr>
          <w:sz w:val="16"/>
        </w:rPr>
      </w:pPr>
      <w:r w:rsidRPr="009B30C8">
        <w:rPr>
          <w:rStyle w:val="StyleBoldUnderline"/>
        </w:rPr>
        <w:t xml:space="preserve">At the state level, leaders such as </w:t>
      </w:r>
      <w:r w:rsidRPr="009B30C8">
        <w:rPr>
          <w:sz w:val="16"/>
        </w:rPr>
        <w:t xml:space="preserve">John </w:t>
      </w:r>
      <w:r w:rsidRPr="009B30C8">
        <w:rPr>
          <w:rStyle w:val="StyleBoldUnderline"/>
        </w:rPr>
        <w:t>Hickenlooper</w:t>
      </w:r>
      <w:r w:rsidRPr="009B30C8">
        <w:rPr>
          <w:sz w:val="16"/>
        </w:rPr>
        <w:t xml:space="preserve">, the Democratic governor of Colorado, </w:t>
      </w:r>
      <w:r w:rsidRPr="009B30C8">
        <w:rPr>
          <w:rStyle w:val="StyleBoldUnderline"/>
        </w:rPr>
        <w:t xml:space="preserve">and </w:t>
      </w:r>
      <w:r w:rsidRPr="009B30C8">
        <w:rPr>
          <w:sz w:val="16"/>
        </w:rPr>
        <w:t xml:space="preserve">Rick </w:t>
      </w:r>
      <w:r w:rsidRPr="009B30C8">
        <w:rPr>
          <w:rStyle w:val="StyleBoldUnderline"/>
        </w:rPr>
        <w:t>Snyder</w:t>
      </w:r>
      <w:r w:rsidRPr="009B30C8">
        <w:rPr>
          <w:sz w:val="16"/>
        </w:rPr>
        <w:t xml:space="preserve">, the Republican governor of Michigan, </w:t>
      </w:r>
      <w:r w:rsidRPr="009B30C8">
        <w:rPr>
          <w:rStyle w:val="StyleBoldUnderline"/>
        </w:rPr>
        <w:t>have also pushed forward their own cybersecurity initiatives. Numerous states now have cybersecurity-focused career-and-technical programs, as well as dual-enrollment programs that allow high school students to earn college credits by taking cybersecurity coursework at area colleges.</w:t>
      </w:r>
    </w:p>
    <w:p w14:paraId="67BE0BAF" w14:textId="140E9D50" w:rsidR="009B30C8" w:rsidRPr="009B30C8" w:rsidRDefault="009B30C8" w:rsidP="009B30C8">
      <w:pPr>
        <w:rPr>
          <w:sz w:val="16"/>
        </w:rPr>
      </w:pPr>
      <w:r w:rsidRPr="009B30C8">
        <w:rPr>
          <w:sz w:val="16"/>
        </w:rPr>
        <w:t xml:space="preserve">And </w:t>
      </w:r>
      <w:r w:rsidRPr="009B30C8">
        <w:rPr>
          <w:rStyle w:val="StyleBoldUnderline"/>
        </w:rPr>
        <w:t xml:space="preserve">under the leadership of </w:t>
      </w:r>
      <w:r w:rsidRPr="009B30C8">
        <w:rPr>
          <w:sz w:val="16"/>
        </w:rPr>
        <w:t xml:space="preserve">Virginia Gov. Terry </w:t>
      </w:r>
      <w:r w:rsidRPr="009B30C8">
        <w:rPr>
          <w:rStyle w:val="StyleBoldUnderline"/>
        </w:rPr>
        <w:t>McAuliffe</w:t>
      </w:r>
      <w:r w:rsidRPr="009B30C8">
        <w:rPr>
          <w:sz w:val="16"/>
        </w:rPr>
        <w:t xml:space="preserve">, a Democrat, </w:t>
      </w:r>
      <w:r w:rsidRPr="009B30C8">
        <w:rPr>
          <w:rStyle w:val="StyleBoldUnderline"/>
        </w:rPr>
        <w:t>the National Governors Association</w:t>
      </w:r>
      <w:r w:rsidRPr="009B30C8">
        <w:rPr>
          <w:sz w:val="16"/>
        </w:rPr>
        <w:t xml:space="preserve"> last July </w:t>
      </w:r>
      <w:r w:rsidRPr="009B30C8">
        <w:rPr>
          <w:rStyle w:val="StyleBoldUnderline"/>
        </w:rPr>
        <w:t>launched a cybersecurity initiative dubbed “Meet the Threat.”</w:t>
      </w:r>
      <w:r w:rsidRPr="009B30C8">
        <w:rPr>
          <w:sz w:val="16"/>
        </w:rPr>
        <w:t xml:space="preserve"> The effort </w:t>
      </w:r>
      <w:r w:rsidRPr="009B30C8">
        <w:rPr>
          <w:rStyle w:val="StyleBoldUnderline"/>
        </w:rPr>
        <w:t>brings together educators and employers. One early outcome of their discussions: a shared desire to introduce computer-science education to young children, through coding games and competitions.</w:t>
      </w:r>
    </w:p>
    <w:p w14:paraId="3ECC2348" w14:textId="0FB5C634" w:rsidR="009B30C8" w:rsidRPr="009B30C8" w:rsidRDefault="009B30C8" w:rsidP="009B30C8">
      <w:pPr>
        <w:rPr>
          <w:sz w:val="16"/>
          <w:szCs w:val="16"/>
        </w:rPr>
      </w:pPr>
      <w:r w:rsidRPr="009B30C8">
        <w:rPr>
          <w:sz w:val="16"/>
          <w:szCs w:val="16"/>
        </w:rPr>
        <w:t>K-12 Connection</w:t>
      </w:r>
    </w:p>
    <w:p w14:paraId="416879DA" w14:textId="38724D5C" w:rsidR="009B30C8" w:rsidRPr="009B30C8" w:rsidRDefault="009B30C8" w:rsidP="009B30C8">
      <w:pPr>
        <w:rPr>
          <w:sz w:val="16"/>
        </w:rPr>
      </w:pPr>
      <w:r w:rsidRPr="009B30C8">
        <w:rPr>
          <w:rStyle w:val="StyleBoldUnderline"/>
        </w:rPr>
        <w:t>Such opportunities in the K-12 arena are only going to grow</w:t>
      </w:r>
      <w:r w:rsidRPr="009B30C8">
        <w:rPr>
          <w:sz w:val="16"/>
        </w:rPr>
        <w:t>, said Bert Steele, a consultant with the nonprofit Cyber Innovation Center. “</w:t>
      </w:r>
      <w:r w:rsidRPr="009B30C8">
        <w:rPr>
          <w:rStyle w:val="StyleBoldUnderline"/>
        </w:rPr>
        <w:t>There’s an absolute hunger to get this kind of content into the classroom,”</w:t>
      </w:r>
      <w:r w:rsidRPr="009B30C8">
        <w:rPr>
          <w:sz w:val="16"/>
        </w:rPr>
        <w:t xml:space="preserve"> Steele said. “Everybody realizes how relevant it is in today’s society.”</w:t>
      </w:r>
    </w:p>
    <w:p w14:paraId="62DF8BE6" w14:textId="2E0EB99A" w:rsidR="006722C3" w:rsidRDefault="006722C3" w:rsidP="00052A0D">
      <w:pPr>
        <w:pStyle w:val="Heading3"/>
      </w:pPr>
      <w:r>
        <w:t>AT: Uniform Fiat Illegit</w:t>
      </w:r>
    </w:p>
    <w:p w14:paraId="3506EED1" w14:textId="77777777" w:rsidR="006722C3" w:rsidRDefault="006722C3" w:rsidP="006722C3">
      <w:pPr>
        <w:pStyle w:val="Heading4"/>
      </w:pPr>
      <w:r>
        <w:t>Their interpretation is arbitrary – uniform action isn’t unpredictable – 80% of states have some degree of uniform standards</w:t>
      </w:r>
    </w:p>
    <w:p w14:paraId="66048FDB" w14:textId="77777777" w:rsidR="006722C3" w:rsidRDefault="006722C3" w:rsidP="006722C3">
      <w:r w:rsidRPr="006815DC">
        <w:rPr>
          <w:rStyle w:val="StyleStyleBold12pt"/>
        </w:rPr>
        <w:t>Carr et al</w:t>
      </w:r>
      <w:r>
        <w:t xml:space="preserve"> 20</w:t>
      </w:r>
      <w:r w:rsidRPr="006815DC">
        <w:rPr>
          <w:rStyle w:val="StyleStyleBold12pt"/>
        </w:rPr>
        <w:t>12</w:t>
      </w:r>
      <w:r w:rsidRPr="006815DC">
        <w:t xml:space="preserve"> </w:t>
      </w:r>
      <w:r>
        <w:t xml:space="preserve">– Ronald L Carr, PhD @ Purdue University, is the Senior E-Learning Instructional Designer at Florida State College at Jacksonville  </w:t>
      </w:r>
      <w:r w:rsidRPr="006815DC">
        <w:t>(“</w:t>
      </w:r>
      <w:r>
        <w:t>Engineering in the K-12 STEM Standards of the 50 U.S. States: An Analysis of Presence and Extent,” Journal of Engineering Education 101:3, p. 21) bhb</w:t>
      </w:r>
    </w:p>
    <w:p w14:paraId="580FACC8" w14:textId="77777777" w:rsidR="006722C3" w:rsidRDefault="006722C3" w:rsidP="006722C3">
      <w:pPr>
        <w:rPr>
          <w:sz w:val="16"/>
        </w:rPr>
      </w:pPr>
      <w:r w:rsidRPr="006815DC">
        <w:rPr>
          <w:sz w:val="16"/>
        </w:rPr>
        <w:t xml:space="preserve">This study shows that </w:t>
      </w:r>
      <w:r w:rsidRPr="006815DC">
        <w:rPr>
          <w:rStyle w:val="StyleBoldUnderline"/>
        </w:rPr>
        <w:t>engineering does exist in state standards across the nation.</w:t>
      </w:r>
      <w:r w:rsidRPr="006815DC">
        <w:rPr>
          <w:sz w:val="16"/>
        </w:rPr>
        <w:t xml:space="preserve"> Students are learning about engineering (and technology) design formally and informally in both academic and vocational classrooms. </w:t>
      </w:r>
      <w:r w:rsidRPr="006815DC">
        <w:rPr>
          <w:rStyle w:val="StyleBoldUnderline"/>
        </w:rPr>
        <w:t xml:space="preserve">The presence of 41 states with engineering in their standards contradicts the NAE reports of “no content standards” </w:t>
      </w:r>
      <w:r w:rsidRPr="006815DC">
        <w:rPr>
          <w:sz w:val="16"/>
        </w:rPr>
        <w:t xml:space="preserve">(Committee on Standards, 2010, p. 43) </w:t>
      </w:r>
      <w:r w:rsidRPr="006815DC">
        <w:rPr>
          <w:rStyle w:val="StyleBoldUnderline"/>
        </w:rPr>
        <w:t xml:space="preserve">or “a few states” </w:t>
      </w:r>
      <w:r w:rsidRPr="006815DC">
        <w:rPr>
          <w:sz w:val="16"/>
        </w:rPr>
        <w:t xml:space="preserve">(p. 40) </w:t>
      </w:r>
      <w:r w:rsidRPr="006815DC">
        <w:rPr>
          <w:rStyle w:val="StyleBoldUnderline"/>
        </w:rPr>
        <w:t>with standards.</w:t>
      </w:r>
      <w:r w:rsidRPr="006815DC">
        <w:rPr>
          <w:sz w:val="16"/>
        </w:rPr>
        <w:t xml:space="preserve"> This large presence shows that pre-college engineering, just like educational standards, is not going away soon (Rutherford, 2009).</w:t>
      </w:r>
    </w:p>
    <w:p w14:paraId="6C6467E5" w14:textId="77777777" w:rsidR="006722C3" w:rsidRDefault="006722C3" w:rsidP="006722C3">
      <w:pPr>
        <w:rPr>
          <w:sz w:val="16"/>
        </w:rPr>
      </w:pPr>
    </w:p>
    <w:p w14:paraId="62F2A3F7" w14:textId="77777777" w:rsidR="006722C3" w:rsidRDefault="006722C3" w:rsidP="006722C3">
      <w:pPr>
        <w:pStyle w:val="Heading2"/>
      </w:pPr>
    </w:p>
    <w:p w14:paraId="11892A9A" w14:textId="7F66E9B3" w:rsidR="006722C3" w:rsidRDefault="006722C3" w:rsidP="006722C3">
      <w:pPr>
        <w:pStyle w:val="Heading2"/>
      </w:pPr>
      <w:r>
        <w:t>ESSA Title IV Grant Trade-Off DA</w:t>
      </w:r>
    </w:p>
    <w:p w14:paraId="563410B0" w14:textId="77777777" w:rsidR="006722C3" w:rsidRPr="008D5B5F" w:rsidRDefault="006722C3" w:rsidP="006722C3">
      <w:pPr>
        <w:pStyle w:val="Heading3"/>
      </w:pPr>
      <w:r>
        <w:t>1NC</w:t>
      </w:r>
    </w:p>
    <w:p w14:paraId="2671195D" w14:textId="77777777" w:rsidR="006722C3" w:rsidRDefault="006722C3" w:rsidP="006722C3"/>
    <w:p w14:paraId="5BE6CE10" w14:textId="77777777" w:rsidR="006722C3" w:rsidRDefault="006722C3" w:rsidP="006722C3">
      <w:pPr>
        <w:pStyle w:val="Heading4"/>
      </w:pPr>
      <w:r>
        <w:t>Bipartisan support for reauthorizing ESSA Title IV Grants</w:t>
      </w:r>
    </w:p>
    <w:p w14:paraId="407C2E61" w14:textId="77777777" w:rsidR="006722C3" w:rsidRDefault="006722C3" w:rsidP="006722C3">
      <w:r w:rsidRPr="00416F67">
        <w:rPr>
          <w:rStyle w:val="StyleStyleBold12pt"/>
        </w:rPr>
        <w:t>Wolfe</w:t>
      </w:r>
      <w:r>
        <w:t xml:space="preserve"> 20</w:t>
      </w:r>
      <w:r w:rsidRPr="00416F67">
        <w:rPr>
          <w:rStyle w:val="StyleStyleBold12pt"/>
        </w:rPr>
        <w:t>17</w:t>
      </w:r>
      <w:r>
        <w:t xml:space="preserve"> – Alexis Wolfe </w:t>
      </w:r>
      <w:r w:rsidRPr="00416F67">
        <w:t xml:space="preserve">is a science policy analyst </w:t>
      </w:r>
      <w:r>
        <w:t>for the American Institute of Physics (“</w:t>
      </w:r>
      <w:r w:rsidRPr="00416F67">
        <w:t>Senate Appropriators Spotlight STEM Education Funding</w:t>
      </w:r>
      <w:r>
        <w:t xml:space="preserve">,” </w:t>
      </w:r>
      <w:r w:rsidRPr="00416F67">
        <w:t>https://www.aip.org/fyi/2017/senate-appropriators-spotlight-stem-education-funding</w:t>
      </w:r>
      <w:r>
        <w:t>) bhb</w:t>
      </w:r>
    </w:p>
    <w:p w14:paraId="770C0EA9" w14:textId="77777777" w:rsidR="006722C3" w:rsidRPr="00416F67" w:rsidRDefault="006722C3" w:rsidP="006722C3">
      <w:pPr>
        <w:rPr>
          <w:rFonts w:ascii="Times New Roman" w:hAnsi="Times New Roman"/>
          <w:b/>
          <w:u w:val="single"/>
        </w:rPr>
      </w:pPr>
      <w:r w:rsidRPr="00416F67">
        <w:rPr>
          <w:rStyle w:val="StyleBoldUnderline"/>
        </w:rPr>
        <w:t xml:space="preserve">Subcommittee members on both sides of the aisle expressed their overwhelming support for continued federal funding for STEM programs. Sen. </w:t>
      </w:r>
      <w:r w:rsidRPr="00416F67">
        <w:rPr>
          <w:sz w:val="16"/>
        </w:rPr>
        <w:t xml:space="preserve">Marco </w:t>
      </w:r>
      <w:r w:rsidRPr="00416F67">
        <w:rPr>
          <w:rStyle w:val="StyleBoldUnderline"/>
        </w:rPr>
        <w:t xml:space="preserve">Rubio </w:t>
      </w:r>
      <w:r w:rsidRPr="00416F67">
        <w:rPr>
          <w:sz w:val="16"/>
        </w:rPr>
        <w:t xml:space="preserve">(R-FL) commented that STEM will have a role in every field of work in the future, </w:t>
      </w:r>
      <w:r w:rsidRPr="00416F67">
        <w:rPr>
          <w:rStyle w:val="StyleBoldUnderline"/>
        </w:rPr>
        <w:t>passionately declaring,</w:t>
      </w:r>
    </w:p>
    <w:p w14:paraId="249B57EA" w14:textId="77777777" w:rsidR="006722C3" w:rsidRPr="00416F67" w:rsidRDefault="006722C3" w:rsidP="006722C3">
      <w:pPr>
        <w:rPr>
          <w:sz w:val="16"/>
        </w:rPr>
      </w:pPr>
      <w:r w:rsidRPr="00416F67">
        <w:rPr>
          <w:sz w:val="16"/>
        </w:rPr>
        <w:t xml:space="preserve">I think we need to have a broader conversation about why basic </w:t>
      </w:r>
      <w:r w:rsidRPr="00416F67">
        <w:rPr>
          <w:rStyle w:val="StyleBoldUnderline"/>
        </w:rPr>
        <w:t>STEM education should be increasingly become a part of our overall curriculum</w:t>
      </w:r>
      <w:r w:rsidRPr="00416F67">
        <w:rPr>
          <w:sz w:val="16"/>
        </w:rPr>
        <w:t xml:space="preserve"> … because I can’t imagine any field of work in the next ten to fifteen years that won’t require people to be proficient to some degree on the use and application of technology.</w:t>
      </w:r>
    </w:p>
    <w:p w14:paraId="768882D9" w14:textId="77777777" w:rsidR="006722C3" w:rsidRPr="00416F67" w:rsidRDefault="006722C3" w:rsidP="006722C3">
      <w:pPr>
        <w:rPr>
          <w:sz w:val="16"/>
        </w:rPr>
      </w:pPr>
      <w:r w:rsidRPr="00416F67">
        <w:rPr>
          <w:sz w:val="16"/>
        </w:rPr>
        <w:t xml:space="preserve">On a similar note, </w:t>
      </w:r>
      <w:r w:rsidRPr="00416F67">
        <w:rPr>
          <w:rStyle w:val="StyleBoldUnderline"/>
        </w:rPr>
        <w:t>Sen.</w:t>
      </w:r>
      <w:r w:rsidRPr="00416F67">
        <w:rPr>
          <w:sz w:val="16"/>
        </w:rPr>
        <w:t xml:space="preserve"> Jeanne </w:t>
      </w:r>
      <w:r w:rsidRPr="00416F67">
        <w:rPr>
          <w:rStyle w:val="StyleBoldUnderline"/>
        </w:rPr>
        <w:t>Shaheen</w:t>
      </w:r>
      <w:r w:rsidRPr="00416F67">
        <w:rPr>
          <w:sz w:val="16"/>
        </w:rPr>
        <w:t xml:space="preserve"> (D-NH) </w:t>
      </w:r>
      <w:r w:rsidRPr="00416F67">
        <w:rPr>
          <w:rStyle w:val="StyleBoldUnderline"/>
        </w:rPr>
        <w:t>agreed that “STEM jobs are the future"</w:t>
      </w:r>
      <w:r w:rsidRPr="00416F67">
        <w:rPr>
          <w:sz w:val="16"/>
        </w:rPr>
        <w:t xml:space="preserve"> and meeting the need for filling STEM jobs “is a real challenge and one that we have to meet if we are going to be competitive in this country.” Shaheen also reflected on her experience as an educator, </w:t>
      </w:r>
      <w:r w:rsidRPr="00416F67">
        <w:rPr>
          <w:rStyle w:val="StyleBoldUnderline"/>
        </w:rPr>
        <w:t>praising Title IV Part A grants, which aim to support programs outside the classroom that engage students with STEM subjects.</w:t>
      </w:r>
    </w:p>
    <w:p w14:paraId="6E10ACAD" w14:textId="77777777" w:rsidR="006722C3" w:rsidRPr="00416F67" w:rsidRDefault="006722C3" w:rsidP="006722C3">
      <w:pPr>
        <w:rPr>
          <w:sz w:val="16"/>
          <w:szCs w:val="16"/>
        </w:rPr>
      </w:pPr>
      <w:r w:rsidRPr="00416F67">
        <w:rPr>
          <w:sz w:val="16"/>
          <w:szCs w:val="16"/>
        </w:rPr>
        <w:t>Administration may have different priorities for funding</w:t>
      </w:r>
    </w:p>
    <w:p w14:paraId="10BD4DC7" w14:textId="77777777" w:rsidR="006722C3" w:rsidRPr="00416F67" w:rsidRDefault="006722C3" w:rsidP="006722C3">
      <w:pPr>
        <w:rPr>
          <w:sz w:val="16"/>
        </w:rPr>
      </w:pPr>
      <w:r w:rsidRPr="00416F67">
        <w:rPr>
          <w:rStyle w:val="StyleBoldUnderline"/>
        </w:rPr>
        <w:t>While STEM education has significant support in Congress,</w:t>
      </w:r>
      <w:r w:rsidRPr="00416F67">
        <w:rPr>
          <w:sz w:val="16"/>
        </w:rPr>
        <w:t xml:space="preserve"> the Trump administration’s proposed priorities are under scrutiny. In February, President Trump signed into law two bipartisan bills that promote the advancement of women in STEM fields. These two laws direct NSF and NASA to encourage and support more women entering the STEM workforce and becoming entrepreneurs.</w:t>
      </w:r>
    </w:p>
    <w:p w14:paraId="495D988B" w14:textId="77777777" w:rsidR="006722C3" w:rsidRPr="00416F67" w:rsidRDefault="006722C3" w:rsidP="006722C3">
      <w:pPr>
        <w:rPr>
          <w:sz w:val="16"/>
        </w:rPr>
      </w:pPr>
      <w:r w:rsidRPr="00416F67">
        <w:rPr>
          <w:sz w:val="16"/>
        </w:rPr>
        <w:t xml:space="preserve">However, </w:t>
      </w:r>
      <w:r w:rsidRPr="00416F67">
        <w:rPr>
          <w:rStyle w:val="StyleBoldUnderline"/>
        </w:rPr>
        <w:t>the administration’s budget plan released last week proposes a $9.2 billion, or 13.5 percent, cut to the Department of Education’s budget</w:t>
      </w:r>
      <w:r w:rsidRPr="00416F67">
        <w:rPr>
          <w:sz w:val="16"/>
        </w:rPr>
        <w:t xml:space="preserve">, reducing or eliminating programs for teacher professional development, after-school and summer enrichment programs, as well as programs that assist disadvantaged students in secondary schools prepare for college. </w:t>
      </w:r>
    </w:p>
    <w:p w14:paraId="26B1F0C1" w14:textId="77777777" w:rsidR="006722C3" w:rsidRPr="00416F67" w:rsidRDefault="006722C3" w:rsidP="006722C3">
      <w:pPr>
        <w:rPr>
          <w:sz w:val="16"/>
        </w:rPr>
      </w:pPr>
      <w:r w:rsidRPr="00416F67">
        <w:rPr>
          <w:sz w:val="16"/>
        </w:rPr>
        <w:t xml:space="preserve">Earlier this year, the Physical Sciences Education Coalition, an AIP-chaired advocacy group, sent a letter to President Trump stressing that "training in the physical sciences is essential to the nation for a highly-productive workforce, health economy, and strong security," and recommending that the administration support STEM-related programs outlined in ESSA. </w:t>
      </w:r>
      <w:r w:rsidRPr="00416F67">
        <w:rPr>
          <w:rStyle w:val="StyleBoldUnderline"/>
        </w:rPr>
        <w:t>The STEM Education Coalition sent letters to</w:t>
      </w:r>
      <w:r w:rsidRPr="00416F67">
        <w:rPr>
          <w:sz w:val="16"/>
        </w:rPr>
        <w:t xml:space="preserve"> both President </w:t>
      </w:r>
      <w:r w:rsidRPr="00416F67">
        <w:rPr>
          <w:rStyle w:val="StyleBoldUnderline"/>
        </w:rPr>
        <w:t>Trump and</w:t>
      </w:r>
      <w:r w:rsidRPr="00416F67">
        <w:rPr>
          <w:sz w:val="16"/>
        </w:rPr>
        <w:t xml:space="preserve"> Education Secretary Betsy </w:t>
      </w:r>
      <w:r w:rsidRPr="00416F67">
        <w:rPr>
          <w:rStyle w:val="StyleBoldUnderline"/>
        </w:rPr>
        <w:t>DeVos asking for support of federal funding for ESSA, particularly for Title IV Part A.</w:t>
      </w:r>
      <w:r w:rsidRPr="00416F67">
        <w:rPr>
          <w:sz w:val="16"/>
        </w:rPr>
        <w:t xml:space="preserve"> The coalition is concerned that the </w:t>
      </w:r>
      <w:r w:rsidRPr="00416F67">
        <w:rPr>
          <w:rStyle w:val="StyleBoldUnderline"/>
        </w:rPr>
        <w:t>proposed cuts would decrease the effectiveness of ESSA</w:t>
      </w:r>
      <w:r w:rsidRPr="00416F67">
        <w:rPr>
          <w:sz w:val="16"/>
        </w:rPr>
        <w:t>, which passed with bipartisan support.</w:t>
      </w:r>
    </w:p>
    <w:p w14:paraId="136DD0F1" w14:textId="77777777" w:rsidR="006722C3" w:rsidRDefault="006722C3" w:rsidP="006722C3">
      <w:r w:rsidRPr="00416F67">
        <w:rPr>
          <w:rStyle w:val="StyleBoldUnderline"/>
        </w:rPr>
        <w:t>Now congressional appropriators will need to decide if sustained funding for STEM education is going to be one of their priorities for fiscal year 2018</w:t>
      </w:r>
      <w:r>
        <w:t>.</w:t>
      </w:r>
    </w:p>
    <w:p w14:paraId="76F56332" w14:textId="77777777" w:rsidR="006722C3" w:rsidRDefault="006722C3" w:rsidP="006722C3">
      <w:pPr>
        <w:pStyle w:val="Heading4"/>
      </w:pPr>
      <w:r>
        <w:t xml:space="preserve">Increasing NSF funding will cause slash and consolidate existing STEM programs </w:t>
      </w:r>
    </w:p>
    <w:p w14:paraId="3EEB7777" w14:textId="77777777" w:rsidR="006722C3" w:rsidRDefault="006722C3" w:rsidP="006722C3">
      <w:r w:rsidRPr="008E0C74">
        <w:rPr>
          <w:rStyle w:val="StyleStyleBold12pt"/>
        </w:rPr>
        <w:t>Gonzalez</w:t>
      </w:r>
      <w:r>
        <w:t xml:space="preserve"> 20</w:t>
      </w:r>
      <w:r w:rsidRPr="008E0C74">
        <w:rPr>
          <w:rStyle w:val="StyleStyleBold12pt"/>
        </w:rPr>
        <w:t>12</w:t>
      </w:r>
      <w:r>
        <w:t xml:space="preserve"> – Heather B. Gonzalez is a Specialist in Science and Technology Policy (“An Analysis of STEM Education Funding at the NSF: Trends and Policy Discussion,” Congressional Research Service) bhb</w:t>
      </w:r>
    </w:p>
    <w:p w14:paraId="6A52E546" w14:textId="77777777" w:rsidR="006722C3" w:rsidRPr="00EB1FB1" w:rsidRDefault="006722C3" w:rsidP="006722C3">
      <w:pPr>
        <w:rPr>
          <w:sz w:val="16"/>
        </w:rPr>
      </w:pPr>
      <w:r w:rsidRPr="00EB1FB1">
        <w:rPr>
          <w:rStyle w:val="StyleBoldUnderline"/>
        </w:rPr>
        <w:t>The NSF plays a key role in the federal STEM education portfolio.</w:t>
      </w:r>
      <w:r w:rsidRPr="00EB1FB1">
        <w:rPr>
          <w:sz w:val="16"/>
        </w:rPr>
        <w:t xml:space="preserve"> As noted previously, the Foundation is responsible for one of the largest pieces of the federal STEM education budget pie and manages a large percentage of total federal STEM education programs. </w:t>
      </w:r>
      <w:r w:rsidRPr="00EB1FB1">
        <w:rPr>
          <w:rStyle w:val="StyleBoldUnderline"/>
        </w:rPr>
        <w:t>The NSF is</w:t>
      </w:r>
      <w:r w:rsidRPr="00EB1FB1">
        <w:rPr>
          <w:sz w:val="16"/>
        </w:rPr>
        <w:t xml:space="preserve"> also </w:t>
      </w:r>
      <w:r w:rsidRPr="00EB1FB1">
        <w:rPr>
          <w:rStyle w:val="StyleBoldUnderline"/>
        </w:rPr>
        <w:t>the only federal agency whose primary mission includes education across all fields of science and engineering.</w:t>
      </w:r>
      <w:r w:rsidRPr="00EB1FB1">
        <w:rPr>
          <w:rStyle w:val="Emphasis"/>
        </w:rPr>
        <w:t xml:space="preserve"> This key position means changes at the NSF may disproportionally affect the entire federal STEM education effort (funding and character). </w:t>
      </w:r>
      <w:r w:rsidRPr="00EB1FB1">
        <w:rPr>
          <w:rStyle w:val="StyleBoldUnderline"/>
        </w:rPr>
        <w:t>The specific debate</w:t>
      </w:r>
      <w:r w:rsidRPr="00EB1FB1">
        <w:rPr>
          <w:sz w:val="16"/>
        </w:rPr>
        <w:t xml:space="preserve"> </w:t>
      </w:r>
      <w:r w:rsidRPr="00EB1FB1">
        <w:rPr>
          <w:rStyle w:val="StyleBoldUnderline"/>
        </w:rPr>
        <w:t xml:space="preserve">about </w:t>
      </w:r>
      <w:r w:rsidRPr="00EB1FB1">
        <w:rPr>
          <w:sz w:val="16"/>
        </w:rPr>
        <w:t xml:space="preserve">FY2013 </w:t>
      </w:r>
      <w:r w:rsidRPr="00EB1FB1">
        <w:rPr>
          <w:rStyle w:val="StyleBoldUnderline"/>
        </w:rPr>
        <w:t>funding for STEM education programs</w:t>
      </w:r>
      <w:r w:rsidRPr="00EB1FB1">
        <w:rPr>
          <w:sz w:val="16"/>
        </w:rPr>
        <w:t xml:space="preserve"> at the NSF is also taking place within a broader conversation about governance of the federal STEM education effort. This conversation </w:t>
      </w:r>
      <w:r w:rsidRPr="00EB1FB1">
        <w:rPr>
          <w:rStyle w:val="StyleBoldUnderline"/>
        </w:rPr>
        <w:t>has focused on the potential for duplication in the portfolio and on the perception that the federal effort lacks both coordination and an overarching strategy</w:t>
      </w:r>
      <w:r w:rsidRPr="00EB1FB1">
        <w:rPr>
          <w:sz w:val="16"/>
        </w:rPr>
        <w:t>, among other things.</w:t>
      </w:r>
    </w:p>
    <w:p w14:paraId="09328E7E" w14:textId="77777777" w:rsidR="006722C3" w:rsidRPr="007F08EE" w:rsidRDefault="006722C3" w:rsidP="006722C3">
      <w:pPr>
        <w:rPr>
          <w:sz w:val="16"/>
          <w:szCs w:val="16"/>
        </w:rPr>
      </w:pPr>
      <w:r w:rsidRPr="00EB1FB1">
        <w:rPr>
          <w:sz w:val="16"/>
        </w:rPr>
        <w:t xml:space="preserve">The NSTC estimates that total federal STEM education investments in FY2010 were $3.4 billion.22 The NSF portion of that total was $1.2 billion (rounded). An increase of $175.0 million (approximately 15%) in the NSF STEM education budget in FY2010 would have increased the federal STEM education total by 5%. To the extent that NSF STEM education programs are integrated with similar programs at other agencies—as are the Mathematics and Science Partnership programs at NSF and ED—changes at NSF may impact other federal programs. </w:t>
      </w:r>
      <w:r w:rsidRPr="007F08EE">
        <w:rPr>
          <w:sz w:val="16"/>
          <w:szCs w:val="16"/>
        </w:rPr>
        <w:t>The degree to which federal STEM education programs are integrated and coordinated across federal agencies is not well understood by analysts. Also, although NSF is a major contributor to the federal STEM education portfolio, some analysts may argue that national STEM education objectives could be met without NSF programs.</w:t>
      </w:r>
    </w:p>
    <w:p w14:paraId="73912600" w14:textId="77777777" w:rsidR="006722C3" w:rsidRPr="00EB0705" w:rsidRDefault="006722C3" w:rsidP="006722C3">
      <w:pPr>
        <w:rPr>
          <w:rFonts w:ascii="Times New Roman" w:hAnsi="Times New Roman"/>
          <w:b/>
          <w:u w:val="single"/>
        </w:rPr>
      </w:pPr>
      <w:r w:rsidRPr="00EB1FB1">
        <w:rPr>
          <w:sz w:val="16"/>
        </w:rPr>
        <w:t xml:space="preserve">However, the widely held belief that the NSF is a primary federal agency for STEM education may increase demand for NSF’s STEM education funding at a time when, as has been shown in previous sections, those accounts are decreasing. For example, in the House Appropriations Committee report on the Energy and Water Development Appropriations Bill, 2012 (H.Rept. 112- 118), congressional appropriators directed the Department of Energy, Office of Science (SC) to “justify to the Committee why fellowships should be funded within the Office of Science when other agencies, in particular the National Science Foundation, are the primary federal entities for such purposes.”23 The Department of Energy did not ask for new funding for this fellowship program in FY2013. </w:t>
      </w:r>
      <w:r w:rsidRPr="00EB1FB1">
        <w:rPr>
          <w:rStyle w:val="StyleBoldUnderline"/>
        </w:rPr>
        <w:t xml:space="preserve">Other federal agencies might also </w:t>
      </w:r>
      <w:r w:rsidRPr="007F08EE">
        <w:rPr>
          <w:rStyle w:val="Emphasis"/>
        </w:rPr>
        <w:t>reduce or eliminate STEM fellowship programs based on the expectation that the NSF serves this purpose</w:t>
      </w:r>
      <w:r w:rsidRPr="00EB1FB1">
        <w:rPr>
          <w:rStyle w:val="StyleBoldUnderline"/>
        </w:rPr>
        <w:t xml:space="preserve">. As such, it is possible to anticipate a budget scenario in which demand for NSF fellowships increases as other federal agencies reduce support for STEM education. </w:t>
      </w:r>
      <w:r w:rsidRPr="007F08EE">
        <w:rPr>
          <w:sz w:val="16"/>
          <w:szCs w:val="16"/>
        </w:rPr>
        <w:t>Similarly, demand for NSF fellowships may not increase if potential fellows look to non-federal sources for research funding or pursue alternative careers.</w:t>
      </w:r>
    </w:p>
    <w:p w14:paraId="226BD0FA" w14:textId="77777777" w:rsidR="006722C3" w:rsidRDefault="006722C3" w:rsidP="006722C3">
      <w:pPr>
        <w:pStyle w:val="Heading4"/>
      </w:pPr>
      <w:r>
        <w:t>Title IV grants are key to environmental literacy</w:t>
      </w:r>
    </w:p>
    <w:p w14:paraId="1D3CCDC8" w14:textId="77777777" w:rsidR="006722C3" w:rsidRPr="007F08EE" w:rsidRDefault="006722C3" w:rsidP="006722C3">
      <w:r w:rsidRPr="007F08EE">
        <w:rPr>
          <w:rStyle w:val="StyleStyleBold12pt"/>
        </w:rPr>
        <w:t xml:space="preserve">Young </w:t>
      </w:r>
      <w:r w:rsidRPr="007F08EE">
        <w:t>20</w:t>
      </w:r>
      <w:r w:rsidRPr="007F08EE">
        <w:rPr>
          <w:rStyle w:val="StyleStyleBold12pt"/>
        </w:rPr>
        <w:t>16</w:t>
      </w:r>
      <w:r w:rsidRPr="007F08EE">
        <w:t xml:space="preserve"> – Mark Alan Young, Principal, Parks Forever Consulting (“Our Parks are Outdoor Classrooms,” https://www.linkedin.com/pulse/our-parks-outdoor-classrooms-mark-alan-young) bhb</w:t>
      </w:r>
    </w:p>
    <w:p w14:paraId="40AF25A8" w14:textId="77777777" w:rsidR="006722C3" w:rsidRPr="007F08EE" w:rsidRDefault="006722C3" w:rsidP="006722C3">
      <w:pPr>
        <w:rPr>
          <w:rStyle w:val="StyleBoldUnderline"/>
        </w:rPr>
      </w:pPr>
      <w:r w:rsidRPr="007F08EE">
        <w:rPr>
          <w:rStyle w:val="StyleBoldUnderline"/>
        </w:rPr>
        <w:t>What's the wonderful news in ESSA? For the first time ever environmental education is specifically identified as a fundable subject in a comprehensive federal education authorization bill.</w:t>
      </w:r>
      <w:r w:rsidRPr="007F08EE">
        <w:rPr>
          <w:sz w:val="16"/>
        </w:rPr>
        <w:t xml:space="preserve"> Why did this happen? The No Child Left Inside Act (NCLI), which has been introduced in every Congress since 2007, said that kids better understand environmental concepts that are taught in an outdoor setting. Although the NCLI Act did not pass in Congress, language from the NCLI Act was inserted in the recently passed ESSA. </w:t>
      </w:r>
      <w:r w:rsidRPr="007F08EE">
        <w:rPr>
          <w:rStyle w:val="StyleBoldUnderline"/>
        </w:rPr>
        <w:t>Grant funding for environmental education and literacy is available in</w:t>
      </w:r>
      <w:r w:rsidRPr="007F08EE">
        <w:rPr>
          <w:sz w:val="16"/>
        </w:rPr>
        <w:t xml:space="preserve"> both Part A </w:t>
      </w:r>
      <w:r>
        <w:rPr>
          <w:sz w:val="16"/>
        </w:rPr>
        <w:t xml:space="preserve">and Part B of </w:t>
      </w:r>
      <w:r w:rsidRPr="007F08EE">
        <w:rPr>
          <w:rStyle w:val="StyleBoldUnderline"/>
        </w:rPr>
        <w:t>Title IV in ESSA.</w:t>
      </w:r>
    </w:p>
    <w:p w14:paraId="1A447A1F" w14:textId="77777777" w:rsidR="006722C3" w:rsidRPr="007F08EE" w:rsidRDefault="006722C3" w:rsidP="006722C3">
      <w:pPr>
        <w:rPr>
          <w:sz w:val="16"/>
        </w:rPr>
      </w:pPr>
      <w:r w:rsidRPr="007F08EE">
        <w:rPr>
          <w:rStyle w:val="StyleBoldUnderline"/>
        </w:rPr>
        <w:t>Part A</w:t>
      </w:r>
      <w:r w:rsidRPr="007F08EE">
        <w:rPr>
          <w:sz w:val="16"/>
        </w:rPr>
        <w:t xml:space="preserve">, Student Success and Enrichment Activities, </w:t>
      </w:r>
      <w:r w:rsidRPr="007F08EE">
        <w:rPr>
          <w:rStyle w:val="StyleBoldUnderline"/>
        </w:rPr>
        <w:t>contains a $1.6 billion grant program to school districts to support a range of activities, including environmental education and hands-on field based and service learning STEM activities. Part B</w:t>
      </w:r>
      <w:r w:rsidRPr="007F08EE">
        <w:rPr>
          <w:sz w:val="16"/>
        </w:rPr>
        <w:t>, 21st Century Community Learning Centers</w:t>
      </w:r>
      <w:r w:rsidRPr="007F08EE">
        <w:rPr>
          <w:rStyle w:val="StyleBoldUnderline"/>
        </w:rPr>
        <w:t>, is authorized at $1 billion grant program and/or school partners e.g. park districts for afterschool and out-of-school programs including environmental education programs.</w:t>
      </w:r>
      <w:r w:rsidRPr="007F08EE">
        <w:rPr>
          <w:sz w:val="16"/>
        </w:rPr>
        <w:t xml:space="preserve"> 21st Century Community Learning Centers grants are awarded to low performing schools and must meet a poverty threshold. Park districts and agencies are eligible grant awardees, but partnering with a local school puts them in a favorable position to receive grant funding.</w:t>
      </w:r>
    </w:p>
    <w:p w14:paraId="500DB3CE" w14:textId="77777777" w:rsidR="006722C3" w:rsidRDefault="006722C3" w:rsidP="006722C3">
      <w:pPr>
        <w:rPr>
          <w:sz w:val="16"/>
        </w:rPr>
      </w:pPr>
      <w:r w:rsidRPr="007F08EE">
        <w:rPr>
          <w:rStyle w:val="StyleBoldUnderline"/>
        </w:rPr>
        <w:t>Forty-five states and the District of Columbia have either written or are in the process of writing an Environmental Literacy Plan (ELP)</w:t>
      </w:r>
      <w:r w:rsidRPr="007F08EE">
        <w:rPr>
          <w:sz w:val="16"/>
        </w:rPr>
        <w:t xml:space="preserve">, which was a central component of the NCLI Act. </w:t>
      </w:r>
      <w:r w:rsidRPr="007F08EE">
        <w:rPr>
          <w:rStyle w:val="StyleBoldUnderline"/>
        </w:rPr>
        <w:t>An ELP refers to a state education plan to teach about how ecosystems and human systems are interdependent. Environmental literacy must be evaluated on the basis of student learning outcomes, including the integration of environmental education in the study of other subjects.</w:t>
      </w:r>
      <w:r w:rsidRPr="007F08EE">
        <w:rPr>
          <w:sz w:val="16"/>
        </w:rPr>
        <w:t xml:space="preserve"> Representatives of park districts and agencies in each state have been instrumental in writing ELPs. A strong ELP is essential to be eligible for environmental education grants under both Part A and Part B.</w:t>
      </w:r>
    </w:p>
    <w:p w14:paraId="38B7B6AF" w14:textId="77777777" w:rsidR="006722C3" w:rsidRDefault="006722C3" w:rsidP="006722C3">
      <w:pPr>
        <w:pStyle w:val="Heading4"/>
      </w:pPr>
      <w:r>
        <w:t>Improving environmental literacy is key to climate sustainability</w:t>
      </w:r>
    </w:p>
    <w:p w14:paraId="7AE83109" w14:textId="77777777" w:rsidR="006722C3" w:rsidRDefault="006722C3" w:rsidP="006722C3">
      <w:r w:rsidRPr="008D5B5F">
        <w:rPr>
          <w:rStyle w:val="StyleStyleBold12pt"/>
        </w:rPr>
        <w:t>Whitson</w:t>
      </w:r>
      <w:r>
        <w:t xml:space="preserve"> 20</w:t>
      </w:r>
      <w:r w:rsidRPr="008D5B5F">
        <w:rPr>
          <w:rStyle w:val="StyleStyleBold12pt"/>
        </w:rPr>
        <w:t>15</w:t>
      </w:r>
      <w:r>
        <w:t xml:space="preserve"> – Ariel Whitson is </w:t>
      </w:r>
      <w:r w:rsidRPr="008D5B5F">
        <w:t>a</w:t>
      </w:r>
      <w:r>
        <w:t>n</w:t>
      </w:r>
      <w:r w:rsidRPr="008D5B5F">
        <w:t xml:space="preserve"> Advocacy and Project Management Specialist at Ten Strands </w:t>
      </w:r>
      <w:r>
        <w:t>(“</w:t>
      </w:r>
      <w:r w:rsidRPr="008D5B5F">
        <w:t>All Kids Matter: A Starting Place for Equity in STEM and Green Jobs</w:t>
      </w:r>
      <w:r>
        <w:t xml:space="preserve">,” </w:t>
      </w:r>
      <w:r w:rsidRPr="008D5B5F">
        <w:t>https://tenstrands.org/general/all-kids-matter-a-starting-place-for-equity-in-stem-and-green-jobs/</w:t>
      </w:r>
      <w:r>
        <w:t>) bhb</w:t>
      </w:r>
    </w:p>
    <w:p w14:paraId="38AE21D4" w14:textId="77777777" w:rsidR="006722C3" w:rsidRPr="008D5B5F" w:rsidRDefault="006722C3" w:rsidP="006722C3">
      <w:pPr>
        <w:rPr>
          <w:sz w:val="16"/>
        </w:rPr>
      </w:pPr>
      <w:r w:rsidRPr="008D5B5F">
        <w:rPr>
          <w:sz w:val="16"/>
        </w:rPr>
        <w:t xml:space="preserve">You’ve heard it in the news, you’ve heard it from the pope and it is a fact that </w:t>
      </w:r>
      <w:r w:rsidRPr="008D5B5F">
        <w:rPr>
          <w:rStyle w:val="StyleBoldUnderline"/>
        </w:rPr>
        <w:t>97% of scientists agree that climate change is happening. Leaders all over the world are taking steps towards reducing emissions and finding solutions to reverse trends.</w:t>
      </w:r>
      <w:r w:rsidRPr="008D5B5F">
        <w:rPr>
          <w:sz w:val="16"/>
        </w:rPr>
        <w:t xml:space="preserve"> On April 29th 2015 Governor Brown issued an executive order that established “a California greenhouse gas reduction target of 40 percent below 1990 levels by 2030.” </w:t>
      </w:r>
      <w:r w:rsidRPr="008D5B5F">
        <w:rPr>
          <w:rStyle w:val="StyleBoldUnderline"/>
        </w:rPr>
        <w:t>This</w:t>
      </w:r>
      <w:r w:rsidRPr="008D5B5F">
        <w:rPr>
          <w:sz w:val="16"/>
        </w:rPr>
        <w:t xml:space="preserve"> ambitious goal </w:t>
      </w:r>
      <w:r w:rsidRPr="008D5B5F">
        <w:rPr>
          <w:rStyle w:val="StyleBoldUnderline"/>
        </w:rPr>
        <w:t>will mean an increase in green jobs such as building and maintaining renewable energy sources.</w:t>
      </w:r>
      <w:r w:rsidRPr="008D5B5F">
        <w:rPr>
          <w:sz w:val="16"/>
        </w:rPr>
        <w:t xml:space="preserve"> The BLS reported 3.4 million green jobs in the United States in 2011 and that number continues to grow. In 2008 Van Jones introduced the idea of a green-collar economy. “You can think about a green-collar job as a blue-collar job that’s been upgraded, or up-skilled, to better respect the environment,” says Jones. His organization Green For All works towards building an inclusive green economy strong enough to lift people out of poverty. </w:t>
      </w:r>
      <w:r w:rsidRPr="008D5B5F">
        <w:rPr>
          <w:rStyle w:val="StyleBoldUnderline"/>
        </w:rPr>
        <w:t xml:space="preserve">This makes environmental literacy crucial for </w:t>
      </w:r>
      <w:r w:rsidRPr="008D5B5F">
        <w:rPr>
          <w:sz w:val="16"/>
        </w:rPr>
        <w:t xml:space="preserve">our </w:t>
      </w:r>
      <w:r w:rsidRPr="008D5B5F">
        <w:rPr>
          <w:rStyle w:val="StyleBoldUnderline"/>
        </w:rPr>
        <w:t>students in the public school system.</w:t>
      </w:r>
      <w:r w:rsidRPr="008D5B5F">
        <w:rPr>
          <w:sz w:val="16"/>
        </w:rPr>
        <w:t xml:space="preserve"> Employers in the future will be looking for students that understand the environment and have a passion for protecting it. </w:t>
      </w:r>
      <w:r w:rsidRPr="008D5B5F">
        <w:rPr>
          <w:rStyle w:val="StyleBoldUnderline"/>
        </w:rPr>
        <w:t>Future scientists and engineers will have to tackle the big issues of climate change and young minds with innovative ideas will be working towards preserving the balance of our environment.</w:t>
      </w:r>
    </w:p>
    <w:p w14:paraId="0B5489BA" w14:textId="77777777" w:rsidR="006722C3" w:rsidRDefault="006722C3" w:rsidP="006722C3">
      <w:pPr>
        <w:rPr>
          <w:sz w:val="16"/>
        </w:rPr>
      </w:pPr>
      <w:r w:rsidRPr="008D5B5F">
        <w:rPr>
          <w:sz w:val="16"/>
        </w:rPr>
        <w:t xml:space="preserve">Implementing California’s </w:t>
      </w:r>
      <w:r w:rsidRPr="008D5B5F">
        <w:rPr>
          <w:rStyle w:val="StyleBoldUnderline"/>
        </w:rPr>
        <w:t>new science standards</w:t>
      </w:r>
      <w:r w:rsidRPr="008D5B5F">
        <w:rPr>
          <w:sz w:val="16"/>
        </w:rPr>
        <w:t xml:space="preserve"> using the environment as a context will </w:t>
      </w:r>
      <w:r w:rsidRPr="008D5B5F">
        <w:rPr>
          <w:rStyle w:val="StyleBoldUnderline"/>
        </w:rPr>
        <w:t xml:space="preserve">prepare students to meet the new job demands of the 21st century. It is </w:t>
      </w:r>
      <w:r w:rsidRPr="008F7D1C">
        <w:rPr>
          <w:rStyle w:val="StyleBoldUnderline"/>
        </w:rPr>
        <w:t>crucial that</w:t>
      </w:r>
      <w:r w:rsidRPr="008D5B5F">
        <w:rPr>
          <w:rStyle w:val="StyleBoldUnderline"/>
        </w:rPr>
        <w:t xml:space="preserve"> we equip our public school students with this knowledge so that they are able to support themselves adequately in the future and can work towards ensuring the sustainability of our natural world.</w:t>
      </w:r>
      <w:r w:rsidRPr="008D5B5F">
        <w:rPr>
          <w:sz w:val="16"/>
        </w:rPr>
        <w:t xml:space="preserve"> We also have a responsibility to guarantee that the people taking on these new jobs are just as diverse as the population they serve. If we start now the path to a more sustainable and equitable society will be a possibility for the future.</w:t>
      </w:r>
    </w:p>
    <w:p w14:paraId="55FD3FBC" w14:textId="77777777" w:rsidR="00FB545F" w:rsidRDefault="00FB545F" w:rsidP="006722C3">
      <w:pPr>
        <w:rPr>
          <w:sz w:val="16"/>
        </w:rPr>
      </w:pPr>
    </w:p>
    <w:p w14:paraId="1005298C" w14:textId="77777777" w:rsidR="00FB545F" w:rsidRPr="007541E4" w:rsidRDefault="00FB545F" w:rsidP="00FB545F">
      <w:pPr>
        <w:pStyle w:val="Heading4"/>
      </w:pPr>
      <w:r w:rsidRPr="007541E4">
        <w:t>Warming causes extinction---experts agree</w:t>
      </w:r>
    </w:p>
    <w:p w14:paraId="3117A95E" w14:textId="77777777" w:rsidR="00FB545F" w:rsidRDefault="00FB545F" w:rsidP="00FB545F">
      <w:r w:rsidRPr="007541E4">
        <w:rPr>
          <w:rStyle w:val="StyleStyleBold12pt"/>
        </w:rPr>
        <w:t>Griffin 15</w:t>
      </w:r>
      <w:r w:rsidRPr="005219B1">
        <w:t xml:space="preserve"> - emeritus</w:t>
      </w:r>
      <w:r w:rsidRPr="006640A5">
        <w:t xml:space="preserve"> professor</w:t>
      </w:r>
      <w:r>
        <w:t xml:space="preserve"> of philosophy of religion at Claremont School of Theology and Claremont Graduate University, Co-Director of the Center for Process Studies</w:t>
      </w:r>
    </w:p>
    <w:p w14:paraId="73C935E4" w14:textId="77777777" w:rsidR="00FB545F" w:rsidRPr="00E70114" w:rsidRDefault="00FB545F" w:rsidP="00FB545F">
      <w:r>
        <w:t>(David Ray, “Unprecedented: Can Civilization Survive the CO2 Crisis?”, p142-143, Clarity Press)</w:t>
      </w:r>
    </w:p>
    <w:p w14:paraId="09255542" w14:textId="77777777" w:rsidR="00FB545F" w:rsidRDefault="00FB545F" w:rsidP="00FB545F">
      <w:pPr>
        <w:rPr>
          <w:sz w:val="16"/>
        </w:rPr>
      </w:pPr>
      <w:r w:rsidRPr="00B31E74">
        <w:rPr>
          <w:sz w:val="16"/>
        </w:rPr>
        <w:t xml:space="preserve">Although the idea of extinction was mentioned a few times above, the issue deserves a section to itself. Indeed, even if it seldom makes the evening news, </w:t>
      </w:r>
      <w:r w:rsidRPr="00B31E74">
        <w:rPr>
          <w:rStyle w:val="StyleBoldUnderline"/>
        </w:rPr>
        <w:t xml:space="preserve">extinction is one of the major stories of our time, because </w:t>
      </w:r>
      <w:r w:rsidRPr="0096453F">
        <w:rPr>
          <w:rStyle w:val="StyleBoldUnderline"/>
          <w:highlight w:val="cyan"/>
        </w:rPr>
        <w:t xml:space="preserve">we are </w:t>
      </w:r>
      <w:r w:rsidRPr="0096453F">
        <w:rPr>
          <w:rStyle w:val="Emphasis"/>
          <w:highlight w:val="cyan"/>
        </w:rPr>
        <w:t>in the midst</w:t>
      </w:r>
      <w:r w:rsidRPr="0096453F">
        <w:rPr>
          <w:rStyle w:val="StyleBoldUnderline"/>
          <w:highlight w:val="cyan"/>
        </w:rPr>
        <w:t xml:space="preserve"> of one of the six mass extinctions</w:t>
      </w:r>
      <w:r w:rsidRPr="00B31E74">
        <w:rPr>
          <w:rStyle w:val="StyleBoldUnderline"/>
        </w:rPr>
        <w:t xml:space="preserve"> since the emergence of life on our planet</w:t>
      </w:r>
      <w:r w:rsidRPr="00B31E74">
        <w:rPr>
          <w:sz w:val="16"/>
        </w:rPr>
        <w:t xml:space="preserve">. The previous five mass extinctions were: • The extinction at the end of the Ordovician Period (referred to as “the end-Ordovician extinction”), which occurred about 440 mya (million years ago);• The end-Devonian extinction, which occurred some 370 mya; • </w:t>
      </w:r>
      <w:r w:rsidRPr="00B31E74">
        <w:rPr>
          <w:rStyle w:val="StyleBoldUnderline"/>
        </w:rPr>
        <w:t>The end-Permian extinction, which was the worst of the extinctions thus far</w:t>
      </w:r>
      <w:r w:rsidRPr="00B31E74">
        <w:rPr>
          <w:sz w:val="16"/>
        </w:rPr>
        <w:t xml:space="preserve">, occurred about 245 mya, having evidently been </w:t>
      </w:r>
      <w:r w:rsidRPr="00B31E74">
        <w:rPr>
          <w:rStyle w:val="StyleBoldUnderline"/>
        </w:rPr>
        <w:t>triggered by a massive lava flow in Siberia that increased global temperatures by 6 ̊C, which</w:t>
      </w:r>
      <w:r w:rsidRPr="00B31E74">
        <w:rPr>
          <w:sz w:val="16"/>
        </w:rPr>
        <w:t xml:space="preserve"> melted frozen methane deposits, which in turn raised the temperature even further. This “Great Dying,” as it is called, evidently </w:t>
      </w:r>
      <w:r w:rsidRPr="00B31E74">
        <w:rPr>
          <w:rStyle w:val="StyleBoldUnderline"/>
        </w:rPr>
        <w:t>caused about 95 percent of the planet’s complex organisms to go extinct</w:t>
      </w:r>
      <w:r w:rsidRPr="00B31E74">
        <w:rPr>
          <w:sz w:val="16"/>
        </w:rPr>
        <w:t xml:space="preserve"> – a catastrophe so great that </w:t>
      </w:r>
      <w:r w:rsidRPr="00B31E74">
        <w:rPr>
          <w:rStyle w:val="StyleBoldUnderline"/>
        </w:rPr>
        <w:t>“[it] took about 50 million years for life again to develop the diversity that it had prior to the event.</w:t>
      </w:r>
      <w:r w:rsidRPr="00B31E74">
        <w:rPr>
          <w:sz w:val="16"/>
        </w:rPr>
        <w:t xml:space="preserve">”29• The end-Triassic extinction, which occurred some 210 mya (shortly after mammals and dinosaurs had evolved), and came about when “an increase in atmospheric CO2 caused acidification of the oceans and global warming” (which is believed to have been caused by volcanoes).30• The end-Cretaceous extinction, which occurred about 65 mya, eliminated (among other animals) the last of the dinosaurs. Whereas all of those extinctions were caused by various types of natural causes, </w:t>
      </w:r>
      <w:r w:rsidRPr="0096453F">
        <w:rPr>
          <w:rStyle w:val="StyleBoldUnderline"/>
          <w:highlight w:val="cyan"/>
        </w:rPr>
        <w:t>the sixth</w:t>
      </w:r>
      <w:r w:rsidRPr="00B31E74">
        <w:rPr>
          <w:rStyle w:val="StyleBoldUnderline"/>
        </w:rPr>
        <w:t xml:space="preserve"> mass extinction, which </w:t>
      </w:r>
      <w:r w:rsidRPr="0096453F">
        <w:rPr>
          <w:rStyle w:val="StyleBoldUnderline"/>
          <w:highlight w:val="cyan"/>
        </w:rPr>
        <w:t xml:space="preserve">may prove to be the </w:t>
      </w:r>
      <w:r w:rsidRPr="0096453F">
        <w:rPr>
          <w:rStyle w:val="Emphasis"/>
          <w:highlight w:val="cyan"/>
        </w:rPr>
        <w:t>worst ever</w:t>
      </w:r>
      <w:r w:rsidRPr="00B31E74">
        <w:rPr>
          <w:rStyle w:val="StyleBoldUnderline"/>
        </w:rPr>
        <w:t>, is unique in being caused by human beings</w:t>
      </w:r>
      <w:r w:rsidRPr="00B31E74">
        <w:rPr>
          <w:sz w:val="16"/>
        </w:rPr>
        <w:t xml:space="preserve">. It began about 100,000 years ago, when humans began spreading from Africa to the rest of the world. The extinction speeded up qualitatively after agriculture began in the Holocene epoch, and even more after the industrial revolution.31 In fact, </w:t>
      </w:r>
      <w:r w:rsidRPr="0096453F">
        <w:rPr>
          <w:rStyle w:val="StyleBoldUnderline"/>
          <w:highlight w:val="cyan"/>
        </w:rPr>
        <w:t>human beings</w:t>
      </w:r>
      <w:r w:rsidRPr="00B31E74">
        <w:rPr>
          <w:sz w:val="16"/>
        </w:rPr>
        <w:t xml:space="preserve">, who </w:t>
      </w:r>
      <w:r w:rsidRPr="00B31E74">
        <w:rPr>
          <w:rStyle w:val="StyleBoldUnderline"/>
        </w:rPr>
        <w:t>now emit about 100 times more CO2 than volcanoes</w:t>
      </w:r>
      <w:r w:rsidRPr="00B31E74">
        <w:rPr>
          <w:sz w:val="16"/>
        </w:rPr>
        <w:t xml:space="preserve">, </w:t>
      </w:r>
      <w:r w:rsidRPr="0096453F">
        <w:rPr>
          <w:rStyle w:val="StyleBoldUnderline"/>
          <w:highlight w:val="cyan"/>
        </w:rPr>
        <w:t>are</w:t>
      </w:r>
      <w:r w:rsidRPr="00B31E74">
        <w:rPr>
          <w:sz w:val="16"/>
        </w:rPr>
        <w:t xml:space="preserve"> evidently </w:t>
      </w:r>
      <w:r w:rsidRPr="0096453F">
        <w:rPr>
          <w:rStyle w:val="StyleBoldUnderline"/>
          <w:highlight w:val="cyan"/>
        </w:rPr>
        <w:t>extinguishing species</w:t>
      </w:r>
      <w:r w:rsidRPr="00B31E74">
        <w:rPr>
          <w:sz w:val="16"/>
        </w:rPr>
        <w:t xml:space="preserve"> – according to a 2010 article in a </w:t>
      </w:r>
      <w:r w:rsidRPr="00B31E74">
        <w:rPr>
          <w:rStyle w:val="StyleBoldUnderline"/>
        </w:rPr>
        <w:t xml:space="preserve">special issue on biological diversity published by the </w:t>
      </w:r>
      <w:r w:rsidRPr="00B31E74">
        <w:rPr>
          <w:rStyle w:val="Emphasis"/>
        </w:rPr>
        <w:t>Royal Society</w:t>
      </w:r>
      <w:r w:rsidRPr="00B31E74">
        <w:rPr>
          <w:sz w:val="16"/>
        </w:rPr>
        <w:t xml:space="preserve"> – </w:t>
      </w:r>
      <w:r w:rsidRPr="0096453F">
        <w:rPr>
          <w:rStyle w:val="StyleBoldUnderline"/>
          <w:highlight w:val="cyan"/>
        </w:rPr>
        <w:t>at a rate that “</w:t>
      </w:r>
      <w:r w:rsidRPr="0096453F">
        <w:rPr>
          <w:rStyle w:val="Emphasis"/>
          <w:highlight w:val="cyan"/>
        </w:rPr>
        <w:t>far exceeds anything in the fossil record</w:t>
      </w:r>
      <w:r w:rsidRPr="0096453F">
        <w:rPr>
          <w:rStyle w:val="StyleBoldUnderline"/>
          <w:highlight w:val="cyan"/>
        </w:rPr>
        <w:t>.”</w:t>
      </w:r>
      <w:r w:rsidRPr="00B31E74">
        <w:rPr>
          <w:sz w:val="16"/>
        </w:rPr>
        <w:t xml:space="preserve">32Another article in the same issue, written by </w:t>
      </w:r>
      <w:r w:rsidRPr="00B31E74">
        <w:rPr>
          <w:rStyle w:val="Emphasis"/>
        </w:rPr>
        <w:t>Jeremy Jackson of the Scripps Institution of Oceanography</w:t>
      </w:r>
      <w:r w:rsidRPr="00B31E74">
        <w:rPr>
          <w:sz w:val="16"/>
        </w:rPr>
        <w:t xml:space="preserve">, discussed </w:t>
      </w:r>
      <w:r w:rsidRPr="00B31E74">
        <w:rPr>
          <w:rStyle w:val="StyleBoldUnderline"/>
        </w:rPr>
        <w:t>extinction caused by ocean acidification</w:t>
      </w:r>
      <w:r w:rsidRPr="00B31E74">
        <w:rPr>
          <w:sz w:val="16"/>
        </w:rPr>
        <w:t>. Explaining that “</w:t>
      </w:r>
      <w:r w:rsidRPr="00B31E74">
        <w:rPr>
          <w:rStyle w:val="StyleBoldUnderline"/>
        </w:rPr>
        <w:t>massive influxes of carbon at the end of the Paleocene caused intense global warming, ocean acidification, mass extinction throughout the deep sea and the worldwide disappearance of coral reefs</w:t>
      </w:r>
      <w:r w:rsidRPr="00B31E74">
        <w:rPr>
          <w:sz w:val="16"/>
        </w:rPr>
        <w:t xml:space="preserve">,” Jackson said that </w:t>
      </w:r>
      <w:r w:rsidRPr="0096453F">
        <w:rPr>
          <w:rStyle w:val="StyleBoldUnderline"/>
          <w:highlight w:val="cyan"/>
        </w:rPr>
        <w:t xml:space="preserve">unless there is </w:t>
      </w:r>
      <w:r w:rsidRPr="0096453F">
        <w:rPr>
          <w:rStyle w:val="Emphasis"/>
          <w:highlight w:val="cyan"/>
        </w:rPr>
        <w:t>immediate and decisive conservation</w:t>
      </w:r>
      <w:r w:rsidRPr="00B31E74">
        <w:rPr>
          <w:rStyle w:val="Emphasis"/>
        </w:rPr>
        <w:t xml:space="preserve"> action</w:t>
      </w:r>
      <w:r w:rsidRPr="00B31E74">
        <w:rPr>
          <w:sz w:val="16"/>
        </w:rPr>
        <w:t>, “</w:t>
      </w:r>
      <w:r w:rsidRPr="00B31E74">
        <w:rPr>
          <w:rStyle w:val="StyleBoldUnderline"/>
        </w:rPr>
        <w:t xml:space="preserve">another great mass </w:t>
      </w:r>
      <w:r w:rsidRPr="0096453F">
        <w:rPr>
          <w:rStyle w:val="StyleBoldUnderline"/>
          <w:highlight w:val="cyan"/>
        </w:rPr>
        <w:t>extinction</w:t>
      </w:r>
      <w:r w:rsidRPr="00B31E74">
        <w:rPr>
          <w:rStyle w:val="StyleBoldUnderline"/>
        </w:rPr>
        <w:t xml:space="preserve"> affecting all ocean ecosystems and comparable to the upheavals of the geological past </w:t>
      </w:r>
      <w:r w:rsidRPr="0096453F">
        <w:rPr>
          <w:rStyle w:val="StyleBoldUnderline"/>
          <w:highlight w:val="cyan"/>
        </w:rPr>
        <w:t>appears inevitable</w:t>
      </w:r>
      <w:r w:rsidRPr="00B31E74">
        <w:rPr>
          <w:sz w:val="16"/>
        </w:rPr>
        <w:t xml:space="preserve">.”33At the end of her 2014 book, The Sixth Extinction, </w:t>
      </w:r>
      <w:r w:rsidRPr="00B31E74">
        <w:rPr>
          <w:rStyle w:val="Emphasis"/>
        </w:rPr>
        <w:t>Elizabeth Kolbert</w:t>
      </w:r>
      <w:r w:rsidRPr="00B31E74">
        <w:rPr>
          <w:sz w:val="16"/>
        </w:rPr>
        <w:t xml:space="preserve"> asked, “In an extinction event of our own making, what happens to us?” Many people seem to think that we self-named Homo sapiens are so wise and powerful that nothing could drive us to extinction. However, she points out, “When a mass extinction occurs, it takes out the weak and also lays low the strong.” The </w:t>
      </w:r>
      <w:r w:rsidRPr="00B31E74">
        <w:rPr>
          <w:rStyle w:val="Emphasis"/>
        </w:rPr>
        <w:t>famous anthropologist Richard Leakey</w:t>
      </w:r>
      <w:r w:rsidRPr="00B31E74">
        <w:rPr>
          <w:sz w:val="16"/>
        </w:rPr>
        <w:t>, she added, warned that “</w:t>
      </w:r>
      <w:r w:rsidRPr="00B31E74">
        <w:rPr>
          <w:rStyle w:val="StyleBoldUnderline"/>
        </w:rPr>
        <w:t>Homo sapiens might not only be the agents of the sixth extinction, but also risks being one of its victims</w:t>
      </w:r>
      <w:r w:rsidRPr="00B31E74">
        <w:rPr>
          <w:sz w:val="16"/>
        </w:rPr>
        <w:t xml:space="preserve">.”34 </w:t>
      </w:r>
      <w:r w:rsidRPr="00B31E74">
        <w:rPr>
          <w:rStyle w:val="StyleBoldUnderline"/>
        </w:rPr>
        <w:t>There are now</w:t>
      </w:r>
      <w:r w:rsidRPr="00B31E74">
        <w:rPr>
          <w:sz w:val="16"/>
        </w:rPr>
        <w:t xml:space="preserve"> some </w:t>
      </w:r>
      <w:r w:rsidRPr="0096453F">
        <w:rPr>
          <w:rStyle w:val="StyleBoldUnderline"/>
          <w:highlight w:val="cyan"/>
        </w:rPr>
        <w:t>scientists</w:t>
      </w:r>
      <w:r w:rsidRPr="00B31E74">
        <w:rPr>
          <w:rStyle w:val="StyleBoldUnderline"/>
        </w:rPr>
        <w:t xml:space="preserve"> who </w:t>
      </w:r>
      <w:r w:rsidRPr="0096453F">
        <w:rPr>
          <w:rStyle w:val="StyleBoldUnderline"/>
          <w:highlight w:val="cyan"/>
        </w:rPr>
        <w:t>believe</w:t>
      </w:r>
      <w:r w:rsidRPr="00B31E74">
        <w:rPr>
          <w:rStyle w:val="StyleBoldUnderline"/>
        </w:rPr>
        <w:t xml:space="preserve"> that </w:t>
      </w:r>
      <w:r w:rsidRPr="0096453F">
        <w:rPr>
          <w:rStyle w:val="Emphasis"/>
          <w:highlight w:val="cyan"/>
        </w:rPr>
        <w:t>human extinction</w:t>
      </w:r>
      <w:r w:rsidRPr="00B31E74">
        <w:rPr>
          <w:sz w:val="16"/>
        </w:rPr>
        <w:t xml:space="preserve">, or at least near extinction, </w:t>
      </w:r>
      <w:r w:rsidRPr="0096453F">
        <w:rPr>
          <w:rStyle w:val="Emphasis"/>
          <w:highlight w:val="cyan"/>
        </w:rPr>
        <w:t>will happen in the near future</w:t>
      </w:r>
      <w:r w:rsidRPr="00B31E74">
        <w:rPr>
          <w:sz w:val="16"/>
        </w:rPr>
        <w:t xml:space="preserve">. </w:t>
      </w:r>
      <w:r w:rsidRPr="00B31E74">
        <w:rPr>
          <w:rStyle w:val="Emphasis"/>
        </w:rPr>
        <w:t>Kevin Anderson</w:t>
      </w:r>
      <w:r w:rsidRPr="00B31E74">
        <w:rPr>
          <w:rStyle w:val="StyleBoldUnderline"/>
        </w:rPr>
        <w:t>, director of England’s Tyndall Centre for Climate Change</w:t>
      </w:r>
      <w:r w:rsidRPr="00B31E74">
        <w:rPr>
          <w:sz w:val="16"/>
        </w:rPr>
        <w:t xml:space="preserve">, said in 2009 that </w:t>
      </w:r>
      <w:r w:rsidRPr="0096453F">
        <w:rPr>
          <w:rStyle w:val="StyleBoldUnderline"/>
          <w:highlight w:val="cyan"/>
        </w:rPr>
        <w:t>if the global temperature rises by 4 ̊C, about 90 percent of the Earth’s people will die</w:t>
      </w:r>
      <w:r w:rsidRPr="00B31E74">
        <w:rPr>
          <w:sz w:val="16"/>
        </w:rPr>
        <w:t xml:space="preserve"> - although human extinction will not be total, because “a few people with the right sort of resources may put themselves in the right parts of the world and survive.”35 </w:t>
      </w:r>
      <w:r w:rsidRPr="00B31E74">
        <w:rPr>
          <w:rStyle w:val="StyleBoldUnderline"/>
        </w:rPr>
        <w:t>Anderson’s view is considered overly optimistic by others</w:t>
      </w:r>
      <w:r w:rsidRPr="00B31E74">
        <w:rPr>
          <w:sz w:val="16"/>
        </w:rPr>
        <w:t xml:space="preserve">, such as atmospheric and marine scientist </w:t>
      </w:r>
      <w:r w:rsidRPr="00B31E74">
        <w:rPr>
          <w:rStyle w:val="Emphasis"/>
        </w:rPr>
        <w:t>Ira Leifer</w:t>
      </w:r>
      <w:r w:rsidRPr="00B31E74">
        <w:rPr>
          <w:sz w:val="16"/>
        </w:rPr>
        <w:t xml:space="preserve"> </w:t>
      </w:r>
      <w:r w:rsidRPr="00B31E74">
        <w:rPr>
          <w:rStyle w:val="StyleBoldUnderline"/>
        </w:rPr>
        <w:t>of the University of California Santa Barbara</w:t>
      </w:r>
      <w:r w:rsidRPr="00B31E74">
        <w:rPr>
          <w:sz w:val="16"/>
        </w:rPr>
        <w:t xml:space="preserve">. Asking what portion of the population would be able to adapt to a global temperature increase of 4 ̊C, Leifer said he believed that it would be “just a few thousand people [seeking refuge] in the Arctic or Antarctica.”36 Even Leifer’s view is too optimistic for other scientists, such as </w:t>
      </w:r>
      <w:r w:rsidRPr="00B31E74">
        <w:rPr>
          <w:rStyle w:val="StyleBoldUnderline"/>
        </w:rPr>
        <w:t>Australian microbiologist</w:t>
      </w:r>
      <w:r w:rsidRPr="00B31E74">
        <w:rPr>
          <w:sz w:val="16"/>
        </w:rPr>
        <w:t xml:space="preserve"> </w:t>
      </w:r>
      <w:r w:rsidRPr="00B31E74">
        <w:rPr>
          <w:rStyle w:val="Emphasis"/>
        </w:rPr>
        <w:t>Frank Fenner</w:t>
      </w:r>
      <w:r w:rsidRPr="00B31E74">
        <w:rPr>
          <w:sz w:val="16"/>
        </w:rPr>
        <w:t xml:space="preserve"> - who had announced the eradication of smallpox to the World Health Assembly in 1980. In 2010, </w:t>
      </w:r>
      <w:r w:rsidRPr="00B31E74">
        <w:rPr>
          <w:rStyle w:val="StyleBoldUnderline"/>
        </w:rPr>
        <w:t>Fenner</w:t>
      </w:r>
      <w:r w:rsidRPr="00B31E74">
        <w:rPr>
          <w:sz w:val="16"/>
        </w:rPr>
        <w:t xml:space="preserve">, the author of 22 books and hundreds of scientific articles, </w:t>
      </w:r>
      <w:r w:rsidRPr="00B31E74">
        <w:rPr>
          <w:rStyle w:val="StyleBoldUnderline"/>
        </w:rPr>
        <w:t>said</w:t>
      </w:r>
      <w:r w:rsidRPr="00B31E74">
        <w:rPr>
          <w:sz w:val="16"/>
        </w:rPr>
        <w:t>: “</w:t>
      </w:r>
      <w:r w:rsidRPr="0096453F">
        <w:rPr>
          <w:rStyle w:val="Emphasis"/>
          <w:highlight w:val="cyan"/>
        </w:rPr>
        <w:t>Homo sapiens will become extinct</w:t>
      </w:r>
      <w:r w:rsidRPr="00B31E74">
        <w:rPr>
          <w:rStyle w:val="Emphasis"/>
        </w:rPr>
        <w:t xml:space="preserve">, perhaps </w:t>
      </w:r>
      <w:r w:rsidRPr="0096453F">
        <w:rPr>
          <w:rStyle w:val="Emphasis"/>
          <w:highlight w:val="cyan"/>
        </w:rPr>
        <w:t>within 100 years</w:t>
      </w:r>
      <w:r w:rsidRPr="00B31E74">
        <w:rPr>
          <w:sz w:val="16"/>
        </w:rPr>
        <w:t xml:space="preserve">.”37 Some </w:t>
      </w:r>
      <w:r w:rsidRPr="0096453F">
        <w:rPr>
          <w:rStyle w:val="StyleBoldUnderline"/>
          <w:highlight w:val="cyan"/>
        </w:rPr>
        <w:t>scientists</w:t>
      </w:r>
      <w:r w:rsidRPr="00B31E74">
        <w:rPr>
          <w:rStyle w:val="StyleBoldUnderline"/>
        </w:rPr>
        <w:t xml:space="preserve"> who </w:t>
      </w:r>
      <w:r w:rsidRPr="0096453F">
        <w:rPr>
          <w:rStyle w:val="StyleBoldUnderline"/>
          <w:highlight w:val="cyan"/>
        </w:rPr>
        <w:t>expect an imminent extinction</w:t>
      </w:r>
      <w:r w:rsidRPr="00B31E74">
        <w:rPr>
          <w:rStyle w:val="StyleBoldUnderline"/>
        </w:rPr>
        <w:t xml:space="preserve"> of the human race regard methane emissions </w:t>
      </w:r>
      <w:r w:rsidRPr="0096453F">
        <w:rPr>
          <w:rStyle w:val="StyleBoldUnderline"/>
          <w:highlight w:val="cyan"/>
        </w:rPr>
        <w:t>from thawing permafrost</w:t>
      </w:r>
      <w:r w:rsidRPr="00B31E74">
        <w:rPr>
          <w:rStyle w:val="StyleBoldUnderline"/>
        </w:rPr>
        <w:t xml:space="preserve"> as the most likely cause</w:t>
      </w:r>
      <w:r w:rsidRPr="00B31E74">
        <w:rPr>
          <w:sz w:val="16"/>
        </w:rPr>
        <w:t xml:space="preserve">. A good introduction to the thinking of some scientists about the danger of extinction from methane is provided by a 2013 video called “Mass Extinction: Let’s Not,” which was narrated and co-authored by Thom Hartmann.38 Given the seriousness of the danger from methane, the present book might better have been subtitled, “Can Civilization Survive the CO2-CH4 Crisis?” Probably the scientist who has written the most about the demise of the human race within the next several decades is </w:t>
      </w:r>
      <w:r w:rsidRPr="00B31E74">
        <w:rPr>
          <w:rStyle w:val="Emphasis"/>
        </w:rPr>
        <w:t>Guy R. McPherson</w:t>
      </w:r>
      <w:r w:rsidRPr="00B31E74">
        <w:rPr>
          <w:sz w:val="16"/>
        </w:rPr>
        <w:t xml:space="preserve">, </w:t>
      </w:r>
      <w:r w:rsidRPr="00B31E74">
        <w:rPr>
          <w:rStyle w:val="StyleBoldUnderline"/>
        </w:rPr>
        <w:t>professor emeritus of evolutionary biology at the University of Arizona</w:t>
      </w:r>
      <w:r w:rsidRPr="00B31E74">
        <w:rPr>
          <w:sz w:val="16"/>
        </w:rPr>
        <w:t xml:space="preserve">. In various articles, at a blog called “Nature Bats Last,” and in a 2013 book entitled Going Dark, McPherson has presented an array of scenarios through which humanity could become extinct, one of which is due to methane emissions from thawing permafrost.39 </w:t>
      </w:r>
      <w:r w:rsidRPr="00B31E74">
        <w:rPr>
          <w:rStyle w:val="StyleBoldUnderline"/>
        </w:rPr>
        <w:t>The prediction of human extinction through methane emissions has been central</w:t>
      </w:r>
      <w:r w:rsidRPr="00B31E74">
        <w:rPr>
          <w:sz w:val="16"/>
        </w:rPr>
        <w:t xml:space="preserve"> to the thinking of retired Earth-systems scientist Malcolm Light. In 2012, Light wrote that the process of </w:t>
      </w:r>
      <w:r w:rsidRPr="00B31E74">
        <w:rPr>
          <w:rStyle w:val="StyleBoldUnderline"/>
        </w:rPr>
        <w:t xml:space="preserve">significant </w:t>
      </w:r>
      <w:r w:rsidRPr="0096453F">
        <w:rPr>
          <w:rStyle w:val="StyleBoldUnderline"/>
          <w:highlight w:val="cyan"/>
        </w:rPr>
        <w:t>methane release</w:t>
      </w:r>
      <w:r w:rsidRPr="00B31E74">
        <w:rPr>
          <w:sz w:val="16"/>
        </w:rPr>
        <w:t>, which began in 2010, “</w:t>
      </w:r>
      <w:r w:rsidRPr="0096453F">
        <w:rPr>
          <w:rStyle w:val="StyleBoldUnderline"/>
          <w:highlight w:val="cyan"/>
        </w:rPr>
        <w:t>will accelerate</w:t>
      </w:r>
      <w:r w:rsidRPr="00B31E74">
        <w:rPr>
          <w:rStyle w:val="StyleBoldUnderline"/>
        </w:rPr>
        <w:t xml:space="preserve"> exponentially, release huge quantities of methane into the atmosphere </w:t>
      </w:r>
      <w:r w:rsidRPr="0096453F">
        <w:rPr>
          <w:rStyle w:val="StyleBoldUnderline"/>
          <w:highlight w:val="cyan"/>
        </w:rPr>
        <w:t xml:space="preserve">and lead to the </w:t>
      </w:r>
      <w:r w:rsidRPr="0096453F">
        <w:rPr>
          <w:rStyle w:val="Emphasis"/>
          <w:highlight w:val="cyan"/>
        </w:rPr>
        <w:t>demise of all life on earth</w:t>
      </w:r>
      <w:r w:rsidRPr="00B31E74">
        <w:rPr>
          <w:rStyle w:val="StyleBoldUnderline"/>
        </w:rPr>
        <w:t xml:space="preserve"> before the middle of this century</w:t>
      </w:r>
      <w:r w:rsidRPr="00B31E74">
        <w:rPr>
          <w:sz w:val="16"/>
        </w:rPr>
        <w:t xml:space="preserve">.” From Light’s point of view, </w:t>
      </w:r>
      <w:r w:rsidRPr="0096453F">
        <w:rPr>
          <w:rStyle w:val="StyleBoldUnderline"/>
          <w:highlight w:val="cyan"/>
        </w:rPr>
        <w:t>the only hope</w:t>
      </w:r>
      <w:r w:rsidRPr="00B31E74">
        <w:rPr>
          <w:rStyle w:val="StyleBoldUnderline"/>
        </w:rPr>
        <w:t xml:space="preserve"> for human survival </w:t>
      </w:r>
      <w:r w:rsidRPr="0096453F">
        <w:rPr>
          <w:rStyle w:val="StyleBoldUnderline"/>
          <w:highlight w:val="cyan"/>
        </w:rPr>
        <w:t xml:space="preserve">is a </w:t>
      </w:r>
      <w:r w:rsidRPr="0096453F">
        <w:rPr>
          <w:rStyle w:val="Emphasis"/>
          <w:highlight w:val="cyan"/>
        </w:rPr>
        <w:t>massive reduction in CO2 emissions</w:t>
      </w:r>
      <w:r w:rsidRPr="00B31E74">
        <w:rPr>
          <w:sz w:val="16"/>
        </w:rPr>
        <w:t xml:space="preserve"> combined with the immediate use of geoengineering “as a cooling method in the Arctic to counteract the effects of the methane buildup.”40</w:t>
      </w:r>
    </w:p>
    <w:p w14:paraId="6F830289" w14:textId="77777777" w:rsidR="00FB545F" w:rsidRPr="008D5B5F" w:rsidRDefault="00FB545F" w:rsidP="006722C3">
      <w:pPr>
        <w:rPr>
          <w:sz w:val="16"/>
        </w:rPr>
      </w:pPr>
    </w:p>
    <w:p w14:paraId="45345187" w14:textId="77777777" w:rsidR="006722C3" w:rsidRPr="007F08EE" w:rsidRDefault="006722C3" w:rsidP="006722C3">
      <w:pPr>
        <w:rPr>
          <w:sz w:val="16"/>
        </w:rPr>
      </w:pPr>
    </w:p>
    <w:p w14:paraId="03288149" w14:textId="77777777" w:rsidR="006722C3" w:rsidRDefault="006722C3" w:rsidP="006722C3"/>
    <w:p w14:paraId="43F48DCF" w14:textId="77777777" w:rsidR="006722C3" w:rsidRDefault="006722C3" w:rsidP="006722C3">
      <w:pPr>
        <w:pStyle w:val="Heading3"/>
      </w:pPr>
      <w:r>
        <w:t>UQ – Congress Will Break With Trump</w:t>
      </w:r>
    </w:p>
    <w:p w14:paraId="17F11233" w14:textId="77777777" w:rsidR="006722C3" w:rsidRDefault="006722C3" w:rsidP="006722C3"/>
    <w:p w14:paraId="1653EA66" w14:textId="77777777" w:rsidR="006722C3" w:rsidRDefault="006722C3" w:rsidP="006722C3">
      <w:pPr>
        <w:pStyle w:val="Heading4"/>
      </w:pPr>
      <w:r>
        <w:t>Congress will break with Trump to preserve Title IV</w:t>
      </w:r>
    </w:p>
    <w:p w14:paraId="2C54038D" w14:textId="77777777" w:rsidR="006722C3" w:rsidRDefault="006722C3" w:rsidP="006722C3">
      <w:r w:rsidRPr="00FE4BE6">
        <w:rPr>
          <w:rStyle w:val="StyleStyleBold12pt"/>
        </w:rPr>
        <w:t xml:space="preserve">Ball </w:t>
      </w:r>
      <w:r w:rsidRPr="00255690">
        <w:rPr>
          <w:rStyle w:val="StyleStyleBold12pt"/>
        </w:rPr>
        <w:t>5-2</w:t>
      </w:r>
      <w:r>
        <w:t>-</w:t>
      </w:r>
      <w:r w:rsidRPr="00255690">
        <w:t>17</w:t>
      </w:r>
      <w:r>
        <w:t xml:space="preserve"> – </w:t>
      </w:r>
      <w:r w:rsidRPr="00FE4BE6">
        <w:t xml:space="preserve">Billy Ball is the education reporter at N.C. Policy Watch </w:t>
      </w:r>
      <w:r>
        <w:t>(“</w:t>
      </w:r>
      <w:r w:rsidRPr="00FE4BE6">
        <w:t>Federal K-12 spending poised to fall, but lawmakers break with Trump on school choice, teacher prep</w:t>
      </w:r>
      <w:r>
        <w:t xml:space="preserve">,” </w:t>
      </w:r>
      <w:r w:rsidRPr="00FE4BE6">
        <w:t>http://pulse.ncpolicywatch.org/2017/05/02/federal-k-12-spending-poised-fall-lawmakers-break-trump-school-choice-teacher-prep/#sthash.rVut8VI8.dpbs</w:t>
      </w:r>
      <w:r>
        <w:t>) bhb</w:t>
      </w:r>
    </w:p>
    <w:p w14:paraId="2E19106A" w14:textId="77777777" w:rsidR="006722C3" w:rsidRPr="00FE4BE6" w:rsidRDefault="006722C3" w:rsidP="006722C3">
      <w:pPr>
        <w:rPr>
          <w:sz w:val="16"/>
        </w:rPr>
      </w:pPr>
      <w:r w:rsidRPr="00FE4BE6">
        <w:rPr>
          <w:rStyle w:val="StyleBoldUnderline"/>
        </w:rPr>
        <w:t>Federal spending on the U.S. Department of Education appears poised to fall</w:t>
      </w:r>
      <w:r w:rsidRPr="00FE4BE6">
        <w:rPr>
          <w:sz w:val="16"/>
        </w:rPr>
        <w:t xml:space="preserve"> in the coming year, </w:t>
      </w:r>
      <w:r w:rsidRPr="00FE4BE6">
        <w:rPr>
          <w:rStyle w:val="StyleBoldUnderline"/>
        </w:rPr>
        <w:t>but the Republican-controlled Congress may break with President Donald Trump on a host of the president’s top K-12 priorities</w:t>
      </w:r>
      <w:r w:rsidRPr="00FE4BE6">
        <w:rPr>
          <w:sz w:val="16"/>
        </w:rPr>
        <w:t>, including a federal school choice program.</w:t>
      </w:r>
    </w:p>
    <w:p w14:paraId="12978455" w14:textId="77777777" w:rsidR="006722C3" w:rsidRPr="00CB3296" w:rsidRDefault="006722C3" w:rsidP="006722C3">
      <w:pPr>
        <w:rPr>
          <w:sz w:val="16"/>
          <w:szCs w:val="16"/>
        </w:rPr>
      </w:pPr>
      <w:r w:rsidRPr="00CB3296">
        <w:rPr>
          <w:sz w:val="16"/>
          <w:szCs w:val="16"/>
        </w:rPr>
        <w:t xml:space="preserve">That news comes from Education Week Tuesday, with U.S. lawmakers entangled in budget negotiations that, for the moment, would appear to guarantee at least a $60 million cut for the country’s top K-12 agency, now overseen by controversial school choice champion Betsy DeVos. </w:t>
      </w:r>
    </w:p>
    <w:p w14:paraId="59BC71D7" w14:textId="77777777" w:rsidR="006722C3" w:rsidRPr="00CB3296" w:rsidRDefault="006722C3" w:rsidP="006722C3">
      <w:pPr>
        <w:rPr>
          <w:sz w:val="16"/>
          <w:szCs w:val="16"/>
        </w:rPr>
      </w:pPr>
      <w:r w:rsidRPr="00CB3296">
        <w:rPr>
          <w:sz w:val="16"/>
          <w:szCs w:val="16"/>
        </w:rPr>
        <w:t>The negotiations come as lawmakers seek to stave off a potential government shutdown.</w:t>
      </w:r>
    </w:p>
    <w:p w14:paraId="2D683174" w14:textId="77777777" w:rsidR="006722C3" w:rsidRPr="00CB3296" w:rsidRDefault="006722C3" w:rsidP="006722C3">
      <w:pPr>
        <w:rPr>
          <w:sz w:val="16"/>
          <w:szCs w:val="16"/>
        </w:rPr>
      </w:pPr>
      <w:r w:rsidRPr="00CB3296">
        <w:rPr>
          <w:sz w:val="16"/>
          <w:szCs w:val="16"/>
        </w:rPr>
        <w:t>From Education Week:</w:t>
      </w:r>
    </w:p>
    <w:p w14:paraId="113DFBA5" w14:textId="77777777" w:rsidR="006722C3" w:rsidRPr="00CB3296" w:rsidRDefault="006722C3" w:rsidP="006722C3">
      <w:pPr>
        <w:rPr>
          <w:sz w:val="16"/>
          <w:szCs w:val="16"/>
        </w:rPr>
      </w:pPr>
      <w:r w:rsidRPr="00CB3296">
        <w:rPr>
          <w:sz w:val="16"/>
          <w:szCs w:val="16"/>
        </w:rPr>
        <w:t>Federal lawmakers have agreed to relatively small spending increases for Title I programs to districts and for special education, as part of a budget deal covering the rest of fiscal 2017 through the end of September.</w:t>
      </w:r>
    </w:p>
    <w:p w14:paraId="11EBADE1" w14:textId="77777777" w:rsidR="006722C3" w:rsidRPr="00CB3296" w:rsidRDefault="006722C3" w:rsidP="006722C3">
      <w:pPr>
        <w:rPr>
          <w:sz w:val="16"/>
          <w:szCs w:val="16"/>
        </w:rPr>
      </w:pPr>
      <w:r w:rsidRPr="00CB3296">
        <w:rPr>
          <w:sz w:val="16"/>
          <w:szCs w:val="16"/>
        </w:rPr>
        <w:t>Title I spending on disadvantaged students would rise by $100 million up to $15.5 billion from fiscal 2016 to fiscal 2017, along with $450 million in new money that was already slated to be shifted over from the now-defunct School Improvement Grants program.</w:t>
      </w:r>
    </w:p>
    <w:p w14:paraId="197A486A" w14:textId="77777777" w:rsidR="006722C3" w:rsidRPr="00CB3296" w:rsidRDefault="006722C3" w:rsidP="006722C3">
      <w:pPr>
        <w:rPr>
          <w:sz w:val="16"/>
          <w:szCs w:val="16"/>
        </w:rPr>
      </w:pPr>
      <w:r w:rsidRPr="00CB3296">
        <w:rPr>
          <w:sz w:val="16"/>
          <w:szCs w:val="16"/>
        </w:rPr>
        <w:t>And state grants for special education would increase by $90 million up to $12 billion. However, Title II grants for teacher development would be cut by $294 million, down to about $2.1 billion for the rest of fiscal 2017.</w:t>
      </w:r>
    </w:p>
    <w:p w14:paraId="0338BC6A" w14:textId="77777777" w:rsidR="006722C3" w:rsidRPr="00CB3296" w:rsidRDefault="006722C3" w:rsidP="006722C3">
      <w:pPr>
        <w:rPr>
          <w:sz w:val="16"/>
        </w:rPr>
      </w:pPr>
      <w:r w:rsidRPr="00CB3296">
        <w:rPr>
          <w:rStyle w:val="StyleBoldUnderline"/>
        </w:rPr>
        <w:t>The bill would also provide $400 million for</w:t>
      </w:r>
      <w:r w:rsidRPr="00CB3296">
        <w:rPr>
          <w:sz w:val="16"/>
        </w:rPr>
        <w:t xml:space="preserve"> the Student Support and Academic Enrichment Grant program, also known as </w:t>
      </w:r>
      <w:r w:rsidRPr="00CB3296">
        <w:rPr>
          <w:rStyle w:val="StyleBoldUnderline"/>
        </w:rPr>
        <w:t>Title IV</w:t>
      </w:r>
      <w:r w:rsidRPr="00CB3296">
        <w:rPr>
          <w:sz w:val="16"/>
        </w:rPr>
        <w:t xml:space="preserve"> of the Every Student Succeeds Act. Title IV is a block grant that districts can use for a wide range of programs, including health, safety, arts education, college readiness, and more.</w:t>
      </w:r>
    </w:p>
    <w:p w14:paraId="32A0E0F0" w14:textId="77777777" w:rsidR="006722C3" w:rsidRPr="00CB3296" w:rsidRDefault="006722C3" w:rsidP="006722C3">
      <w:pPr>
        <w:rPr>
          <w:sz w:val="16"/>
        </w:rPr>
      </w:pPr>
      <w:r w:rsidRPr="00FE4BE6">
        <w:rPr>
          <w:rStyle w:val="StyleBoldUnderline"/>
        </w:rPr>
        <w:t>Total U.S. Department of Education spending</w:t>
      </w:r>
      <w:r w:rsidRPr="00CB3296">
        <w:rPr>
          <w:sz w:val="16"/>
        </w:rPr>
        <w:t xml:space="preserve">, including both discretionary and mandatory spending covering K-12 and other issues, </w:t>
      </w:r>
      <w:r w:rsidRPr="00FE4BE6">
        <w:rPr>
          <w:rStyle w:val="StyleBoldUnderline"/>
        </w:rPr>
        <w:t>would fall by $60 million</w:t>
      </w:r>
      <w:r w:rsidRPr="00CB3296">
        <w:rPr>
          <w:sz w:val="16"/>
        </w:rPr>
        <w:t xml:space="preserve"> from fiscal 2016, down to $71.6 billion.</w:t>
      </w:r>
    </w:p>
    <w:p w14:paraId="60E21408" w14:textId="77777777" w:rsidR="006722C3" w:rsidRDefault="006722C3" w:rsidP="006722C3">
      <w:pPr>
        <w:rPr>
          <w:rStyle w:val="StyleBoldUnderline"/>
        </w:rPr>
      </w:pPr>
      <w:r w:rsidRPr="00FE4BE6">
        <w:rPr>
          <w:rStyle w:val="StyleBoldUnderline"/>
        </w:rPr>
        <w:t>One key takeaway is that,</w:t>
      </w:r>
      <w:r w:rsidRPr="00FE4BE6">
        <w:rPr>
          <w:sz w:val="16"/>
        </w:rPr>
        <w:t xml:space="preserve"> while progressive K-12 advocates aren’t likely to receive the GOP-authored budget warmly, the </w:t>
      </w:r>
      <w:r w:rsidRPr="00FE4BE6">
        <w:rPr>
          <w:rStyle w:val="StyleBoldUnderline"/>
        </w:rPr>
        <w:t>proposals floating in D.C.</w:t>
      </w:r>
      <w:r w:rsidRPr="00FE4BE6">
        <w:rPr>
          <w:sz w:val="16"/>
        </w:rPr>
        <w:t xml:space="preserve"> this week would appear to </w:t>
      </w:r>
      <w:r w:rsidRPr="00FE4BE6">
        <w:rPr>
          <w:rStyle w:val="StyleBoldUnderline"/>
        </w:rPr>
        <w:t>offer some sign that President Trump’s suggestions of a completely dismantled federal education department don’t seem to be resonating with Congressional Republicans.</w:t>
      </w:r>
    </w:p>
    <w:p w14:paraId="5C275444" w14:textId="77777777" w:rsidR="006722C3" w:rsidRPr="00210BD6" w:rsidRDefault="006722C3" w:rsidP="006722C3">
      <w:pPr>
        <w:pStyle w:val="Heading4"/>
      </w:pPr>
      <w:r w:rsidRPr="00210BD6">
        <w:t>Bipartisan support for Title IV</w:t>
      </w:r>
    </w:p>
    <w:p w14:paraId="6BD89AFA" w14:textId="77777777" w:rsidR="006722C3" w:rsidRPr="00255690" w:rsidRDefault="006722C3" w:rsidP="006722C3">
      <w:r w:rsidRPr="00255690">
        <w:rPr>
          <w:rStyle w:val="StyleStyleBold12pt"/>
        </w:rPr>
        <w:t>Herold 5-24</w:t>
      </w:r>
      <w:r>
        <w:t>-</w:t>
      </w:r>
      <w:r w:rsidRPr="00255690">
        <w:t>17</w:t>
      </w:r>
      <w:r>
        <w:t xml:space="preserve"> – </w:t>
      </w:r>
      <w:r w:rsidRPr="00255690">
        <w:t xml:space="preserve">Ben Herold </w:t>
      </w:r>
      <w:r>
        <w:t>is a reporter for Education Week (“</w:t>
      </w:r>
      <w:r w:rsidRPr="00255690">
        <w:t>Are Trump's Proposed Cuts to Title IV Really a 'Body Blow' to K-12 Ed-Tech?</w:t>
      </w:r>
      <w:r>
        <w:t xml:space="preserve">,” </w:t>
      </w:r>
      <w:r w:rsidRPr="00255690">
        <w:t>http://blogs.edweek.org/edweek/DigitalEducation/2017/05/trump_title_IV_cuts_education_technology.html</w:t>
      </w:r>
      <w:r>
        <w:t>) bhb</w:t>
      </w:r>
    </w:p>
    <w:p w14:paraId="6FBE66B2" w14:textId="77777777" w:rsidR="006722C3" w:rsidRPr="00255690" w:rsidRDefault="006722C3" w:rsidP="006722C3">
      <w:pPr>
        <w:rPr>
          <w:sz w:val="16"/>
        </w:rPr>
      </w:pPr>
      <w:r w:rsidRPr="00255690">
        <w:rPr>
          <w:sz w:val="16"/>
        </w:rPr>
        <w:t xml:space="preserve">And </w:t>
      </w:r>
      <w:r w:rsidRPr="00255690">
        <w:rPr>
          <w:rStyle w:val="StyleBoldUnderline"/>
        </w:rPr>
        <w:t>for the past five fiscal years</w:t>
      </w:r>
      <w:r w:rsidRPr="00255690">
        <w:rPr>
          <w:sz w:val="16"/>
        </w:rPr>
        <w:t xml:space="preserve">, Levin pointed out, </w:t>
      </w:r>
      <w:r w:rsidRPr="00255690">
        <w:rPr>
          <w:rStyle w:val="StyleBoldUnderline"/>
        </w:rPr>
        <w:t>there was no federal set-aside for ed-tech</w:t>
      </w:r>
      <w:r w:rsidRPr="00255690">
        <w:rPr>
          <w:sz w:val="16"/>
        </w:rPr>
        <w:t xml:space="preserve"> at all. So even </w:t>
      </w:r>
      <w:r w:rsidRPr="00255690">
        <w:rPr>
          <w:rStyle w:val="StyleBoldUnderline"/>
        </w:rPr>
        <w:t>this year's $400 million "remains an increase</w:t>
      </w:r>
      <w:r w:rsidRPr="00255690">
        <w:rPr>
          <w:sz w:val="16"/>
        </w:rPr>
        <w:t xml:space="preserve"> and should be v</w:t>
      </w:r>
      <w:r>
        <w:rPr>
          <w:sz w:val="16"/>
        </w:rPr>
        <w:t>iewed in that light," he wrote.</w:t>
      </w:r>
    </w:p>
    <w:p w14:paraId="7676C0DC" w14:textId="77777777" w:rsidR="006722C3" w:rsidRPr="00255690" w:rsidRDefault="006722C3" w:rsidP="006722C3">
      <w:pPr>
        <w:rPr>
          <w:sz w:val="16"/>
        </w:rPr>
      </w:pPr>
      <w:r w:rsidRPr="00255690">
        <w:rPr>
          <w:sz w:val="16"/>
        </w:rPr>
        <w:t>But will there be any money for Title IV after next school year?</w:t>
      </w:r>
    </w:p>
    <w:p w14:paraId="44D19E0D" w14:textId="77777777" w:rsidR="006722C3" w:rsidRPr="00255690" w:rsidRDefault="006722C3" w:rsidP="006722C3">
      <w:pPr>
        <w:rPr>
          <w:sz w:val="16"/>
        </w:rPr>
      </w:pPr>
      <w:r w:rsidRPr="00255690">
        <w:rPr>
          <w:rStyle w:val="StyleBoldUnderline"/>
        </w:rPr>
        <w:t>Just because the Trump administration wants to get rid of this pot of money doesn't mean it will actually happen</w:t>
      </w:r>
      <w:r w:rsidRPr="00255690">
        <w:rPr>
          <w:sz w:val="16"/>
        </w:rPr>
        <w:t>, said Reg Leichty, a founder of Foresight Law + Policy, a Was</w:t>
      </w:r>
      <w:r>
        <w:rPr>
          <w:sz w:val="16"/>
        </w:rPr>
        <w:t xml:space="preserve">hington law and lobbying firm. </w:t>
      </w:r>
    </w:p>
    <w:p w14:paraId="38A92261" w14:textId="77777777" w:rsidR="006722C3" w:rsidRPr="00255690" w:rsidRDefault="006722C3" w:rsidP="006722C3">
      <w:pPr>
        <w:rPr>
          <w:sz w:val="16"/>
        </w:rPr>
      </w:pPr>
      <w:r w:rsidRPr="00255690">
        <w:rPr>
          <w:rStyle w:val="StyleBoldUnderline"/>
        </w:rPr>
        <w:t>Removing Title IV funding altogether would run counter to Congress's goal of enabling greater state and local decision-making</w:t>
      </w:r>
      <w:r>
        <w:rPr>
          <w:sz w:val="16"/>
        </w:rPr>
        <w:t>, Leichty contended.</w:t>
      </w:r>
    </w:p>
    <w:p w14:paraId="4B98ABEB" w14:textId="77777777" w:rsidR="006722C3" w:rsidRPr="00255690" w:rsidRDefault="006722C3" w:rsidP="006722C3">
      <w:pPr>
        <w:rPr>
          <w:sz w:val="16"/>
        </w:rPr>
      </w:pPr>
      <w:r w:rsidRPr="00255690">
        <w:rPr>
          <w:sz w:val="16"/>
        </w:rPr>
        <w:t>"</w:t>
      </w:r>
      <w:r w:rsidRPr="00255690">
        <w:rPr>
          <w:rStyle w:val="StyleBoldUnderline"/>
        </w:rPr>
        <w:t xml:space="preserve">This budget is not going to move through the Senate. </w:t>
      </w:r>
      <w:r w:rsidRPr="00255690">
        <w:rPr>
          <w:sz w:val="16"/>
        </w:rPr>
        <w:t>There's no way," he said in an interview.</w:t>
      </w:r>
    </w:p>
    <w:p w14:paraId="3B08378E" w14:textId="77777777" w:rsidR="006722C3" w:rsidRPr="00255690" w:rsidRDefault="006722C3" w:rsidP="006722C3">
      <w:pPr>
        <w:rPr>
          <w:rFonts w:ascii="Times New Roman" w:hAnsi="Times New Roman"/>
          <w:b/>
          <w:u w:val="single"/>
        </w:rPr>
      </w:pPr>
      <w:r w:rsidRPr="00255690">
        <w:rPr>
          <w:sz w:val="16"/>
        </w:rPr>
        <w:t xml:space="preserve">"You have to remember that </w:t>
      </w:r>
      <w:r w:rsidRPr="00255690">
        <w:rPr>
          <w:rStyle w:val="StyleBoldUnderline"/>
        </w:rPr>
        <w:t>Congress only passed ESSA 18 months ago, and there are members on both sides of the aisle who really believe in it."</w:t>
      </w:r>
    </w:p>
    <w:p w14:paraId="45480C9D" w14:textId="77777777" w:rsidR="006722C3" w:rsidRPr="00255690" w:rsidRDefault="006722C3" w:rsidP="006722C3">
      <w:pPr>
        <w:rPr>
          <w:sz w:val="16"/>
        </w:rPr>
      </w:pPr>
      <w:r w:rsidRPr="00255690">
        <w:rPr>
          <w:sz w:val="16"/>
        </w:rPr>
        <w:t xml:space="preserve">Leichty's prediction? </w:t>
      </w:r>
      <w:r w:rsidRPr="00255690">
        <w:rPr>
          <w:rStyle w:val="StyleBoldUnderline"/>
        </w:rPr>
        <w:t>Congress eventually "level-funds" Title IV for the 2018 fiscal year, appropriating another $400 million</w:t>
      </w:r>
      <w:r w:rsidRPr="00255690">
        <w:rPr>
          <w:sz w:val="16"/>
        </w:rPr>
        <w:t xml:space="preserve"> or so to make sure at least something</w:t>
      </w:r>
      <w:r>
        <w:rPr>
          <w:sz w:val="16"/>
        </w:rPr>
        <w:t xml:space="preserve"> of the original idea survives.</w:t>
      </w:r>
    </w:p>
    <w:p w14:paraId="7818CE8E" w14:textId="77777777" w:rsidR="006722C3" w:rsidRPr="00255690" w:rsidRDefault="006722C3" w:rsidP="006722C3">
      <w:pPr>
        <w:rPr>
          <w:sz w:val="16"/>
        </w:rPr>
      </w:pPr>
      <w:r w:rsidRPr="00255690">
        <w:rPr>
          <w:sz w:val="16"/>
        </w:rPr>
        <w:t>In the meantime, said David DeSchryver, a senior vice president at Whiteboard Advisors, states and districts are going to have to turn out and explain to their represen</w:t>
      </w:r>
      <w:r>
        <w:rPr>
          <w:sz w:val="16"/>
        </w:rPr>
        <w:t>tatives why this money matters.</w:t>
      </w:r>
    </w:p>
    <w:p w14:paraId="6AB91086" w14:textId="77777777" w:rsidR="006722C3" w:rsidRPr="00255690" w:rsidRDefault="006722C3" w:rsidP="006722C3">
      <w:pPr>
        <w:rPr>
          <w:sz w:val="16"/>
        </w:rPr>
      </w:pPr>
      <w:r>
        <w:rPr>
          <w:sz w:val="16"/>
        </w:rPr>
        <w:t>He thinks it will happen.</w:t>
      </w:r>
    </w:p>
    <w:p w14:paraId="58BBD718" w14:textId="77777777" w:rsidR="006722C3" w:rsidRPr="00255690" w:rsidRDefault="006722C3" w:rsidP="006722C3">
      <w:pPr>
        <w:rPr>
          <w:sz w:val="16"/>
        </w:rPr>
      </w:pPr>
      <w:r w:rsidRPr="00255690">
        <w:rPr>
          <w:rStyle w:val="StyleBoldUnderline"/>
        </w:rPr>
        <w:t>"Many states and districts are</w:t>
      </w:r>
      <w:r w:rsidRPr="00255690">
        <w:rPr>
          <w:sz w:val="16"/>
        </w:rPr>
        <w:t xml:space="preserve"> now 'woke,' </w:t>
      </w:r>
      <w:r w:rsidRPr="00255690">
        <w:rPr>
          <w:rStyle w:val="StyleBoldUnderline"/>
        </w:rPr>
        <w:t>realizing that they need to tell their stories about how they're using [Title IV-A] money effectively,"</w:t>
      </w:r>
      <w:r w:rsidRPr="00255690">
        <w:rPr>
          <w:sz w:val="16"/>
        </w:rPr>
        <w:t xml:space="preserve"> DeSchryver said in an interview.</w:t>
      </w:r>
    </w:p>
    <w:p w14:paraId="39379B92" w14:textId="77777777" w:rsidR="006722C3" w:rsidRPr="00FE4BE6" w:rsidRDefault="006722C3" w:rsidP="006722C3">
      <w:pPr>
        <w:rPr>
          <w:sz w:val="16"/>
        </w:rPr>
      </w:pPr>
      <w:r w:rsidRPr="00255690">
        <w:rPr>
          <w:sz w:val="16"/>
        </w:rPr>
        <w:t>"</w:t>
      </w:r>
      <w:r w:rsidRPr="00255690">
        <w:rPr>
          <w:rStyle w:val="StyleBoldUnderline"/>
        </w:rPr>
        <w:t>Ed-tech is the glue that holds everything together</w:t>
      </w:r>
      <w:r w:rsidRPr="00255690">
        <w:rPr>
          <w:sz w:val="16"/>
        </w:rPr>
        <w:t>, but that story is not being well told."</w:t>
      </w:r>
    </w:p>
    <w:p w14:paraId="25580070" w14:textId="77777777" w:rsidR="006722C3" w:rsidRPr="00FE4BE6" w:rsidRDefault="006722C3" w:rsidP="006722C3"/>
    <w:p w14:paraId="3C159EB5" w14:textId="77777777" w:rsidR="006722C3" w:rsidRDefault="006722C3" w:rsidP="006722C3">
      <w:pPr>
        <w:pStyle w:val="Heading3"/>
      </w:pPr>
      <w:r>
        <w:t>UQ – Tech Lobby Pushing Title IV</w:t>
      </w:r>
    </w:p>
    <w:p w14:paraId="24764D50" w14:textId="77777777" w:rsidR="006722C3" w:rsidRDefault="006722C3" w:rsidP="006722C3">
      <w:pPr>
        <w:pStyle w:val="Heading4"/>
      </w:pPr>
      <w:r>
        <w:t>Tech lobby is pushing for Title IV</w:t>
      </w:r>
    </w:p>
    <w:p w14:paraId="6980BB72" w14:textId="77777777" w:rsidR="006722C3" w:rsidRPr="0076369B" w:rsidRDefault="006722C3" w:rsidP="006722C3">
      <w:r w:rsidRPr="0076369B">
        <w:rPr>
          <w:rStyle w:val="StyleStyleBold12pt"/>
        </w:rPr>
        <w:t>Cavanagh</w:t>
      </w:r>
      <w:r w:rsidRPr="0076369B">
        <w:t xml:space="preserve"> </w:t>
      </w:r>
      <w:r w:rsidRPr="00255690">
        <w:rPr>
          <w:rStyle w:val="StyleStyleBold12pt"/>
        </w:rPr>
        <w:t>5-23</w:t>
      </w:r>
      <w:r w:rsidRPr="0076369B">
        <w:t>-</w:t>
      </w:r>
      <w:r w:rsidRPr="00255690">
        <w:t>17</w:t>
      </w:r>
      <w:r w:rsidRPr="0076369B">
        <w:t xml:space="preserve"> – Sean Cavanagh is a Senior Editor for EdWeek (“Trump’s Budget for Fiscal 2018: Cuts for Ed., Implications for K-12 Business,” https://marketbrief.edweek.org/marketplace-k-12/trumps-budget-for-fiscal-2018-cuts-for-ed-implications-for-k-12-business/) bhb</w:t>
      </w:r>
    </w:p>
    <w:p w14:paraId="0AA3E5E6" w14:textId="77777777" w:rsidR="006722C3" w:rsidRPr="0076369B" w:rsidRDefault="006722C3" w:rsidP="006722C3">
      <w:pPr>
        <w:rPr>
          <w:rStyle w:val="StyleBoldUnderline"/>
        </w:rPr>
      </w:pPr>
      <w:r w:rsidRPr="0076369B">
        <w:rPr>
          <w:rStyle w:val="StyleBoldUnderline"/>
        </w:rPr>
        <w:t>The ed-tech community was intensely interested in what Trump’s administration would propose for block grants under Title IV.</w:t>
      </w:r>
      <w:r w:rsidRPr="0076369B">
        <w:rPr>
          <w:sz w:val="16"/>
        </w:rPr>
        <w:t xml:space="preserve"> The potentially significant source of ed-tech funding was originally authorized to receive $1.6 billion in the Every Student Succeeds Act. But the news for ed-tech advocates was not good: Congress funded the program at $400 million in fiscal 2017, and </w:t>
      </w:r>
      <w:r w:rsidRPr="0076369B">
        <w:rPr>
          <w:rStyle w:val="StyleBoldUnderline"/>
        </w:rPr>
        <w:t>Trump’s budget would zero the Title IV grants out in fiscal 2018.</w:t>
      </w:r>
    </w:p>
    <w:p w14:paraId="4CB76818" w14:textId="77777777" w:rsidR="006722C3" w:rsidRPr="0076369B" w:rsidRDefault="006722C3" w:rsidP="006722C3">
      <w:pPr>
        <w:rPr>
          <w:sz w:val="16"/>
        </w:rPr>
      </w:pPr>
      <w:r w:rsidRPr="0076369B">
        <w:rPr>
          <w:rStyle w:val="StyleBoldUnderline"/>
        </w:rPr>
        <w:t>“It’s deeply disappointing, given the bipartisan agreement</w:t>
      </w:r>
      <w:r w:rsidRPr="0076369B">
        <w:rPr>
          <w:sz w:val="16"/>
        </w:rPr>
        <w:t xml:space="preserve"> there was </w:t>
      </w:r>
      <w:r w:rsidRPr="0076369B">
        <w:rPr>
          <w:rStyle w:val="StyleBoldUnderline"/>
        </w:rPr>
        <w:t>under ESSA for the program,”</w:t>
      </w:r>
      <w:r w:rsidRPr="0076369B">
        <w:rPr>
          <w:sz w:val="16"/>
        </w:rPr>
        <w:t xml:space="preserve"> said Keith Krueger, the executive director of the Consortium for School Networking, in an interview. The previous amount “was insufficient, but at least it was something.”</w:t>
      </w:r>
    </w:p>
    <w:p w14:paraId="33213BC2" w14:textId="77777777" w:rsidR="006722C3" w:rsidRPr="0076369B" w:rsidRDefault="006722C3" w:rsidP="006722C3">
      <w:pPr>
        <w:rPr>
          <w:sz w:val="16"/>
          <w:szCs w:val="16"/>
        </w:rPr>
      </w:pPr>
      <w:r w:rsidRPr="0076369B">
        <w:rPr>
          <w:sz w:val="16"/>
          <w:szCs w:val="16"/>
        </w:rPr>
        <w:t>Under the Title IV program, districts can devote up to 60 percent of the grant money to ed tech, but they don’t have to do so. At least 20 percent of the district block grants must support efforts to promote a well-rounded education, and 20 percent must support safe and healthy schools.</w:t>
      </w:r>
    </w:p>
    <w:p w14:paraId="1CFE4F8E" w14:textId="77777777" w:rsidR="006722C3" w:rsidRPr="0076369B" w:rsidRDefault="006722C3" w:rsidP="006722C3">
      <w:pPr>
        <w:rPr>
          <w:rFonts w:ascii="Times New Roman" w:hAnsi="Times New Roman"/>
          <w:b/>
          <w:u w:val="single"/>
        </w:rPr>
      </w:pPr>
      <w:r w:rsidRPr="0076369B">
        <w:rPr>
          <w:rStyle w:val="StyleBoldUnderline"/>
        </w:rPr>
        <w:t>Krueger said his community would urge federal lawmakers to stand up for the Title IV program.</w:t>
      </w:r>
    </w:p>
    <w:p w14:paraId="633EB866" w14:textId="77777777" w:rsidR="006722C3" w:rsidRDefault="006722C3" w:rsidP="006722C3">
      <w:pPr>
        <w:rPr>
          <w:sz w:val="16"/>
        </w:rPr>
      </w:pPr>
      <w:r w:rsidRPr="0076369B">
        <w:rPr>
          <w:rStyle w:val="StyleBoldUnderline"/>
        </w:rPr>
        <w:t>“I don’t think we should over-interpret that this is a done deal,” Krueger said.</w:t>
      </w:r>
      <w:r w:rsidRPr="0076369B">
        <w:rPr>
          <w:sz w:val="16"/>
        </w:rPr>
        <w:t xml:space="preserve"> But “it’s really critical that [the ed-tech community] make it clear what this money would pay for.”</w:t>
      </w:r>
    </w:p>
    <w:p w14:paraId="78351BA2" w14:textId="77777777" w:rsidR="006722C3" w:rsidRDefault="006722C3" w:rsidP="006722C3">
      <w:pPr>
        <w:rPr>
          <w:sz w:val="16"/>
        </w:rPr>
      </w:pPr>
    </w:p>
    <w:p w14:paraId="28721C5A" w14:textId="77777777" w:rsidR="006722C3" w:rsidRDefault="006722C3" w:rsidP="006722C3">
      <w:pPr>
        <w:pStyle w:val="Heading3"/>
      </w:pPr>
      <w:r>
        <w:t>UQ – State Lobbies Pushing Title IV</w:t>
      </w:r>
    </w:p>
    <w:p w14:paraId="3CB65DF8" w14:textId="77777777" w:rsidR="006722C3" w:rsidRDefault="006722C3" w:rsidP="006722C3">
      <w:pPr>
        <w:pStyle w:val="Heading4"/>
      </w:pPr>
      <w:r>
        <w:t>States are pushing for Title IV</w:t>
      </w:r>
    </w:p>
    <w:p w14:paraId="3B3FD28E" w14:textId="77777777" w:rsidR="006722C3" w:rsidRDefault="006722C3" w:rsidP="006722C3">
      <w:r w:rsidRPr="00F3037B">
        <w:rPr>
          <w:rStyle w:val="StyleStyleBold12pt"/>
        </w:rPr>
        <w:t>Kash 5-23</w:t>
      </w:r>
      <w:r>
        <w:t xml:space="preserve">-17 – Wyatt Kash </w:t>
      </w:r>
      <w:r w:rsidRPr="00F3037B">
        <w:t xml:space="preserve">Vice President - Content Strategy </w:t>
      </w:r>
      <w:r>
        <w:t>EdScoop (“</w:t>
      </w:r>
      <w:r w:rsidRPr="00F3037B">
        <w:t>White House budget proposal comes under fire from educators</w:t>
      </w:r>
      <w:r>
        <w:t xml:space="preserve">,” </w:t>
      </w:r>
      <w:r w:rsidRPr="00F3037B">
        <w:t>http://edscoop.com/white-house-budget-proposal-comes-under-fire-from-educators</w:t>
      </w:r>
      <w:r>
        <w:t>) bhb</w:t>
      </w:r>
    </w:p>
    <w:p w14:paraId="1A7D54CD" w14:textId="77777777" w:rsidR="006722C3" w:rsidRPr="00F3037B" w:rsidRDefault="006722C3" w:rsidP="006722C3">
      <w:pPr>
        <w:rPr>
          <w:rFonts w:ascii="Times New Roman" w:hAnsi="Times New Roman"/>
          <w:b/>
          <w:u w:val="single"/>
        </w:rPr>
      </w:pPr>
      <w:r w:rsidRPr="00F3037B">
        <w:rPr>
          <w:rStyle w:val="StyleBoldUnderline"/>
        </w:rPr>
        <w:t>State and education leaders are voicing widespread dismay about dramatic cuts proposed for a number of key education programs under the Trump administration’s federal budget request for fiscal 2018.</w:t>
      </w:r>
    </w:p>
    <w:p w14:paraId="552AED53" w14:textId="77777777" w:rsidR="006722C3" w:rsidRPr="00F3037B" w:rsidRDefault="006722C3" w:rsidP="006722C3">
      <w:pPr>
        <w:rPr>
          <w:sz w:val="16"/>
          <w:szCs w:val="16"/>
        </w:rPr>
      </w:pPr>
      <w:r w:rsidRPr="00F3037B">
        <w:rPr>
          <w:sz w:val="16"/>
          <w:szCs w:val="16"/>
        </w:rPr>
        <w:t>In addition to plans to shrink the Education Department, slash subsidies and support for student loans, and eliminate programs supporting literacy and community learning centers, the White House has proposed eliminating funding for a program that edtech leaders see as crucial to digital learning.</w:t>
      </w:r>
    </w:p>
    <w:p w14:paraId="6ADF7379" w14:textId="77777777" w:rsidR="006722C3" w:rsidRPr="00F3037B" w:rsidRDefault="006722C3" w:rsidP="006722C3">
      <w:pPr>
        <w:rPr>
          <w:sz w:val="16"/>
        </w:rPr>
      </w:pPr>
      <w:r w:rsidRPr="00F3037B">
        <w:rPr>
          <w:rStyle w:val="StyleBoldUnderline"/>
        </w:rPr>
        <w:t>The budget</w:t>
      </w:r>
      <w:r w:rsidRPr="00F3037B">
        <w:rPr>
          <w:sz w:val="16"/>
        </w:rPr>
        <w:t xml:space="preserve">, released Tuesday, </w:t>
      </w:r>
      <w:r w:rsidRPr="00F3037B">
        <w:rPr>
          <w:rStyle w:val="StyleBoldUnderline"/>
        </w:rPr>
        <w:t xml:space="preserve">calls for the </w:t>
      </w:r>
      <w:r w:rsidRPr="00F3037B">
        <w:rPr>
          <w:sz w:val="16"/>
        </w:rPr>
        <w:t xml:space="preserve">elimination </w:t>
      </w:r>
      <w:r w:rsidRPr="00F3037B">
        <w:rPr>
          <w:rStyle w:val="StyleBoldUnderline"/>
        </w:rPr>
        <w:t xml:space="preserve">of </w:t>
      </w:r>
      <w:r w:rsidRPr="00F3037B">
        <w:rPr>
          <w:sz w:val="16"/>
        </w:rPr>
        <w:t xml:space="preserve">Student Support and Academic Enrichment (SSAE) Grants. Also known as </w:t>
      </w:r>
      <w:r w:rsidRPr="00F3037B">
        <w:rPr>
          <w:rStyle w:val="StyleBoldUnderline"/>
        </w:rPr>
        <w:t>Title IV-Part A of the Every Student Succeeds Act (ESSA)</w:t>
      </w:r>
      <w:r w:rsidRPr="00F3037B">
        <w:rPr>
          <w:sz w:val="16"/>
        </w:rPr>
        <w:t>, the grant program was designed to help schools to promote student safety and health and to increase the effective use of technology.</w:t>
      </w:r>
    </w:p>
    <w:p w14:paraId="195DDF7F" w14:textId="77777777" w:rsidR="006722C3" w:rsidRPr="00F3037B" w:rsidRDefault="006722C3" w:rsidP="006722C3">
      <w:pPr>
        <w:rPr>
          <w:sz w:val="16"/>
          <w:szCs w:val="16"/>
        </w:rPr>
      </w:pPr>
      <w:r w:rsidRPr="00F3037B">
        <w:rPr>
          <w:sz w:val="16"/>
          <w:szCs w:val="16"/>
        </w:rPr>
        <w:t>When ESSA was enacted in 2015, Title IV-A was authorized at $1.65 billion but only $400 million was ultimately budgeted for fiscal 2017 via spending bills written by the Republican-led Congress. The prospects of those funds being eliminated altogether represents a setback for schools trying to advance digital learning and equitable access to technology, edtech leaders say.</w:t>
      </w:r>
    </w:p>
    <w:p w14:paraId="4153CC66" w14:textId="77777777" w:rsidR="006722C3" w:rsidRPr="00F3037B" w:rsidRDefault="006722C3" w:rsidP="006722C3">
      <w:pPr>
        <w:rPr>
          <w:sz w:val="16"/>
          <w:szCs w:val="16"/>
        </w:rPr>
      </w:pPr>
      <w:r w:rsidRPr="00F3037B">
        <w:rPr>
          <w:sz w:val="16"/>
          <w:szCs w:val="16"/>
        </w:rPr>
        <w:t>Richard Culatta, CEO of the International Society for Technology in Education (ISTE) said the decision not to fund the SSAE program "would deal a body blow to efforts of educators across the country to provide all students with the best education in the world. No money for Title IV, Part A would mean no dedicated investment for supporting teachers using technology to personalize learning, teach computer science or support high-quality online learning options. It means that once again, the future of our children is at risk because of shortsighted and uninformed policy decisions."</w:t>
      </w:r>
    </w:p>
    <w:p w14:paraId="46D546E9" w14:textId="77777777" w:rsidR="006722C3" w:rsidRPr="00F3037B" w:rsidRDefault="006722C3" w:rsidP="006722C3">
      <w:pPr>
        <w:rPr>
          <w:sz w:val="16"/>
          <w:szCs w:val="16"/>
        </w:rPr>
      </w:pPr>
      <w:r w:rsidRPr="00F3037B">
        <w:rPr>
          <w:sz w:val="16"/>
          <w:szCs w:val="16"/>
        </w:rPr>
        <w:t>“This budget takes away a vital funding source for schools, districts, and states,” said Tracy Weeks, executive director for the State Education Te</w:t>
      </w:r>
      <w:r>
        <w:rPr>
          <w:sz w:val="16"/>
          <w:szCs w:val="16"/>
        </w:rPr>
        <w:t>chnology Directors Association.</w:t>
      </w:r>
    </w:p>
    <w:p w14:paraId="7F0E3B06" w14:textId="77777777" w:rsidR="006722C3" w:rsidRPr="00F3037B" w:rsidRDefault="006722C3" w:rsidP="006722C3">
      <w:pPr>
        <w:rPr>
          <w:sz w:val="16"/>
          <w:szCs w:val="16"/>
        </w:rPr>
      </w:pPr>
      <w:r w:rsidRPr="00F3037B">
        <w:rPr>
          <w:sz w:val="16"/>
          <w:szCs w:val="16"/>
        </w:rPr>
        <w:t>“Learning in the 21st century means leveraging digital content, tools and applications to best meet each student’s needs. However, teachers need to understand how to effectively harness these resources to maximize student learning,” Weeks said. She questioned the logic of the decision, noting the relatively low level of funding in fiscal 2017 “is the rationale used by the president to justify elimination of the grant program.”</w:t>
      </w:r>
    </w:p>
    <w:p w14:paraId="5FFB41F9" w14:textId="77777777" w:rsidR="006722C3" w:rsidRPr="00F3037B" w:rsidRDefault="006722C3" w:rsidP="006722C3">
      <w:pPr>
        <w:rPr>
          <w:sz w:val="16"/>
          <w:szCs w:val="16"/>
        </w:rPr>
      </w:pPr>
      <w:r w:rsidRPr="00F3037B">
        <w:rPr>
          <w:sz w:val="16"/>
          <w:szCs w:val="16"/>
        </w:rPr>
        <w:t>The rollback of national support for education programs was seen by others as counterproductive to the administration's efforts to fortify America’s workforce.</w:t>
      </w:r>
    </w:p>
    <w:p w14:paraId="451EE3C5" w14:textId="77777777" w:rsidR="006722C3" w:rsidRPr="00F3037B" w:rsidRDefault="006722C3" w:rsidP="006722C3">
      <w:pPr>
        <w:rPr>
          <w:sz w:val="16"/>
          <w:szCs w:val="16"/>
        </w:rPr>
      </w:pPr>
      <w:r w:rsidRPr="00F3037B">
        <w:rPr>
          <w:sz w:val="16"/>
          <w:szCs w:val="16"/>
        </w:rPr>
        <w:t>“To grow America’s economy and society, we need to invest in our students and the educational opportunities that will make them thrive. This means supporting robust education networks, improved broadband access and impactful technology — all of which are becoming the backbone of modern, engaging learning environments,” said Keith Krueger, CEO of the Consortium of School Network (CoSN), a leading professional organization of U.S. school CIOs and IT directors.</w:t>
      </w:r>
    </w:p>
    <w:p w14:paraId="4D14CF23" w14:textId="77777777" w:rsidR="006722C3" w:rsidRPr="00F3037B" w:rsidRDefault="006722C3" w:rsidP="006722C3">
      <w:pPr>
        <w:rPr>
          <w:sz w:val="16"/>
        </w:rPr>
      </w:pPr>
      <w:r w:rsidRPr="00F3037B">
        <w:rPr>
          <w:sz w:val="16"/>
        </w:rPr>
        <w:t xml:space="preserve">“Unfortunately, the Trump Administration’s proposed budget goes in the opposite direction with irresponsible cuts in the Education Department, and, in </w:t>
      </w:r>
      <w:r w:rsidRPr="00F3037B">
        <w:rPr>
          <w:sz w:val="16"/>
          <w:szCs w:val="16"/>
        </w:rPr>
        <w:t>particular, eliminating funding for ESSA Title IV-A. As education has gone digital, technology is not just nice to have, but is essential to learning,"</w:t>
      </w:r>
      <w:r w:rsidRPr="00F3037B">
        <w:rPr>
          <w:sz w:val="16"/>
        </w:rPr>
        <w:t xml:space="preserve"> he said.</w:t>
      </w:r>
    </w:p>
    <w:p w14:paraId="325B5200" w14:textId="77777777" w:rsidR="006722C3" w:rsidRPr="00F3037B" w:rsidRDefault="006722C3" w:rsidP="006722C3">
      <w:pPr>
        <w:rPr>
          <w:sz w:val="16"/>
          <w:szCs w:val="16"/>
        </w:rPr>
      </w:pPr>
      <w:r w:rsidRPr="00F3037B">
        <w:rPr>
          <w:sz w:val="16"/>
          <w:szCs w:val="16"/>
        </w:rPr>
        <w:t>The elimination of Title IV-A is just part of a deeper set of cutbacks proposed for the Education Department. The White House wants to slash the department’s operating budget by $9 billion, or about 13 percent. The cuts are expected to put new pressures on states to fill the gap and force school districts to make difficult program choices.</w:t>
      </w:r>
    </w:p>
    <w:p w14:paraId="74658D22" w14:textId="77777777" w:rsidR="006722C3" w:rsidRPr="00F3037B" w:rsidRDefault="006722C3" w:rsidP="006722C3">
      <w:pPr>
        <w:rPr>
          <w:sz w:val="16"/>
          <w:szCs w:val="16"/>
        </w:rPr>
      </w:pPr>
      <w:r w:rsidRPr="00F3037B">
        <w:rPr>
          <w:sz w:val="16"/>
          <w:szCs w:val="16"/>
        </w:rPr>
        <w:t>The budget, for instance, proposes eliminating the Supporting Effective Instruction (SEI) State Grants program, which in 2017 provided $2.3 billion in funding to states to improve the quality and effectiveness of teachers, principals and other school leaders. The White House said the funds “are poorly targeted and spread too thinly to have a meaningful impact on student outcomes.”</w:t>
      </w:r>
    </w:p>
    <w:p w14:paraId="76E447F6" w14:textId="77777777" w:rsidR="006722C3" w:rsidRPr="00F3037B" w:rsidRDefault="006722C3" w:rsidP="006722C3">
      <w:pPr>
        <w:rPr>
          <w:sz w:val="16"/>
        </w:rPr>
      </w:pPr>
      <w:r w:rsidRPr="00F3037B">
        <w:rPr>
          <w:sz w:val="16"/>
          <w:szCs w:val="16"/>
        </w:rPr>
        <w:t>The budget "would hinder every state’s ability to deliver critical services and resources to their K-12 students,”</w:t>
      </w:r>
      <w:r w:rsidRPr="00F3037B">
        <w:rPr>
          <w:sz w:val="16"/>
        </w:rPr>
        <w:t xml:space="preserve"> argued a group of policy experts at the Center for American Progress. “Trump’s elimination of the Supporting Effective Instruction State Grants and the 21st CCLC after-school program alone would mean a loss of nearly $3.6 billion in funding, impacting thousands of teachers and millions of students.”</w:t>
      </w:r>
    </w:p>
    <w:p w14:paraId="2EA996E3" w14:textId="77777777" w:rsidR="006722C3" w:rsidRPr="00F3037B" w:rsidRDefault="006722C3" w:rsidP="006722C3">
      <w:pPr>
        <w:rPr>
          <w:sz w:val="16"/>
          <w:szCs w:val="16"/>
        </w:rPr>
      </w:pPr>
      <w:r w:rsidRPr="00F3037B">
        <w:rPr>
          <w:sz w:val="16"/>
          <w:szCs w:val="16"/>
        </w:rPr>
        <w:t>The authors provided a state-by-state summary of how the proposed cuts would likely impact schools and programs.</w:t>
      </w:r>
    </w:p>
    <w:p w14:paraId="3B0E594F" w14:textId="77777777" w:rsidR="006722C3" w:rsidRDefault="006722C3" w:rsidP="006722C3">
      <w:pPr>
        <w:rPr>
          <w:sz w:val="16"/>
        </w:rPr>
      </w:pPr>
      <w:r w:rsidRPr="00F3037B">
        <w:rPr>
          <w:sz w:val="16"/>
        </w:rPr>
        <w:t xml:space="preserve">The </w:t>
      </w:r>
      <w:r w:rsidRPr="00F3037B">
        <w:rPr>
          <w:rStyle w:val="StyleBoldUnderline"/>
        </w:rPr>
        <w:t xml:space="preserve">budget proposal is expected to face </w:t>
      </w:r>
      <w:r w:rsidRPr="00F3037B">
        <w:rPr>
          <w:rStyle w:val="Emphasis"/>
        </w:rPr>
        <w:t>fierce opposition</w:t>
      </w:r>
      <w:r w:rsidRPr="00F3037B">
        <w:rPr>
          <w:rStyle w:val="StyleBoldUnderline"/>
        </w:rPr>
        <w:t xml:space="preserve"> on Capitol Hill, even among some Republicans, who have balked at sweeping cuts</w:t>
      </w:r>
      <w:r w:rsidRPr="00F3037B">
        <w:rPr>
          <w:sz w:val="16"/>
        </w:rPr>
        <w:t xml:space="preserve"> to health care programs, foreign aid and other programs designed to help low-income families.</w:t>
      </w:r>
    </w:p>
    <w:p w14:paraId="3084F32F" w14:textId="77777777" w:rsidR="006722C3" w:rsidRDefault="006722C3" w:rsidP="006722C3">
      <w:pPr>
        <w:rPr>
          <w:sz w:val="16"/>
        </w:rPr>
      </w:pPr>
    </w:p>
    <w:p w14:paraId="7772107D" w14:textId="77777777" w:rsidR="006722C3" w:rsidRDefault="006722C3" w:rsidP="006722C3">
      <w:pPr>
        <w:pStyle w:val="Heading3"/>
      </w:pPr>
      <w:r>
        <w:t>Link – NSF Consolidation</w:t>
      </w:r>
    </w:p>
    <w:p w14:paraId="6DEF7103" w14:textId="77777777" w:rsidR="006722C3" w:rsidRDefault="006722C3" w:rsidP="006722C3">
      <w:pPr>
        <w:pStyle w:val="Heading4"/>
      </w:pPr>
      <w:r>
        <w:t>Fear of duplication will cause consolidation</w:t>
      </w:r>
    </w:p>
    <w:p w14:paraId="15CF659F" w14:textId="77777777" w:rsidR="006722C3" w:rsidRDefault="006722C3" w:rsidP="006722C3">
      <w:r w:rsidRPr="008E0C74">
        <w:rPr>
          <w:rStyle w:val="StyleStyleBold12pt"/>
        </w:rPr>
        <w:t>Gonzalez</w:t>
      </w:r>
      <w:r>
        <w:t xml:space="preserve"> 20</w:t>
      </w:r>
      <w:r w:rsidRPr="008E0C74">
        <w:rPr>
          <w:rStyle w:val="StyleStyleBold12pt"/>
        </w:rPr>
        <w:t>12</w:t>
      </w:r>
      <w:r>
        <w:t xml:space="preserve"> – Heather B. Gonzalez is a Specialist in Science and Technology Policy (“An Analysis of STEM Education Funding at the NSF: Trends and Policy Discussion,” Congressional Research Service) bhb</w:t>
      </w:r>
    </w:p>
    <w:p w14:paraId="507A3D08" w14:textId="77777777" w:rsidR="006722C3" w:rsidRPr="00C12941" w:rsidRDefault="006722C3" w:rsidP="006722C3">
      <w:pPr>
        <w:rPr>
          <w:sz w:val="16"/>
        </w:rPr>
      </w:pPr>
      <w:r w:rsidRPr="00C12941">
        <w:rPr>
          <w:sz w:val="16"/>
        </w:rPr>
        <w:t xml:space="preserve">Governance concerns are key to the congressional debate about the federal STEM education effort. In particular, </w:t>
      </w:r>
      <w:r w:rsidRPr="00C12941">
        <w:rPr>
          <w:rStyle w:val="StyleBoldUnderline"/>
        </w:rPr>
        <w:t>two governance concerns have specific implications for STEM education funding at NSF</w:t>
      </w:r>
      <w:r w:rsidRPr="00210BD6">
        <w:rPr>
          <w:sz w:val="16"/>
          <w:szCs w:val="16"/>
        </w:rPr>
        <w:t>: the potential for duplication in the broader federal STEM education portfolio, and the perception of a lack of either coordination or strategy in federal STEM education investments.</w:t>
      </w:r>
    </w:p>
    <w:p w14:paraId="7C84458D" w14:textId="77777777" w:rsidR="006722C3" w:rsidRPr="00C12941" w:rsidRDefault="006722C3" w:rsidP="006722C3">
      <w:pPr>
        <w:rPr>
          <w:sz w:val="16"/>
          <w:szCs w:val="16"/>
        </w:rPr>
      </w:pPr>
      <w:r w:rsidRPr="00C12941">
        <w:rPr>
          <w:sz w:val="16"/>
          <w:szCs w:val="16"/>
        </w:rPr>
        <w:t>Duplication and Consolidation</w:t>
      </w:r>
    </w:p>
    <w:p w14:paraId="796D36C5" w14:textId="77777777" w:rsidR="006722C3" w:rsidRPr="00C12941" w:rsidRDefault="006722C3" w:rsidP="006722C3">
      <w:pPr>
        <w:rPr>
          <w:sz w:val="16"/>
        </w:rPr>
      </w:pPr>
      <w:r w:rsidRPr="00C12941">
        <w:rPr>
          <w:rStyle w:val="StyleBoldUnderline"/>
        </w:rPr>
        <w:t xml:space="preserve">The scope, scale, and apparent lack of coordination in the federal STEM education portfolio has </w:t>
      </w:r>
      <w:r w:rsidRPr="00C12941">
        <w:rPr>
          <w:sz w:val="16"/>
        </w:rPr>
        <w:t xml:space="preserve">some </w:t>
      </w:r>
      <w:r w:rsidRPr="00C12941">
        <w:rPr>
          <w:rStyle w:val="StyleBoldUnderline"/>
        </w:rPr>
        <w:t xml:space="preserve">analysts concerned that federal agencies are duplicating effort. In response </w:t>
      </w:r>
      <w:r w:rsidRPr="00C12941">
        <w:rPr>
          <w:sz w:val="16"/>
        </w:rPr>
        <w:t xml:space="preserve">to these concerns, some </w:t>
      </w:r>
      <w:r w:rsidRPr="00C12941">
        <w:rPr>
          <w:rStyle w:val="StyleBoldUnderline"/>
        </w:rPr>
        <w:t xml:space="preserve">policymakers have proposed consolidating or eliminating </w:t>
      </w:r>
      <w:r w:rsidRPr="00210BD6">
        <w:rPr>
          <w:sz w:val="16"/>
          <w:szCs w:val="16"/>
        </w:rPr>
        <w:t xml:space="preserve">some or all of NSF’s </w:t>
      </w:r>
      <w:r w:rsidRPr="00C12941">
        <w:rPr>
          <w:rStyle w:val="StyleBoldUnderline"/>
        </w:rPr>
        <w:t>STEM education programs.</w:t>
      </w:r>
      <w:r w:rsidRPr="00C12941">
        <w:rPr>
          <w:sz w:val="16"/>
        </w:rPr>
        <w:t>28</w:t>
      </w:r>
    </w:p>
    <w:p w14:paraId="6DDB09D7" w14:textId="77777777" w:rsidR="006722C3" w:rsidRPr="00C12941" w:rsidRDefault="006722C3" w:rsidP="006722C3">
      <w:pPr>
        <w:rPr>
          <w:sz w:val="16"/>
          <w:szCs w:val="16"/>
        </w:rPr>
      </w:pPr>
      <w:r w:rsidRPr="00C12941">
        <w:rPr>
          <w:sz w:val="16"/>
          <w:szCs w:val="16"/>
        </w:rPr>
        <w:t>Published assessments of duplication in the federal STEM education portfolio are somewhat contradictory. Preliminary findings from an April 2011 GAO report appeared to suggest the potential for duplication in federal teacher quality programs, including teacher quality programs at the NSF.29 However, the December 2011 NSTC comprehensive inventory of federal STEM education programs specifically examined the duplication question within the federal STEM education portfolio and found “little overlap and no duplication.”30 A January 2012 GAO report on the federal STEM education effort concluded that 83% of federal STEM education programs overlapped “to some degree,” but stated that this overlap would “not necessarily be duplicative.”31</w:t>
      </w:r>
    </w:p>
    <w:p w14:paraId="07157B10" w14:textId="77777777" w:rsidR="006722C3" w:rsidRPr="00210BD6" w:rsidRDefault="006722C3" w:rsidP="006722C3">
      <w:pPr>
        <w:rPr>
          <w:sz w:val="16"/>
        </w:rPr>
      </w:pPr>
      <w:r w:rsidRPr="00210BD6">
        <w:rPr>
          <w:sz w:val="16"/>
        </w:rPr>
        <w:t xml:space="preserve">Federal program consolidation is a widely debated option that policymakers may employ to reduce duplication and potentially affect savings. Some policymakers see program consolidation as a means to increase program flexibility and improve program responsiveness, because federal program managers would have greater authority to shift priorities without having to modify federal law.32 However, other policymakers may object to this change, because it can transfer program control from the legislative to the executive branch, potentially shifting the balance of power between the branches. </w:t>
      </w:r>
      <w:r w:rsidRPr="00210BD6">
        <w:rPr>
          <w:rStyle w:val="StyleBoldUnderline"/>
        </w:rPr>
        <w:t>Consolidation</w:t>
      </w:r>
      <w:r w:rsidRPr="00210BD6">
        <w:rPr>
          <w:sz w:val="16"/>
        </w:rPr>
        <w:t xml:space="preserve"> (particularly in the form of block grants) has also been proposed as a strategy to transfer control to the states and as a means to reduce program costs. Such a shift </w:t>
      </w:r>
      <w:r w:rsidRPr="00210BD6">
        <w:rPr>
          <w:rStyle w:val="StyleBoldUnderline"/>
        </w:rPr>
        <w:t>could</w:t>
      </w:r>
      <w:r w:rsidRPr="00210BD6">
        <w:rPr>
          <w:sz w:val="16"/>
        </w:rPr>
        <w:t xml:space="preserve"> increase the ability of states to respond to local conditions and needs, but might </w:t>
      </w:r>
      <w:r w:rsidRPr="00210BD6">
        <w:rPr>
          <w:rStyle w:val="StyleBoldUnderline"/>
        </w:rPr>
        <w:t>make it more difficult for federal policymakers to implement a national STEM education agenda</w:t>
      </w:r>
      <w:r w:rsidRPr="00210BD6">
        <w:rPr>
          <w:sz w:val="16"/>
        </w:rPr>
        <w:t xml:space="preserve">,33 </w:t>
      </w:r>
      <w:r w:rsidRPr="00210BD6">
        <w:rPr>
          <w:rStyle w:val="StyleBoldUnderline"/>
        </w:rPr>
        <w:t>or to leverage the unique assets that federal science agencies bring to the STEM education effort.</w:t>
      </w:r>
      <w:r w:rsidRPr="00210BD6">
        <w:rPr>
          <w:sz w:val="16"/>
        </w:rPr>
        <w:t>34 On the issue of cost and consolidation, the GAO has found that program consolidation can be more expensive in the short term and may not result in long-term savings if program workloads are not reduced.35 Consolidation opponents raise general concerns about the potential impact of merging programs, arguing that certain programs (such as STEM education programs) need specified funding streams to avoid being passed over in favor of competing educational priorities.</w:t>
      </w:r>
    </w:p>
    <w:p w14:paraId="5E1ED553" w14:textId="77777777" w:rsidR="006722C3" w:rsidRPr="00F3037B" w:rsidRDefault="006722C3" w:rsidP="006722C3">
      <w:pPr>
        <w:rPr>
          <w:sz w:val="16"/>
        </w:rPr>
      </w:pPr>
    </w:p>
    <w:p w14:paraId="5FEABA0D" w14:textId="77777777" w:rsidR="006722C3" w:rsidRPr="00F3037B" w:rsidRDefault="006722C3" w:rsidP="006722C3"/>
    <w:p w14:paraId="4AF069F3" w14:textId="77777777" w:rsidR="006722C3" w:rsidRDefault="006722C3" w:rsidP="006722C3">
      <w:pPr>
        <w:pStyle w:val="Heading3"/>
      </w:pPr>
      <w:r>
        <w:t>2NC Impact</w:t>
      </w:r>
    </w:p>
    <w:p w14:paraId="041D7855" w14:textId="77777777" w:rsidR="006722C3" w:rsidRDefault="006722C3" w:rsidP="006722C3"/>
    <w:p w14:paraId="6861E9A9" w14:textId="3DF3CEB8" w:rsidR="00500087" w:rsidRPr="00500087" w:rsidRDefault="00500087" w:rsidP="00500087">
      <w:pPr>
        <w:pStyle w:val="Heading4"/>
      </w:pPr>
      <w:r w:rsidRPr="00500087">
        <w:t xml:space="preserve">Title IV is key to mitigate the digital divide – educational equity is a moral side constraint. </w:t>
      </w:r>
    </w:p>
    <w:p w14:paraId="799DFB50" w14:textId="77777777" w:rsidR="006722C3" w:rsidRDefault="006722C3" w:rsidP="006722C3">
      <w:r w:rsidRPr="006F6EA4">
        <w:rPr>
          <w:rStyle w:val="StyleStyleBold12pt"/>
        </w:rPr>
        <w:t>Anders</w:t>
      </w:r>
      <w:r>
        <w:t xml:space="preserve"> 5-24-</w:t>
      </w:r>
      <w:r w:rsidRPr="006F6EA4">
        <w:rPr>
          <w:rStyle w:val="StyleStyleBold12pt"/>
        </w:rPr>
        <w:t>17</w:t>
      </w:r>
      <w:r>
        <w:t xml:space="preserve"> – </w:t>
      </w:r>
      <w:r w:rsidRPr="006F6EA4">
        <w:t>Ann K. Anders is a doctoral student at Frostburg St</w:t>
      </w:r>
      <w:r>
        <w:t>ate University in Frostburg, MD</w:t>
      </w:r>
      <w:r w:rsidRPr="006F6EA4">
        <w:t xml:space="preserve"> </w:t>
      </w:r>
      <w:r>
        <w:t>(“</w:t>
      </w:r>
      <w:r w:rsidRPr="006F6EA4">
        <w:t>Equity Through Access: 21st Century Learning &amp; the Necessity of 1-to-1</w:t>
      </w:r>
      <w:r>
        <w:t xml:space="preserve">,” </w:t>
      </w:r>
      <w:r w:rsidRPr="006F6EA4">
        <w:t>https://thejournal.com/Articles/2017/05/24/Equity-Through-Access-21st-Century-Learning-and-the-Necessity-of-1to1.aspx?p=1</w:t>
      </w:r>
      <w:r>
        <w:t>) bhb</w:t>
      </w:r>
    </w:p>
    <w:p w14:paraId="3CBF333C" w14:textId="77777777" w:rsidR="006722C3" w:rsidRPr="006F6EA4" w:rsidRDefault="006722C3" w:rsidP="006722C3">
      <w:pPr>
        <w:rPr>
          <w:sz w:val="16"/>
        </w:rPr>
      </w:pPr>
      <w:r w:rsidRPr="006F6EA4">
        <w:rPr>
          <w:sz w:val="16"/>
        </w:rPr>
        <w:t xml:space="preserve">The ESSA pillar of Adequate, Equitable Resources attempts to address the gap in equity of resources across schools. To address this issue, </w:t>
      </w:r>
      <w:r w:rsidRPr="006F6EA4">
        <w:rPr>
          <w:rStyle w:val="StyleBoldUnderline"/>
        </w:rPr>
        <w:t>grant opportunities under Title IV of ESSA, target effective use of innovative technology. In addition, there is a concerted effort to increase the purchase of personalized devices, support technology integration and increase personalized blended learning</w:t>
      </w:r>
      <w:r w:rsidRPr="006F6EA4">
        <w:rPr>
          <w:sz w:val="16"/>
        </w:rPr>
        <w:t xml:space="preserve"> by providing experiences that are more individually relevant and engaging to students (Cook-Harvey et al., 2016; Mesecar, 2015; U.S. Department of Education Office of Educational Technology, 2016).</w:t>
      </w:r>
    </w:p>
    <w:p w14:paraId="0E1D525A" w14:textId="77777777" w:rsidR="006722C3" w:rsidRPr="006F6EA4" w:rsidRDefault="006722C3" w:rsidP="006722C3">
      <w:pPr>
        <w:rPr>
          <w:sz w:val="16"/>
        </w:rPr>
      </w:pPr>
      <w:r w:rsidRPr="006F6EA4">
        <w:rPr>
          <w:sz w:val="16"/>
        </w:rPr>
        <w:t xml:space="preserve">According to ESSA, it is imperative that states, districts, and schools provide equitable teaching and learning opportunities which address high order thinking skills through collaboration and communication, as framed in the P21 Four Cs of collaboration, critical thinking, creativity and communication (Cook-Harvey et al., 2016). </w:t>
      </w:r>
      <w:r w:rsidRPr="006F6EA4">
        <w:rPr>
          <w:rStyle w:val="StyleBoldUnderline"/>
        </w:rPr>
        <w:t>Equal access and equity of technology and resources are a necessity for personalized blended learning, so that each and every student in the nation can take greater ownership of their learning and is better prepared for the unprecedented opportunities of the 21st century.</w:t>
      </w:r>
    </w:p>
    <w:p w14:paraId="15ECFA19" w14:textId="77777777" w:rsidR="006722C3" w:rsidRPr="006F6EA4" w:rsidRDefault="006722C3" w:rsidP="006722C3">
      <w:pPr>
        <w:rPr>
          <w:sz w:val="16"/>
          <w:szCs w:val="16"/>
        </w:rPr>
      </w:pPr>
      <w:r w:rsidRPr="006F6EA4">
        <w:rPr>
          <w:sz w:val="16"/>
          <w:szCs w:val="16"/>
        </w:rPr>
        <w:t>The Four Pillars of Opportunity (Cook-Harvey et al., 2016)</w:t>
      </w:r>
    </w:p>
    <w:p w14:paraId="3F435BC9" w14:textId="77777777" w:rsidR="006722C3" w:rsidRPr="006F6EA4" w:rsidRDefault="006722C3" w:rsidP="006722C3">
      <w:pPr>
        <w:rPr>
          <w:sz w:val="16"/>
          <w:szCs w:val="16"/>
        </w:rPr>
      </w:pPr>
      <w:r w:rsidRPr="006F6EA4">
        <w:rPr>
          <w:sz w:val="16"/>
          <w:szCs w:val="16"/>
        </w:rPr>
        <w:t>Historically, legislation addressing equity and fairness in public education has been an issue of importance (Rose, 2014). In 2007, the International Association for K–12 Online Learning (iNACOL) advocated for equity in online programs, resulting in the development of standards to support leaders and policy makers in ensuring high quality online education programs. The iNACOL publication, Access and Equity in Online Classes and Virtual Schools, increased awareness and addressed issues of legal obligations for accessibility to online learning (Rose &amp; Blomeyer, 2007). The standards delineate the roles of instructors, course designers and program administrators sharing the responsibility as technology leaders, to support the goal of equitable educational opportunities. These policy and leadership responsibilities have continued to evolve and multiply with new teaching pedagogy and the expansion of various blended learning models bringing everywhere, all-the-time learning to a reality for all learners.</w:t>
      </w:r>
    </w:p>
    <w:p w14:paraId="16250B88" w14:textId="77777777" w:rsidR="006722C3" w:rsidRDefault="006722C3" w:rsidP="006722C3">
      <w:pPr>
        <w:rPr>
          <w:sz w:val="16"/>
        </w:rPr>
      </w:pPr>
      <w:r w:rsidRPr="006F6EA4">
        <w:rPr>
          <w:rStyle w:val="StyleBoldUnderline"/>
        </w:rPr>
        <w:t xml:space="preserve">Denying students educational opportunities and resources is an </w:t>
      </w:r>
      <w:r w:rsidRPr="006F6EA4">
        <w:rPr>
          <w:rStyle w:val="Emphasis"/>
        </w:rPr>
        <w:t xml:space="preserve">ethical concern </w:t>
      </w:r>
      <w:r w:rsidRPr="006F6EA4">
        <w:rPr>
          <w:rStyle w:val="StyleBoldUnderline"/>
        </w:rPr>
        <w:t xml:space="preserve">in all aspects of public education. </w:t>
      </w:r>
      <w:r w:rsidRPr="006F6EA4">
        <w:rPr>
          <w:rStyle w:val="Emphasis"/>
        </w:rPr>
        <w:t>Digital equity</w:t>
      </w:r>
      <w:r w:rsidRPr="006F6EA4">
        <w:rPr>
          <w:rStyle w:val="StyleBoldUnderline"/>
        </w:rPr>
        <w:t xml:space="preserve"> is now being viewed as a </w:t>
      </w:r>
      <w:r w:rsidRPr="006F6EA4">
        <w:rPr>
          <w:rStyle w:val="Emphasis"/>
        </w:rPr>
        <w:t xml:space="preserve">civil rights issue </w:t>
      </w:r>
      <w:r w:rsidRPr="006F6EA4">
        <w:rPr>
          <w:rStyle w:val="StyleBoldUnderline"/>
        </w:rPr>
        <w:t>within the current digital era</w:t>
      </w:r>
      <w:r w:rsidRPr="006F6EA4">
        <w:rPr>
          <w:sz w:val="16"/>
        </w:rPr>
        <w:t xml:space="preserve"> (Schwieger &amp; Rivereo, 2016). A commitment by local school districts to act now and deploy 1-to-1 devices ensures that all students will have equitable access for high quality digital learning, regardless of ability, economic circumstance, location or cultural background (Callaghan, Costa, Roberts, Andrews, &amp; Dach, 2013). Technology has the power to transform education, and is seen as a right to be afforded to all students in order to level the playing field (U.S. Department of Education, 2010).</w:t>
      </w:r>
    </w:p>
    <w:p w14:paraId="26382E42" w14:textId="77777777" w:rsidR="006722C3" w:rsidRDefault="006722C3" w:rsidP="006722C3">
      <w:pPr>
        <w:rPr>
          <w:sz w:val="16"/>
        </w:rPr>
      </w:pPr>
    </w:p>
    <w:p w14:paraId="54536940" w14:textId="77777777" w:rsidR="006722C3" w:rsidRDefault="006722C3" w:rsidP="006722C3">
      <w:pPr>
        <w:pStyle w:val="Heading4"/>
      </w:pPr>
      <w:r>
        <w:t>Turns the case – lack of technological equity undermines the quality of STEM education</w:t>
      </w:r>
    </w:p>
    <w:p w14:paraId="1EF99CD6" w14:textId="77777777" w:rsidR="006722C3" w:rsidRPr="00AA1466" w:rsidRDefault="006722C3" w:rsidP="006722C3">
      <w:r w:rsidRPr="00AA1466">
        <w:rPr>
          <w:rStyle w:val="StyleStyleBold12pt"/>
        </w:rPr>
        <w:t>Randazzo</w:t>
      </w:r>
      <w:r>
        <w:t xml:space="preserve"> 5-10-</w:t>
      </w:r>
      <w:r w:rsidRPr="00AA1466">
        <w:rPr>
          <w:rStyle w:val="StyleStyleBold12pt"/>
        </w:rPr>
        <w:t>17</w:t>
      </w:r>
      <w:r>
        <w:t xml:space="preserve"> – Matthew Randazzo is the CEO of the National Math and Science Initiative (“Students Shouldn’t Live in STEM Deserts,” </w:t>
      </w:r>
      <w:r w:rsidRPr="00AA1466">
        <w:t>https://www.usnews.com/opinion/knowledge-bank/articles/2017-05-10/the-us-must-address-disparities-in-access-to-stem-education</w:t>
      </w:r>
      <w:r>
        <w:t>) bhb</w:t>
      </w:r>
    </w:p>
    <w:p w14:paraId="69027663" w14:textId="77777777" w:rsidR="006722C3" w:rsidRPr="00AA1466" w:rsidRDefault="006722C3" w:rsidP="006722C3">
      <w:pPr>
        <w:rPr>
          <w:rFonts w:ascii="Times New Roman" w:hAnsi="Times New Roman"/>
          <w:b/>
          <w:u w:val="single"/>
        </w:rPr>
      </w:pPr>
      <w:r w:rsidRPr="00AA1466">
        <w:rPr>
          <w:sz w:val="16"/>
        </w:rPr>
        <w:t xml:space="preserve">Yet, we as a nation continue with a familiar pattern in which access to </w:t>
      </w:r>
      <w:r w:rsidRPr="00AA1466">
        <w:rPr>
          <w:rStyle w:val="StyleBoldUnderline"/>
        </w:rPr>
        <w:t xml:space="preserve">high-quality STEM learning is unevenly distributed. Millions </w:t>
      </w:r>
      <w:r w:rsidRPr="00AA1466">
        <w:rPr>
          <w:sz w:val="16"/>
        </w:rPr>
        <w:t xml:space="preserve">of students across the country </w:t>
      </w:r>
      <w:r w:rsidRPr="00AA1466">
        <w:rPr>
          <w:rStyle w:val="StyleBoldUnderline"/>
        </w:rPr>
        <w:t xml:space="preserve">live in </w:t>
      </w:r>
      <w:r w:rsidRPr="00AA1466">
        <w:rPr>
          <w:sz w:val="16"/>
        </w:rPr>
        <w:t xml:space="preserve">what we call </w:t>
      </w:r>
      <w:r w:rsidRPr="00AA1466">
        <w:rPr>
          <w:rStyle w:val="StyleBoldUnderline"/>
        </w:rPr>
        <w:t>STEM deserts – school communities without access to rigorous and engaging math and science courses.</w:t>
      </w:r>
    </w:p>
    <w:p w14:paraId="1E849A18" w14:textId="77777777" w:rsidR="006722C3" w:rsidRPr="00AA1466" w:rsidRDefault="006722C3" w:rsidP="006722C3">
      <w:pPr>
        <w:rPr>
          <w:sz w:val="16"/>
        </w:rPr>
      </w:pPr>
      <w:r w:rsidRPr="00AA1466">
        <w:rPr>
          <w:rStyle w:val="StyleBoldUnderline"/>
        </w:rPr>
        <w:t>Lack of STEM access is a critical equity issue in education, particularly for students in urban and rural communities</w:t>
      </w:r>
      <w:r w:rsidRPr="00AA1466">
        <w:rPr>
          <w:sz w:val="16"/>
        </w:rPr>
        <w:t xml:space="preserve">, where access to high-level math and science courses is often out of reach. </w:t>
      </w:r>
      <w:r w:rsidRPr="00AA1466">
        <w:rPr>
          <w:rStyle w:val="StyleBoldUnderline"/>
        </w:rPr>
        <w:t xml:space="preserve">Soon, the impact of students living in STEM deserts will not only be reflected in those students' high school and college competition rates, but will also take a toll on the country's </w:t>
      </w:r>
      <w:r w:rsidRPr="00AA1466">
        <w:rPr>
          <w:rStyle w:val="Emphasis"/>
        </w:rPr>
        <w:t>technological superiority</w:t>
      </w:r>
      <w:r w:rsidRPr="00AA1466">
        <w:rPr>
          <w:rStyle w:val="StyleBoldUnderline"/>
        </w:rPr>
        <w:t xml:space="preserve">, its </w:t>
      </w:r>
      <w:r w:rsidRPr="00AA1466">
        <w:rPr>
          <w:rStyle w:val="Emphasis"/>
        </w:rPr>
        <w:t>economy</w:t>
      </w:r>
      <w:r w:rsidRPr="00AA1466">
        <w:rPr>
          <w:rStyle w:val="StyleBoldUnderline"/>
        </w:rPr>
        <w:t xml:space="preserve"> and </w:t>
      </w:r>
      <w:r w:rsidRPr="00AA1466">
        <w:rPr>
          <w:rStyle w:val="Emphasis"/>
        </w:rPr>
        <w:t>national security</w:t>
      </w:r>
      <w:r w:rsidRPr="00AA1466">
        <w:rPr>
          <w:rStyle w:val="StyleBoldUnderline"/>
        </w:rPr>
        <w:t>.</w:t>
      </w:r>
    </w:p>
    <w:p w14:paraId="6018544C" w14:textId="77777777" w:rsidR="006722C3" w:rsidRDefault="006722C3" w:rsidP="006722C3"/>
    <w:p w14:paraId="233A51E1" w14:textId="735C851C" w:rsidR="006722C3" w:rsidRDefault="006722C3" w:rsidP="0090594D">
      <w:pPr>
        <w:pStyle w:val="Heading3"/>
      </w:pPr>
      <w:r>
        <w:t>IL – Environmental Education</w:t>
      </w:r>
    </w:p>
    <w:p w14:paraId="4D4E3831" w14:textId="65150B39" w:rsidR="00500087" w:rsidRPr="008D5B5F" w:rsidRDefault="00500087" w:rsidP="0090594D">
      <w:pPr>
        <w:pStyle w:val="Heading4"/>
      </w:pPr>
      <w:r>
        <w:t xml:space="preserve">Title IV </w:t>
      </w:r>
      <w:r w:rsidR="0090594D">
        <w:t>creates environmental civic education – that’s key to motivate the public to solve environmental problems</w:t>
      </w:r>
      <w:r>
        <w:t xml:space="preserve"> </w:t>
      </w:r>
    </w:p>
    <w:p w14:paraId="0F63EE65" w14:textId="77777777" w:rsidR="006722C3" w:rsidRDefault="006722C3" w:rsidP="006722C3">
      <w:r w:rsidRPr="007F4D97">
        <w:rPr>
          <w:rStyle w:val="StyleStyleBold12pt"/>
        </w:rPr>
        <w:t>Itza</w:t>
      </w:r>
      <w:r>
        <w:t xml:space="preserve"> 20</w:t>
      </w:r>
      <w:r w:rsidRPr="007F4D97">
        <w:rPr>
          <w:rStyle w:val="StyleStyleBold12pt"/>
        </w:rPr>
        <w:t>17</w:t>
      </w:r>
      <w:r>
        <w:t xml:space="preserve"> – Felycia Itza, </w:t>
      </w:r>
      <w:r w:rsidRPr="0006412A">
        <w:t>Georgetown Law, J.D. 2017</w:t>
      </w:r>
      <w:r>
        <w:t xml:space="preserve"> (“</w:t>
      </w:r>
      <w:r w:rsidRPr="007F4D97">
        <w:t>Environmental Education in the Every Student Succeeds Act and the Role of Advocates</w:t>
      </w:r>
      <w:r>
        <w:t xml:space="preserve">,” </w:t>
      </w:r>
      <w:r w:rsidRPr="007F4D97">
        <w:t>29 Geo. Envtl. L. Rev. 417</w:t>
      </w:r>
      <w:r>
        <w:t>) bhb</w:t>
      </w:r>
    </w:p>
    <w:p w14:paraId="07BD6160" w14:textId="77777777" w:rsidR="006722C3" w:rsidRPr="007F4D97" w:rsidRDefault="006722C3" w:rsidP="006722C3">
      <w:pPr>
        <w:rPr>
          <w:sz w:val="16"/>
        </w:rPr>
      </w:pPr>
      <w:r w:rsidRPr="007F4D97">
        <w:rPr>
          <w:sz w:val="16"/>
        </w:rPr>
        <w:t xml:space="preserve">First, the Department of Education has recently requested comments and suggestions on "student support services (Title IV) and other areas where state and local agencies could benefit from additional guidance." n102 Comments submitted to ESSA.guidance@ed.gov were accepted until May 25th, 2016. n103 </w:t>
      </w:r>
      <w:r w:rsidRPr="007F4D97">
        <w:rPr>
          <w:rStyle w:val="StyleBoldUnderline"/>
        </w:rPr>
        <w:t>Environmental education is included in Title IV of ESSA and could be an area where state and local agencies could benefit</w:t>
      </w:r>
      <w:r w:rsidRPr="007F4D97">
        <w:rPr>
          <w:sz w:val="16"/>
        </w:rPr>
        <w:t xml:space="preserve"> from additional guidance </w:t>
      </w:r>
      <w:r w:rsidRPr="007F4D97">
        <w:rPr>
          <w:rStyle w:val="StyleBoldUnderline"/>
        </w:rPr>
        <w:t>given that environmental education is brand new in federal education policy.</w:t>
      </w:r>
      <w:r w:rsidRPr="007F4D97">
        <w:rPr>
          <w:sz w:val="16"/>
        </w:rPr>
        <w:t xml:space="preserve"> Advocacy groups should use these types of avenues to provide extensive suggestions to the Department of Education on how they could provide non-regulatory guidance to assist states. For example, this non-regulatory guidance could promote implementation by describing the subject and its benefits and suggest how a state might go about implementation. Without advocacy groups taking the lead, the Department of Education might receive minimal comments and issue no non-regulatory guidance on the subject for the reasons discussed in Parts II and III.</w:t>
      </w:r>
    </w:p>
    <w:p w14:paraId="074D5AB3" w14:textId="77777777" w:rsidR="006722C3" w:rsidRPr="007F4D97" w:rsidRDefault="006722C3" w:rsidP="006722C3">
      <w:pPr>
        <w:rPr>
          <w:sz w:val="16"/>
        </w:rPr>
      </w:pPr>
      <w:r w:rsidRPr="007F4D97">
        <w:rPr>
          <w:sz w:val="16"/>
        </w:rPr>
        <w:t xml:space="preserve">Second, advocacy groups could contact the Department of Education to encourage the dissemination of a Dear Colleague Letter expressing best practices of environmental literacy programs. n104 Although it is unclear at this time which  [*434]  office within the Department of Education would be best to contact, n105 this could be an effective method to draw states' attention to the subject and provide examples of how implementation could be accomplished. </w:t>
      </w:r>
      <w:r w:rsidRPr="007F4D97">
        <w:rPr>
          <w:rStyle w:val="StyleBoldUnderline"/>
        </w:rPr>
        <w:t>Advocacy groups that have already been working with states in the implementation of environmental literacy plans will likely be the best suited to do this because they will know or could determine best practices based on their experience.</w:t>
      </w:r>
      <w:r w:rsidRPr="007F4D97">
        <w:rPr>
          <w:sz w:val="16"/>
        </w:rPr>
        <w:t xml:space="preserve"> Relatedly, advocacy groups should work together to cross-reference information and distill best practices known at this time.</w:t>
      </w:r>
    </w:p>
    <w:p w14:paraId="3D9D28B2" w14:textId="77777777" w:rsidR="006722C3" w:rsidRPr="007F4D97" w:rsidRDefault="006722C3" w:rsidP="006722C3">
      <w:pPr>
        <w:rPr>
          <w:sz w:val="16"/>
        </w:rPr>
      </w:pPr>
      <w:r w:rsidRPr="007F4D97">
        <w:rPr>
          <w:sz w:val="16"/>
        </w:rPr>
        <w:t xml:space="preserve">Finally, advocacy groups need to continue the work they have already been doing at the federal level. Since environmental education has some momentum right now, advocacy groups should capitalize on that by pushing Congress for more extensive policies related to environmental education. Senator Reed and Congressman Sarbanes are known supporters of this subject. n106 </w:t>
      </w:r>
      <w:r w:rsidRPr="007F4D97">
        <w:rPr>
          <w:rStyle w:val="StyleBoldUnderline"/>
        </w:rPr>
        <w:t>Increased communication and collaboration with them could lead to further legislation.</w:t>
      </w:r>
      <w:r w:rsidRPr="007F4D97">
        <w:rPr>
          <w:sz w:val="16"/>
        </w:rPr>
        <w:t xml:space="preserve"> However, advocacy groups should extend their outreach to other members of Congress to increase support of the subject. With more advocacy groups working together, eventually the dream of the No Child Left Inside Act discussed above could become reality.</w:t>
      </w:r>
    </w:p>
    <w:p w14:paraId="512EF9D2" w14:textId="77777777" w:rsidR="006722C3" w:rsidRPr="007F4D97" w:rsidRDefault="006722C3" w:rsidP="006722C3">
      <w:pPr>
        <w:rPr>
          <w:sz w:val="16"/>
          <w:szCs w:val="16"/>
        </w:rPr>
      </w:pPr>
      <w:r w:rsidRPr="007F4D97">
        <w:rPr>
          <w:sz w:val="16"/>
          <w:szCs w:val="16"/>
        </w:rPr>
        <w:t>CONCLUSION</w:t>
      </w:r>
    </w:p>
    <w:p w14:paraId="1232E03B" w14:textId="77777777" w:rsidR="006722C3" w:rsidRPr="007F4D97" w:rsidRDefault="006722C3" w:rsidP="006722C3">
      <w:pPr>
        <w:rPr>
          <w:sz w:val="16"/>
        </w:rPr>
      </w:pPr>
      <w:r w:rsidRPr="007F4D97">
        <w:rPr>
          <w:rStyle w:val="StyleBoldUnderline"/>
        </w:rPr>
        <w:t>ESSA marks an important moment in time for environmental education: for the first time, environmental education has been included in a federal education statute</w:t>
      </w:r>
      <w:r w:rsidRPr="007F4D97">
        <w:rPr>
          <w:sz w:val="16"/>
        </w:rPr>
        <w:t xml:space="preserve">. Although this is exciting, the statutory language and federal-state dynamic gives reason to believe that without additional advocacy, states might choose to implement something other than environmental education. </w:t>
      </w:r>
      <w:r w:rsidRPr="007F4D97">
        <w:rPr>
          <w:rStyle w:val="StyleBoldUnderline"/>
        </w:rPr>
        <w:t>Environmental education is important, with benefits that can be achieved now and benefits that will be felt in the future, so these barriers to implementation should not be the end of the discussion.</w:t>
      </w:r>
    </w:p>
    <w:p w14:paraId="44D10356" w14:textId="77777777" w:rsidR="006722C3" w:rsidRPr="007F4D97" w:rsidRDefault="006722C3" w:rsidP="006722C3">
      <w:pPr>
        <w:rPr>
          <w:sz w:val="16"/>
        </w:rPr>
      </w:pPr>
      <w:r w:rsidRPr="007F4D97">
        <w:rPr>
          <w:sz w:val="16"/>
        </w:rPr>
        <w:t xml:space="preserve">Through advocacy, interest groups can bring environmental education to the states' attention while encouraging the issuance of non-regulatory guidance and further action by the Department of Education and Congress. </w:t>
      </w:r>
      <w:r w:rsidRPr="007F4D97">
        <w:rPr>
          <w:rStyle w:val="StyleBoldUnderline"/>
        </w:rPr>
        <w:t>By maximizing the potential of ESSA, advocates will</w:t>
      </w:r>
      <w:r w:rsidRPr="007F4D97">
        <w:rPr>
          <w:sz w:val="16"/>
        </w:rPr>
        <w:t xml:space="preserve"> bring children to the outdoors, which will </w:t>
      </w:r>
      <w:r w:rsidRPr="007F4D97">
        <w:rPr>
          <w:rStyle w:val="StyleBoldUnderline"/>
        </w:rPr>
        <w:t>lead to a future citizenry</w:t>
      </w:r>
      <w:r w:rsidRPr="007F4D97">
        <w:rPr>
          <w:sz w:val="16"/>
        </w:rPr>
        <w:t xml:space="preserve"> in tune with nature and </w:t>
      </w:r>
      <w:r w:rsidRPr="007F4D97">
        <w:rPr>
          <w:rStyle w:val="Emphasis"/>
        </w:rPr>
        <w:t>prepared to solve its environmental problems</w:t>
      </w:r>
      <w:r w:rsidRPr="007F4D97">
        <w:rPr>
          <w:rStyle w:val="StyleBoldUnderline"/>
        </w:rPr>
        <w:t>.</w:t>
      </w:r>
    </w:p>
    <w:p w14:paraId="2179D429" w14:textId="77777777" w:rsidR="006722C3" w:rsidRDefault="006722C3" w:rsidP="006722C3"/>
    <w:p w14:paraId="59CCDB2C" w14:textId="77777777" w:rsidR="006722C3" w:rsidRDefault="006722C3" w:rsidP="006722C3">
      <w:pPr>
        <w:rPr>
          <w:sz w:val="16"/>
        </w:rPr>
      </w:pPr>
    </w:p>
    <w:p w14:paraId="2300FC41" w14:textId="4EA020D0" w:rsidR="006722C3" w:rsidRDefault="0090594D" w:rsidP="006722C3">
      <w:pPr>
        <w:pStyle w:val="Heading3"/>
      </w:pPr>
      <w:r>
        <w:t>Turns Case</w:t>
      </w:r>
      <w:r w:rsidR="006722C3">
        <w:t xml:space="preserve"> – STEM </w:t>
      </w:r>
      <w:r>
        <w:t>Competitiveness</w:t>
      </w:r>
    </w:p>
    <w:p w14:paraId="77DA1836" w14:textId="26B6A7EB" w:rsidR="006722C3" w:rsidRPr="003A1970" w:rsidRDefault="0090594D" w:rsidP="0090594D">
      <w:pPr>
        <w:pStyle w:val="Heading4"/>
      </w:pPr>
      <w:r>
        <w:t>Title IV solves K-12 STEM education</w:t>
      </w:r>
    </w:p>
    <w:p w14:paraId="04DFBE37" w14:textId="77777777" w:rsidR="006722C3" w:rsidRDefault="006722C3" w:rsidP="006722C3">
      <w:pPr>
        <w:rPr>
          <w:sz w:val="16"/>
        </w:rPr>
      </w:pPr>
      <w:r w:rsidRPr="000A2B35">
        <w:rPr>
          <w:rStyle w:val="StyleStyleBold12pt"/>
        </w:rPr>
        <w:t>Brown</w:t>
      </w:r>
      <w:r>
        <w:rPr>
          <w:sz w:val="16"/>
        </w:rPr>
        <w:t xml:space="preserve"> </w:t>
      </w:r>
      <w:r w:rsidRPr="00255690">
        <w:t>20</w:t>
      </w:r>
      <w:r w:rsidRPr="000A2B35">
        <w:rPr>
          <w:rStyle w:val="StyleStyleBold12pt"/>
        </w:rPr>
        <w:t>17</w:t>
      </w:r>
      <w:r>
        <w:rPr>
          <w:sz w:val="16"/>
        </w:rPr>
        <w:t xml:space="preserve"> </w:t>
      </w:r>
      <w:r w:rsidRPr="00255690">
        <w:t>(“STEM Education Coalition Supports Every Student Succeeds Act,” http://www.stemedcoalition.org/2015/12/02/stem-education-coalition-supports-every-student-succeeds-act/) bhb</w:t>
      </w:r>
    </w:p>
    <w:p w14:paraId="1690FB5B" w14:textId="77777777" w:rsidR="006722C3" w:rsidRPr="00280C1A" w:rsidRDefault="006722C3" w:rsidP="006722C3">
      <w:pPr>
        <w:rPr>
          <w:sz w:val="16"/>
        </w:rPr>
      </w:pPr>
      <w:r w:rsidRPr="00280C1A">
        <w:rPr>
          <w:sz w:val="16"/>
        </w:rPr>
        <w:t xml:space="preserve">Title IV “21st Century Schools” Grants Support STEM Activities:  The </w:t>
      </w:r>
      <w:r w:rsidRPr="007F08EE">
        <w:rPr>
          <w:rStyle w:val="StyleBoldUnderline"/>
        </w:rPr>
        <w:t>Title IV</w:t>
      </w:r>
      <w:r w:rsidRPr="00280C1A">
        <w:rPr>
          <w:sz w:val="16"/>
        </w:rPr>
        <w:t xml:space="preserve"> formula grant program </w:t>
      </w:r>
      <w:r w:rsidRPr="007F08EE">
        <w:rPr>
          <w:rStyle w:val="StyleBoldUnderline"/>
        </w:rPr>
        <w:t>would provide funding to support both state and district level educational enrichment activities for students</w:t>
      </w:r>
      <w:r w:rsidRPr="00280C1A">
        <w:rPr>
          <w:sz w:val="16"/>
        </w:rPr>
        <w:t xml:space="preserve">.  Districts receiving more than $30,000 in federal funds would be required to spend at least 20 percent of their funding on “well-rounded” educational activities which include a focus on improving instruction and student engagement in STEM </w:t>
      </w:r>
      <w:r w:rsidRPr="007F08EE">
        <w:rPr>
          <w:rStyle w:val="StyleBoldUnderline"/>
        </w:rPr>
        <w:t>by expanding high-quality STEM courses; increasing access to STEM for underserved and at risk student populations; supporting the participation of students in STEM nonprofit competitions</w:t>
      </w:r>
      <w:r w:rsidRPr="00280C1A">
        <w:rPr>
          <w:sz w:val="16"/>
        </w:rPr>
        <w:t xml:space="preserve"> (such as robotics, science research, invention, mathematics, computer science, and technology competitions); providing hands-on learning opportunities in STEM; integrating other academic subjects, including the arts, into STEM subject programs; </w:t>
      </w:r>
      <w:r w:rsidRPr="007F08EE">
        <w:rPr>
          <w:rStyle w:val="StyleBoldUnderline"/>
        </w:rPr>
        <w:t>creating or enhancing STEM specialty schools;</w:t>
      </w:r>
      <w:r w:rsidRPr="00280C1A">
        <w:rPr>
          <w:sz w:val="16"/>
        </w:rPr>
        <w:t xml:space="preserve"> integrating classroom based and afterschool and informal STEM instruction  </w:t>
      </w:r>
      <w:r w:rsidRPr="007F08EE">
        <w:rPr>
          <w:rStyle w:val="StyleBoldUnderline"/>
        </w:rPr>
        <w:t>and expanding courses in environmental education.</w:t>
      </w:r>
      <w:r w:rsidRPr="00280C1A">
        <w:rPr>
          <w:sz w:val="16"/>
        </w:rPr>
        <w:t xml:space="preserve">   (Sec. 4104 State Uses of Funds and Sec 4107 Activities to Support Well Rounded Educational Activities)</w:t>
      </w:r>
    </w:p>
    <w:p w14:paraId="53078E73" w14:textId="77777777" w:rsidR="006722C3" w:rsidRDefault="006722C3" w:rsidP="006722C3">
      <w:pPr>
        <w:rPr>
          <w:sz w:val="16"/>
        </w:rPr>
      </w:pPr>
      <w:r w:rsidRPr="00280C1A">
        <w:rPr>
          <w:sz w:val="16"/>
        </w:rPr>
        <w:t xml:space="preserve">Professional Development in Technology for STEM teachers:  </w:t>
      </w:r>
      <w:r w:rsidRPr="007F08EE">
        <w:rPr>
          <w:rStyle w:val="StyleBoldUnderline"/>
        </w:rPr>
        <w:t>Title IV Grants</w:t>
      </w:r>
      <w:r w:rsidRPr="00280C1A">
        <w:rPr>
          <w:sz w:val="16"/>
        </w:rPr>
        <w:t xml:space="preserve"> to districts to </w:t>
      </w:r>
      <w:r w:rsidRPr="007F08EE">
        <w:rPr>
          <w:rStyle w:val="StyleBoldUnderline"/>
        </w:rPr>
        <w:t>improve the use of  technology to improve the academic achievement of  students.</w:t>
      </w:r>
      <w:r w:rsidRPr="00280C1A">
        <w:rPr>
          <w:sz w:val="16"/>
        </w:rPr>
        <w:t xml:space="preserve"> Districts receiving $30,000 or more must spend a portion of their funds on allowable uses including professional development in the use of technology (which may be provided through partnerships with outside organizations) to enable teachers and instructional leaders to increase student achievement in the areas of STEM.  (Sec. 4109, Activities to Support the Effective Use of Technology)</w:t>
      </w:r>
    </w:p>
    <w:p w14:paraId="5A0A2767" w14:textId="6EFB6CD2" w:rsidR="006722C3" w:rsidRPr="00FD155F" w:rsidRDefault="0090594D" w:rsidP="0090594D">
      <w:pPr>
        <w:pStyle w:val="Heading4"/>
      </w:pPr>
      <w:r>
        <w:t>That solve’s competitiveness</w:t>
      </w:r>
    </w:p>
    <w:p w14:paraId="52968F75" w14:textId="77777777" w:rsidR="006722C3" w:rsidRDefault="006722C3" w:rsidP="006722C3">
      <w:r w:rsidRPr="00FD155F">
        <w:rPr>
          <w:rStyle w:val="StyleStyleBold12pt"/>
        </w:rPr>
        <w:t>King</w:t>
      </w:r>
      <w:r>
        <w:t xml:space="preserve"> 5-28-</w:t>
      </w:r>
      <w:r w:rsidRPr="00FD155F">
        <w:rPr>
          <w:rStyle w:val="StyleStyleBold12pt"/>
        </w:rPr>
        <w:t>17</w:t>
      </w:r>
      <w:r>
        <w:t xml:space="preserve"> – Karen King St Louis Post Dispatch (“</w:t>
      </w:r>
      <w:r w:rsidRPr="00FD155F">
        <w:t>Blunt, colleagues should support STEM education</w:t>
      </w:r>
      <w:r>
        <w:t xml:space="preserve">,” </w:t>
      </w:r>
      <w:r w:rsidRPr="00FD155F">
        <w:t>http://www.stltoday.com/opinion/columnists/blunt-colleagues-should-support-stem-education/article_78914301-426b-53ca-9a97-65294d5e5dce.html</w:t>
      </w:r>
      <w:r>
        <w:t>) bhb</w:t>
      </w:r>
    </w:p>
    <w:p w14:paraId="074AA7DB" w14:textId="6D883825" w:rsidR="0090594D" w:rsidRPr="0090594D" w:rsidRDefault="006722C3" w:rsidP="006722C3">
      <w:pPr>
        <w:rPr>
          <w:rStyle w:val="StyleStyleBold12pt"/>
          <w:b w:val="0"/>
          <w:sz w:val="16"/>
        </w:rPr>
      </w:pPr>
      <w:r w:rsidRPr="00FD155F">
        <w:rPr>
          <w:sz w:val="16"/>
        </w:rPr>
        <w:t xml:space="preserve">Why are Titles II and IV important? States can use Title II funds for programs to train and prepare high-quality STEM teachers. </w:t>
      </w:r>
      <w:r w:rsidRPr="00FD155F">
        <w:rPr>
          <w:rStyle w:val="StyleBoldUnderline"/>
        </w:rPr>
        <w:t>Title IV funds can be used for STEM-related afterschool programs to go beyond the classroom.</w:t>
      </w:r>
      <w:r w:rsidRPr="00FD155F">
        <w:rPr>
          <w:sz w:val="16"/>
        </w:rPr>
        <w:t xml:space="preserve"> The </w:t>
      </w:r>
      <w:r w:rsidRPr="00FD155F">
        <w:rPr>
          <w:rStyle w:val="StyleBoldUnderline"/>
        </w:rPr>
        <w:t>ESSA legislation is critical in helping the nation strengthen its global competitiveness at a time when few American students are completing STEM degrees.</w:t>
      </w:r>
      <w:r w:rsidRPr="00FD155F">
        <w:rPr>
          <w:sz w:val="16"/>
        </w:rPr>
        <w:t xml:space="preserve"> One possible reason: exposure to STEM disciplines is limited during high school.</w:t>
      </w:r>
    </w:p>
    <w:p w14:paraId="7017A52D" w14:textId="7BD50D5A" w:rsidR="0090594D" w:rsidRPr="0090594D" w:rsidRDefault="0090594D" w:rsidP="0090594D">
      <w:pPr>
        <w:pStyle w:val="Heading4"/>
      </w:pPr>
      <w:r w:rsidRPr="0090594D">
        <w:t>Title IV</w:t>
      </w:r>
      <w:r>
        <w:t xml:space="preserve"> specifically funds Edtech – game software is key to STEM retention</w:t>
      </w:r>
    </w:p>
    <w:p w14:paraId="55412986" w14:textId="77777777" w:rsidR="006722C3" w:rsidRDefault="006722C3" w:rsidP="006722C3">
      <w:r w:rsidRPr="00CB3296">
        <w:rPr>
          <w:rStyle w:val="StyleStyleBold12pt"/>
        </w:rPr>
        <w:t>Mesecar</w:t>
      </w:r>
      <w:r>
        <w:t xml:space="preserve"> 20</w:t>
      </w:r>
      <w:r w:rsidRPr="00CB3296">
        <w:rPr>
          <w:rStyle w:val="StyleStyleBold12pt"/>
        </w:rPr>
        <w:t>15</w:t>
      </w:r>
      <w:r>
        <w:t xml:space="preserve"> – Doug Mesecar </w:t>
      </w:r>
      <w:r w:rsidRPr="00CB3296">
        <w:t xml:space="preserve">is Senior Vice President of Blended Learning Solutions for EdisonLearning. </w:t>
      </w:r>
      <w:r>
        <w:t>(“</w:t>
      </w:r>
      <w:r w:rsidRPr="00CB3296">
        <w:t>Education Technology In The Every Student Succeeds Act</w:t>
      </w:r>
      <w:r>
        <w:t xml:space="preserve">” </w:t>
      </w:r>
      <w:r w:rsidRPr="00CB3296">
        <w:t>https://www.americanactionforum.org/insight/education-technology-in-the-every-student-succeeds-act/</w:t>
      </w:r>
      <w:r>
        <w:t>) bhb</w:t>
      </w:r>
    </w:p>
    <w:p w14:paraId="3FE2ED25" w14:textId="77777777" w:rsidR="006722C3" w:rsidRPr="00CB3296" w:rsidRDefault="006722C3" w:rsidP="006722C3">
      <w:pPr>
        <w:rPr>
          <w:sz w:val="16"/>
        </w:rPr>
      </w:pPr>
      <w:r w:rsidRPr="00CB3296">
        <w:rPr>
          <w:rStyle w:val="StyleBoldUnderline"/>
        </w:rPr>
        <w:t>Buried in Title IV</w:t>
      </w:r>
      <w:r w:rsidRPr="00CB3296">
        <w:rPr>
          <w:sz w:val="16"/>
        </w:rPr>
        <w:t xml:space="preserve"> of the bill </w:t>
      </w:r>
      <w:r w:rsidRPr="00CB3296">
        <w:rPr>
          <w:rStyle w:val="StyleBoldUnderline"/>
        </w:rPr>
        <w:t>is a significant new statutory authority for states and districts to pursue innovative educational technology (edtech) strategies.</w:t>
      </w:r>
      <w:r w:rsidRPr="00CB3296">
        <w:rPr>
          <w:sz w:val="16"/>
        </w:rPr>
        <w:t xml:space="preserve">  The Student Support and Academic Enrichment Grant program contains the opportunity for states and districts to fulfill the flexibility provided by the overall structure of the bill, as well as harness the emerging potential of edtech.</w:t>
      </w:r>
    </w:p>
    <w:p w14:paraId="7FB07AC1" w14:textId="77777777" w:rsidR="006722C3" w:rsidRPr="00CB3296" w:rsidRDefault="006722C3" w:rsidP="006722C3">
      <w:pPr>
        <w:rPr>
          <w:sz w:val="16"/>
        </w:rPr>
      </w:pPr>
      <w:r w:rsidRPr="00CB3296">
        <w:rPr>
          <w:rStyle w:val="StyleBoldUnderline"/>
        </w:rPr>
        <w:t>Edtech can be a game-changer for educators with even farther-reaching implications for educational institutions themselves.</w:t>
      </w:r>
      <w:r w:rsidRPr="00CB3296">
        <w:rPr>
          <w:sz w:val="16"/>
        </w:rPr>
        <w:t xml:space="preserve"> If developed and applied correctly, it could streamline time-consuming processes like lesson planning, reporting, and record-keeping, personalize learning, and simplify and improve communication.</w:t>
      </w:r>
    </w:p>
    <w:p w14:paraId="306247E8" w14:textId="77777777" w:rsidR="006722C3" w:rsidRPr="00CB3296" w:rsidRDefault="006722C3" w:rsidP="006722C3">
      <w:pPr>
        <w:rPr>
          <w:sz w:val="16"/>
          <w:szCs w:val="16"/>
        </w:rPr>
      </w:pPr>
      <w:r w:rsidRPr="00CB3296">
        <w:rPr>
          <w:sz w:val="16"/>
          <w:szCs w:val="16"/>
        </w:rPr>
        <w:t>Authorized at $1.65 billion, this new grant program is funded through the repeal and consolidation of 49 other programs. The program is composed of three parts, one of which is ground-breaking in its support for the effective use of edtech by states and districts to improve the academic achievement of all students.</w:t>
      </w:r>
    </w:p>
    <w:p w14:paraId="456D6A9E" w14:textId="77777777" w:rsidR="006722C3" w:rsidRPr="00CB3296" w:rsidRDefault="006722C3" w:rsidP="006722C3">
      <w:pPr>
        <w:rPr>
          <w:sz w:val="16"/>
        </w:rPr>
      </w:pPr>
      <w:r w:rsidRPr="00CB3296">
        <w:rPr>
          <w:rStyle w:val="StyleBoldUnderline"/>
        </w:rPr>
        <w:t>Up to 60 percent of the grant funds</w:t>
      </w:r>
      <w:r w:rsidRPr="00CB3296">
        <w:rPr>
          <w:sz w:val="16"/>
        </w:rPr>
        <w:t xml:space="preserve"> — almost $900 million — </w:t>
      </w:r>
      <w:r w:rsidRPr="00CB3296">
        <w:rPr>
          <w:rStyle w:val="StyleBoldUnderline"/>
        </w:rPr>
        <w:t>can be used for innovative edtech strategies</w:t>
      </w:r>
      <w:r w:rsidRPr="00CB3296">
        <w:rPr>
          <w:sz w:val="16"/>
        </w:rPr>
        <w:t xml:space="preserve"> (importantly, though, no more than 15 percent can go toward technology infrastructure).  This is approximately 4 percent of the overall authorized funding in the bill.  The table below shows how, at the authorized level, funding under Title IV will be distributed, after accounting for various set-asides.</w:t>
      </w:r>
    </w:p>
    <w:p w14:paraId="11A0195A" w14:textId="77777777" w:rsidR="006722C3" w:rsidRPr="00CB3296" w:rsidRDefault="006722C3" w:rsidP="006722C3">
      <w:pPr>
        <w:rPr>
          <w:rStyle w:val="StyleBoldUnderline"/>
        </w:rPr>
      </w:pPr>
      <w:r w:rsidRPr="00CB3296">
        <w:rPr>
          <w:rStyle w:val="StyleBoldUnderline"/>
        </w:rPr>
        <w:t>Innovative Fe</w:t>
      </w:r>
      <w:r>
        <w:rPr>
          <w:rStyle w:val="StyleBoldUnderline"/>
        </w:rPr>
        <w:t>deral Policy is Not an Oxymoron</w:t>
      </w:r>
    </w:p>
    <w:p w14:paraId="45F93F07" w14:textId="77777777" w:rsidR="006722C3" w:rsidRPr="00CB3296" w:rsidRDefault="006722C3" w:rsidP="006722C3">
      <w:pPr>
        <w:rPr>
          <w:sz w:val="16"/>
        </w:rPr>
      </w:pPr>
      <w:r w:rsidRPr="00CB3296">
        <w:rPr>
          <w:rStyle w:val="StyleBoldUnderline"/>
        </w:rPr>
        <w:t>The edtech provisions in the ESSA recognize</w:t>
      </w:r>
      <w:r w:rsidRPr="00CB3296">
        <w:rPr>
          <w:sz w:val="16"/>
        </w:rPr>
        <w:t xml:space="preserve"> that there is a stubbornly persistent design flaw in the educational system: despite a variety of skill sets, interests, and backgrounds, going to school means studying the same content as everyone else — at the same pace.</w:t>
      </w:r>
    </w:p>
    <w:p w14:paraId="05F3C544" w14:textId="77777777" w:rsidR="006722C3" w:rsidRPr="00CB3296" w:rsidRDefault="006722C3" w:rsidP="006722C3">
      <w:pPr>
        <w:rPr>
          <w:sz w:val="16"/>
        </w:rPr>
      </w:pPr>
      <w:r w:rsidRPr="00CB3296">
        <w:rPr>
          <w:sz w:val="16"/>
        </w:rPr>
        <w:t xml:space="preserve">Yet we’ve known for decades </w:t>
      </w:r>
      <w:r w:rsidRPr="00CB3296">
        <w:rPr>
          <w:rStyle w:val="StyleBoldUnderline"/>
        </w:rPr>
        <w:t>that personalized learning is a vastly better approach.</w:t>
      </w:r>
      <w:r w:rsidRPr="00CB3296">
        <w:rPr>
          <w:sz w:val="16"/>
        </w:rPr>
        <w:t xml:space="preserve">  A 1984 study led by education psychologist Benjamin Bloom found that students given one-on-one instruction consistently performed two standard deviations better than their peers in a regular classroom. That’s enough to vault an average student to the top of the class.</w:t>
      </w:r>
    </w:p>
    <w:p w14:paraId="73E36D62" w14:textId="77777777" w:rsidR="006722C3" w:rsidRPr="00EB2403" w:rsidRDefault="006722C3" w:rsidP="006722C3">
      <w:pPr>
        <w:rPr>
          <w:sz w:val="16"/>
        </w:rPr>
      </w:pPr>
      <w:r w:rsidRPr="00CB3296">
        <w:rPr>
          <w:sz w:val="16"/>
        </w:rPr>
        <w:t xml:space="preserve">Until recently, technology advancements that may have seemed far-fetched a decade earlier have made this personalized approach possible. Indeed, </w:t>
      </w:r>
      <w:r w:rsidRPr="00CB3296">
        <w:rPr>
          <w:rStyle w:val="StyleBoldUnderline"/>
        </w:rPr>
        <w:t xml:space="preserve">venture funding in the edtech sector has increased from almost $400 million six years ago to an expected </w:t>
      </w:r>
      <w:r w:rsidRPr="00CB3296">
        <w:rPr>
          <w:rStyle w:val="Emphasis"/>
        </w:rPr>
        <w:t xml:space="preserve">$2 billion </w:t>
      </w:r>
      <w:r w:rsidRPr="00CB3296">
        <w:rPr>
          <w:rStyle w:val="StyleBoldUnderline"/>
        </w:rPr>
        <w:t>this year</w:t>
      </w:r>
      <w:r w:rsidRPr="00CB3296">
        <w:rPr>
          <w:sz w:val="16"/>
        </w:rPr>
        <w:t>.</w:t>
      </w:r>
    </w:p>
    <w:p w14:paraId="76E844D4" w14:textId="77777777" w:rsidR="006722C3" w:rsidRPr="00EB2403" w:rsidRDefault="006722C3" w:rsidP="006722C3">
      <w:pPr>
        <w:rPr>
          <w:sz w:val="16"/>
          <w:szCs w:val="16"/>
        </w:rPr>
      </w:pPr>
      <w:r w:rsidRPr="00EB2403">
        <w:rPr>
          <w:sz w:val="16"/>
          <w:szCs w:val="16"/>
        </w:rPr>
        <w:t>Powerful, adaptive edtech means that all students can have — as part of their instructional team — a digital instructor to help them learn what they need to know, when they need to know it, at their own pace and place.</w:t>
      </w:r>
    </w:p>
    <w:p w14:paraId="47A57F83" w14:textId="77777777" w:rsidR="006722C3" w:rsidRPr="00EB2403" w:rsidRDefault="006722C3" w:rsidP="006722C3">
      <w:pPr>
        <w:rPr>
          <w:sz w:val="16"/>
          <w:szCs w:val="16"/>
        </w:rPr>
      </w:pPr>
      <w:r w:rsidRPr="00EB2403">
        <w:rPr>
          <w:sz w:val="16"/>
          <w:szCs w:val="16"/>
        </w:rPr>
        <w:t>There is no excuse for doing things the old way, and federal legislation is trying to ensure the old way goes away.  ESSA strongly encourages personalizing education, including through blended learning, as well as attempting to ensure more equitable access to technology and digital learning experiences. It also highlights blended learning as a practice that can help struggling students.</w:t>
      </w:r>
    </w:p>
    <w:p w14:paraId="3319A03A" w14:textId="77777777" w:rsidR="006722C3" w:rsidRPr="00EB2403" w:rsidRDefault="006722C3" w:rsidP="006722C3">
      <w:pPr>
        <w:rPr>
          <w:sz w:val="16"/>
          <w:szCs w:val="16"/>
        </w:rPr>
      </w:pPr>
      <w:r w:rsidRPr="00EB2403">
        <w:rPr>
          <w:sz w:val="16"/>
          <w:szCs w:val="16"/>
        </w:rPr>
        <w:t>The bill contains definitions for important terms like “blended learning” and “digital learning,” as well as more common terms like “technology.” These definitions are important because federal, state, and local funding decisions will be made using them, which should bring more consistency and proficiency to how edtech is used.</w:t>
      </w:r>
    </w:p>
    <w:p w14:paraId="7924B087" w14:textId="77777777" w:rsidR="006722C3" w:rsidRPr="00EB2403" w:rsidRDefault="006722C3" w:rsidP="006722C3">
      <w:pPr>
        <w:rPr>
          <w:rFonts w:ascii="Times New Roman" w:hAnsi="Times New Roman"/>
          <w:b/>
          <w:u w:val="single"/>
        </w:rPr>
      </w:pPr>
      <w:r w:rsidRPr="00EB2403">
        <w:rPr>
          <w:rStyle w:val="StyleBoldUnderline"/>
        </w:rPr>
        <w:t>In addition, the new provisions emphasize professional development in the use of edtech to enable teachers and instructional leaders to increase student achievement, as well as initial and ongoing professional development for teachers</w:t>
      </w:r>
      <w:r w:rsidRPr="00EB2403">
        <w:rPr>
          <w:sz w:val="16"/>
        </w:rPr>
        <w:t xml:space="preserve">, principals, and other school leaders, involved in blended learning </w:t>
      </w:r>
      <w:r w:rsidRPr="00EB2403">
        <w:rPr>
          <w:rStyle w:val="StyleBoldUnderline"/>
        </w:rPr>
        <w:t>to support the implementation and academic success of the project.</w:t>
      </w:r>
    </w:p>
    <w:p w14:paraId="0F95149F" w14:textId="77777777" w:rsidR="006722C3" w:rsidRPr="00EB2403" w:rsidRDefault="006722C3" w:rsidP="006722C3">
      <w:pPr>
        <w:rPr>
          <w:sz w:val="16"/>
        </w:rPr>
      </w:pPr>
      <w:r w:rsidRPr="00EB2403">
        <w:rPr>
          <w:sz w:val="16"/>
        </w:rPr>
        <w:t xml:space="preserve">A recent edtech survey found </w:t>
      </w:r>
      <w:r w:rsidRPr="00EB2403">
        <w:rPr>
          <w:rStyle w:val="StyleBoldUnderline"/>
        </w:rPr>
        <w:t>that 86 percent of respondents said that teachers in their district need more professional development; 41 percent said they don’t believe their districts have an explicit plan that lays out for teachers how education technology is most effectively used in lessons and curriculum.</w:t>
      </w:r>
      <w:r w:rsidRPr="00EB2403">
        <w:rPr>
          <w:sz w:val="16"/>
        </w:rPr>
        <w:t xml:space="preserve"> ESSA overall, and in the specific language of the Student Support and Academic Enrichment Grant in </w:t>
      </w:r>
      <w:r w:rsidRPr="00EB2403">
        <w:rPr>
          <w:rStyle w:val="StyleBoldUnderline"/>
        </w:rPr>
        <w:t>Title IV, attempts to address these concerns from the field.</w:t>
      </w:r>
    </w:p>
    <w:p w14:paraId="6544C8B0" w14:textId="77777777" w:rsidR="006722C3" w:rsidRDefault="006722C3" w:rsidP="006722C3">
      <w:pPr>
        <w:rPr>
          <w:sz w:val="16"/>
        </w:rPr>
      </w:pPr>
    </w:p>
    <w:p w14:paraId="1AD3F93B" w14:textId="77777777" w:rsidR="006722C3" w:rsidRDefault="006722C3" w:rsidP="006722C3">
      <w:pPr>
        <w:pStyle w:val="Heading3"/>
      </w:pPr>
      <w:r>
        <w:t>Turns Case – State Uncertainty</w:t>
      </w:r>
    </w:p>
    <w:p w14:paraId="510D187C" w14:textId="748C12F5" w:rsidR="006722C3" w:rsidRDefault="0090594D" w:rsidP="0090594D">
      <w:pPr>
        <w:pStyle w:val="Heading4"/>
      </w:pPr>
      <w:r>
        <w:t>Disad turns case – Title IV cuts lead to state uncertainty and undermines existing state programs</w:t>
      </w:r>
    </w:p>
    <w:p w14:paraId="7E7134E5" w14:textId="77777777" w:rsidR="006722C3" w:rsidRPr="00F3037B" w:rsidRDefault="006722C3" w:rsidP="006722C3">
      <w:r w:rsidRPr="00F3037B">
        <w:rPr>
          <w:rStyle w:val="StyleStyleBold12pt"/>
        </w:rPr>
        <w:t xml:space="preserve">Kash </w:t>
      </w:r>
      <w:r w:rsidRPr="00F3037B">
        <w:t>5-23</w:t>
      </w:r>
      <w:r>
        <w:t>-</w:t>
      </w:r>
      <w:r w:rsidRPr="00F3037B">
        <w:rPr>
          <w:rStyle w:val="StyleStyleBold12pt"/>
        </w:rPr>
        <w:t>17</w:t>
      </w:r>
      <w:r>
        <w:t xml:space="preserve"> – Wyatt Kash </w:t>
      </w:r>
      <w:r w:rsidRPr="00F3037B">
        <w:t xml:space="preserve">Vice President - Content Strategy </w:t>
      </w:r>
      <w:r>
        <w:t>EdScoop (“</w:t>
      </w:r>
      <w:r w:rsidRPr="00F3037B">
        <w:t>White House budget proposal comes under fire from educators</w:t>
      </w:r>
      <w:r>
        <w:t xml:space="preserve">,” </w:t>
      </w:r>
      <w:r w:rsidRPr="00F3037B">
        <w:t>http://edscoop.com/white-house-budget-proposal-comes-under-fire-from-educators</w:t>
      </w:r>
      <w:r>
        <w:t>) bhb</w:t>
      </w:r>
    </w:p>
    <w:p w14:paraId="58072BF4" w14:textId="77777777" w:rsidR="006722C3" w:rsidRPr="00F3037B" w:rsidRDefault="006722C3" w:rsidP="006722C3">
      <w:pPr>
        <w:rPr>
          <w:sz w:val="16"/>
        </w:rPr>
      </w:pPr>
      <w:r w:rsidRPr="00F3037B">
        <w:rPr>
          <w:sz w:val="16"/>
        </w:rPr>
        <w:t xml:space="preserve">Richard Culatta, CEO of the International Society for Technology in Education (ISTE) said the decision not to fund the SSAE program "would deal a body blow to efforts of educators across the country to provide all students with the best education in the world. </w:t>
      </w:r>
      <w:r w:rsidRPr="00F3037B">
        <w:rPr>
          <w:rStyle w:val="StyleBoldUnderline"/>
        </w:rPr>
        <w:t>No money for Title IV, Part A would mean no dedicated investment for supporting teachers using technology to personalize learning, teach computer science or support high-quality online learning options. It means that once again, the future of our children is at risk because of shortsighted and uninformed policy decisions."</w:t>
      </w:r>
    </w:p>
    <w:p w14:paraId="262E05BC" w14:textId="77777777" w:rsidR="006722C3" w:rsidRPr="00F3037B" w:rsidRDefault="006722C3" w:rsidP="006722C3">
      <w:pPr>
        <w:rPr>
          <w:sz w:val="16"/>
          <w:szCs w:val="16"/>
        </w:rPr>
      </w:pPr>
      <w:r w:rsidRPr="00F3037B">
        <w:rPr>
          <w:sz w:val="16"/>
          <w:szCs w:val="16"/>
        </w:rPr>
        <w:t>“This budget takes away a vital funding source for schools, districts, and states,” said Tracy Weeks, executive director for the State Education Technology Directors Association.</w:t>
      </w:r>
    </w:p>
    <w:p w14:paraId="4E9ECBD2" w14:textId="77777777" w:rsidR="006722C3" w:rsidRPr="00F3037B" w:rsidRDefault="006722C3" w:rsidP="006722C3">
      <w:pPr>
        <w:rPr>
          <w:sz w:val="16"/>
          <w:szCs w:val="16"/>
        </w:rPr>
      </w:pPr>
      <w:r w:rsidRPr="00F3037B">
        <w:rPr>
          <w:sz w:val="16"/>
          <w:szCs w:val="16"/>
        </w:rPr>
        <w:t>“Learning in the 21st century means leveraging digital content, tools and applications to best meet each student’s needs. However, teachers need to understand how to effectively harness these resources to maximize student learning,” Weeks said. She questioned the logic of the decision, noting the relatively low level of funding in fiscal 2017 “is the rationale used by the president to justify elimination of the grant program.”</w:t>
      </w:r>
    </w:p>
    <w:p w14:paraId="3CFE1EEA" w14:textId="77777777" w:rsidR="006722C3" w:rsidRPr="00F3037B" w:rsidRDefault="006722C3" w:rsidP="006722C3">
      <w:pPr>
        <w:rPr>
          <w:rStyle w:val="StyleBoldUnderline"/>
        </w:rPr>
      </w:pPr>
      <w:r w:rsidRPr="00F3037B">
        <w:rPr>
          <w:rStyle w:val="StyleBoldUnderline"/>
        </w:rPr>
        <w:t xml:space="preserve">The </w:t>
      </w:r>
      <w:r w:rsidRPr="00F3037B">
        <w:rPr>
          <w:rStyle w:val="Emphasis"/>
        </w:rPr>
        <w:t>rollback</w:t>
      </w:r>
      <w:r w:rsidRPr="00F3037B">
        <w:rPr>
          <w:rStyle w:val="StyleBoldUnderline"/>
        </w:rPr>
        <w:t xml:space="preserve"> of national support for education programs was seen</w:t>
      </w:r>
      <w:r w:rsidRPr="00F3037B">
        <w:rPr>
          <w:sz w:val="16"/>
        </w:rPr>
        <w:t xml:space="preserve"> by others </w:t>
      </w:r>
      <w:r w:rsidRPr="00F3037B">
        <w:rPr>
          <w:rStyle w:val="StyleBoldUnderline"/>
        </w:rPr>
        <w:t>as counterproductive to the administration's efforts to fortify America’s workforce.</w:t>
      </w:r>
    </w:p>
    <w:p w14:paraId="7BF4D8DC" w14:textId="77777777" w:rsidR="006722C3" w:rsidRPr="00F3037B" w:rsidRDefault="006722C3" w:rsidP="006722C3">
      <w:pPr>
        <w:rPr>
          <w:sz w:val="16"/>
          <w:szCs w:val="16"/>
        </w:rPr>
      </w:pPr>
      <w:r w:rsidRPr="00F3037B">
        <w:rPr>
          <w:sz w:val="16"/>
          <w:szCs w:val="16"/>
        </w:rPr>
        <w:t>“To grow America’s economy and society, we need to invest in our students and the educational opportunities that will make them thrive. This means supporting robust education networks, improved broadband access and impactful technology — all of which are becoming the backbone of modern, engaging learning environments,” said Keith Krueger, CEO of the Consortium of School Network (CoSN), a leading professional organization of U.S. school CIOs and IT directors.</w:t>
      </w:r>
    </w:p>
    <w:p w14:paraId="7B3078AA" w14:textId="77777777" w:rsidR="006722C3" w:rsidRPr="00F3037B" w:rsidRDefault="006722C3" w:rsidP="006722C3">
      <w:pPr>
        <w:rPr>
          <w:sz w:val="16"/>
          <w:szCs w:val="16"/>
        </w:rPr>
      </w:pPr>
      <w:r w:rsidRPr="00F3037B">
        <w:rPr>
          <w:sz w:val="16"/>
          <w:szCs w:val="16"/>
        </w:rPr>
        <w:t>“Unfortunately, the Trump Administration’s proposed budget goes in the opposite direction with irresponsible cuts in the Education Department, and, in particular, eliminating funding for ESSA Title IV-A. As education has gone digital, technology is not just nice to have, but is essential to learning," he said.</w:t>
      </w:r>
    </w:p>
    <w:p w14:paraId="0D91FEA2" w14:textId="77777777" w:rsidR="006722C3" w:rsidRPr="00F3037B" w:rsidRDefault="006722C3" w:rsidP="006722C3">
      <w:pPr>
        <w:rPr>
          <w:sz w:val="16"/>
        </w:rPr>
      </w:pPr>
      <w:r w:rsidRPr="00F3037B">
        <w:rPr>
          <w:rStyle w:val="StyleBoldUnderline"/>
        </w:rPr>
        <w:t>The elimination of Title IV-A is just part of a deeper set of cutbacks</w:t>
      </w:r>
      <w:r w:rsidRPr="00F3037B">
        <w:rPr>
          <w:sz w:val="16"/>
        </w:rPr>
        <w:t xml:space="preserve"> proposed for the Education Department. </w:t>
      </w:r>
      <w:r w:rsidRPr="00F3037B">
        <w:rPr>
          <w:rStyle w:val="StyleBoldUnderline"/>
        </w:rPr>
        <w:t xml:space="preserve">The White House wants to slash the department’s operating budget by $9 billion, or about 13 percent. The cuts are expected to put </w:t>
      </w:r>
      <w:r w:rsidRPr="00F3037B">
        <w:rPr>
          <w:rStyle w:val="Emphasis"/>
        </w:rPr>
        <w:t>new pressures on states to fill the gap</w:t>
      </w:r>
      <w:r w:rsidRPr="00F3037B">
        <w:rPr>
          <w:rStyle w:val="StyleBoldUnderline"/>
        </w:rPr>
        <w:t xml:space="preserve"> and force school districts to make </w:t>
      </w:r>
      <w:r w:rsidRPr="00F3037B">
        <w:rPr>
          <w:rStyle w:val="Emphasis"/>
        </w:rPr>
        <w:t>difficult program choices</w:t>
      </w:r>
      <w:r w:rsidRPr="00F3037B">
        <w:rPr>
          <w:rStyle w:val="StyleBoldUnderline"/>
        </w:rPr>
        <w:t>.</w:t>
      </w:r>
    </w:p>
    <w:p w14:paraId="34E23D7B" w14:textId="77777777" w:rsidR="006722C3" w:rsidRPr="00F3037B" w:rsidRDefault="006722C3" w:rsidP="006722C3">
      <w:pPr>
        <w:rPr>
          <w:sz w:val="16"/>
          <w:szCs w:val="16"/>
        </w:rPr>
      </w:pPr>
      <w:r w:rsidRPr="00F3037B">
        <w:rPr>
          <w:sz w:val="16"/>
          <w:szCs w:val="16"/>
        </w:rPr>
        <w:t>The budget, for instance, proposes eliminating the Supporting Effective Instruction (SEI) State Grants program, which in 2017 provided $2.3 billion in funding to states to improve the quality and effectiveness of teachers, principals and other school leaders. The White House said the funds “are poorly targeted and spread too thinly to have a meaningful impact on student outcomes.”</w:t>
      </w:r>
    </w:p>
    <w:p w14:paraId="292F5AFC" w14:textId="0FABE972" w:rsidR="006722C3" w:rsidRDefault="006722C3" w:rsidP="006722C3">
      <w:pPr>
        <w:rPr>
          <w:sz w:val="16"/>
        </w:rPr>
      </w:pPr>
      <w:r w:rsidRPr="00F3037B">
        <w:rPr>
          <w:rStyle w:val="StyleBoldUnderline"/>
        </w:rPr>
        <w:t>The budget "would hinder every state’s ability to deliver critical services and resources to their K-12 students</w:t>
      </w:r>
      <w:r w:rsidRPr="00F3037B">
        <w:rPr>
          <w:sz w:val="16"/>
        </w:rPr>
        <w:t>,” argued a group of policy experts at the Center for American Progress. “Trump’s elimination of the Supporting Effective Instruction State Grants and the 21st CCLC after-school program alone would mean a loss of nearly $3.6 billion in funding, impacting thousands of teachers and millions of students.”</w:t>
      </w:r>
    </w:p>
    <w:p w14:paraId="3CC0337F" w14:textId="18019488" w:rsidR="0090594D" w:rsidRDefault="0090594D" w:rsidP="0090594D">
      <w:pPr>
        <w:pStyle w:val="Heading4"/>
      </w:pPr>
      <w:r>
        <w:t>ESSA key to state innovation</w:t>
      </w:r>
    </w:p>
    <w:p w14:paraId="18C2358A" w14:textId="77777777" w:rsidR="006722C3" w:rsidRDefault="006722C3" w:rsidP="006722C3">
      <w:r w:rsidRPr="007C0609">
        <w:rPr>
          <w:rStyle w:val="StyleStyleBold12pt"/>
        </w:rPr>
        <w:t>Gamoran</w:t>
      </w:r>
      <w:r>
        <w:t xml:space="preserve"> 20</w:t>
      </w:r>
      <w:r w:rsidRPr="007C0609">
        <w:rPr>
          <w:rStyle w:val="StyleStyleBold12pt"/>
        </w:rPr>
        <w:t>16</w:t>
      </w:r>
      <w:r>
        <w:t xml:space="preserve"> – Adam Gamoran, PhD @ UChicago, is President of the William T. Grant Foundation and Chair of the Board on Science Education, National Academies of Sciences, Engineering, and Medicine (“Will latest U.S. law lead to successful schools in STEM?” Science 353:6305 p 1210-1211) bhb</w:t>
      </w:r>
    </w:p>
    <w:p w14:paraId="6D8CA740" w14:textId="77777777" w:rsidR="006722C3" w:rsidRPr="001E51E0" w:rsidRDefault="006722C3" w:rsidP="006722C3">
      <w:pPr>
        <w:rPr>
          <w:sz w:val="16"/>
          <w:szCs w:val="16"/>
        </w:rPr>
      </w:pPr>
      <w:r w:rsidRPr="001E51E0">
        <w:rPr>
          <w:sz w:val="16"/>
          <w:szCs w:val="16"/>
        </w:rPr>
        <w:t>Conclusion</w:t>
      </w:r>
    </w:p>
    <w:p w14:paraId="47F94453" w14:textId="77777777" w:rsidR="006722C3" w:rsidRPr="001E51E0" w:rsidRDefault="006722C3" w:rsidP="006722C3">
      <w:pPr>
        <w:rPr>
          <w:sz w:val="16"/>
        </w:rPr>
      </w:pPr>
      <w:r w:rsidRPr="001E51E0">
        <w:rPr>
          <w:sz w:val="16"/>
        </w:rPr>
        <w:t xml:space="preserve">So what does ESSA mean for school improvement in STEM? Not much, one might conclude, based on the language of the law itself. But </w:t>
      </w:r>
      <w:r w:rsidRPr="001E51E0">
        <w:rPr>
          <w:rStyle w:val="StyleBoldUnderline"/>
        </w:rPr>
        <w:t xml:space="preserve">if one examines opportunities for flexibility across states; new resources in standards, curriculum, assessments, teacher and leader development, and school structures; and federal funds to activate these resources, one may find grounds for cautious optimism. We should regard states as </w:t>
      </w:r>
      <w:r w:rsidRPr="00865CFD">
        <w:rPr>
          <w:rStyle w:val="Emphasis"/>
        </w:rPr>
        <w:t>laboratories for education reform</w:t>
      </w:r>
      <w:r w:rsidRPr="001E51E0">
        <w:rPr>
          <w:rStyle w:val="StyleBoldUnderline"/>
        </w:rPr>
        <w:t>, making decisions based on their values and leadership but drawing on common resources. Astute researchers will compare across states and within states over time to examine which reforms are associated with improvements in mathematics and science</w:t>
      </w:r>
      <w:r w:rsidRPr="001E51E0">
        <w:rPr>
          <w:sz w:val="16"/>
        </w:rPr>
        <w:t xml:space="preserve">, pursuit of postsecondary STEM training and careers, </w:t>
      </w:r>
      <w:r w:rsidRPr="001E51E0">
        <w:rPr>
          <w:rStyle w:val="StyleBoldUnderline"/>
        </w:rPr>
        <w:t xml:space="preserve">and broadening participation in STEM. </w:t>
      </w:r>
      <w:r w:rsidRPr="001E51E0">
        <w:rPr>
          <w:sz w:val="16"/>
        </w:rPr>
        <w:t xml:space="preserve">We may then learn whether flexibility and resources afforded by ESSA, combined with state commitment to STEM education reform, result in better outcomes that can be applied across the nation. </w:t>
      </w:r>
      <w:r w:rsidRPr="001E51E0">
        <w:rPr>
          <w:rStyle w:val="StyleBoldUnderline"/>
        </w:rPr>
        <w:t xml:space="preserve">ESSA challenges states to take advantage of new opportunities to </w:t>
      </w:r>
      <w:r w:rsidRPr="00865CFD">
        <w:rPr>
          <w:rStyle w:val="Emphasis"/>
        </w:rPr>
        <w:t>improve STEM participation and learning in all schools</w:t>
      </w:r>
      <w:r w:rsidRPr="001E51E0">
        <w:rPr>
          <w:rStyle w:val="StyleBoldUnderline"/>
        </w:rPr>
        <w:t>.</w:t>
      </w:r>
    </w:p>
    <w:p w14:paraId="40BF0A94" w14:textId="77777777" w:rsidR="00B45FE9" w:rsidRDefault="00B45FE9" w:rsidP="00EC56B0"/>
    <w:p w14:paraId="2F87EFE0" w14:textId="589091B3" w:rsidR="00FB545F" w:rsidRDefault="00FB545F" w:rsidP="0063627C">
      <w:pPr>
        <w:pStyle w:val="Heading3"/>
      </w:pPr>
      <w:r>
        <w:t>Warming Ext</w:t>
      </w:r>
    </w:p>
    <w:p w14:paraId="5299C9B2" w14:textId="282B5716" w:rsidR="00FB545F" w:rsidRPr="00FB545F" w:rsidRDefault="00FB545F" w:rsidP="00FB545F">
      <w:pPr>
        <w:pStyle w:val="Heading4"/>
      </w:pPr>
      <w:r w:rsidRPr="00FB545F">
        <w:t xml:space="preserve">Climate change wrecks the world – heat stress, global food security, failed states, interstate wars, terrorism – the risk is </w:t>
      </w:r>
      <w:r>
        <w:t>system</w:t>
      </w:r>
      <w:r w:rsidRPr="00FB545F">
        <w:t>ic</w:t>
      </w:r>
    </w:p>
    <w:p w14:paraId="70DB8DC0" w14:textId="77777777" w:rsidR="00FB545F" w:rsidRPr="00912477" w:rsidRDefault="00FB545F" w:rsidP="00FB545F">
      <w:pPr>
        <w:rPr>
          <w:rStyle w:val="StyleStyleBold12pt"/>
        </w:rPr>
      </w:pPr>
      <w:r>
        <w:rPr>
          <w:rStyle w:val="StyleStyleBold12pt"/>
        </w:rPr>
        <w:t xml:space="preserve">King et al 15 </w:t>
      </w:r>
      <w:r w:rsidRPr="00912477">
        <w:rPr>
          <w:bCs/>
        </w:rPr>
        <w:t>– international panel of climate experts commissioned by UK</w:t>
      </w:r>
    </w:p>
    <w:p w14:paraId="31D9E1A8" w14:textId="77777777" w:rsidR="00FB545F" w:rsidRDefault="00FB545F" w:rsidP="00FB545F">
      <w:r>
        <w:t xml:space="preserve">Sir </w:t>
      </w:r>
      <w:r w:rsidRPr="00F47586">
        <w:t>David King, the UK Foreign Secretary’s Special Representative for Climate Change, Professor Daniel P. Schrag, Director of the Harvard University Center for the Environment, Professor Zhou Dadi, member of the China National Expert Committee on Climate Change, Professor Qi Ye, Director of the Brookings-Tsinghua Centre for Public Policy at the School of Public Policy and Management, Dr Arunabha Ghosh, CEO</w:t>
      </w:r>
      <w:r>
        <w:t xml:space="preserve"> of the Council on Energy, Environment and Water (CEEW), “CLIMATE CHANGE A RISK ASSESSMENT”, Published July 13, 2015, UK Centre for Science and Policy, </w:t>
      </w:r>
      <w:hyperlink r:id="rId11" w:history="1">
        <w:r w:rsidRPr="00AE6093">
          <w:rPr>
            <w:rStyle w:val="Hyperlink"/>
          </w:rPr>
          <w:t>http://www.csap.cam.ac.uk/projects/climate-change-risk-assessment/</w:t>
        </w:r>
      </w:hyperlink>
    </w:p>
    <w:p w14:paraId="0EB2BAE2" w14:textId="77777777" w:rsidR="00FB545F" w:rsidRPr="00FB545F" w:rsidRDefault="00FB545F" w:rsidP="00FB545F">
      <w:pPr>
        <w:rPr>
          <w:sz w:val="16"/>
        </w:rPr>
      </w:pPr>
      <w:r w:rsidRPr="00FB545F">
        <w:rPr>
          <w:sz w:val="16"/>
        </w:rPr>
        <w:t xml:space="preserve">DIRECT RISKS: </w:t>
      </w:r>
      <w:r w:rsidRPr="004B7ABB">
        <w:rPr>
          <w:rStyle w:val="StyleBoldUnderline"/>
        </w:rPr>
        <w:t xml:space="preserve">The risks of climate change are </w:t>
      </w:r>
      <w:r w:rsidRPr="004B7ABB">
        <w:rPr>
          <w:rStyle w:val="Emphasis"/>
        </w:rPr>
        <w:t>non-linear</w:t>
      </w:r>
      <w:r w:rsidRPr="004B7ABB">
        <w:rPr>
          <w:rStyle w:val="StyleBoldUnderline"/>
        </w:rPr>
        <w:t xml:space="preserve">: while average conditions may change gradually, the risks can </w:t>
      </w:r>
      <w:r w:rsidRPr="004B7ABB">
        <w:rPr>
          <w:rStyle w:val="Emphasis"/>
        </w:rPr>
        <w:t>increase rapidly</w:t>
      </w:r>
      <w:r w:rsidRPr="004B7ABB">
        <w:rPr>
          <w:rStyle w:val="StyleBoldUnderline"/>
        </w:rPr>
        <w:t>.</w:t>
      </w:r>
      <w:r w:rsidRPr="00FB545F">
        <w:rPr>
          <w:sz w:val="16"/>
        </w:rPr>
        <w:t xml:space="preserve"> On a high emissions pathway, the probability of crossing thresholds beyond which the inconvenient may become intolerable will increase over time. • For any emissions pathway, a wide range of global temperature increases is possible. On all but the lowest emissions pathways, a rise of more than 2°C is likely in the latter half of this century. On a medium-high emissions pathway (RCP61 ), a rise of more than 4°C appears to be as likely as not by 2150. On the highest emissions pathway (RCP8.5), a rise of 7°C is a very low probability at the end of this century, but appears to become more likely than not during the course of the 22nd century. A rise of more than 10°C over the next few centuries cannot be ruled out. • </w:t>
      </w:r>
      <w:r w:rsidRPr="002B2C3E">
        <w:rPr>
          <w:rStyle w:val="StyleBoldUnderline"/>
        </w:rPr>
        <w:t>Humans have limited tolerance for heat stress. In the current climate, safe climatic conditions for work are already exceeded frequently for short periods in hot countries, and heat waves already cause fatalities</w:t>
      </w:r>
      <w:r w:rsidRPr="00FB545F">
        <w:rPr>
          <w:sz w:val="16"/>
        </w:rPr>
        <w:t xml:space="preserve">. In future, </w:t>
      </w:r>
      <w:r w:rsidRPr="002B2C3E">
        <w:rPr>
          <w:rStyle w:val="StyleBoldUnderline"/>
        </w:rPr>
        <w:t xml:space="preserve">climatic conditions could exceed potentially lethal limits of </w:t>
      </w:r>
      <w:r w:rsidRPr="00CD132A">
        <w:rPr>
          <w:rStyle w:val="Emphasis"/>
        </w:rPr>
        <w:t>heat stress</w:t>
      </w:r>
      <w:r w:rsidRPr="002B2C3E">
        <w:rPr>
          <w:rStyle w:val="StyleBoldUnderline"/>
        </w:rPr>
        <w:t xml:space="preserve"> even for individuals resting in the shade.</w:t>
      </w:r>
      <w:r w:rsidRPr="00FB545F">
        <w:rPr>
          <w:sz w:val="16"/>
        </w:rPr>
        <w:t xml:space="preserve"> The probability of exposed individuals experiencing such conditions in a given year starts to become significant for a global temperature rise of around 5°C, and could exceed 50% for a global temperature rise of around 7°C, in hot areas such as northern India, southeastern China, and southeastern USA. • </w:t>
      </w:r>
      <w:r w:rsidRPr="002B2C3E">
        <w:rPr>
          <w:rStyle w:val="StyleBoldUnderline"/>
        </w:rPr>
        <w:t xml:space="preserve">Crops have limited tolerance for high temperatures. When critical thresholds are exceeded, yields may be </w:t>
      </w:r>
      <w:r w:rsidRPr="002B2C3E">
        <w:rPr>
          <w:rStyle w:val="Emphasis"/>
        </w:rPr>
        <w:t>drastically reduced</w:t>
      </w:r>
      <w:r w:rsidRPr="002B2C3E">
        <w:rPr>
          <w:rStyle w:val="StyleBoldUnderline"/>
        </w:rPr>
        <w:t xml:space="preserve">. </w:t>
      </w:r>
      <w:r w:rsidRPr="00FB545F">
        <w:rPr>
          <w:sz w:val="16"/>
        </w:rPr>
        <w:t>The probability of crossing such thresholds in a given year, for studied examples of maize in the Midwestern US and rice in southern China, appears to rise from near zero at present, to become increasingly significant with global temperature rise of more than 2°C, and in the worst cases to reach somewhere in the region of 25% (maize) and 75% (rice) respectively with global temperature rise of around 4-5°C.</w:t>
      </w:r>
      <w:r w:rsidRPr="002B2C3E">
        <w:rPr>
          <w:rStyle w:val="Emphasis"/>
        </w:rPr>
        <w:t>Biophysical limits</w:t>
      </w:r>
      <w:r w:rsidRPr="002B2C3E">
        <w:rPr>
          <w:rStyle w:val="StyleBoldUnderline"/>
        </w:rPr>
        <w:t xml:space="preserve"> on the extent to which such tolerance thresholds can be raised may be an </w:t>
      </w:r>
      <w:r w:rsidRPr="002B2C3E">
        <w:rPr>
          <w:rStyle w:val="Emphasis"/>
        </w:rPr>
        <w:t>important constraint on adaptation</w:t>
      </w:r>
      <w:r w:rsidRPr="00FB545F">
        <w:rPr>
          <w:sz w:val="16"/>
        </w:rPr>
        <w:t xml:space="preserve">. This is one reason why </w:t>
      </w:r>
      <w:r w:rsidRPr="002B2C3E">
        <w:rPr>
          <w:rStyle w:val="StyleBoldUnderline"/>
        </w:rPr>
        <w:t xml:space="preserve">high degrees of climate change could pose </w:t>
      </w:r>
      <w:r w:rsidRPr="002B2C3E">
        <w:rPr>
          <w:rStyle w:val="Emphasis"/>
        </w:rPr>
        <w:t>very large risks</w:t>
      </w:r>
      <w:r w:rsidRPr="002B2C3E">
        <w:rPr>
          <w:rStyle w:val="StyleBoldUnderline"/>
        </w:rPr>
        <w:t xml:space="preserve"> to </w:t>
      </w:r>
      <w:r w:rsidRPr="002B2C3E">
        <w:rPr>
          <w:rStyle w:val="Emphasis"/>
        </w:rPr>
        <w:t>global food security</w:t>
      </w:r>
      <w:r w:rsidRPr="00FB545F">
        <w:rPr>
          <w:sz w:val="16"/>
        </w:rPr>
        <w:t xml:space="preserve">. • Thresholds for water stress are largely arbitrary, but thresholds of ‘moderate’, ‘chronic’ and ‘extreme’ water shortage are widely used, based on per capita availability. </w:t>
      </w:r>
      <w:r w:rsidRPr="008017C5">
        <w:rPr>
          <w:rStyle w:val="StyleBoldUnderline"/>
        </w:rPr>
        <w:t>The number of people exposed to extreme water shortage is projected to double</w:t>
      </w:r>
      <w:r w:rsidRPr="00FB545F">
        <w:rPr>
          <w:sz w:val="16"/>
        </w:rPr>
        <w:t xml:space="preserve">, globally, </w:t>
      </w:r>
      <w:r w:rsidRPr="008017C5">
        <w:rPr>
          <w:rStyle w:val="StyleBoldUnderline"/>
        </w:rPr>
        <w:t>by mid century due to population growth alone. Climate change could increase the risk in some regions</w:t>
      </w:r>
      <w:r w:rsidRPr="00FB545F">
        <w:rPr>
          <w:sz w:val="16"/>
        </w:rPr>
        <w:t xml:space="preserve">: for example, on a high emissions pathway, the probability of the Tigris – Euphrates river basin falling into extreme water shortage could rise significantly after 2030, reaching close to 100% by 2070. • </w:t>
      </w:r>
      <w:r w:rsidRPr="008017C5">
        <w:rPr>
          <w:rStyle w:val="StyleBoldUnderline"/>
        </w:rPr>
        <w:t>In South and East Asia, climate change may slightly offset otherwise increasing risks of water stress, while increasing the risk of flooding.</w:t>
      </w:r>
      <w:r w:rsidRPr="00FB545F">
        <w:rPr>
          <w:sz w:val="16"/>
        </w:rPr>
        <w:t xml:space="preserve"> On a high emissions pathway, what is now a ‘30-year flood’ could become three times more frequent in the Yellow River and Indus basins, and six times more frequent in the Ganges basin, over the course of the century, on a central estimate. In the worst case for those three river basins, such a flood could be in the region of ten times more frequent by the end of the century. • On a high emissions pathway, the incidence of extreme drought affecting cropland could increase by about 50% in the US and South Asia, double globally, and triple in southern Africa, over the course of the century under central estimates. The uncertainties around these central estimates are large: for the US and South Asia, in the best case, drought incidence could halve; in the worst case, it could increase by three or four times. • </w:t>
      </w:r>
      <w:r w:rsidRPr="00CD132A">
        <w:rPr>
          <w:rStyle w:val="StyleBoldUnderline"/>
        </w:rPr>
        <w:t>With 1m of global sea level rise, the probability of what is now a ‘100-year flood event’ becomes about 40 times more likely in Shanghai, 200 times more likely in New York, and 1000 times more likely in Kolkata.</w:t>
      </w:r>
      <w:r w:rsidRPr="00FB545F">
        <w:rPr>
          <w:sz w:val="16"/>
        </w:rPr>
        <w:t xml:space="preserve"> Defences can be upgraded to maintain the probability of a flood at a constant level, but this will be expensive, and the losses from flooding will still increase, as the floods that do occur will have greater depth. Thresholds of adaptation beyond which ‘retreat’ from the sea may become more feasible than further increases in flood protection are not well defined, but the most significant limits may be sociopolitical rather than economic or technological. • Climate models suggest that global sea level rise is unlikely to exceed 1m this century, and that a plausible worst-case scenario could result in an increase of several metres by the end of the 22nd century. However, due to inertia in the climate system, with a sustained global temperature rise of 2°C the global sea level may be committed to rise by some 10-15m as ice-sheets gradually melt, but whether this will take hundreds of years or thousands of years is deeply uncertain. • </w:t>
      </w:r>
      <w:r w:rsidRPr="00CD132A">
        <w:rPr>
          <w:rStyle w:val="StyleBoldUnderline"/>
        </w:rPr>
        <w:t xml:space="preserve">Many elements of the climate system are capable of </w:t>
      </w:r>
      <w:r w:rsidRPr="00CD132A">
        <w:rPr>
          <w:rStyle w:val="Emphasis"/>
        </w:rPr>
        <w:t>abrupt or irreversible change</w:t>
      </w:r>
      <w:r w:rsidRPr="00CD132A">
        <w:rPr>
          <w:rStyle w:val="StyleBoldUnderline"/>
        </w:rPr>
        <w:t>. Changes to monsoons or to ocean circulation patterns, die-back of tropical forests, and the release of carbon from permafrost or sub-sea methane hydrates could all cause large-scale disruption of the climate</w:t>
      </w:r>
      <w:r w:rsidRPr="00FB545F">
        <w:rPr>
          <w:sz w:val="16"/>
        </w:rPr>
        <w:t xml:space="preserve">. The probabilities of such changes are not well known, but are </w:t>
      </w:r>
      <w:r w:rsidRPr="00CD132A">
        <w:rPr>
          <w:rStyle w:val="StyleBoldUnderline"/>
        </w:rPr>
        <w:t>they expected to increase as the global temperature rises.</w:t>
      </w:r>
      <w:r>
        <w:rPr>
          <w:rStyle w:val="StyleBoldUnderline"/>
        </w:rPr>
        <w:t xml:space="preserve"> </w:t>
      </w:r>
      <w:r w:rsidRPr="00FB545F">
        <w:rPr>
          <w:sz w:val="16"/>
        </w:rPr>
        <w:t xml:space="preserve">SYSTEMIC RISKS: </w:t>
      </w:r>
      <w:r w:rsidRPr="00CD132A">
        <w:rPr>
          <w:rStyle w:val="Emphasis"/>
        </w:rPr>
        <w:t>The risks of climate change are systemic</w:t>
      </w:r>
      <w:r w:rsidRPr="00FB545F">
        <w:rPr>
          <w:sz w:val="16"/>
        </w:rPr>
        <w:t xml:space="preserve">. </w:t>
      </w:r>
      <w:r w:rsidRPr="00CD132A">
        <w:rPr>
          <w:rStyle w:val="StyleBoldUnderline"/>
        </w:rPr>
        <w:t>The greatest risks may arise from the interaction of the climate with complex human systems such as global food markets, governance arrangements within states, and international security</w:t>
      </w:r>
      <w:r w:rsidRPr="00FB545F">
        <w:rPr>
          <w:sz w:val="16"/>
        </w:rPr>
        <w:t xml:space="preserve">. • </w:t>
      </w:r>
      <w:r w:rsidRPr="00CD132A">
        <w:rPr>
          <w:rStyle w:val="StyleBoldUnderline"/>
        </w:rPr>
        <w:t>As climate change increases the frequency of extreme weather events, preliminary analysis suggests what was a ‘1 in 100 year’ shock to global food production in the latter half of the 20th century may have become three times more likely by mid-century</w:t>
      </w:r>
      <w:r w:rsidRPr="00FB545F">
        <w:rPr>
          <w:sz w:val="16"/>
        </w:rPr>
        <w:t xml:space="preserve">. If policy and market responses amplify rather than mitigate the shock, </w:t>
      </w:r>
      <w:r w:rsidRPr="00CD132A">
        <w:rPr>
          <w:rStyle w:val="StyleBoldUnderline"/>
        </w:rPr>
        <w:t xml:space="preserve">a plausible worst-case scenario in the present day could produce </w:t>
      </w:r>
      <w:r w:rsidRPr="00CD132A">
        <w:rPr>
          <w:rStyle w:val="Emphasis"/>
        </w:rPr>
        <w:t>unprecedented price spikes on the global market</w:t>
      </w:r>
      <w:r w:rsidRPr="00FB545F">
        <w:rPr>
          <w:sz w:val="16"/>
        </w:rPr>
        <w:t xml:space="preserve">, with a trebling of the prices of the worst-affected grains, compared to current levels. • </w:t>
      </w:r>
      <w:r w:rsidRPr="00CD132A">
        <w:rPr>
          <w:rStyle w:val="StyleBoldUnderline"/>
        </w:rPr>
        <w:t xml:space="preserve">Climate change has already increased the probability of extreme events such as the Russian heat wave of 2010, and the Syrian drought of 2007-2011. These events have contributed to </w:t>
      </w:r>
      <w:r w:rsidRPr="00CD132A">
        <w:rPr>
          <w:rStyle w:val="Emphasis"/>
        </w:rPr>
        <w:t>unrest and conflict</w:t>
      </w:r>
      <w:r w:rsidRPr="00CD132A">
        <w:rPr>
          <w:rStyle w:val="StyleBoldUnderline"/>
        </w:rPr>
        <w:t xml:space="preserve">, in combination with other factors such as </w:t>
      </w:r>
      <w:r w:rsidRPr="00CD132A">
        <w:rPr>
          <w:rStyle w:val="Emphasis"/>
        </w:rPr>
        <w:t>food export restrictions</w:t>
      </w:r>
      <w:r w:rsidRPr="00CD132A">
        <w:rPr>
          <w:rStyle w:val="StyleBoldUnderline"/>
        </w:rPr>
        <w:t xml:space="preserve">, existing </w:t>
      </w:r>
      <w:r w:rsidRPr="00CD132A">
        <w:rPr>
          <w:rStyle w:val="Emphasis"/>
        </w:rPr>
        <w:t>resource stress</w:t>
      </w:r>
      <w:r w:rsidRPr="00CD132A">
        <w:rPr>
          <w:rStyle w:val="StyleBoldUnderline"/>
        </w:rPr>
        <w:t xml:space="preserve">, </w:t>
      </w:r>
      <w:r w:rsidRPr="00CD132A">
        <w:rPr>
          <w:rStyle w:val="Emphasis"/>
        </w:rPr>
        <w:t>poor governance</w:t>
      </w:r>
      <w:r w:rsidRPr="00CD132A">
        <w:rPr>
          <w:rStyle w:val="StyleBoldUnderline"/>
        </w:rPr>
        <w:t xml:space="preserve"> and </w:t>
      </w:r>
      <w:r w:rsidRPr="00CD132A">
        <w:rPr>
          <w:rStyle w:val="Emphasis"/>
        </w:rPr>
        <w:t>state fragility</w:t>
      </w:r>
      <w:r w:rsidRPr="00CD132A">
        <w:rPr>
          <w:rStyle w:val="StyleBoldUnderline"/>
        </w:rPr>
        <w:t>.</w:t>
      </w:r>
      <w:r w:rsidRPr="00FB545F">
        <w:rPr>
          <w:sz w:val="16"/>
        </w:rPr>
        <w:t xml:space="preserve"> At low degrees of climate change, </w:t>
      </w:r>
      <w:r w:rsidRPr="00CD132A">
        <w:rPr>
          <w:rStyle w:val="StyleBoldUnderline"/>
        </w:rPr>
        <w:t>further such risks are most likely to arise in regions where climate change is reducing already stressed resources</w:t>
      </w:r>
      <w:r w:rsidRPr="00FB545F">
        <w:rPr>
          <w:sz w:val="16"/>
        </w:rPr>
        <w:t xml:space="preserve"> at the same time as high rates of population growth are increasing demand. • </w:t>
      </w:r>
      <w:r w:rsidRPr="00CD132A">
        <w:rPr>
          <w:rStyle w:val="StyleBoldUnderline"/>
        </w:rPr>
        <w:t xml:space="preserve">Security risks at high degrees of climate change seem likely to be of a </w:t>
      </w:r>
      <w:r w:rsidRPr="00CD132A">
        <w:rPr>
          <w:rStyle w:val="Emphasis"/>
        </w:rPr>
        <w:t>different order of magnitude</w:t>
      </w:r>
      <w:r w:rsidRPr="00FB545F">
        <w:rPr>
          <w:sz w:val="16"/>
        </w:rPr>
        <w:t xml:space="preserve">. </w:t>
      </w:r>
      <w:r w:rsidRPr="00CD132A">
        <w:rPr>
          <w:rStyle w:val="Emphasis"/>
        </w:rPr>
        <w:t>Extreme water stress</w:t>
      </w:r>
      <w:r w:rsidRPr="00CD132A">
        <w:rPr>
          <w:rStyle w:val="StyleBoldUnderline"/>
        </w:rPr>
        <w:t xml:space="preserve">, and </w:t>
      </w:r>
      <w:r w:rsidRPr="00CD132A">
        <w:rPr>
          <w:rStyle w:val="Emphasis"/>
        </w:rPr>
        <w:t>competition for productive land</w:t>
      </w:r>
      <w:r w:rsidRPr="00CD132A">
        <w:rPr>
          <w:rStyle w:val="StyleBoldUnderline"/>
        </w:rPr>
        <w:t xml:space="preserve">, could both become </w:t>
      </w:r>
      <w:r w:rsidRPr="00CD132A">
        <w:rPr>
          <w:rStyle w:val="Emphasis"/>
        </w:rPr>
        <w:t>sources of conflict</w:t>
      </w:r>
      <w:r w:rsidRPr="00FB545F">
        <w:rPr>
          <w:sz w:val="16"/>
        </w:rPr>
        <w:t xml:space="preserve">. Migration from some regions may become more a necessity than a choice, and could take place on a historically unprecedented scale. It seems likely that </w:t>
      </w:r>
      <w:r w:rsidRPr="00CD132A">
        <w:rPr>
          <w:rStyle w:val="StyleBoldUnderline"/>
        </w:rPr>
        <w:t>the capacity of the international community for humanitarian assistance would be overwhelmed</w:t>
      </w:r>
      <w:r w:rsidRPr="00FB545F">
        <w:rPr>
          <w:sz w:val="16"/>
        </w:rPr>
        <w:t xml:space="preserve">. </w:t>
      </w:r>
      <w:r w:rsidRPr="00CD132A">
        <w:rPr>
          <w:rStyle w:val="StyleBoldUnderline"/>
        </w:rPr>
        <w:t>The risks of state failure could rise significantly, affecting many countries simultaneously, and even threatening those that are currently considered developed and stable</w:t>
      </w:r>
      <w:r w:rsidRPr="00FB545F">
        <w:rPr>
          <w:sz w:val="16"/>
        </w:rPr>
        <w:t xml:space="preserve">. </w:t>
      </w:r>
      <w:r w:rsidRPr="00CD132A">
        <w:rPr>
          <w:rStyle w:val="StyleBoldUnderline"/>
        </w:rPr>
        <w:t xml:space="preserve">The expansion of ungoverned territories would in turn </w:t>
      </w:r>
      <w:r w:rsidRPr="00CD132A">
        <w:rPr>
          <w:rStyle w:val="Emphasis"/>
        </w:rPr>
        <w:t>increase the risks of terrorism</w:t>
      </w:r>
      <w:r w:rsidRPr="00FB545F">
        <w:rPr>
          <w:sz w:val="16"/>
        </w:rPr>
        <w:t>. The temptation for states or other actors to take unilateral steps toward climate geoengineering would be significant, and could become a further source of conflict.</w:t>
      </w:r>
    </w:p>
    <w:p w14:paraId="3D326D59" w14:textId="77777777" w:rsidR="00FB545F" w:rsidRPr="00FB545F" w:rsidRDefault="00FB545F" w:rsidP="00FB545F"/>
    <w:p w14:paraId="74E8A4F4" w14:textId="63286678" w:rsidR="0063627C" w:rsidRDefault="0063627C" w:rsidP="0063627C">
      <w:pPr>
        <w:pStyle w:val="Heading3"/>
      </w:pPr>
      <w:r>
        <w:t>Turns Case – Warming Turns Heg</w:t>
      </w:r>
    </w:p>
    <w:p w14:paraId="4F0A8F4D" w14:textId="77777777" w:rsidR="0063627C" w:rsidRDefault="0063627C" w:rsidP="0063627C"/>
    <w:p w14:paraId="5544B955" w14:textId="77777777" w:rsidR="0063627C" w:rsidRDefault="0063627C" w:rsidP="0063627C">
      <w:pPr>
        <w:pStyle w:val="Heading4"/>
      </w:pPr>
      <w:r>
        <w:t>Warming collapses heg</w:t>
      </w:r>
    </w:p>
    <w:p w14:paraId="4886E80A" w14:textId="77777777" w:rsidR="0063627C" w:rsidRDefault="0063627C" w:rsidP="0063627C">
      <w:r w:rsidRPr="00F15901">
        <w:rPr>
          <w:rStyle w:val="StyleStyleBold12pt"/>
        </w:rPr>
        <w:t>Vogler 16</w:t>
      </w:r>
      <w:r>
        <w:t xml:space="preserve"> – Professorial research fellow in international relations at Keele University, Chair of British International Studies Association</w:t>
      </w:r>
    </w:p>
    <w:p w14:paraId="7A80B2A1" w14:textId="77777777" w:rsidR="0063627C" w:rsidRPr="00F15901" w:rsidRDefault="0063627C" w:rsidP="0063627C">
      <w:r>
        <w:t>(John, “Climate Change in World Politics”, Palgrave Macmillan)</w:t>
      </w:r>
    </w:p>
    <w:p w14:paraId="3651B304" w14:textId="77777777" w:rsidR="0063627C" w:rsidRPr="002E6BEF" w:rsidRDefault="0063627C" w:rsidP="0063627C">
      <w:pPr>
        <w:rPr>
          <w:rStyle w:val="StyleBoldUnderline"/>
        </w:rPr>
      </w:pPr>
      <w:r w:rsidRPr="00083735">
        <w:rPr>
          <w:rStyle w:val="StyleBoldUnderline"/>
        </w:rPr>
        <w:t xml:space="preserve">The very earliest writings on International relations confirm the significance of the pursuit of honour </w:t>
      </w:r>
      <w:r>
        <w:rPr>
          <w:rStyle w:val="StyleBoldUnderline"/>
        </w:rPr>
        <w:t>and prestige alongside more base</w:t>
      </w:r>
      <w:r w:rsidRPr="00083735">
        <w:rPr>
          <w:rStyle w:val="StyleBoldUnderline"/>
        </w:rPr>
        <w:t xml:space="preserve"> concerns with relative power and wealth</w:t>
      </w:r>
      <w:r w:rsidRPr="002E6BEF">
        <w:rPr>
          <w:sz w:val="16"/>
        </w:rPr>
        <w:t xml:space="preserve">. Thucydides's description of the Peloponnesian war accounts for the fate of the Melians in their unequal struggle with the Athenians. Simple survival should have counselled surrender, yet honour dictated what turned out to be a suicidal course of action. This theme is taken up in classical realism. In Martin Wight's (1978, p. 97) discussion of power politics honour is the halo around interests, prestige is the halo around power'. Hans Morgenthau (1967, p. 69), doyen of realist theorists, identified the contest for prestige as one of three basic manifestations of the struggle for power in international relations and outlined the prestige policies that statesmen may pursue. The other two are protection of the status quo or imperialism — where pursuit of prestige represents one of the instrumentalities through which they may be achieved. For realists </w:t>
      </w:r>
      <w:r w:rsidRPr="00083735">
        <w:rPr>
          <w:rStyle w:val="StyleBoldUnderline"/>
        </w:rPr>
        <w:t xml:space="preserve">prestige is a positional good and status competition has a </w:t>
      </w:r>
      <w:r w:rsidRPr="00083735">
        <w:rPr>
          <w:rStyle w:val="Emphasis"/>
        </w:rPr>
        <w:t>zero-sum</w:t>
      </w:r>
      <w:r w:rsidRPr="00083735">
        <w:rPr>
          <w:rStyle w:val="StyleBoldUnderline"/>
        </w:rPr>
        <w:t xml:space="preserve"> character</w:t>
      </w:r>
      <w:r w:rsidRPr="002E6BEF">
        <w:rPr>
          <w:sz w:val="16"/>
        </w:rPr>
        <w:t xml:space="preserve">. In a very different formulation, Richard Ned Le Bow (2008) in his A. Cultural Theory of International Relations treats what he calls 'standing as an expression of a universal human motivation to achieve self-esteem, which is measured and validated through social culture. This is both an end in itself and a means to various political ends. What had been the honour of sovereign princes became, in an era of nationalism, a matter of sacred national duty. The events preceding the First World War spring to mind-the French refusal to make "rational" adjustments to the loss of Alsace-Lorraine and the bombast of Willhelmine Germany-alongside more recent examples such as the 1982 Falklands/Malvinas conflict. The latter provides a good example of non-material interests. There were few grounds for resisting the Argentine seizure of the islands based on any concept of rational or material interest. Indeed, the UK government had been seeking for some time to find a means to transfer sovereignty to Argentina that would be acceptable to the tiny population of this British dependency. It has been revealed that Mrs. Thatcher's economic adviser, Sir Alan Walters made what seemed to him the perfectly reasonable suggestion that the Falkland islanders be offered $100,000 per family plus a lifetime guarantee of settlement and full citizenship in Britain, Australia or New Zealand, if only they would accept Argentine sovereignty over the islands (Guardian, 2013, p. 1). However, the affront to British prestige entailed by a violation of its sovereignty was such as to transform the situation. It was evident that, had the Thatcher government not been able to launch the task force to retake the islands, it could not have survived. Expenditure cuts and reductions in the navy's surface fleet, which had been at the centre of recent domestic political argument, were forgotten. They no longer mattered, for how could one calculate the cost of 'national honour"? The successful conduct of the war brought, of course, electoral dividends to the Thatcher government. Such events are at the extreme end of the scale, but </w:t>
      </w:r>
      <w:r w:rsidRPr="00083735">
        <w:rPr>
          <w:rStyle w:val="StyleBoldUnderline"/>
        </w:rPr>
        <w:t>everyday diplomacy has always been masked by status concerns and competition</w:t>
      </w:r>
      <w:r w:rsidRPr="002E6BEF">
        <w:rPr>
          <w:sz w:val="16"/>
        </w:rPr>
        <w:t xml:space="preserve">. </w:t>
      </w:r>
      <w:r w:rsidRPr="00083735">
        <w:rPr>
          <w:rStyle w:val="StyleBoldUnderline"/>
        </w:rPr>
        <w:t>They often lead to arcane questions of protocol, precedence and ingenious forms of one-upmanship</w:t>
      </w:r>
      <w:r w:rsidRPr="002E6BEF">
        <w:rPr>
          <w:sz w:val="16"/>
        </w:rPr>
        <w:t xml:space="preserve">. Sensitivity to questions of national recognition by other states is, thus, ever present in diplomacy, down to micro levels of interaction. </w:t>
      </w:r>
      <w:r w:rsidRPr="00083735">
        <w:rPr>
          <w:rStyle w:val="StyleBoldUnderline"/>
        </w:rPr>
        <w:t>The climate regime is no exception to this rule</w:t>
      </w:r>
      <w:r w:rsidRPr="002E6BEF">
        <w:rPr>
          <w:sz w:val="16"/>
        </w:rPr>
        <w:t xml:space="preserve">. The appointment of a state as host and president of a COP is a matter of national prestige. This was evident, for example, in Japan's enthusiasm to host the Kyoto COP and in the amount that countries will invest in holding such large and high-profile international events. In 2015 "Team France” for COP 21 involved the full-time efforts of some 60 civil servants led by the Foreign Minister for what was clearly a high national priority (French Government, 2015). There can also be a certain proprietorial pride in the naming of agreements: the Bali Programme of Action; the Copenhagen Accord: Durban Platform or Doha Gateway, which may have some political effect interms of the gains that maybe registered from a successful negotiating outcome. Certainly the role of a national presidency of a COP is regarded as an important opportunity to demonstrate concern, diplomatic competence and leadership. In practical terms it is far from being a purely honorific position. As outlined in Chapter 3, the host nation's presidency has an important role in orchestrating negotiations, convening high-level informal meetings and generally acting to ensure the required positive outcome from the Conference. The failure of such a well-publicised international negotiation to produce the appropriate outcome documents and to demonstrate progress would reflect poorly on the international standing of the host. Climate change and the politics of prestige </w:t>
      </w:r>
      <w:r w:rsidRPr="00083735">
        <w:rPr>
          <w:rStyle w:val="StyleBoldUnderline"/>
        </w:rPr>
        <w:t>The relevance of climate diplomacy to International status competition may not be immediately evident</w:t>
      </w:r>
      <w:r w:rsidRPr="002E6BEF">
        <w:rPr>
          <w:sz w:val="16"/>
        </w:rPr>
        <w:t xml:space="preserve">. Most day-to-day international environmental negotiation-on hazardous waste, biodiversity or a multitude of other subjects has a functional character. The bulk of climate diplomacy in the subsidiary bodies and in the various working groups and committees can be described in this way. The agendas are often highly technical and the participants are usually specialised, national civil servants from environment and energy ministries. </w:t>
      </w:r>
      <w:r w:rsidRPr="00083735">
        <w:rPr>
          <w:rStyle w:val="StyleBoldUnderline"/>
        </w:rPr>
        <w:t>However, the ‘high level segment' that is scheduled for the end of C</w:t>
      </w:r>
      <w:r>
        <w:rPr>
          <w:rStyle w:val="StyleBoldUnderline"/>
        </w:rPr>
        <w:t>O</w:t>
      </w:r>
      <w:r w:rsidRPr="00083735">
        <w:rPr>
          <w:rStyle w:val="StyleBoldUnderline"/>
        </w:rPr>
        <w:t>Ps provides a public stage attracting significant media attention and, usually exaggerated, declarations of breakthrough' and ‘deadlock'.</w:t>
      </w:r>
      <w:r w:rsidRPr="002E6BEF">
        <w:rPr>
          <w:sz w:val="16"/>
        </w:rPr>
        <w:t xml:space="preserve"> The participants are normally the environment ministers of the Parties but, on occasion, heads of government and the UN Secretary General will attend to emphasise the significance of the negotiation and to be seen to be taking decisive action. The signature of the Convention, at the 1992 Earth Summit, was such an occasion. Among the 10,000 participants at the 1997 COPat Kyoto were the prime minister of Japan, the presidents of Costa Rica and Nauru and US Vice President Al Gore, along with 125 environment ministers (ENB, 1997, p. 1). The 2009 Copenhagen COP15 was promoted as the moment at which a new comprehensive agreement, supplanting Kyoto, would be established. A concerted campaign was mounted to raise the status of the COP in which first one then another political leader indicated their intention to attend, turning it into something tantamount to a world summit meeting. The recently elected US President Obama, European presidents and prime ministers and the leaders of the BASIC countries were present. In all, 119 heads of government attended (Kanie, 2011, p. 117). Having reached a deadlock on the final day of the conference, a ‘Friends of the Chair Group of 25’ of which the majority were heads of government, was assembled. They laboured to produce the necessary agreement-the Copenhagen Accord - while regular negotiations were "virtually suspended' (Dimitrov, 2010, p. 809). The final obstacle to the Accord was dealt with in a closed session between the leaders of the United States, China, India and Brazil (ibid., p. 810). </w:t>
      </w:r>
      <w:r w:rsidRPr="002E6BEF">
        <w:rPr>
          <w:rStyle w:val="StyleBoldUnderline"/>
        </w:rPr>
        <w:t>If testament were needed as to the elevated political status of climate issues, Copenhagen provided it.</w:t>
      </w:r>
      <w:r w:rsidRPr="002E6BEF">
        <w:rPr>
          <w:sz w:val="16"/>
        </w:rPr>
        <w:t xml:space="preserve"> In fact </w:t>
      </w:r>
      <w:r w:rsidRPr="002E6BEF">
        <w:rPr>
          <w:rStyle w:val="StyleBoldUnderline"/>
        </w:rPr>
        <w:t>this had already been indicated by the inclusion of climate change as a key agenda item at G8 summit meetings</w:t>
      </w:r>
      <w:r w:rsidRPr="002E6BEF">
        <w:rPr>
          <w:sz w:val="16"/>
        </w:rPr>
        <w:t xml:space="preserve">, most notably at the Gleneagles meeting of July 2005, </w:t>
      </w:r>
      <w:r w:rsidRPr="002E6BEF">
        <w:rPr>
          <w:rStyle w:val="StyleBoldUnderline"/>
        </w:rPr>
        <w:t>and also by the convening by UN Secretary General Ban Ki Moon of a climate summit</w:t>
      </w:r>
      <w:r w:rsidRPr="002E6BEF">
        <w:rPr>
          <w:sz w:val="16"/>
        </w:rPr>
        <w:t xml:space="preserve"> meeting In New York, in September 2009, as a precursor to the Copenhagen negotiations. After 2009, and in the context of the downturn in the world economy and political turmoil in the Middle East, the international salience of climate issues tended to recede, but there were strenuous efforts by European leaders and by the UN Secretary General to keep climate on the agenda of political leaders. Once again Ban Ki Moon convened a New York climate summit in September 2014, preceded by a large public demonstration in which he personally took part. This time the summit meeting, designed to advance negotiations through high-level political involvement, left a substantial period of 14 months before the scheduled signing of a new climate agreement in Paris, shifts in the framing of climate issues, discussed in Chapter 2, are relevant to the way in which climate change has achieved greater political salience than other environmental issues. </w:t>
      </w:r>
      <w:r w:rsidRPr="002E6BEF">
        <w:rPr>
          <w:rStyle w:val="StyleBoldUnderline"/>
        </w:rPr>
        <w:t>The 'securitising’ moves of the British and German governments in 2007 and 2011 at the UN Security Council can be read as conscious attempts to promote climate as high politics</w:t>
      </w:r>
      <w:r w:rsidRPr="002E6BEF">
        <w:rPr>
          <w:sz w:val="16"/>
        </w:rPr>
        <w:t xml:space="preserve">. In realist thinking, </w:t>
      </w:r>
      <w:r w:rsidRPr="002E6BEF">
        <w:rPr>
          <w:rStyle w:val="StyleBoldUnderline"/>
        </w:rPr>
        <w:t>the high politics of statecraft has been associated with core issues of national security and international power competition, which are the proper subject of international political analysis</w:t>
      </w:r>
      <w:r w:rsidRPr="002E6BEF">
        <w:rPr>
          <w:sz w:val="16"/>
        </w:rPr>
        <w:t xml:space="preserve">. "Low politics', relating to functional cooperation and the performance of necessary but mundane international tasks, such as the regulation of telecommunications, infectious diseases and transboundary pollution, were of little interest to statespersons. In some realist-inspired analysis, </w:t>
      </w:r>
      <w:r w:rsidRPr="002E6BEF">
        <w:rPr>
          <w:rStyle w:val="StyleBoldUnderline"/>
        </w:rPr>
        <w:t>climate change has become a matter of national security</w:t>
      </w:r>
      <w:r w:rsidRPr="002E6BEF">
        <w:rPr>
          <w:sz w:val="16"/>
        </w:rPr>
        <w:t xml:space="preserve">. </w:t>
      </w:r>
      <w:r w:rsidRPr="002E6BEF">
        <w:rPr>
          <w:rStyle w:val="StyleBoldUnderline"/>
        </w:rPr>
        <w:t>It was no longer a simple environmental and sustainable development issue, but a serious issue with potential negative consequences for both the United States and its allies</w:t>
      </w:r>
      <w:r w:rsidRPr="002E6BEF">
        <w:rPr>
          <w:sz w:val="16"/>
        </w:rPr>
        <w:t xml:space="preserve">: It could change territorial boundaries, impact patterns of migration, change the livelihoods of millions, if not billions of people across the globe, and simply be the main game-changer of the 21st Century to the international order. (Motaal, 2010, p. 105) </w:t>
      </w:r>
      <w:r w:rsidRPr="002E6BEF">
        <w:rPr>
          <w:rStyle w:val="StyleBoldUnderline"/>
        </w:rPr>
        <w:t>The close relationship to energy policy must also be significant here</w:t>
      </w:r>
      <w:r w:rsidRPr="002E6BEF">
        <w:rPr>
          <w:sz w:val="16"/>
        </w:rPr>
        <w:t xml:space="preserve">. </w:t>
      </w:r>
      <w:r w:rsidRPr="002E6BEF">
        <w:rPr>
          <w:rStyle w:val="StyleBoldUnderline"/>
        </w:rPr>
        <w:t xml:space="preserve">Conflicts over energy resources were a </w:t>
      </w:r>
      <w:r w:rsidRPr="002E6BEF">
        <w:rPr>
          <w:rStyle w:val="Emphasis"/>
        </w:rPr>
        <w:t>leitmotiv</w:t>
      </w:r>
      <w:r w:rsidRPr="002E6BEF">
        <w:rPr>
          <w:rStyle w:val="StyleBoldUnderline"/>
        </w:rPr>
        <w:t xml:space="preserve"> of twentieth-century power politics</w:t>
      </w:r>
      <w:r w:rsidRPr="002E6BEF">
        <w:rPr>
          <w:sz w:val="16"/>
        </w:rPr>
        <w:t xml:space="preserve">. Indeed, they </w:t>
      </w:r>
      <w:r w:rsidRPr="002E6BEF">
        <w:rPr>
          <w:rStyle w:val="StyleBoldUnderline"/>
        </w:rPr>
        <w:t>are likely to become even more significant in the context of dwindling reserves and the complicated intersection of climatic change and shortages of other essentials, such as clean air and drinking water</w:t>
      </w:r>
      <w:r w:rsidRPr="002E6BEF">
        <w:rPr>
          <w:sz w:val="16"/>
        </w:rPr>
        <w:t xml:space="preserve">. </w:t>
      </w:r>
      <w:r w:rsidRPr="002E6BEF">
        <w:rPr>
          <w:rStyle w:val="StyleBoldUnderline"/>
        </w:rPr>
        <w:t>What might be decided</w:t>
      </w:r>
      <w:r w:rsidRPr="002E6BEF">
        <w:rPr>
          <w:sz w:val="16"/>
        </w:rPr>
        <w:t xml:space="preserve">, or avoided, </w:t>
      </w:r>
      <w:r w:rsidRPr="002E6BEF">
        <w:rPr>
          <w:rStyle w:val="StyleBoldUnderline"/>
        </w:rPr>
        <w:t>in climate negotiations could have serious implications for the economic fortunes, and hence the relative power, of the major players in international politics</w:t>
      </w:r>
      <w:r w:rsidRPr="002E6BEF">
        <w:rPr>
          <w:sz w:val="16"/>
        </w:rPr>
        <w:t xml:space="preserve">. However, although climate change is inevitably a factor in the long-range strategic planning of governments, this does not necessarily mean that it can be treated as a ‘high politics’ issue in its own right, alongside more orthodox conceptions of national security. Small island states where there will be immediate questions of national survival are an exception, but elsewhere climate change will only be associated with core ‘high politics issues of national power and security. The ascription of status </w:t>
      </w:r>
      <w:r w:rsidRPr="002E6BEF">
        <w:rPr>
          <w:rStyle w:val="StyleBoldUnderline"/>
        </w:rPr>
        <w:t xml:space="preserve">The implications of the politics of status and prestige are likely to </w:t>
      </w:r>
      <w:r w:rsidRPr="002E6BEF">
        <w:rPr>
          <w:rStyle w:val="Emphasis"/>
        </w:rPr>
        <w:t>go well beyond the specifics of any negotiation</w:t>
      </w:r>
      <w:r w:rsidRPr="002E6BEF">
        <w:rPr>
          <w:sz w:val="16"/>
        </w:rPr>
        <w:t xml:space="preserve">. </w:t>
      </w:r>
      <w:r w:rsidRPr="002E6BEF">
        <w:rPr>
          <w:rStyle w:val="StyleBoldUnderline"/>
        </w:rPr>
        <w:t xml:space="preserve">They could involve establishing the legitimacy and identity of states, achieving recognition and </w:t>
      </w:r>
      <w:r w:rsidRPr="002E6BEF">
        <w:rPr>
          <w:rStyle w:val="Emphasis"/>
        </w:rPr>
        <w:t>asserting leadership</w:t>
      </w:r>
      <w:r w:rsidRPr="002E6BEF">
        <w:rPr>
          <w:sz w:val="16"/>
        </w:rPr>
        <w:t xml:space="preserve">. </w:t>
      </w:r>
      <w:r w:rsidRPr="002E6BEF">
        <w:rPr>
          <w:rStyle w:val="StyleBoldUnderline"/>
        </w:rPr>
        <w:t>Leadership both relies upon and confers status</w:t>
      </w:r>
      <w:r w:rsidRPr="002E6BEF">
        <w:rPr>
          <w:sz w:val="16"/>
        </w:rPr>
        <w:t xml:space="preserve">. </w:t>
      </w:r>
      <w:r w:rsidRPr="002E6BEF">
        <w:rPr>
          <w:rStyle w:val="StyleBoldUnderline"/>
        </w:rPr>
        <w:t>Its exercise often depends, not only on the possession of economic or political resources, but also on appeals to climate justice</w:t>
      </w:r>
      <w:r w:rsidRPr="002E6BEF">
        <w:rPr>
          <w:sz w:val="16"/>
        </w:rPr>
        <w:t xml:space="preserve">. This helps to explain the disproportionate influence of AOSIS in setting the negotiating agenda. </w:t>
      </w:r>
      <w:r w:rsidRPr="002E6BEF">
        <w:rPr>
          <w:rStyle w:val="StyleBoldUnderline"/>
        </w:rPr>
        <w:t>There is also the important question of how the climate regime fits with</w:t>
      </w:r>
      <w:r w:rsidRPr="002E6BEF">
        <w:rPr>
          <w:sz w:val="16"/>
        </w:rPr>
        <w:t xml:space="preserve">, and is perhaps moulded by, </w:t>
      </w:r>
      <w:r w:rsidRPr="002E6BEF">
        <w:rPr>
          <w:rStyle w:val="Emphasis"/>
        </w:rPr>
        <w:t>the broader status competition</w:t>
      </w:r>
      <w:r w:rsidRPr="002E6BEF">
        <w:rPr>
          <w:sz w:val="16"/>
        </w:rPr>
        <w:t xml:space="preserve"> </w:t>
      </w:r>
      <w:r w:rsidRPr="002E6BEF">
        <w:rPr>
          <w:rStyle w:val="StyleBoldUnderline"/>
        </w:rPr>
        <w:t>between major powers in the International system.</w:t>
      </w:r>
    </w:p>
    <w:p w14:paraId="1FF00035" w14:textId="77777777" w:rsidR="0063627C" w:rsidRPr="0063627C" w:rsidRDefault="0063627C" w:rsidP="0063627C"/>
    <w:sectPr w:rsidR="0063627C" w:rsidRPr="0063627C" w:rsidSect="00D36252">
      <w:pgSz w:w="12240" w:h="15840"/>
      <w:pgMar w:top="1440" w:right="1800" w:bottom="1440" w:left="180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91DB394" w14:textId="77777777" w:rsidR="00801A11" w:rsidRDefault="00801A11" w:rsidP="00E46E7E">
      <w:r>
        <w:separator/>
      </w:r>
    </w:p>
  </w:endnote>
  <w:endnote w:type="continuationSeparator" w:id="0">
    <w:p w14:paraId="7D011ABC" w14:textId="77777777" w:rsidR="00801A11" w:rsidRDefault="00801A11" w:rsidP="00E46E7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mbria">
    <w:panose1 w:val="02040503050406030204"/>
    <w:charset w:val="00"/>
    <w:family w:val="roman"/>
    <w:pitch w:val="variable"/>
    <w:sig w:usb0="E00002FF" w:usb1="400004FF" w:usb2="00000000" w:usb3="00000000" w:csb0="0000019F" w:csb1="00000000"/>
  </w:font>
  <w:font w:name="MS Mincho">
    <w:altName w:val="MS Gothic"/>
    <w:panose1 w:val="02020609040205080304"/>
    <w:charset w:val="80"/>
    <w:family w:val="roman"/>
    <w:notTrueType/>
    <w:pitch w:val="fixed"/>
    <w:sig w:usb0="00000000" w:usb1="08070000" w:usb2="00000010" w:usb3="00000000" w:csb0="0002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Arial"/>
    <w:charset w:val="00"/>
    <w:family w:val="auto"/>
    <w:pitch w:val="variable"/>
    <w:sig w:usb0="00000000" w:usb1="5000A1FF" w:usb2="00000000" w:usb3="00000000" w:csb0="000001BF" w:csb1="00000000"/>
  </w:font>
  <w:font w:name="Arial">
    <w:panose1 w:val="020B0604020202020204"/>
    <w:charset w:val="00"/>
    <w:family w:val="swiss"/>
    <w:pitch w:val="variable"/>
    <w:sig w:usb0="E0002EFF" w:usb1="C0007843"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F940E20" w14:textId="77777777" w:rsidR="00801A11" w:rsidRDefault="00801A11" w:rsidP="00E46E7E">
      <w:r>
        <w:separator/>
      </w:r>
    </w:p>
  </w:footnote>
  <w:footnote w:type="continuationSeparator" w:id="0">
    <w:p w14:paraId="39334612" w14:textId="77777777" w:rsidR="00801A11" w:rsidRDefault="00801A11" w:rsidP="00E46E7E">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CF32755"/>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 w15:restartNumberingAfterBreak="0">
    <w:nsid w:val="425F7909"/>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15:restartNumberingAfterBreak="0">
    <w:nsid w:val="51ED369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623E402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2"/>
  </w:num>
  <w:num w:numId="2">
    <w:abstractNumId w:val="1"/>
  </w:num>
  <w:num w:numId="3">
    <w:abstractNumId w:val="0"/>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attachedTemplate r:id="rId1"/>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722C3"/>
    <w:rsid w:val="00004D37"/>
    <w:rsid w:val="000140EC"/>
    <w:rsid w:val="00016A35"/>
    <w:rsid w:val="0005174E"/>
    <w:rsid w:val="00052A0D"/>
    <w:rsid w:val="000C16B3"/>
    <w:rsid w:val="001164CD"/>
    <w:rsid w:val="001408C0"/>
    <w:rsid w:val="00143FD7"/>
    <w:rsid w:val="001463FB"/>
    <w:rsid w:val="00146A86"/>
    <w:rsid w:val="00154934"/>
    <w:rsid w:val="00186DB7"/>
    <w:rsid w:val="001D7626"/>
    <w:rsid w:val="00242508"/>
    <w:rsid w:val="002613DA"/>
    <w:rsid w:val="002B6353"/>
    <w:rsid w:val="002B68C8"/>
    <w:rsid w:val="002F35F4"/>
    <w:rsid w:val="002F3E28"/>
    <w:rsid w:val="002F40E6"/>
    <w:rsid w:val="00303E5B"/>
    <w:rsid w:val="00313226"/>
    <w:rsid w:val="0031425E"/>
    <w:rsid w:val="00325059"/>
    <w:rsid w:val="00357719"/>
    <w:rsid w:val="00374144"/>
    <w:rsid w:val="0039141F"/>
    <w:rsid w:val="003B3EC7"/>
    <w:rsid w:val="003F42AF"/>
    <w:rsid w:val="00404A55"/>
    <w:rsid w:val="00412F6D"/>
    <w:rsid w:val="0042635A"/>
    <w:rsid w:val="00466B6F"/>
    <w:rsid w:val="004B3188"/>
    <w:rsid w:val="004B3DB3"/>
    <w:rsid w:val="004B7738"/>
    <w:rsid w:val="004C63B5"/>
    <w:rsid w:val="004D461E"/>
    <w:rsid w:val="00500087"/>
    <w:rsid w:val="00517479"/>
    <w:rsid w:val="005A0BE5"/>
    <w:rsid w:val="005C0E1F"/>
    <w:rsid w:val="005E0D2B"/>
    <w:rsid w:val="005E2C99"/>
    <w:rsid w:val="006344CF"/>
    <w:rsid w:val="0063627C"/>
    <w:rsid w:val="00664F85"/>
    <w:rsid w:val="00672258"/>
    <w:rsid w:val="006722C3"/>
    <w:rsid w:val="0067575B"/>
    <w:rsid w:val="00692C26"/>
    <w:rsid w:val="006C033B"/>
    <w:rsid w:val="006F2D3D"/>
    <w:rsid w:val="00700835"/>
    <w:rsid w:val="00726F87"/>
    <w:rsid w:val="007333B9"/>
    <w:rsid w:val="00773434"/>
    <w:rsid w:val="00791B7D"/>
    <w:rsid w:val="007A3515"/>
    <w:rsid w:val="007D7924"/>
    <w:rsid w:val="007E470C"/>
    <w:rsid w:val="007E5F71"/>
    <w:rsid w:val="007F6EA4"/>
    <w:rsid w:val="00801A11"/>
    <w:rsid w:val="00821415"/>
    <w:rsid w:val="0083768F"/>
    <w:rsid w:val="008E2402"/>
    <w:rsid w:val="008F7D1C"/>
    <w:rsid w:val="0090594D"/>
    <w:rsid w:val="0091595A"/>
    <w:rsid w:val="009165EA"/>
    <w:rsid w:val="009829F2"/>
    <w:rsid w:val="00993F61"/>
    <w:rsid w:val="009B0746"/>
    <w:rsid w:val="009B22DA"/>
    <w:rsid w:val="009B30C8"/>
    <w:rsid w:val="009C198B"/>
    <w:rsid w:val="009D207E"/>
    <w:rsid w:val="009D593A"/>
    <w:rsid w:val="009E5822"/>
    <w:rsid w:val="009E691A"/>
    <w:rsid w:val="00A074CB"/>
    <w:rsid w:val="00A369C4"/>
    <w:rsid w:val="00A47986"/>
    <w:rsid w:val="00A91A24"/>
    <w:rsid w:val="00AC0E99"/>
    <w:rsid w:val="00AF1E67"/>
    <w:rsid w:val="00AF5046"/>
    <w:rsid w:val="00AF70D4"/>
    <w:rsid w:val="00B169A1"/>
    <w:rsid w:val="00B2335D"/>
    <w:rsid w:val="00B33E0C"/>
    <w:rsid w:val="00B45FE9"/>
    <w:rsid w:val="00B55D49"/>
    <w:rsid w:val="00B65E97"/>
    <w:rsid w:val="00B84180"/>
    <w:rsid w:val="00BB35F1"/>
    <w:rsid w:val="00BE4EC7"/>
    <w:rsid w:val="00BE63EA"/>
    <w:rsid w:val="00C42A3C"/>
    <w:rsid w:val="00CD2C6D"/>
    <w:rsid w:val="00CF1A0F"/>
    <w:rsid w:val="00D36252"/>
    <w:rsid w:val="00D42281"/>
    <w:rsid w:val="00D4330B"/>
    <w:rsid w:val="00D460F1"/>
    <w:rsid w:val="00D51B44"/>
    <w:rsid w:val="00D6085D"/>
    <w:rsid w:val="00D66D57"/>
    <w:rsid w:val="00D81480"/>
    <w:rsid w:val="00D8365B"/>
    <w:rsid w:val="00DA2E40"/>
    <w:rsid w:val="00DA5BF8"/>
    <w:rsid w:val="00DC71AA"/>
    <w:rsid w:val="00DD2FAB"/>
    <w:rsid w:val="00DE01A8"/>
    <w:rsid w:val="00DE627C"/>
    <w:rsid w:val="00DF1850"/>
    <w:rsid w:val="00E019FB"/>
    <w:rsid w:val="00E42AA3"/>
    <w:rsid w:val="00E46E7E"/>
    <w:rsid w:val="00E62FB6"/>
    <w:rsid w:val="00E70AD7"/>
    <w:rsid w:val="00E95631"/>
    <w:rsid w:val="00EC56B0"/>
    <w:rsid w:val="00F1173B"/>
    <w:rsid w:val="00F45F2E"/>
    <w:rsid w:val="00FA538E"/>
    <w:rsid w:val="00FB545F"/>
    <w:rsid w:val="00FD50BA"/>
    <w:rsid w:val="00FE48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0A523595"/>
  <w14:defaultImageDpi w14:val="300"/>
  <w15:docId w15:val="{303D9045-E48A-4D63-9F0C-2DAD881747A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2" w:unhideWhenUsed="1" w:qFormat="1"/>
    <w:lsdException w:name="heading 3" w:semiHidden="1" w:uiPriority="3" w:unhideWhenUsed="1" w:qFormat="1"/>
    <w:lsdException w:name="heading 4" w:semiHidden="1" w:uiPriority="4"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6"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qFormat/>
    <w:rsid w:val="00D42281"/>
    <w:rPr>
      <w:rFonts w:ascii="Calibri" w:eastAsiaTheme="minorHAnsi" w:hAnsi="Calibri" w:cs="Calibri"/>
      <w:sz w:val="22"/>
      <w:szCs w:val="22"/>
    </w:rPr>
  </w:style>
  <w:style w:type="paragraph" w:styleId="Heading1">
    <w:name w:val="heading 1"/>
    <w:aliases w:val="Pocket"/>
    <w:basedOn w:val="Normal"/>
    <w:next w:val="Normal"/>
    <w:link w:val="Heading1Char"/>
    <w:uiPriority w:val="1"/>
    <w:qFormat/>
    <w:rsid w:val="00D42281"/>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D42281"/>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D42281"/>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
    <w:basedOn w:val="Normal"/>
    <w:next w:val="Normal"/>
    <w:link w:val="Heading4Char"/>
    <w:uiPriority w:val="4"/>
    <w:qFormat/>
    <w:rsid w:val="00D42281"/>
    <w:pPr>
      <w:keepNext/>
      <w:keepLines/>
      <w:spacing w:before="200"/>
      <w:outlineLvl w:val="3"/>
    </w:pPr>
    <w:rPr>
      <w:rFonts w:eastAsiaTheme="majorEastAsia" w:cstheme="majorBidi"/>
      <w:b/>
      <w:bCs/>
      <w:iCs/>
      <w:sz w:val="26"/>
    </w:rPr>
  </w:style>
  <w:style w:type="character" w:default="1" w:styleId="DefaultParagraphFont">
    <w:name w:val="Default Paragraph Font"/>
    <w:uiPriority w:val="1"/>
    <w:semiHidden/>
    <w:unhideWhenUsed/>
    <w:rsid w:val="00D4228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D42281"/>
  </w:style>
  <w:style w:type="character" w:styleId="Emphasis">
    <w:name w:val="Emphasis"/>
    <w:aliases w:val="CD Card,Minimized,minimized,Evidence,Highlighted,tag2,Size 10,emphasis in card,ED - Tag,emphasis,Underlined,Bold Underline,Emphasis!!,small,Qualifications,normal card text,bold underline,Shrunk,qualifications in card,qualifications,Box,Style1,B"/>
    <w:basedOn w:val="DefaultParagraphFont"/>
    <w:link w:val="textbold"/>
    <w:uiPriority w:val="7"/>
    <w:qFormat/>
    <w:rsid w:val="00D42281"/>
    <w:rPr>
      <w:rFonts w:ascii="Calibri" w:hAnsi="Calibri" w:cs="Calibri"/>
      <w:b/>
      <w:i w:val="0"/>
      <w:iCs/>
      <w:sz w:val="22"/>
      <w:u w:val="single"/>
      <w:bdr w:val="single" w:sz="18" w:space="0" w:color="auto"/>
    </w:rPr>
  </w:style>
  <w:style w:type="character" w:customStyle="1" w:styleId="Heading1Char">
    <w:name w:val="Heading 1 Char"/>
    <w:aliases w:val="Pocket Char"/>
    <w:basedOn w:val="DefaultParagraphFont"/>
    <w:link w:val="Heading1"/>
    <w:uiPriority w:val="1"/>
    <w:rsid w:val="00D42281"/>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D42281"/>
    <w:rPr>
      <w:rFonts w:ascii="Calibri" w:eastAsiaTheme="majorEastAsia" w:hAnsi="Calibri" w:cstheme="majorBidi"/>
      <w:b/>
      <w:bCs/>
      <w:sz w:val="44"/>
      <w:szCs w:val="26"/>
      <w:u w:val="double"/>
    </w:rPr>
  </w:style>
  <w:style w:type="character" w:customStyle="1" w:styleId="Heading3Char">
    <w:name w:val="Heading 3 Char"/>
    <w:aliases w:val="Block Char"/>
    <w:basedOn w:val="DefaultParagraphFont"/>
    <w:link w:val="Heading3"/>
    <w:uiPriority w:val="3"/>
    <w:rsid w:val="00D42281"/>
    <w:rPr>
      <w:rFonts w:ascii="Calibri" w:eastAsiaTheme="majorEastAsia" w:hAnsi="Calibri" w:cstheme="majorBidi"/>
      <w:b/>
      <w:bCs/>
      <w:sz w:val="32"/>
      <w:szCs w:val="22"/>
      <w:u w:val="single"/>
    </w:rPr>
  </w:style>
  <w:style w:type="character" w:customStyle="1" w:styleId="Heading4Char">
    <w:name w:val="Heading 4 Char"/>
    <w:aliases w:val="Tag Char"/>
    <w:basedOn w:val="DefaultParagraphFont"/>
    <w:link w:val="Heading4"/>
    <w:uiPriority w:val="4"/>
    <w:rsid w:val="00D42281"/>
    <w:rPr>
      <w:rFonts w:ascii="Calibri" w:eastAsiaTheme="majorEastAsia" w:hAnsi="Calibri" w:cstheme="majorBidi"/>
      <w:b/>
      <w:bCs/>
      <w:iCs/>
      <w:sz w:val="26"/>
      <w:szCs w:val="22"/>
    </w:rPr>
  </w:style>
  <w:style w:type="paragraph" w:styleId="NoSpacing">
    <w:name w:val="No Spacing"/>
    <w:uiPriority w:val="1"/>
    <w:rsid w:val="007F6EA4"/>
  </w:style>
  <w:style w:type="character" w:customStyle="1" w:styleId="StyleStyleBold12pt">
    <w:name w:val="Style Style Bold + 12 pt"/>
    <w:aliases w:val="Cite,Style 13 pt Bold,Style Style Bold + 12pt,Style Style Bold,Style Style + 12 pt,Style Style Bo... +,Old Cite,Style Style Bold + 10 pt,tagld + 12 pt,Style Style Bold + 13 pt,Style Style Bold + 11 pt,tag + 12 pt,Not...,Not.,Not"/>
    <w:basedOn w:val="StyleBold"/>
    <w:uiPriority w:val="5"/>
    <w:qFormat/>
    <w:rsid w:val="00D42281"/>
    <w:rPr>
      <w:b/>
      <w:bCs/>
      <w:sz w:val="26"/>
      <w:u w:val="none"/>
    </w:rPr>
  </w:style>
  <w:style w:type="character" w:customStyle="1" w:styleId="StyleBoldUnderline">
    <w:name w:val="Style Bold Underline"/>
    <w:aliases w:val="Underline,Style Underline,Cards + Font: 12 pt Char,c,Underline Char,apple-style-span + 6 pt,Bold,Kern at 16 pt,Intense Emphasis11,Intense Emphasis111,Intense Emphasis1111,Style,Intense Emphasis1,Intense Emphasis2,HHeading 3 + 12 pt"/>
    <w:basedOn w:val="DefaultParagraphFont"/>
    <w:uiPriority w:val="6"/>
    <w:qFormat/>
    <w:rsid w:val="00D42281"/>
    <w:rPr>
      <w:b w:val="0"/>
      <w:bCs/>
      <w:sz w:val="22"/>
      <w:u w:val="single"/>
    </w:rPr>
  </w:style>
  <w:style w:type="paragraph" w:styleId="DocumentMap">
    <w:name w:val="Document Map"/>
    <w:basedOn w:val="Normal"/>
    <w:link w:val="DocumentMapChar"/>
    <w:uiPriority w:val="99"/>
    <w:semiHidden/>
    <w:unhideWhenUsed/>
    <w:rsid w:val="007F6EA4"/>
    <w:rPr>
      <w:rFonts w:ascii="Lucida Grande" w:hAnsi="Lucida Grande" w:cs="Lucida Grande"/>
    </w:rPr>
  </w:style>
  <w:style w:type="character" w:customStyle="1" w:styleId="DocumentMapChar">
    <w:name w:val="Document Map Char"/>
    <w:basedOn w:val="DefaultParagraphFont"/>
    <w:link w:val="DocumentMap"/>
    <w:uiPriority w:val="99"/>
    <w:semiHidden/>
    <w:rsid w:val="007F6EA4"/>
    <w:rPr>
      <w:rFonts w:ascii="Lucida Grande" w:hAnsi="Lucida Grande" w:cs="Lucida Grande"/>
      <w:sz w:val="22"/>
    </w:rPr>
  </w:style>
  <w:style w:type="paragraph" w:styleId="ListParagraph">
    <w:name w:val="List Paragraph"/>
    <w:basedOn w:val="Normal"/>
    <w:uiPriority w:val="34"/>
    <w:rsid w:val="007F6EA4"/>
    <w:pPr>
      <w:ind w:left="720"/>
      <w:contextualSpacing/>
    </w:pPr>
  </w:style>
  <w:style w:type="paragraph" w:styleId="Header">
    <w:name w:val="header"/>
    <w:basedOn w:val="Normal"/>
    <w:link w:val="HeaderChar"/>
    <w:uiPriority w:val="99"/>
    <w:rsid w:val="00D42281"/>
    <w:pPr>
      <w:tabs>
        <w:tab w:val="center" w:pos="4680"/>
        <w:tab w:val="right" w:pos="9360"/>
      </w:tabs>
    </w:pPr>
  </w:style>
  <w:style w:type="character" w:customStyle="1" w:styleId="HeaderChar">
    <w:name w:val="Header Char"/>
    <w:basedOn w:val="DefaultParagraphFont"/>
    <w:link w:val="Header"/>
    <w:uiPriority w:val="99"/>
    <w:rsid w:val="00D42281"/>
    <w:rPr>
      <w:rFonts w:ascii="Calibri" w:eastAsiaTheme="minorHAnsi" w:hAnsi="Calibri" w:cs="Calibri"/>
      <w:sz w:val="22"/>
      <w:szCs w:val="22"/>
    </w:rPr>
  </w:style>
  <w:style w:type="paragraph" w:styleId="Footer">
    <w:name w:val="footer"/>
    <w:basedOn w:val="Normal"/>
    <w:link w:val="FooterChar"/>
    <w:uiPriority w:val="99"/>
    <w:rsid w:val="00D42281"/>
    <w:pPr>
      <w:tabs>
        <w:tab w:val="center" w:pos="4680"/>
        <w:tab w:val="right" w:pos="9360"/>
      </w:tabs>
    </w:pPr>
  </w:style>
  <w:style w:type="character" w:customStyle="1" w:styleId="FooterChar">
    <w:name w:val="Footer Char"/>
    <w:basedOn w:val="DefaultParagraphFont"/>
    <w:link w:val="Footer"/>
    <w:uiPriority w:val="99"/>
    <w:rsid w:val="00D42281"/>
    <w:rPr>
      <w:rFonts w:ascii="Calibri" w:eastAsiaTheme="minorHAnsi" w:hAnsi="Calibri" w:cs="Calibri"/>
      <w:sz w:val="22"/>
      <w:szCs w:val="22"/>
    </w:rPr>
  </w:style>
  <w:style w:type="character" w:styleId="PageNumber">
    <w:name w:val="page number"/>
    <w:basedOn w:val="DefaultParagraphFont"/>
    <w:uiPriority w:val="99"/>
    <w:semiHidden/>
    <w:unhideWhenUsed/>
    <w:rsid w:val="007F6EA4"/>
  </w:style>
  <w:style w:type="character" w:styleId="Hyperlink">
    <w:name w:val="Hyperlink"/>
    <w:aliases w:val="heading 1 (block title),Read,Important,Internet Link,Analytic Text,Card Text,Internet link,Underline Char Char Char Char1,Heading 3 Char Char Char Char Char Char Char Char Char Char1,Heading 2 Char1,Hat Char1,BlockText Char1"/>
    <w:basedOn w:val="DefaultParagraphFont"/>
    <w:uiPriority w:val="99"/>
    <w:rsid w:val="00D42281"/>
    <w:rPr>
      <w:color w:val="auto"/>
      <w:u w:val="none"/>
    </w:rPr>
  </w:style>
  <w:style w:type="paragraph" w:customStyle="1" w:styleId="card">
    <w:name w:val="card"/>
    <w:basedOn w:val="Normal"/>
    <w:next w:val="Normal"/>
    <w:link w:val="cardChar"/>
    <w:qFormat/>
    <w:rsid w:val="007F6EA4"/>
    <w:pPr>
      <w:ind w:left="288" w:right="288"/>
    </w:pPr>
    <w:rPr>
      <w:rFonts w:eastAsia="Times New Roman" w:cs="Times New Roman"/>
    </w:rPr>
  </w:style>
  <w:style w:type="character" w:customStyle="1" w:styleId="cardChar">
    <w:name w:val="card Char"/>
    <w:link w:val="card"/>
    <w:rsid w:val="007F6EA4"/>
    <w:rPr>
      <w:rFonts w:ascii="Calibri" w:eastAsia="Times New Roman" w:hAnsi="Calibri" w:cs="Times New Roman"/>
      <w:sz w:val="22"/>
    </w:rPr>
  </w:style>
  <w:style w:type="paragraph" w:customStyle="1" w:styleId="textbold">
    <w:name w:val="text bold"/>
    <w:basedOn w:val="Normal"/>
    <w:link w:val="Emphasis"/>
    <w:uiPriority w:val="7"/>
    <w:qFormat/>
    <w:rsid w:val="006722C3"/>
    <w:pPr>
      <w:spacing w:line="256" w:lineRule="auto"/>
      <w:ind w:left="720"/>
      <w:jc w:val="both"/>
    </w:pPr>
    <w:rPr>
      <w:rFonts w:eastAsiaTheme="minorEastAsia"/>
      <w:b/>
      <w:iCs/>
      <w:szCs w:val="24"/>
      <w:u w:val="single"/>
      <w:bdr w:val="single" w:sz="18" w:space="0" w:color="auto"/>
    </w:rPr>
  </w:style>
  <w:style w:type="character" w:customStyle="1" w:styleId="Heading2CharChar2Char1Char">
    <w:name w:val="Heading 2 Char Char2 Char1 Char"/>
    <w:aliases w:val="Heading 2 Char1 Char Char1 Char Char,Heading 2 Char Char Char Char1 Char Char,Heading 2 Char1 Char Char Char1 Char Char1 Char,Heading 2 Char Char Char Char Char1 Char Char Char,Tags Char,Heading 2 Cha Char,Char Char1,TAG "/>
    <w:qFormat/>
    <w:rsid w:val="006722C3"/>
    <w:rPr>
      <w:rFonts w:cs="Arial"/>
      <w:b/>
      <w:bCs/>
      <w:iCs/>
      <w:sz w:val="26"/>
      <w:szCs w:val="28"/>
      <w:lang w:val="en-US" w:eastAsia="en-US" w:bidi="ar-SA"/>
    </w:rPr>
  </w:style>
  <w:style w:type="paragraph" w:customStyle="1" w:styleId="Emphasize">
    <w:name w:val="Emphasize"/>
    <w:basedOn w:val="Normal"/>
    <w:uiPriority w:val="7"/>
    <w:qFormat/>
    <w:rsid w:val="006722C3"/>
    <w:pPr>
      <w:pBdr>
        <w:top w:val="single" w:sz="18" w:space="0" w:color="auto"/>
        <w:left w:val="single" w:sz="18" w:space="0" w:color="auto"/>
        <w:bottom w:val="single" w:sz="18" w:space="0" w:color="auto"/>
        <w:right w:val="single" w:sz="18" w:space="0" w:color="auto"/>
      </w:pBdr>
      <w:spacing w:line="256" w:lineRule="auto"/>
      <w:ind w:left="720"/>
      <w:jc w:val="both"/>
    </w:pPr>
    <w:rPr>
      <w:b/>
      <w:iCs/>
      <w:u w:val="single"/>
      <w:bdr w:val="single" w:sz="8" w:space="0" w:color="auto"/>
    </w:rPr>
  </w:style>
  <w:style w:type="character" w:customStyle="1" w:styleId="TitleChar">
    <w:name w:val="Title Char"/>
    <w:aliases w:val="Bold Underlined Char,UNDERLINE Char,Cites and Cards Char"/>
    <w:basedOn w:val="DefaultParagraphFont"/>
    <w:link w:val="Title"/>
    <w:uiPriority w:val="6"/>
    <w:qFormat/>
    <w:rsid w:val="006722C3"/>
    <w:rPr>
      <w:bCs/>
      <w:sz w:val="22"/>
      <w:u w:val="single"/>
    </w:rPr>
  </w:style>
  <w:style w:type="paragraph" w:styleId="Title">
    <w:name w:val="Title"/>
    <w:aliases w:val="Bold Underlined,UNDERLINE,Cites and Cards"/>
    <w:basedOn w:val="Normal"/>
    <w:next w:val="Normal"/>
    <w:link w:val="TitleChar"/>
    <w:uiPriority w:val="6"/>
    <w:qFormat/>
    <w:rsid w:val="006722C3"/>
    <w:pPr>
      <w:pBdr>
        <w:bottom w:val="single" w:sz="8" w:space="4" w:color="4F81BD"/>
      </w:pBdr>
      <w:spacing w:after="300"/>
      <w:contextualSpacing/>
    </w:pPr>
    <w:rPr>
      <w:rFonts w:asciiTheme="minorHAnsi" w:hAnsiTheme="minorHAnsi"/>
      <w:bCs/>
      <w:u w:val="single"/>
    </w:rPr>
  </w:style>
  <w:style w:type="character" w:customStyle="1" w:styleId="TitleChar1">
    <w:name w:val="Title Char1"/>
    <w:basedOn w:val="DefaultParagraphFont"/>
    <w:uiPriority w:val="10"/>
    <w:rsid w:val="006722C3"/>
    <w:rPr>
      <w:rFonts w:asciiTheme="majorHAnsi" w:eastAsiaTheme="majorEastAsia" w:hAnsiTheme="majorHAnsi" w:cstheme="majorBidi"/>
      <w:color w:val="17365D" w:themeColor="text2" w:themeShade="BF"/>
      <w:spacing w:val="5"/>
      <w:kern w:val="28"/>
      <w:sz w:val="52"/>
      <w:szCs w:val="52"/>
    </w:rPr>
  </w:style>
  <w:style w:type="character" w:customStyle="1" w:styleId="cite">
    <w:name w:val="cite"/>
    <w:aliases w:val="Heading 3 Char Char Char, Char Char Char1,Char Char Char1,Heading 3 Char1,Heading 3 Char Char1,Read Char Char1,Heading 3 Char1 Char Char Char,Heading 3 Char Char1 Char Char Char,Read Char Char1 Char Char Char,Read Char Char Char,cites Char Char"/>
    <w:basedOn w:val="DefaultParagraphFont"/>
    <w:qFormat/>
    <w:rsid w:val="006722C3"/>
    <w:rPr>
      <w:rFonts w:ascii="Times New Roman" w:hAnsi="Times New Roman"/>
      <w:b/>
      <w:sz w:val="22"/>
    </w:rPr>
  </w:style>
  <w:style w:type="character" w:customStyle="1" w:styleId="StyleBold">
    <w:name w:val="Style Bold"/>
    <w:basedOn w:val="DefaultParagraphFont"/>
    <w:uiPriority w:val="9"/>
    <w:semiHidden/>
    <w:rsid w:val="00D42281"/>
    <w:rPr>
      <w:b/>
      <w:bCs/>
    </w:rPr>
  </w:style>
  <w:style w:type="character" w:styleId="FollowedHyperlink">
    <w:name w:val="FollowedHyperlink"/>
    <w:basedOn w:val="DefaultParagraphFont"/>
    <w:uiPriority w:val="99"/>
    <w:semiHidden/>
    <w:rsid w:val="00D42281"/>
    <w:rPr>
      <w:color w:val="auto"/>
      <w:u w: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usnews.com/opinion/blogs/world-report/2013/03/20/cyber-attacks-not-yet-an-existential-threat-to-the-us" TargetMode="Externa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yperlink" Target="http://www.strategicstudiesinstitute.army.mil/pdffiles/PUB1147.pdf" TargetMode="Externa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www.csap.cam.ac.uk/projects/climate-change-risk-assessment/" TargetMode="External"/><Relationship Id="rId5" Type="http://schemas.openxmlformats.org/officeDocument/2006/relationships/footnotes" Target="footnotes.xml"/><Relationship Id="rId10" Type="http://schemas.openxmlformats.org/officeDocument/2006/relationships/hyperlink" Target="http://truth-out.org/opinion/item/9301-securing-the-nations-power-grid" TargetMode="External"/><Relationship Id="rId4" Type="http://schemas.openxmlformats.org/officeDocument/2006/relationships/webSettings" Target="webSettings.xml"/><Relationship Id="rId9" Type="http://schemas.openxmlformats.org/officeDocument/2006/relationships/hyperlink" Target="http://atomicinsights.com/2012/05/has-apocalyptic-portrayal-of-climate-change-risk-backfired.html?utm_source=feedburner&amp;utm_medium=feed&amp;utm_campaign=Feed%3A+AtomicInsights+%28Atomic+Insights%29"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Alexandria\AppData\Roaming\Microsoft\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Debate</Template>
  <TotalTime>1</TotalTime>
  <Pages>1</Pages>
  <Words>41562</Words>
  <Characters>236910</Characters>
  <Application>Microsoft Office Word</Application>
  <DocSecurity>0</DocSecurity>
  <Lines>1974</Lines>
  <Paragraphs>555</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277917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Brendon Bankey</dc:creator>
  <cp:keywords/>
  <dc:description/>
  <cp:lastModifiedBy>Alexandria</cp:lastModifiedBy>
  <cp:revision>2</cp:revision>
  <dcterms:created xsi:type="dcterms:W3CDTF">2017-06-26T01:22:00Z</dcterms:created>
  <dcterms:modified xsi:type="dcterms:W3CDTF">2017-06-26T01:22:00Z</dcterms:modified>
</cp:coreProperties>
</file>