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2D66" w:rsidRPr="00F62EC0" w:rsidRDefault="00672D66" w:rsidP="00672D66">
      <w:pPr>
        <w:pStyle w:val="Heading1"/>
      </w:pPr>
      <w:r w:rsidRPr="00F62EC0">
        <w:t>**Native-Language NEG**</w:t>
      </w:r>
    </w:p>
    <w:p w:rsidR="00672D66" w:rsidRPr="00F62EC0" w:rsidRDefault="00672D66" w:rsidP="00672D66">
      <w:pPr>
        <w:pStyle w:val="Heading2"/>
      </w:pPr>
      <w:r w:rsidRPr="00F62EC0">
        <w:t>*AT – Advantage*</w:t>
      </w:r>
    </w:p>
    <w:p w:rsidR="00672D66" w:rsidRPr="00F62EC0" w:rsidRDefault="00672D66" w:rsidP="00672D66">
      <w:pPr>
        <w:pStyle w:val="Heading3"/>
      </w:pPr>
      <w:r w:rsidRPr="00F62EC0">
        <w:t xml:space="preserve">1NC – Alt Cause </w:t>
      </w:r>
    </w:p>
    <w:p w:rsidR="00672D66" w:rsidRPr="00F62EC0" w:rsidRDefault="00672D66" w:rsidP="00672D66">
      <w:pPr>
        <w:pStyle w:val="Heading4"/>
      </w:pPr>
      <w:r w:rsidRPr="00F62EC0">
        <w:t>There are many reasons why languages are dying out currently</w:t>
      </w:r>
    </w:p>
    <w:p w:rsidR="00672D66" w:rsidRPr="00F62EC0" w:rsidRDefault="00672D66" w:rsidP="00672D66">
      <w:r w:rsidRPr="00F62EC0">
        <w:rPr>
          <w:rStyle w:val="Style13ptBold"/>
        </w:rPr>
        <w:t xml:space="preserve">Volker 2/24 </w:t>
      </w:r>
      <w:r w:rsidRPr="00F62EC0">
        <w:t>Craig Alan Volker, Professor Volker is a linguist living in New Ireland and an Adjunct Professor in The Cairns Institute, James Cook University, Queensland., 2-24-2017, "Why are our languages dying?," Weekender, http://www.thenational.com.pg/why-are-our-languages-dying/</w:t>
      </w:r>
    </w:p>
    <w:p w:rsidR="00672D66" w:rsidRPr="00F62EC0" w:rsidRDefault="00672D66" w:rsidP="00672D66">
      <w:r w:rsidRPr="00F62EC0">
        <w:rPr>
          <w:u w:val="single"/>
        </w:rPr>
        <w:t>There are quite a few reasons why languages are dying out. Sometimes it is because of natural disasters. When the Aitape tsunami hit the northern coast, several small villages were wiped out, including some which were the only places where small languages were spoken</w:t>
      </w:r>
      <w:r w:rsidRPr="00F62EC0">
        <w:t xml:space="preserve">. The only speakers of these languages who survived were the lucky ones who happened to be away studying, shopping, or working in towns or plantations. Few of them will marry people who speak their own language, so we can assume their languages will not be passed on. </w:t>
      </w:r>
      <w:r w:rsidRPr="00F62EC0">
        <w:rPr>
          <w:u w:val="single"/>
        </w:rPr>
        <w:t>Climate change is also a culprit. The inhabitants of the Carteret Islands, for example, use their language vigorously now, but I wonder what will happen when they have all been resettled on larger islands and the first generation grows up surrounded by neighbours speaking other languages</w:t>
      </w:r>
      <w:r w:rsidRPr="00F62EC0">
        <w:t xml:space="preserve">. </w:t>
      </w:r>
      <w:r w:rsidRPr="00F62EC0">
        <w:rPr>
          <w:u w:val="single"/>
        </w:rPr>
        <w:t>But much more than nature, the greatest enemies PNG languages have are their own speakers</w:t>
      </w:r>
      <w:r w:rsidRPr="00F62EC0">
        <w:t xml:space="preserve">. </w:t>
      </w:r>
      <w:r w:rsidRPr="00F62EC0">
        <w:rPr>
          <w:u w:val="single"/>
        </w:rPr>
        <w:t xml:space="preserve">For a language to have a natural life, it needs to be learned by young children in natural surroundings. In many families, parents speak some language other than their own with their children, usually Tok Pisin. Sometimes this is because the parents are from different language backgrounds. </w:t>
      </w:r>
      <w:r w:rsidRPr="00F62EC0">
        <w:t xml:space="preserve">At other times, both parents are from the same language, but they speak Tok Pisin with each other and with their children because they are living in town or other mixed area and are just used to speaking Tok Pisin all day long. I have even heard some parents telling me they speak Tok Pisin to their young children “because it is easier than tok ples”. This, of course, is not true. For an adult, Tok Pisin is much easier to learn than most local languages. But young children’s minds are naturally wired to absorb whatever language is in their surroundings. This makes it especially important for them to be exposed to their ancestral languages when they are young; what is a headache to a thirty-year-old is play to a three-year-old. Some parents choose to speak only a major language at home because they don’t want to confuse their children by speaking several languages at home. But again, young children’s minds are wired for multilingualism. As long as the languages are kept separate (Mum speaks language A, Dad speaks language B, and the neighbours speak language C), they can easily separate them all in their heads and learn them all at the same time. At the turn of the century the government established vernacular elementary schools. One of the aims was to strengthen local languages and cultures. There are many reasons why this experiment failed (most notably the lack of good planning and teacher training), but in some areas it was because families assumed the schools would teach the vernacular language, so they would not have to speak it at home. But </w:t>
      </w:r>
      <w:r w:rsidRPr="00F62EC0">
        <w:rPr>
          <w:u w:val="single"/>
        </w:rPr>
        <w:t>schools alone cannot keep a community language alive. It must be used at home, with all the love and warmth that only a home can bring. So if you want your own language to remaining among the living, you have to make that effort and start speaking it with your children and grandchildren every day. Otherwise you might find that you end up being the last speaker of your language.</w:t>
      </w:r>
      <w:r w:rsidRPr="00F62EC0">
        <w:t xml:space="preserve"> It is hard for people to imagine a day when their language is no longer spoken, but it is happening more and more, not only in PNG, but in indigenous societies around the world. Old people who are the last speakers of their languages tell us how lonely it is when they have no one to speak to in their own language. One man told me he speaks to the flowers in his garden every morning in the language his parents used with him, “because today the flowers are the only ones who will listen to me”.</w:t>
      </w:r>
    </w:p>
    <w:p w:rsidR="00672D66" w:rsidRPr="00F62EC0" w:rsidRDefault="00672D66" w:rsidP="00672D66">
      <w:pPr>
        <w:pStyle w:val="Heading3"/>
      </w:pPr>
      <w:r w:rsidRPr="00F62EC0">
        <w:t xml:space="preserve">1NC – Squo Solves </w:t>
      </w:r>
    </w:p>
    <w:p w:rsidR="00672D66" w:rsidRPr="00F62EC0" w:rsidRDefault="00672D66" w:rsidP="00672D66">
      <w:pPr>
        <w:pStyle w:val="Heading4"/>
      </w:pPr>
      <w:r w:rsidRPr="00F62EC0">
        <w:t xml:space="preserve">Squo solves- </w:t>
      </w:r>
    </w:p>
    <w:p w:rsidR="00672D66" w:rsidRPr="00F62EC0" w:rsidRDefault="00672D66" w:rsidP="00672D66">
      <w:pPr>
        <w:pStyle w:val="Heading4"/>
        <w:numPr>
          <w:ilvl w:val="0"/>
          <w:numId w:val="11"/>
        </w:numPr>
      </w:pPr>
      <w:r w:rsidRPr="00F62EC0">
        <w:t xml:space="preserve">Osage Nation received a $420K Grant </w:t>
      </w:r>
    </w:p>
    <w:p w:rsidR="00672D66" w:rsidRPr="00F62EC0" w:rsidRDefault="00672D66" w:rsidP="00672D66">
      <w:pPr>
        <w:pStyle w:val="Heading4"/>
      </w:pPr>
      <w:r w:rsidRPr="00F62EC0">
        <w:t>ICMN 16</w:t>
      </w:r>
    </w:p>
    <w:p w:rsidR="00672D66" w:rsidRPr="00F62EC0" w:rsidRDefault="00672D66" w:rsidP="00672D66">
      <w:r w:rsidRPr="00F62EC0">
        <w:t>[Icmn Staff, 9-23-2016, "Osage Nation Immersion Program Receives $420K Grant", Indian Country Media Network, https://indiancountrymedianetwork.com/education/native-education/osage-nation-immersion-program-receives-420k-grant///hdm]</w:t>
      </w:r>
    </w:p>
    <w:p w:rsidR="00672D66" w:rsidRPr="00F62EC0" w:rsidRDefault="00672D66" w:rsidP="00672D66">
      <w:r w:rsidRPr="00F62EC0">
        <w:rPr>
          <w:rStyle w:val="StyleUnderline"/>
        </w:rPr>
        <w:t>The federal Administration for Native Americans awarded the Osage Nation Immersion School a two-year $420,926 grant to help with the cost of hiring three additional staff members, adding two grade levels, developing a five-year strategic plan, and developing standard operating procedures and policies.</w:t>
      </w:r>
      <w:r w:rsidRPr="00F62EC0">
        <w:t xml:space="preserve"> The school was founded last year to perpetuate the Osage language for future generations. “This marks the first time since 2005 that the Osage Nation has received an ANA Award for language,” said Osage Nation Grants Manager Chris Standing Bear in a press release.</w:t>
      </w:r>
    </w:p>
    <w:p w:rsidR="00672D66" w:rsidRPr="00F62EC0" w:rsidRDefault="00672D66" w:rsidP="00672D66">
      <w:pPr>
        <w:pStyle w:val="Heading4"/>
        <w:numPr>
          <w:ilvl w:val="0"/>
          <w:numId w:val="11"/>
        </w:numPr>
      </w:pPr>
      <w:r w:rsidRPr="00F62EC0">
        <w:t xml:space="preserve">Alaska Grant </w:t>
      </w:r>
    </w:p>
    <w:p w:rsidR="00672D66" w:rsidRPr="00F62EC0" w:rsidRDefault="00672D66" w:rsidP="00672D66">
      <w:pPr>
        <w:rPr>
          <w:rStyle w:val="Style13ptBold"/>
        </w:rPr>
      </w:pPr>
      <w:r w:rsidRPr="00F62EC0">
        <w:rPr>
          <w:rStyle w:val="Style13ptBold"/>
        </w:rPr>
        <w:t xml:space="preserve">Indianz 16 </w:t>
      </w:r>
    </w:p>
    <w:p w:rsidR="00672D66" w:rsidRPr="00F62EC0" w:rsidRDefault="00672D66" w:rsidP="00672D66">
      <w:r w:rsidRPr="00F62EC0">
        <w:t>[Indianz, 9-1-2016, "Sun'aq Tribe receives grant to start language immersion program", https://www.indianz.com/News/2016/09/01/sunaq-tribe-receives-grant-to-start-lang.asp//hdm]</w:t>
      </w:r>
    </w:p>
    <w:p w:rsidR="00672D66" w:rsidRPr="00F62EC0" w:rsidRDefault="00672D66" w:rsidP="00672D66">
      <w:r w:rsidRPr="00F62EC0">
        <w:rPr>
          <w:rStyle w:val="StyleUnderline"/>
        </w:rPr>
        <w:t>The Sun’aq Tribe of Kodiak in Alaska will start a language immersion program, KTOO reports.</w:t>
      </w:r>
      <w:r w:rsidRPr="00F62EC0">
        <w:t xml:space="preserve"> The five-year grant from the Administration for Native Americans will be used to start an Alutiiq language nest for pre-schoolers. The tribe also plans to promote language use among older students, according to a project description. "</w:t>
      </w:r>
      <w:r w:rsidRPr="00F62EC0">
        <w:rPr>
          <w:rStyle w:val="StyleUnderline"/>
        </w:rPr>
        <w:t>Our community has been working on language revitalization since the 1960s, and this grant is a huge honor and a huge responsibility for the Sun’aq Tribe</w:t>
      </w:r>
      <w:r w:rsidRPr="00F62EC0">
        <w:t>, and I really look forward to doing our best and moving forward with the language revitalization movement," Candace Branson, the tribe’s Alutiiq heritage educator, told KTOO.</w:t>
      </w:r>
    </w:p>
    <w:p w:rsidR="00672D66" w:rsidRPr="00F62EC0" w:rsidRDefault="00672D66" w:rsidP="00672D66">
      <w:pPr>
        <w:pStyle w:val="Heading4"/>
        <w:numPr>
          <w:ilvl w:val="0"/>
          <w:numId w:val="11"/>
        </w:numPr>
      </w:pPr>
      <w:r w:rsidRPr="00F62EC0">
        <w:t xml:space="preserve">Kellogg Funding </w:t>
      </w:r>
    </w:p>
    <w:p w:rsidR="00672D66" w:rsidRPr="00F62EC0" w:rsidRDefault="00672D66" w:rsidP="00672D66">
      <w:pPr>
        <w:rPr>
          <w:rStyle w:val="Style13ptBold"/>
        </w:rPr>
      </w:pPr>
      <w:r w:rsidRPr="00F62EC0">
        <w:rPr>
          <w:rStyle w:val="Style13ptBold"/>
        </w:rPr>
        <w:t xml:space="preserve">Fogarty 16 </w:t>
      </w:r>
    </w:p>
    <w:p w:rsidR="00672D66" w:rsidRPr="00F62EC0" w:rsidRDefault="00672D66" w:rsidP="00672D66">
      <w:pPr>
        <w:rPr>
          <w:rFonts w:eastAsia="Times New Roman"/>
        </w:rPr>
      </w:pPr>
      <w:r w:rsidRPr="00F62EC0">
        <w:rPr>
          <w:rFonts w:eastAsia="Times New Roman"/>
        </w:rPr>
        <w:t>[Mark Fogarty, 10-28-2016, "Kellogg Foundation Has $30 Million in Open Grants in Indian Country", Indian Country Media Network, https://indiancountrymedianetwork.com/news/politics/kellogg-foundation-has-30-million-in-open-grants-in-indian-country///hdm]</w:t>
      </w:r>
    </w:p>
    <w:p w:rsidR="00672D66" w:rsidRPr="00F62EC0" w:rsidRDefault="00672D66" w:rsidP="00672D66">
      <w:pPr>
        <w:rPr>
          <w:rFonts w:eastAsia="Times New Roman"/>
        </w:rPr>
      </w:pPr>
      <w:r w:rsidRPr="00F62EC0">
        <w:rPr>
          <w:rStyle w:val="StyleUnderline"/>
        </w:rPr>
        <w:t>The W.K. Kellogg Foundation is funding more than 40 projects active in Indian country, for a total of more than $30 million.</w:t>
      </w:r>
      <w:r w:rsidRPr="00F62EC0">
        <w:rPr>
          <w:rFonts w:eastAsia="Times New Roman"/>
        </w:rPr>
        <w:t xml:space="preserve"> According to the non-profit’s website, the foundation has funded 380 Native American projects since 2008. The largest amount of the funding has gone to the National Congress of American Indians. NCAI has current grants of nearly $10 million for supporting Native youth health ($3,600,000, active through June 30, 2019), and general operating support (two grants totaling $6,000,000, active through August 31, 2017). </w:t>
      </w:r>
      <w:r w:rsidRPr="00F62EC0">
        <w:rPr>
          <w:rStyle w:val="StyleUnderline"/>
        </w:rPr>
        <w:t>Other groups receiving grants of more than $1 million include First Nations Development Institute, with $2.5 million to help visibility and fight racism against Native Americans in four states—Michigan, Mississippi, New Mexico and Colorado</w:t>
      </w:r>
      <w:r w:rsidRPr="00F62EC0">
        <w:rPr>
          <w:rFonts w:eastAsia="Times New Roman"/>
        </w:rPr>
        <w:t xml:space="preserve">. FNDI has three other grants totaling $3.4 million, all centered around food systems. </w:t>
      </w:r>
      <w:r w:rsidRPr="00F62EC0">
        <w:rPr>
          <w:rStyle w:val="StyleUnderline"/>
        </w:rPr>
        <w:t>The American Indian College Fund received $1.5 million to help with Native American early childhood education as well as a smaller, $40,000 grant</w:t>
      </w:r>
      <w:r w:rsidRPr="00F62EC0">
        <w:rPr>
          <w:rFonts w:eastAsia="Times New Roman"/>
        </w:rPr>
        <w:t>. The Asian &amp; Pacific Islander American Health Forum currently has a $1 million grant open through December 31 of next year to help Asians, Native Hawaiians and Pacific Islanders in five continental states. The smallest open grant seems to be with a group called Conscious Alliance. The $20,000 the group received is for after school programs for Native American boys in Colorado and South Dakota. Other groups with more than one grant currently running include the Native American Rights Foundation and Native Americans in Philanthropy. New Mexico’s pueblos and other groups in the Land of Enchantment have multiple current Kellogg grants among them. They include the Regents of the University of New Mexico, who received $720,000 to benefit children at the Zuni Pueblo, and $180,000 for Native language immersion. Another two language-related grants went for a dual Tiwa-English learning program for young children at the Pueblo of Isleta ($75,000 and $73,000), New Mexico Community Capital, which was granted $510,000 to help Indian adults develop business models, and $112,000 to the To’hajiilee Community School Board of Education to help Navajo schoolchildren learn the Dine language. The Indian Pueblo Cultural Center in Albuquerque received $220,000 to help Pueblo children. And $100,000 went to Southwestern Indian Polytechnic Institute. None of the current grants seem to have gone to groups based in Alaska or Hawaii. However, several of the groups funded have targeted Alaska Natives for assistance as well as Native Hawaiians and Pacific Islanders who are now in the continental United States. In 2013, Indian Country Today Media Network reported that W.K. Kellogg, which is based in Battle Creek, Michigan and named for the developer of Kellogg’s cereal, granted the third-most money for American Indian projects for the funding year 2009, behind the Robert Wood Johnson Foundation and the Ford Foundation.</w:t>
      </w:r>
    </w:p>
    <w:p w:rsidR="00672D66" w:rsidRPr="00F62EC0" w:rsidRDefault="00672D66" w:rsidP="00672D66">
      <w:pPr>
        <w:pStyle w:val="Heading3"/>
      </w:pPr>
      <w:r w:rsidRPr="00F62EC0">
        <w:t xml:space="preserve">2NC – Tribes Solving </w:t>
      </w:r>
    </w:p>
    <w:p w:rsidR="00672D66" w:rsidRPr="00F62EC0" w:rsidRDefault="00672D66" w:rsidP="00672D66">
      <w:pPr>
        <w:pStyle w:val="Heading4"/>
      </w:pPr>
      <w:r w:rsidRPr="00F62EC0">
        <w:rPr>
          <w:lang w:eastAsia="zh-CN"/>
        </w:rPr>
        <w:t>Tri</w:t>
      </w:r>
      <w:r w:rsidRPr="00F62EC0">
        <w:t>bes are self-sufficient, federal funding doesn’t affect its ability to self-govern.</w:t>
      </w:r>
    </w:p>
    <w:p w:rsidR="00672D66" w:rsidRPr="00F62EC0" w:rsidRDefault="00672D66" w:rsidP="00672D66">
      <w:r w:rsidRPr="00F62EC0">
        <w:rPr>
          <w:rStyle w:val="Style13ptBold"/>
        </w:rPr>
        <w:t>Kalt et al, 04</w:t>
      </w:r>
      <w:r w:rsidRPr="00F62EC0">
        <w:t xml:space="preserve"> Kalt, Joseph P. and Singer, Joseph William, Harvard University - Harvard Kennedy School (HKS) Myths and Realities of Tribal Sovereignty: The Law and Economics of Indian Self-Rule (March 18, 2004). KSG Working Paper No. RWP04-16. Available at SSRN: https://ssrn.com/abstract=529084 or http://dx.doi.org/10.2139/ssrn.529084</w:t>
      </w:r>
    </w:p>
    <w:p w:rsidR="00672D66" w:rsidRPr="00F62EC0" w:rsidRDefault="00672D66" w:rsidP="00672D66">
      <w:pPr>
        <w:pStyle w:val="ListParagraph"/>
        <w:numPr>
          <w:ilvl w:val="0"/>
          <w:numId w:val="12"/>
        </w:numPr>
      </w:pPr>
      <w:r w:rsidRPr="00F62EC0">
        <w:t>Introduction: A Critical Point in the Course of Indian Self-Rule The last three decades have witnessed a remarkable resurgence of the Indian nations in the United States. After centuries of turmoil, oppression, attempted subjugation, and economic deprivation, the Indian nations have asserted their rights and identities, have built and rebuilt political systems in order to implement self-rule, and have begun to overcome what once seemed to be insurmountable problems of poverty and social disarray</w:t>
      </w:r>
      <w:r w:rsidRPr="00F62EC0">
        <w:rPr>
          <w:rStyle w:val="StyleUnderline"/>
        </w:rPr>
        <w:t>. The foundation of this resurgence has been the exercise of self</w:t>
      </w:r>
      <w:r w:rsidRPr="00F62EC0">
        <w:rPr>
          <w:rStyle w:val="StyleUnderline"/>
          <w:lang w:eastAsia="zh-CN"/>
        </w:rPr>
        <w:t>-</w:t>
      </w:r>
      <w:r w:rsidRPr="00F62EC0">
        <w:rPr>
          <w:rStyle w:val="StyleUnderline"/>
        </w:rPr>
        <w:t xml:space="preserve">government by the more than 560 federally-recognized tribes in the U.S. Supported by every U.S. President since the 1960s and bolstered, for a time, by a combination of federal court rulings and congressional policies, </w:t>
      </w:r>
      <w:r w:rsidRPr="00F62EC0">
        <w:rPr>
          <w:rStyle w:val="Emphasis"/>
        </w:rPr>
        <w:t>tribal self-rule – sovereignty – has proven to be the only policy that has shown concrete success in breaking debilitating economic dependence on federal spending programs and replenishing the social and cultural fabric that can support vibrant and healthy communities and families</w:t>
      </w:r>
      <w:r w:rsidRPr="00F62EC0">
        <w:rPr>
          <w:rStyle w:val="StyleUnderline"/>
        </w:rPr>
        <w:t xml:space="preserve">.1 While gaming enterprises of tribes’ governments garner most of the attention, self-rule is creating more and more economic success stories in Indian Country – from the virtual elimination of tribal unemployment and the boom in nonIndian hirings in the factories and other operations of the Mississippi Choctaw,2 to the cutting of unemployment from 70% to 13% in six years via the non-gaming businesses of the Winnebago Tribe’s (Nebraska) Ho-Chunk Inc.3 </w:t>
      </w:r>
      <w:r w:rsidRPr="00F62EC0">
        <w:rPr>
          <w:rStyle w:val="Emphasis"/>
        </w:rPr>
        <w:t>Gaming success itself is spurring self-sufficiency, as tribes such as Oneida (New York) and Mille Lacs (Minnesota) take the step of eschewing federal funding</w:t>
      </w:r>
      <w:r w:rsidRPr="00F62EC0">
        <w:rPr>
          <w:rStyle w:val="StyleUnderline"/>
        </w:rPr>
        <w:t>. And the success of self-determination is not solely economic – as when Mississippi Choctaw plows the fruits of economic development into dramatic improvements in public safety and health care delivery,4 Mille Lacs is able to invest in award-winning efforts to replenish Native language use,5 and Jicarilla Apache (New Mexico) and White Mountain Apache (New Mexico) are able to take control of wildlife and forest management with professionalism and results perhaps unmatched by any government anywhere.6 Despite – or, perhaps, because of – the economic, social and political success of Native self-rule, tribal sovereignty is now under increasingly vigorous and effective attack.</w:t>
      </w:r>
      <w:r w:rsidRPr="00F62EC0">
        <w:t xml:space="preserve"> Over the last decade in particular, the Supreme Court has moved repeatedly to limit tribal powers over nonmembers. Lower courts have fed this process with decisions that increasingly rein in the ability of tribal governments to govern commerce and social affairs on their reservations.7 Congress, too, has seen increasing numbers of bills introduced to abolish the tribes’ sovereign immunity, limit their taxation powers, and regulate their commerce.8 The well-known Indian Gaming Regulatory Act of 1988, so widely credited by mainstream media with fostering rising incomes on a number of reservations, in fact, imposed limits on tribes’ sovereignty that had been secured in 1987 with the Supreme Court’s ruling in California v. Cabazon Band of Mission Indians.9 State and local governments similarly are pushing back against assertions by tribes of tribes’ governing authority.10 Indian nations have re-entered the consciousness of the general public and the media, and many are left wondering why tribes have “suddenly” become regional political forces and, increasingly, economic engines. To many non-Indians, Indians are seen as legitimate only to the extent that they fill those non-Indians’ stereotypes: If Indians are poor or “authentic”, they may deserve federal handouts, perhaps as compensation for conquest, but if they are wealthy and modern, why do they continue to enjoy “special” rights? Similarly, tribes as collectives are seen by many non-Indians as legitimate if they act like private clubs, but not if they act like sovereigns. Non-Indians are often confused when tribes claim to be “nations.” Don’t they know that they have been absorbed by the United States? Weren’t the tribes conquered long ago? The fact that non-Indians can ask these questions reflects a failure of understanding of U.S. history and law. Tribes are sovereigns; if they are private clubs, they are private clubs with their own jails. In this study, we explore legal and economic dimensions of current perceptions of and debates over the nature and extent of tribal self-rule in the United States. Our objective is to clarify and illuminate by distinguishing between myth and reality. We address what we believe are key threads of thought and assumption that pervade, accurately or inaccurately, discussions in the public policy arena. What emerges is a picture in which tribes do exercise substantial, albeit limited, sovereignty. This sovereignty is not a set of “special” rights. Rather, its roots lie in the fact that Indian nations pre-exist the United States and their sovereignty has been diminished but not terminated. Tribal sovereignty is recognized and protected by the U.S. Constitution, legal precedent, and treaties, as well as applicable principles of human rights. Tribal sovereignty is not just a legal fact; it is the life-blood of Indian nations. This is obviously true in the political sense: Without self-rule, tribes do not exist as distinct political entities within the U.S. federal system. Moreover, economically and culturally, sovereignty is a key lever that provides American Indian communities with institutions and practices that can protect and promote their citizens’ interests and wellbeing. Without that lever, the social, cultural, and economic viability of American Indian communities and, perhaps, even identities is untenable over the long run</w:t>
      </w:r>
    </w:p>
    <w:p w:rsidR="00672D66" w:rsidRPr="00F62EC0" w:rsidRDefault="00672D66" w:rsidP="00672D66">
      <w:pPr>
        <w:pStyle w:val="Heading3"/>
      </w:pPr>
      <w:r w:rsidRPr="00F62EC0">
        <w:t xml:space="preserve">1NC – Too Late </w:t>
      </w:r>
    </w:p>
    <w:p w:rsidR="00672D66" w:rsidRPr="00F62EC0" w:rsidRDefault="00672D66" w:rsidP="00672D66"/>
    <w:p w:rsidR="00672D66" w:rsidRPr="00F62EC0" w:rsidRDefault="00672D66" w:rsidP="00672D66">
      <w:pPr>
        <w:rPr>
          <w:rFonts w:cs="Times New Roman"/>
          <w:sz w:val="24"/>
        </w:rPr>
      </w:pPr>
      <w:r w:rsidRPr="00F62EC0">
        <w:rPr>
          <w:rFonts w:cs="Times New Roman"/>
          <w:b/>
          <w:bCs/>
          <w:color w:val="000000"/>
          <w:sz w:val="24"/>
        </w:rPr>
        <w:t>Challenges Faced by Language Immersion</w:t>
      </w:r>
    </w:p>
    <w:p w:rsidR="00672D66" w:rsidRPr="00F62EC0" w:rsidRDefault="00672D66" w:rsidP="00672D66">
      <w:pPr>
        <w:rPr>
          <w:rFonts w:cs="Times New Roman"/>
          <w:sz w:val="24"/>
        </w:rPr>
      </w:pPr>
      <w:r w:rsidRPr="00F62EC0">
        <w:rPr>
          <w:rFonts w:cs="Times New Roman"/>
          <w:b/>
          <w:bCs/>
          <w:color w:val="000000"/>
          <w:sz w:val="24"/>
        </w:rPr>
        <w:t>Tara Williams Fortune, 3-26-2014, "What the Research Says About Immersion," Center For Advanced Research On Language Acquisition, http://carla.umn.edu/immersion/documents/ImmersionResearch_TaraFortune.html</w:t>
      </w:r>
    </w:p>
    <w:p w:rsidR="00672D66" w:rsidRPr="00F62EC0" w:rsidRDefault="00672D66" w:rsidP="00672D66">
      <w:pPr>
        <w:rPr>
          <w:rFonts w:eastAsia="Times New Roman" w:cs="Times New Roman"/>
          <w:sz w:val="24"/>
        </w:rPr>
      </w:pPr>
    </w:p>
    <w:p w:rsidR="00672D66" w:rsidRPr="00F62EC0" w:rsidRDefault="00672D66" w:rsidP="00672D66">
      <w:pPr>
        <w:rPr>
          <w:rFonts w:cs="Times New Roman"/>
          <w:sz w:val="24"/>
        </w:rPr>
      </w:pPr>
      <w:r w:rsidRPr="00F62EC0">
        <w:rPr>
          <w:rFonts w:cs="Times New Roman"/>
          <w:color w:val="000000"/>
          <w:sz w:val="24"/>
        </w:rPr>
        <w:t xml:space="preserve">Designing, implementing, and providing ongoing support for language </w:t>
      </w:r>
      <w:r w:rsidRPr="00F62EC0">
        <w:rPr>
          <w:rFonts w:cs="Times New Roman"/>
          <w:color w:val="000000"/>
          <w:sz w:val="24"/>
          <w:u w:val="single"/>
        </w:rPr>
        <w:t>immersion education is no easy task.</w:t>
      </w:r>
      <w:r w:rsidRPr="00F62EC0">
        <w:rPr>
          <w:rFonts w:cs="Times New Roman"/>
          <w:color w:val="000000"/>
          <w:sz w:val="24"/>
        </w:rPr>
        <w:t xml:space="preserve"> Pressing </w:t>
      </w:r>
      <w:r w:rsidRPr="00F62EC0">
        <w:rPr>
          <w:rFonts w:cs="Times New Roman"/>
          <w:color w:val="000000"/>
          <w:sz w:val="24"/>
          <w:u w:val="single"/>
        </w:rPr>
        <w:t>challenges include staffing, curriculum development and program articulation.</w:t>
      </w:r>
      <w:r w:rsidRPr="00F62EC0">
        <w:rPr>
          <w:rFonts w:cs="Times New Roman"/>
          <w:color w:val="000000"/>
          <w:sz w:val="24"/>
        </w:rPr>
        <w:t xml:space="preserve"> Program administrators</w:t>
      </w:r>
      <w:r w:rsidRPr="00F62EC0">
        <w:rPr>
          <w:rFonts w:cs="Times New Roman"/>
          <w:color w:val="000000"/>
          <w:sz w:val="24"/>
          <w:u w:val="single"/>
        </w:rPr>
        <w:t xml:space="preserve"> struggle to find high-quality, licensed teachers who can demonstrate advanced levels of oral and written proficiency in the chosen language.</w:t>
      </w:r>
      <w:r w:rsidRPr="00F62EC0">
        <w:rPr>
          <w:rFonts w:cs="Times New Roman"/>
          <w:color w:val="000000"/>
          <w:sz w:val="24"/>
        </w:rPr>
        <w:t xml:space="preserve"> Once teachers are hired, the search begins for developmentally appropriate curriculum, materials, and resources that meet local district and state standards. Elementary-level challenges are met with </w:t>
      </w:r>
      <w:r w:rsidRPr="00F62EC0">
        <w:rPr>
          <w:rFonts w:cs="Times New Roman"/>
          <w:color w:val="000000"/>
          <w:sz w:val="24"/>
          <w:u w:val="single"/>
        </w:rPr>
        <w:t>additional</w:t>
      </w:r>
      <w:r w:rsidRPr="00F62EC0">
        <w:rPr>
          <w:rFonts w:cs="Times New Roman"/>
          <w:color w:val="000000"/>
          <w:sz w:val="24"/>
        </w:rPr>
        <w:t xml:space="preserve"> secondary-level</w:t>
      </w:r>
      <w:r w:rsidRPr="00F62EC0">
        <w:rPr>
          <w:rFonts w:cs="Times New Roman"/>
          <w:color w:val="000000"/>
          <w:sz w:val="24"/>
          <w:u w:val="single"/>
        </w:rPr>
        <w:t xml:space="preserve"> issues such as scheduling and balancing students' educational priorities </w:t>
      </w:r>
      <w:r w:rsidRPr="00F62EC0">
        <w:rPr>
          <w:rFonts w:cs="Times New Roman"/>
          <w:color w:val="000000"/>
          <w:sz w:val="24"/>
        </w:rPr>
        <w:t xml:space="preserve">as the program moves up and through the middle and high school years. </w:t>
      </w:r>
    </w:p>
    <w:p w:rsidR="00672D66" w:rsidRPr="00F62EC0" w:rsidRDefault="00672D66" w:rsidP="00672D66">
      <w:pPr>
        <w:rPr>
          <w:rFonts w:cs="Times New Roman"/>
          <w:sz w:val="24"/>
        </w:rPr>
      </w:pPr>
      <w:r w:rsidRPr="00F62EC0">
        <w:rPr>
          <w:rFonts w:cs="Times New Roman"/>
          <w:color w:val="000000"/>
          <w:sz w:val="24"/>
          <w:u w:val="single"/>
        </w:rPr>
        <w:t>Inadequate teacher preparation</w:t>
      </w:r>
      <w:r w:rsidRPr="00F62EC0">
        <w:rPr>
          <w:rFonts w:cs="Times New Roman"/>
          <w:color w:val="000000"/>
          <w:sz w:val="24"/>
        </w:rPr>
        <w:t xml:space="preserve"> for immersion programs remains a challenge in this field. Teachers need specialized professional development support to meet the complex task of concurrently addressing content, language, and literacy development in an integrated, subject-matter-driven language program.</w:t>
      </w:r>
      <w:r w:rsidRPr="00F62EC0">
        <w:rPr>
          <w:rFonts w:cs="Times New Roman"/>
          <w:color w:val="000000"/>
          <w:sz w:val="14"/>
          <w:szCs w:val="14"/>
          <w:vertAlign w:val="superscript"/>
        </w:rPr>
        <w:t xml:space="preserve"> </w:t>
      </w:r>
      <w:r w:rsidRPr="00F62EC0">
        <w:rPr>
          <w:rFonts w:cs="Times New Roman"/>
          <w:color w:val="000000"/>
          <w:sz w:val="24"/>
        </w:rPr>
        <w:t xml:space="preserve">However, </w:t>
      </w:r>
      <w:r w:rsidRPr="00F62EC0">
        <w:rPr>
          <w:rFonts w:cs="Times New Roman"/>
          <w:color w:val="000000"/>
          <w:sz w:val="24"/>
          <w:u w:val="single"/>
        </w:rPr>
        <w:t>teacher</w:t>
      </w:r>
      <w:r w:rsidRPr="00F62EC0">
        <w:rPr>
          <w:rFonts w:cs="Times New Roman"/>
          <w:color w:val="000000"/>
          <w:sz w:val="24"/>
        </w:rPr>
        <w:t xml:space="preserve"> educators and immersion specialists who can provide useful and relevant professional learning experiences for the immersion staff </w:t>
      </w:r>
      <w:r w:rsidRPr="00F62EC0">
        <w:rPr>
          <w:rFonts w:cs="Times New Roman"/>
          <w:color w:val="000000"/>
          <w:sz w:val="24"/>
          <w:u w:val="single"/>
        </w:rPr>
        <w:t>are in short supply</w:t>
      </w:r>
      <w:r w:rsidRPr="00F62EC0">
        <w:rPr>
          <w:rFonts w:cs="Times New Roman"/>
          <w:color w:val="000000"/>
          <w:sz w:val="24"/>
        </w:rPr>
        <w:t xml:space="preserve">. In addition to professional development related to curriculum design and pedagogical techniques, </w:t>
      </w:r>
      <w:r w:rsidRPr="00F62EC0">
        <w:rPr>
          <w:rFonts w:cs="Times New Roman"/>
          <w:color w:val="000000"/>
          <w:sz w:val="24"/>
          <w:u w:val="single"/>
        </w:rPr>
        <w:t>both native and non-native teachers report the need for ongoing support for their own proficiency in the immersion language</w:t>
      </w:r>
      <w:r w:rsidRPr="00F62EC0">
        <w:rPr>
          <w:rFonts w:cs="Times New Roman"/>
          <w:color w:val="000000"/>
          <w:sz w:val="24"/>
        </w:rPr>
        <w:t xml:space="preserve">.Chinese teachers whose educational experiences took place in more traditional, teacher-centered classrooms are aware of significant cultural differences and participant expectations. For example, US schools place a strong emphasis on social skills and language for communicative purposes. Children expect learner-centered activities with real-life tasks. Chinese </w:t>
      </w:r>
      <w:r w:rsidRPr="00F62EC0">
        <w:rPr>
          <w:rFonts w:cs="Times New Roman"/>
          <w:color w:val="000000"/>
          <w:sz w:val="24"/>
          <w:u w:val="single"/>
        </w:rPr>
        <w:t>teachers often hold a different set of expectations for students</w:t>
      </w:r>
      <w:r w:rsidRPr="00F62EC0">
        <w:rPr>
          <w:rFonts w:cs="Times New Roman"/>
          <w:color w:val="000000"/>
          <w:sz w:val="24"/>
        </w:rPr>
        <w:t xml:space="preserve"> and thus, they frequently </w:t>
      </w:r>
      <w:r w:rsidRPr="00F62EC0">
        <w:rPr>
          <w:rFonts w:cs="Times New Roman"/>
          <w:color w:val="000000"/>
          <w:sz w:val="24"/>
          <w:u w:val="single"/>
        </w:rPr>
        <w:t>need support for classroom management strategies and techniques</w:t>
      </w:r>
      <w:r w:rsidRPr="00F62EC0">
        <w:rPr>
          <w:rFonts w:cs="Times New Roman"/>
          <w:color w:val="000000"/>
          <w:sz w:val="24"/>
        </w:rPr>
        <w:t>.</w:t>
      </w:r>
      <w:r w:rsidRPr="00F62EC0">
        <w:rPr>
          <w:rFonts w:cs="Times New Roman"/>
          <w:color w:val="000000"/>
          <w:sz w:val="14"/>
          <w:szCs w:val="14"/>
          <w:vertAlign w:val="superscript"/>
        </w:rPr>
        <w:t xml:space="preserve"> </w:t>
      </w:r>
      <w:r w:rsidRPr="00F62EC0">
        <w:rPr>
          <w:rFonts w:cs="Times New Roman"/>
          <w:color w:val="000000"/>
          <w:sz w:val="24"/>
        </w:rPr>
        <w:t xml:space="preserve">Immersion teachers </w:t>
      </w:r>
      <w:r w:rsidRPr="00F62EC0">
        <w:rPr>
          <w:rFonts w:cs="Times New Roman"/>
          <w:color w:val="000000"/>
          <w:sz w:val="24"/>
          <w:u w:val="single"/>
        </w:rPr>
        <w:t>face significant hurdles in the sheer range of learner differences</w:t>
      </w:r>
      <w:r w:rsidRPr="00F62EC0">
        <w:rPr>
          <w:rFonts w:cs="Times New Roman"/>
          <w:color w:val="000000"/>
          <w:sz w:val="24"/>
        </w:rPr>
        <w:t>. The impact of students' variations in language proficiency, literacy development, learning support available to the student in the home, achievement abilities, learning styles, and special needs grows exponentially when teaching and learning occurs in two languages.</w:t>
      </w:r>
      <w:r w:rsidRPr="00F62EC0">
        <w:rPr>
          <w:rFonts w:cs="Times New Roman"/>
          <w:color w:val="000000"/>
          <w:sz w:val="14"/>
          <w:szCs w:val="14"/>
          <w:vertAlign w:val="superscript"/>
        </w:rPr>
        <w:t xml:space="preserve"> </w:t>
      </w:r>
      <w:r w:rsidRPr="00F62EC0">
        <w:rPr>
          <w:rFonts w:cs="Times New Roman"/>
          <w:color w:val="000000"/>
          <w:sz w:val="24"/>
        </w:rPr>
        <w:t>Educators and parents s</w:t>
      </w:r>
      <w:r w:rsidRPr="00F62EC0">
        <w:rPr>
          <w:rFonts w:cs="Times New Roman"/>
          <w:color w:val="000000"/>
          <w:sz w:val="24"/>
          <w:u w:val="single"/>
        </w:rPr>
        <w:t>truggle to identify and implement research-based policies and practices for learners who have language, literacy, and learning difficulties.</w:t>
      </w:r>
      <w:r w:rsidRPr="00F62EC0">
        <w:rPr>
          <w:rFonts w:cs="Times New Roman"/>
          <w:color w:val="000000"/>
          <w:sz w:val="24"/>
        </w:rPr>
        <w:t xml:space="preserve"> Many </w:t>
      </w:r>
      <w:r w:rsidRPr="00F62EC0">
        <w:rPr>
          <w:rFonts w:cs="Times New Roman"/>
          <w:color w:val="000000"/>
          <w:sz w:val="24"/>
          <w:u w:val="single"/>
        </w:rPr>
        <w:t>immersion programs lack the necessary resources and bilingual specialists to provide appropriate instructional support, assessment, and interventions.</w:t>
      </w:r>
      <w:r w:rsidRPr="00F62EC0">
        <w:rPr>
          <w:rFonts w:cs="Times New Roman"/>
          <w:color w:val="000000"/>
          <w:sz w:val="14"/>
          <w:szCs w:val="14"/>
          <w:vertAlign w:val="superscript"/>
        </w:rPr>
        <w:t xml:space="preserve"> </w:t>
      </w:r>
      <w:r w:rsidRPr="00F62EC0">
        <w:rPr>
          <w:rFonts w:cs="Times New Roman"/>
          <w:color w:val="000000"/>
          <w:sz w:val="24"/>
          <w:u w:val="single"/>
        </w:rPr>
        <w:t>Promoting</w:t>
      </w:r>
      <w:r w:rsidRPr="00F62EC0">
        <w:rPr>
          <w:rFonts w:cs="Times New Roman"/>
          <w:color w:val="000000"/>
          <w:sz w:val="24"/>
        </w:rPr>
        <w:t xml:space="preserve"> student </w:t>
      </w:r>
      <w:r w:rsidRPr="00F62EC0">
        <w:rPr>
          <w:rFonts w:cs="Times New Roman"/>
          <w:color w:val="000000"/>
          <w:sz w:val="24"/>
          <w:u w:val="single"/>
        </w:rPr>
        <w:t>understanding</w:t>
      </w:r>
      <w:r w:rsidRPr="00F62EC0">
        <w:rPr>
          <w:rFonts w:cs="Times New Roman"/>
          <w:color w:val="000000"/>
          <w:sz w:val="24"/>
        </w:rPr>
        <w:t xml:space="preserve"> of more abstract and complex concepts </w:t>
      </w:r>
      <w:r w:rsidRPr="00F62EC0">
        <w:rPr>
          <w:rFonts w:cs="Times New Roman"/>
          <w:color w:val="000000"/>
          <w:sz w:val="24"/>
          <w:u w:val="single"/>
        </w:rPr>
        <w:t>becomes increasingly difficult in the upper elementary grades</w:t>
      </w:r>
      <w:r w:rsidRPr="00F62EC0">
        <w:rPr>
          <w:rFonts w:cs="Times New Roman"/>
          <w:color w:val="000000"/>
          <w:sz w:val="24"/>
        </w:rPr>
        <w:t xml:space="preserve"> and beyond. Some upper-elementary immersion teachers, in particular those who teach in partial or 50:50 programs, report </w:t>
      </w:r>
      <w:r w:rsidRPr="00F62EC0">
        <w:rPr>
          <w:rFonts w:cs="Times New Roman"/>
          <w:color w:val="000000"/>
          <w:sz w:val="24"/>
          <w:u w:val="single"/>
        </w:rPr>
        <w:t>difficulties in teaching advanced-level subject matter</w:t>
      </w:r>
      <w:r w:rsidRPr="00F62EC0">
        <w:rPr>
          <w:rFonts w:cs="Times New Roman"/>
          <w:color w:val="000000"/>
          <w:sz w:val="24"/>
        </w:rPr>
        <w:t xml:space="preserve"> because students' cognitive development is at a higher level than their proficiency in the second language.</w:t>
      </w:r>
      <w:r w:rsidRPr="00F62EC0">
        <w:rPr>
          <w:rFonts w:cs="Times New Roman"/>
          <w:color w:val="000000"/>
          <w:sz w:val="14"/>
          <w:szCs w:val="14"/>
          <w:vertAlign w:val="superscript"/>
        </w:rPr>
        <w:t xml:space="preserve"> </w:t>
      </w:r>
      <w:r w:rsidRPr="00F62EC0">
        <w:rPr>
          <w:rFonts w:cs="Times New Roman"/>
          <w:color w:val="000000"/>
          <w:sz w:val="24"/>
        </w:rPr>
        <w:t>This challenge becomes more pronounced in programs where the immersion language is character-based, since literacy development is more time-consuming and demanding.</w:t>
      </w:r>
      <w:r w:rsidRPr="00F62EC0">
        <w:rPr>
          <w:rFonts w:cs="Times New Roman"/>
          <w:color w:val="000000"/>
          <w:sz w:val="14"/>
          <w:szCs w:val="14"/>
          <w:vertAlign w:val="superscript"/>
        </w:rPr>
        <w:t xml:space="preserve"> </w:t>
      </w:r>
      <w:r w:rsidRPr="00F62EC0">
        <w:rPr>
          <w:rFonts w:cs="Times New Roman"/>
          <w:color w:val="000000"/>
          <w:sz w:val="24"/>
        </w:rPr>
        <w:t xml:space="preserve">One of the greatest challenges for immersion teachers is to </w:t>
      </w:r>
      <w:r w:rsidRPr="00F62EC0">
        <w:rPr>
          <w:rFonts w:cs="Times New Roman"/>
          <w:color w:val="000000"/>
          <w:sz w:val="24"/>
          <w:u w:val="single"/>
        </w:rPr>
        <w:t>keep their students using the second language, especially when working and talking amongst themselves.</w:t>
      </w:r>
      <w:r w:rsidRPr="00F62EC0">
        <w:rPr>
          <w:rFonts w:cs="Times New Roman"/>
          <w:color w:val="000000"/>
          <w:sz w:val="24"/>
        </w:rPr>
        <w:t xml:space="preserve"> This challenge is particularly pronounced once the children have moved beyond the primary grades. For instance, studies in both one-way and two-way immersion classes point to fifth-grade students using English more frequently than their non-English language.</w:t>
      </w:r>
      <w:r w:rsidRPr="00F62EC0">
        <w:rPr>
          <w:rFonts w:cs="Times New Roman"/>
          <w:color w:val="000000"/>
          <w:sz w:val="14"/>
          <w:szCs w:val="14"/>
          <w:vertAlign w:val="superscript"/>
        </w:rPr>
        <w:t xml:space="preserve"> </w:t>
      </w:r>
      <w:r w:rsidRPr="00F62EC0">
        <w:rPr>
          <w:rFonts w:cs="Times New Roman"/>
          <w:color w:val="000000"/>
          <w:sz w:val="24"/>
        </w:rPr>
        <w:t xml:space="preserve">Facilitating student use of the immersion language in ways that promote ongoing language development is an </w:t>
      </w:r>
      <w:r w:rsidRPr="00F62EC0">
        <w:rPr>
          <w:rFonts w:cs="Times New Roman"/>
          <w:color w:val="000000"/>
          <w:sz w:val="24"/>
          <w:u w:val="single"/>
        </w:rPr>
        <w:t>uphill battle for teachers</w:t>
      </w:r>
      <w:r w:rsidRPr="00F62EC0">
        <w:rPr>
          <w:rFonts w:cs="Times New Roman"/>
          <w:color w:val="000000"/>
          <w:sz w:val="24"/>
        </w:rPr>
        <w:t>.</w:t>
      </w:r>
      <w:r w:rsidRPr="00F62EC0">
        <w:rPr>
          <w:rFonts w:cs="Times New Roman"/>
          <w:color w:val="000000"/>
          <w:sz w:val="14"/>
          <w:szCs w:val="14"/>
          <w:vertAlign w:val="superscript"/>
        </w:rPr>
        <w:t xml:space="preserve"> </w:t>
      </w:r>
      <w:r w:rsidRPr="00F62EC0">
        <w:rPr>
          <w:rFonts w:cs="Times New Roman"/>
          <w:color w:val="000000"/>
          <w:sz w:val="24"/>
        </w:rPr>
        <w:t xml:space="preserve">Finally, outcome-oriented research reveals that </w:t>
      </w:r>
      <w:r w:rsidRPr="00F62EC0">
        <w:rPr>
          <w:rFonts w:cs="Times New Roman"/>
          <w:color w:val="000000"/>
          <w:sz w:val="24"/>
          <w:u w:val="single"/>
        </w:rPr>
        <w:t>immersion students</w:t>
      </w:r>
      <w:r w:rsidRPr="00F62EC0">
        <w:rPr>
          <w:rFonts w:cs="Times New Roman"/>
          <w:color w:val="000000"/>
          <w:sz w:val="24"/>
        </w:rPr>
        <w:t xml:space="preserve">, especially those who begin the program as native English speakers, </w:t>
      </w:r>
      <w:r w:rsidRPr="00F62EC0">
        <w:rPr>
          <w:rFonts w:cs="Times New Roman"/>
          <w:color w:val="000000"/>
          <w:sz w:val="24"/>
          <w:u w:val="single"/>
        </w:rPr>
        <w:t>don't quite achieve native-like levels of speaking and writing skills</w:t>
      </w:r>
      <w:r w:rsidRPr="00F62EC0">
        <w:rPr>
          <w:rFonts w:cs="Times New Roman"/>
          <w:color w:val="000000"/>
          <w:sz w:val="24"/>
        </w:rPr>
        <w:t xml:space="preserve">. Studies consistently find that English-speaking immersion students' oral language </w:t>
      </w:r>
      <w:r w:rsidRPr="00F62EC0">
        <w:rPr>
          <w:rFonts w:cs="Times New Roman"/>
          <w:color w:val="000000"/>
          <w:sz w:val="24"/>
          <w:u w:val="single"/>
        </w:rPr>
        <w:t xml:space="preserve">lacks grammatical accuracy, lexical specificity, native pronunciation, and is less complex and sociolinguistically appropriate </w:t>
      </w:r>
      <w:r w:rsidRPr="00F62EC0">
        <w:rPr>
          <w:rFonts w:cs="Times New Roman"/>
          <w:color w:val="000000"/>
          <w:sz w:val="24"/>
        </w:rPr>
        <w:t>when compared with the language native speakers of the second language produce.</w:t>
      </w:r>
      <w:r w:rsidRPr="00F62EC0">
        <w:rPr>
          <w:rFonts w:cs="Times New Roman"/>
          <w:color w:val="000000"/>
          <w:sz w:val="14"/>
          <w:szCs w:val="14"/>
          <w:vertAlign w:val="superscript"/>
        </w:rPr>
        <w:t xml:space="preserve"> </w:t>
      </w:r>
      <w:r w:rsidRPr="00F62EC0">
        <w:rPr>
          <w:rFonts w:cs="Times New Roman"/>
          <w:color w:val="000000"/>
          <w:sz w:val="24"/>
        </w:rPr>
        <w:t xml:space="preserve">Further, </w:t>
      </w:r>
      <w:r w:rsidRPr="00F62EC0">
        <w:rPr>
          <w:rFonts w:cs="Times New Roman"/>
          <w:color w:val="000000"/>
          <w:sz w:val="24"/>
          <w:u w:val="single"/>
        </w:rPr>
        <w:t>students'</w:t>
      </w:r>
      <w:r w:rsidRPr="00F62EC0">
        <w:rPr>
          <w:rFonts w:cs="Times New Roman"/>
          <w:color w:val="000000"/>
          <w:sz w:val="24"/>
        </w:rPr>
        <w:t xml:space="preserve"> use of the immersion language appears to</w:t>
      </w:r>
      <w:r w:rsidRPr="00F62EC0">
        <w:rPr>
          <w:rFonts w:cs="Times New Roman"/>
          <w:color w:val="000000"/>
          <w:sz w:val="24"/>
          <w:u w:val="single"/>
        </w:rPr>
        <w:t xml:space="preserve"> become increasingly anglicized over time,</w:t>
      </w:r>
      <w:r w:rsidRPr="00F62EC0">
        <w:rPr>
          <w:rFonts w:cs="Times New Roman"/>
          <w:color w:val="000000"/>
          <w:sz w:val="14"/>
          <w:szCs w:val="14"/>
          <w:u w:val="single"/>
          <w:vertAlign w:val="superscript"/>
        </w:rPr>
        <w:t xml:space="preserve"> </w:t>
      </w:r>
      <w:r w:rsidRPr="00F62EC0">
        <w:rPr>
          <w:rFonts w:cs="Times New Roman"/>
          <w:color w:val="000000"/>
          <w:sz w:val="24"/>
          <w:u w:val="single"/>
        </w:rPr>
        <w:t>and can be marked by a more formal academic discourse style.</w:t>
      </w:r>
      <w:r w:rsidRPr="00F62EC0">
        <w:rPr>
          <w:rFonts w:cs="Times New Roman"/>
          <w:color w:val="000000"/>
          <w:sz w:val="14"/>
          <w:szCs w:val="14"/>
          <w:u w:val="single"/>
          <w:vertAlign w:val="superscript"/>
        </w:rPr>
        <w:t xml:space="preserve"> </w:t>
      </w:r>
      <w:r w:rsidRPr="00F62EC0">
        <w:rPr>
          <w:rFonts w:cs="Times New Roman"/>
          <w:color w:val="000000"/>
          <w:sz w:val="24"/>
        </w:rPr>
        <w:t>Even in high-performing immersion programs, advancing students' second language proficiency beyond the intermediate levels remains a much sought after end goal.</w:t>
      </w:r>
    </w:p>
    <w:p w:rsidR="00672D66" w:rsidRPr="00F62EC0" w:rsidRDefault="00672D66" w:rsidP="00672D66"/>
    <w:p w:rsidR="00672D66" w:rsidRPr="00F62EC0" w:rsidRDefault="00672D66" w:rsidP="00672D66">
      <w:pPr>
        <w:pStyle w:val="Heading2"/>
      </w:pPr>
      <w:r w:rsidRPr="00F62EC0">
        <w:t>*Disadvantages*</w:t>
      </w:r>
    </w:p>
    <w:p w:rsidR="00672D66" w:rsidRPr="00F62EC0" w:rsidRDefault="00672D66" w:rsidP="00672D66">
      <w:pPr>
        <w:pStyle w:val="Heading3"/>
      </w:pPr>
      <w:r w:rsidRPr="00F62EC0">
        <w:t xml:space="preserve">1NC – Extinction First </w:t>
      </w:r>
    </w:p>
    <w:p w:rsidR="00672D66" w:rsidRPr="00F62EC0" w:rsidRDefault="00672D66" w:rsidP="00672D66">
      <w:pPr>
        <w:rPr>
          <w:rStyle w:val="Style13ptBold"/>
        </w:rPr>
      </w:pPr>
      <w:r w:rsidRPr="00F62EC0">
        <w:rPr>
          <w:rStyle w:val="Style13ptBold"/>
        </w:rPr>
        <w:t xml:space="preserve">Even a tiny reduction in an existential risk has to come before VTL – extinction causes the ends of all current and future lives </w:t>
      </w:r>
    </w:p>
    <w:p w:rsidR="00672D66" w:rsidRPr="00F62EC0" w:rsidRDefault="00672D66" w:rsidP="00672D66">
      <w:pPr>
        <w:rPr>
          <w:rFonts w:eastAsia="Calibri"/>
        </w:rPr>
      </w:pPr>
      <w:r w:rsidRPr="00F62EC0">
        <w:rPr>
          <w:rStyle w:val="Style13ptBold"/>
        </w:rPr>
        <w:t>Bostrom 13</w:t>
      </w:r>
      <w:r w:rsidRPr="00F62EC0">
        <w:rPr>
          <w:rFonts w:eastAsia="Calibri"/>
          <w:b/>
          <w:bCs/>
          <w:sz w:val="26"/>
        </w:rPr>
        <w:t xml:space="preserve"> </w:t>
      </w:r>
      <w:r w:rsidRPr="00F62EC0">
        <w:rPr>
          <w:rFonts w:eastAsia="Calibri"/>
        </w:rPr>
        <w:t>(Nick, University of Oxford, Feb 2013, “Existential Risk Prevention as Global Priority”, Global Policy, Vol. 4, Issue 1, Accessed 07.18.14)//LD</w:t>
      </w:r>
    </w:p>
    <w:p w:rsidR="00672D66" w:rsidRPr="00F62EC0" w:rsidRDefault="00672D66" w:rsidP="00672D66">
      <w:pPr>
        <w:rPr>
          <w:rFonts w:eastAsia="Calibri"/>
        </w:rPr>
      </w:pPr>
      <w:r w:rsidRPr="00F62EC0">
        <w:rPr>
          <w:rFonts w:eastAsia="Calibri"/>
        </w:rPr>
        <w:t xml:space="preserve">To calculate </w:t>
      </w:r>
      <w:r w:rsidRPr="00F62EC0">
        <w:rPr>
          <w:rStyle w:val="StyleUnderline"/>
        </w:rPr>
        <w:t>the loss</w:t>
      </w:r>
      <w:r w:rsidRPr="00F62EC0">
        <w:rPr>
          <w:rFonts w:eastAsia="Calibri"/>
        </w:rPr>
        <w:t xml:space="preserve"> associated </w:t>
      </w:r>
      <w:r w:rsidRPr="00F62EC0">
        <w:rPr>
          <w:rStyle w:val="StyleUnderline"/>
        </w:rPr>
        <w:t>with an existential catastrophe</w:t>
      </w:r>
      <w:r w:rsidRPr="00F62EC0">
        <w:rPr>
          <w:rFonts w:eastAsia="Calibri"/>
        </w:rPr>
        <w:t xml:space="preserve">, we </w:t>
      </w:r>
      <w:r w:rsidRPr="00F62EC0">
        <w:rPr>
          <w:rStyle w:val="StyleUnderline"/>
        </w:rPr>
        <w:t>must consider how much value would</w:t>
      </w:r>
      <w:r w:rsidRPr="00F62EC0">
        <w:rPr>
          <w:rFonts w:eastAsia="Calibri"/>
        </w:rPr>
        <w:t xml:space="preserve"> come to </w:t>
      </w:r>
      <w:r w:rsidRPr="00F62EC0">
        <w:rPr>
          <w:rStyle w:val="StyleUnderline"/>
        </w:rPr>
        <w:t>exist in its absence</w:t>
      </w:r>
      <w:r w:rsidRPr="00F62EC0">
        <w:rPr>
          <w:rFonts w:eastAsia="Calibri"/>
        </w:rPr>
        <w:t xml:space="preserve">. It turns out that </w:t>
      </w:r>
      <w:r w:rsidRPr="00F62EC0">
        <w:rPr>
          <w:rStyle w:val="StyleUnderline"/>
        </w:rPr>
        <w:t xml:space="preserve">the ultimate potential for </w:t>
      </w:r>
      <w:r w:rsidRPr="00F62EC0">
        <w:rPr>
          <w:rFonts w:eastAsia="Calibri"/>
        </w:rPr>
        <w:t xml:space="preserve">Earth-originating </w:t>
      </w:r>
      <w:r w:rsidRPr="00F62EC0">
        <w:rPr>
          <w:rStyle w:val="StyleUnderline"/>
        </w:rPr>
        <w:t>intelligent life is</w:t>
      </w:r>
      <w:r w:rsidRPr="00F62EC0">
        <w:rPr>
          <w:rFonts w:eastAsia="Calibri"/>
        </w:rPr>
        <w:t xml:space="preserve"> literally </w:t>
      </w:r>
      <w:r w:rsidRPr="00F62EC0">
        <w:rPr>
          <w:rStyle w:val="StyleUnderline"/>
        </w:rPr>
        <w:t>astronomical</w:t>
      </w:r>
      <w:r w:rsidRPr="00F62EC0">
        <w:rPr>
          <w:rFonts w:eastAsia="Calibri"/>
        </w:rPr>
        <w:t xml:space="preserve">. One gets a large number even if one confines one's consideration to the potential for biological human beings living on Earth. </w:t>
      </w:r>
      <w:r w:rsidRPr="00F62EC0">
        <w:rPr>
          <w:rStyle w:val="StyleUnderline"/>
        </w:rPr>
        <w:t>If we suppose</w:t>
      </w:r>
      <w:r w:rsidRPr="00F62EC0">
        <w:rPr>
          <w:rFonts w:eastAsia="Calibri"/>
        </w:rPr>
        <w:t xml:space="preserve"> with Parfit that </w:t>
      </w:r>
      <w:r w:rsidRPr="00F62EC0">
        <w:rPr>
          <w:rStyle w:val="StyleUnderline"/>
        </w:rPr>
        <w:t>our planet will remain habitable for</w:t>
      </w:r>
      <w:r w:rsidRPr="00F62EC0">
        <w:rPr>
          <w:rFonts w:eastAsia="Calibri"/>
        </w:rPr>
        <w:t xml:space="preserve"> at least </w:t>
      </w:r>
      <w:r w:rsidRPr="00F62EC0">
        <w:rPr>
          <w:rStyle w:val="StyleUnderline"/>
        </w:rPr>
        <w:t>another billion years</w:t>
      </w:r>
      <w:r w:rsidRPr="00F62EC0">
        <w:rPr>
          <w:rFonts w:eastAsia="Calibri"/>
        </w:rPr>
        <w:t xml:space="preserve">, and we assume that at least one billion people could live on it sustainably, then </w:t>
      </w:r>
      <w:r w:rsidRPr="00F62EC0">
        <w:rPr>
          <w:rStyle w:val="StyleUnderline"/>
        </w:rPr>
        <w:t>the potential exist for</w:t>
      </w:r>
      <w:r w:rsidRPr="00F62EC0">
        <w:rPr>
          <w:rFonts w:eastAsia="Calibri"/>
        </w:rPr>
        <w:t xml:space="preserve"> at least </w:t>
      </w:r>
      <w:r w:rsidRPr="00F62EC0">
        <w:rPr>
          <w:rStyle w:val="StyleUnderline"/>
        </w:rPr>
        <w:t>10^</w:t>
      </w:r>
      <w:r w:rsidRPr="00F62EC0">
        <w:rPr>
          <w:rStyle w:val="StyleUnderline"/>
        </w:rPr>
        <w:softHyphen/>
        <w:t>16 human lives of normal duration</w:t>
      </w:r>
      <w:r w:rsidRPr="00F62EC0">
        <w:rPr>
          <w:rFonts w:eastAsia="Calibri"/>
        </w:rPr>
        <w:t xml:space="preserve">. </w:t>
      </w:r>
      <w:r w:rsidRPr="00F62EC0">
        <w:rPr>
          <w:rStyle w:val="StyleUnderline"/>
        </w:rPr>
        <w:t>These</w:t>
      </w:r>
      <w:r w:rsidRPr="00F62EC0">
        <w:rPr>
          <w:rFonts w:eastAsia="Calibri"/>
        </w:rPr>
        <w:t xml:space="preserve"> lives </w:t>
      </w:r>
      <w:r w:rsidRPr="00F62EC0">
        <w:rPr>
          <w:rStyle w:val="StyleUnderline"/>
        </w:rPr>
        <w:t>could also be</w:t>
      </w:r>
      <w:r w:rsidRPr="00F62EC0">
        <w:rPr>
          <w:rFonts w:eastAsia="Calibri"/>
        </w:rPr>
        <w:t xml:space="preserve"> considerably </w:t>
      </w:r>
      <w:r w:rsidRPr="00F62EC0">
        <w:rPr>
          <w:rStyle w:val="StyleUnderline"/>
        </w:rPr>
        <w:t>better than the average contemporary human life,</w:t>
      </w:r>
      <w:r w:rsidRPr="00F62EC0">
        <w:rPr>
          <w:rFonts w:eastAsia="Calibri"/>
        </w:rPr>
        <w:t xml:space="preserve"> which is so often </w:t>
      </w:r>
      <w:r w:rsidRPr="00F62EC0">
        <w:rPr>
          <w:rStyle w:val="StyleUnderline"/>
        </w:rPr>
        <w:t>marred by disease, poverty, injustice, and</w:t>
      </w:r>
      <w:r w:rsidRPr="00F62EC0">
        <w:rPr>
          <w:rFonts w:eastAsia="Calibri"/>
        </w:rPr>
        <w:t xml:space="preserve"> various </w:t>
      </w:r>
      <w:r w:rsidRPr="00F62EC0">
        <w:rPr>
          <w:rStyle w:val="StyleUnderline"/>
        </w:rPr>
        <w:t>biological limitations</w:t>
      </w:r>
      <w:r w:rsidRPr="00F62EC0">
        <w:rPr>
          <w:rFonts w:eastAsia="Calibri"/>
        </w:rPr>
        <w:t xml:space="preserve"> that could be partly overcome through continuing technological and moral progress. However</w:t>
      </w:r>
      <w:r w:rsidRPr="00F62EC0">
        <w:rPr>
          <w:rStyle w:val="StyleUnderline"/>
        </w:rPr>
        <w:t>, the relevant figure is not</w:t>
      </w:r>
      <w:r w:rsidRPr="00F62EC0">
        <w:rPr>
          <w:rFonts w:eastAsia="Calibri"/>
        </w:rPr>
        <w:t xml:space="preserve"> how many people could live on Earth but </w:t>
      </w:r>
      <w:r w:rsidRPr="00F62EC0">
        <w:rPr>
          <w:rStyle w:val="StyleUnderline"/>
        </w:rPr>
        <w:t>how many descendants we could have in total</w:t>
      </w:r>
      <w:r w:rsidRPr="00F62EC0">
        <w:rPr>
          <w:rFonts w:eastAsia="Calibri"/>
        </w:rPr>
        <w:t xml:space="preserve">. </w:t>
      </w:r>
      <w:r w:rsidRPr="00F62EC0">
        <w:rPr>
          <w:rStyle w:val="StyleUnderline"/>
        </w:rPr>
        <w:t>One lower bound of the</w:t>
      </w:r>
      <w:r w:rsidRPr="00F62EC0">
        <w:rPr>
          <w:rFonts w:eastAsia="Calibri"/>
        </w:rPr>
        <w:t xml:space="preserve"> number of </w:t>
      </w:r>
      <w:r w:rsidRPr="00F62EC0">
        <w:rPr>
          <w:rStyle w:val="StyleUnderline"/>
        </w:rPr>
        <w:t>biological human life-years</w:t>
      </w:r>
      <w:r w:rsidRPr="00F62EC0">
        <w:rPr>
          <w:rFonts w:eastAsia="Calibri"/>
        </w:rPr>
        <w:t xml:space="preserve"> in the future accessible universe (based on current cosmological estimates) </w:t>
      </w:r>
      <w:r w:rsidRPr="00F62EC0">
        <w:rPr>
          <w:rStyle w:val="StyleUnderline"/>
        </w:rPr>
        <w:t>is 10^34 years</w:t>
      </w:r>
      <w:r w:rsidRPr="00F62EC0">
        <w:rPr>
          <w:rFonts w:eastAsia="Calibri"/>
        </w:rPr>
        <w:t xml:space="preserve">.7 Another estimate, which assumes that future minds will be mainly implemented in computational hardware instead of biological neuronal wetware, produces a lower bound of 10^54 human-brain-emulation subjective life-years (or 10^71 basic computational operations) (Bostrom, 2003).8 If we make the less conservative assumption that future civilisations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realised.9 </w:t>
      </w:r>
      <w:r w:rsidRPr="00F62EC0">
        <w:rPr>
          <w:rStyle w:val="StyleUnderline"/>
        </w:rPr>
        <w:t>Even if we use the most conservative of</w:t>
      </w:r>
      <w:r w:rsidRPr="00F62EC0">
        <w:rPr>
          <w:rFonts w:eastAsia="Calibri"/>
        </w:rPr>
        <w:t xml:space="preserve"> these </w:t>
      </w:r>
      <w:r w:rsidRPr="00F62EC0">
        <w:rPr>
          <w:rStyle w:val="StyleUnderline"/>
        </w:rPr>
        <w:t>estimates</w:t>
      </w:r>
      <w:r w:rsidRPr="00F62EC0">
        <w:rPr>
          <w:rFonts w:eastAsia="Calibri"/>
        </w:rPr>
        <w:t xml:space="preserve">, which entirely ignores the possibility of space colonisation and software minds, we find that </w:t>
      </w:r>
      <w:r w:rsidRPr="00F62EC0">
        <w:rPr>
          <w:rStyle w:val="StyleUnderline"/>
        </w:rPr>
        <w:t>the expected loss of an existential catastrophe is greater than the value of 10^16 human lives</w:t>
      </w:r>
      <w:r w:rsidRPr="00F62EC0">
        <w:rPr>
          <w:rFonts w:eastAsia="Calibri"/>
        </w:rPr>
        <w:t xml:space="preserve">. This implies that the expected value of </w:t>
      </w:r>
      <w:r w:rsidRPr="00F62EC0">
        <w:rPr>
          <w:rStyle w:val="StyleUnderline"/>
        </w:rPr>
        <w:t xml:space="preserve">reducing existential risk by </w:t>
      </w:r>
      <w:r w:rsidRPr="00F62EC0">
        <w:rPr>
          <w:rFonts w:eastAsia="Calibri"/>
        </w:rPr>
        <w:t xml:space="preserve">a mere </w:t>
      </w:r>
      <w:r w:rsidRPr="00F62EC0">
        <w:rPr>
          <w:rStyle w:val="StyleUnderline"/>
        </w:rPr>
        <w:t>one millionth of one percent</w:t>
      </w:r>
      <w:r w:rsidRPr="00F62EC0">
        <w:rPr>
          <w:rFonts w:eastAsia="Calibri"/>
        </w:rPr>
        <w:t xml:space="preserve">age point </w:t>
      </w:r>
      <w:r w:rsidRPr="00F62EC0">
        <w:rPr>
          <w:rStyle w:val="StyleUnderline"/>
        </w:rPr>
        <w:t>is</w:t>
      </w:r>
      <w:r w:rsidRPr="00F62EC0">
        <w:rPr>
          <w:rFonts w:eastAsia="Calibri"/>
        </w:rPr>
        <w:t xml:space="preserve"> at least </w:t>
      </w:r>
      <w:r w:rsidRPr="00F62EC0">
        <w:rPr>
          <w:rStyle w:val="StyleUnderline"/>
        </w:rPr>
        <w:t>a hundred times the value of a million human lives</w:t>
      </w:r>
      <w:r w:rsidRPr="00F62EC0">
        <w:rPr>
          <w:rFonts w:eastAsia="Calibri"/>
        </w:rPr>
        <w:t xml:space="preserve">. The more technologically comprehensive estimate of 1054 humanbrain-emulation subjective life-years (or 1052 lives of ordinary length) makes the same point even more starkly. </w:t>
      </w:r>
      <w:r w:rsidRPr="00F62EC0">
        <w:rPr>
          <w:rStyle w:val="StyleUnderline"/>
        </w:rPr>
        <w:t>Even if we give this</w:t>
      </w:r>
      <w:r w:rsidRPr="00F62EC0">
        <w:rPr>
          <w:rFonts w:eastAsia="Calibri"/>
        </w:rPr>
        <w:t xml:space="preserve"> allegedly </w:t>
      </w:r>
      <w:r w:rsidRPr="00F62EC0">
        <w:rPr>
          <w:rStyle w:val="StyleUnderline"/>
        </w:rPr>
        <w:t>lower bound</w:t>
      </w:r>
      <w:r w:rsidRPr="00F62EC0">
        <w:rPr>
          <w:rFonts w:eastAsia="Calibri"/>
        </w:rPr>
        <w:t xml:space="preserve"> on the cumulative output potential of a technologically mature civilisation </w:t>
      </w:r>
      <w:r w:rsidRPr="00F62EC0">
        <w:rPr>
          <w:rStyle w:val="StyleUnderline"/>
        </w:rPr>
        <w:t>a</w:t>
      </w:r>
      <w:r w:rsidRPr="00F62EC0">
        <w:rPr>
          <w:rFonts w:eastAsia="Calibri"/>
        </w:rPr>
        <w:t xml:space="preserve"> mere</w:t>
      </w:r>
      <w:r w:rsidRPr="00F62EC0">
        <w:rPr>
          <w:rStyle w:val="StyleUnderline"/>
        </w:rPr>
        <w:t xml:space="preserve"> 1 per cent chance of being correct</w:t>
      </w:r>
      <w:r w:rsidRPr="00F62EC0">
        <w:rPr>
          <w:rFonts w:eastAsia="Calibri"/>
        </w:rPr>
        <w:t xml:space="preserve">, we find that </w:t>
      </w:r>
      <w:r w:rsidRPr="00F62EC0">
        <w:rPr>
          <w:rStyle w:val="StyleUnderline"/>
        </w:rPr>
        <w:t>the expected value of reducing existential risk by</w:t>
      </w:r>
      <w:r w:rsidRPr="00F62EC0">
        <w:rPr>
          <w:rFonts w:eastAsia="Calibri"/>
        </w:rPr>
        <w:t xml:space="preserve"> a mere on</w:t>
      </w:r>
      <w:r w:rsidRPr="00F62EC0">
        <w:rPr>
          <w:rStyle w:val="StyleUnderline"/>
        </w:rPr>
        <w:t>e billionth of one billionth of one percent</w:t>
      </w:r>
      <w:r w:rsidRPr="00F62EC0">
        <w:rPr>
          <w:rFonts w:eastAsia="Calibri"/>
        </w:rPr>
        <w:t xml:space="preserve">age point </w:t>
      </w:r>
      <w:r w:rsidRPr="00F62EC0">
        <w:rPr>
          <w:rStyle w:val="StyleUnderline"/>
        </w:rPr>
        <w:t>is worth a hundred billion times</w:t>
      </w:r>
      <w:r w:rsidRPr="00F62EC0">
        <w:rPr>
          <w:rFonts w:eastAsia="Calibri"/>
        </w:rPr>
        <w:t xml:space="preserve"> as much as </w:t>
      </w:r>
      <w:r w:rsidRPr="00F62EC0">
        <w:rPr>
          <w:rStyle w:val="StyleUnderline"/>
        </w:rPr>
        <w:t>a billion human lives</w:t>
      </w:r>
      <w:r w:rsidRPr="00F62EC0">
        <w:rPr>
          <w:rFonts w:eastAsia="Calibri"/>
        </w:rPr>
        <w:t xml:space="preserve">. One might consequently argue that </w:t>
      </w:r>
      <w:r w:rsidRPr="00F62EC0">
        <w:rPr>
          <w:rStyle w:val="StyleUnderline"/>
        </w:rPr>
        <w:t xml:space="preserve">even the tiniest reduction of existential risk has an expected value greater than </w:t>
      </w:r>
      <w:r w:rsidRPr="00F62EC0">
        <w:rPr>
          <w:rFonts w:eastAsia="Calibri"/>
        </w:rPr>
        <w:t xml:space="preserve">that of </w:t>
      </w:r>
      <w:r w:rsidRPr="00F62EC0">
        <w:rPr>
          <w:rStyle w:val="StyleUnderline"/>
        </w:rPr>
        <w:t>the definite provision of any 'ordinary' good,</w:t>
      </w:r>
      <w:r w:rsidRPr="00F62EC0">
        <w:rPr>
          <w:rFonts w:eastAsia="Calibri"/>
        </w:rPr>
        <w:t xml:space="preserve"> such as the direct benefit of saving 1 billion lives. And, further, that </w:t>
      </w:r>
      <w:r w:rsidRPr="00F62EC0">
        <w:rPr>
          <w:rStyle w:val="StyleUnderline"/>
        </w:rPr>
        <w:t>the absolute value of the indirect effect of saving 1 billion lives</w:t>
      </w:r>
      <w:r w:rsidRPr="00F62EC0">
        <w:rPr>
          <w:rFonts w:eastAsia="Calibri"/>
        </w:rPr>
        <w:t xml:space="preserve"> on the total cumulative amount of existential risk—positive or negative—</w:t>
      </w:r>
      <w:r w:rsidRPr="00F62EC0">
        <w:rPr>
          <w:rStyle w:val="StyleUnderline"/>
        </w:rPr>
        <w:t>is</w:t>
      </w:r>
      <w:r w:rsidRPr="00F62EC0">
        <w:rPr>
          <w:rFonts w:eastAsia="Calibri"/>
        </w:rPr>
        <w:t xml:space="preserve"> almost certainly </w:t>
      </w:r>
      <w:r w:rsidRPr="00F62EC0">
        <w:rPr>
          <w:rStyle w:val="StyleUnderline"/>
        </w:rPr>
        <w:t>larger than the positive value of the direct benefit of such an action</w:t>
      </w:r>
      <w:r w:rsidRPr="00F62EC0">
        <w:rPr>
          <w:rFonts w:eastAsia="Calibri"/>
        </w:rPr>
        <w:t xml:space="preserve">. Maxipok These considerations suggest that the loss in expected value resulting from an existential catastrophe is so enormous that the objective of </w:t>
      </w:r>
      <w:r w:rsidRPr="00F62EC0">
        <w:rPr>
          <w:rStyle w:val="StyleUnderline"/>
        </w:rPr>
        <w:t xml:space="preserve">reducing existential risks should be a dominant consideration whenever we act out of </w:t>
      </w:r>
      <w:r w:rsidRPr="00F62EC0">
        <w:rPr>
          <w:rFonts w:eastAsia="Calibri"/>
        </w:rPr>
        <w:t xml:space="preserve">an impersonal </w:t>
      </w:r>
      <w:r w:rsidRPr="00F62EC0">
        <w:rPr>
          <w:rStyle w:val="StyleUnderline"/>
        </w:rPr>
        <w:t>concern for humankind</w:t>
      </w:r>
      <w:r w:rsidRPr="00F62EC0">
        <w:rPr>
          <w:rFonts w:eastAsia="Calibri"/>
        </w:rPr>
        <w:t xml:space="preserve"> as a whole. It may be useful to adopt the following rule of thumb for such impersonal moral action: Maxipok </w:t>
      </w:r>
      <w:r w:rsidRPr="00F62EC0">
        <w:rPr>
          <w:rStyle w:val="StyleUnderline"/>
        </w:rPr>
        <w:t>Maximise the probability of an 'OK outcome', where an OK outcome is any outcome that avoids existential catastrophe</w:t>
      </w:r>
      <w:r w:rsidRPr="00F62EC0">
        <w:rPr>
          <w:rFonts w:eastAsia="Calibri"/>
        </w:rPr>
        <w:t xml:space="preserve">. </w:t>
      </w:r>
    </w:p>
    <w:p w:rsidR="00672D66" w:rsidRPr="00F62EC0" w:rsidRDefault="00672D66" w:rsidP="00672D66">
      <w:pPr>
        <w:pStyle w:val="Heading3"/>
      </w:pPr>
      <w:r w:rsidRPr="00F62EC0">
        <w:t xml:space="preserve">2NC – Extinction First </w:t>
      </w:r>
    </w:p>
    <w:p w:rsidR="00672D66" w:rsidRPr="00F62EC0" w:rsidRDefault="00672D66" w:rsidP="00672D66">
      <w:pPr>
        <w:keepNext/>
        <w:keepLines/>
        <w:spacing w:before="40"/>
        <w:outlineLvl w:val="3"/>
        <w:rPr>
          <w:rFonts w:eastAsiaTheme="majorEastAsia" w:cstheme="majorBidi"/>
          <w:b/>
          <w:iCs/>
          <w:sz w:val="26"/>
        </w:rPr>
      </w:pPr>
      <w:r w:rsidRPr="00F62EC0">
        <w:rPr>
          <w:rFonts w:eastAsiaTheme="majorEastAsia" w:cstheme="majorBidi"/>
          <w:b/>
          <w:iCs/>
          <w:sz w:val="26"/>
        </w:rPr>
        <w:t>Extinction should be prioritized---the risk is exponential and underestimated</w:t>
      </w:r>
    </w:p>
    <w:p w:rsidR="00672D66" w:rsidRPr="00F62EC0" w:rsidRDefault="00672D66" w:rsidP="00672D66">
      <w:r w:rsidRPr="00F62EC0">
        <w:rPr>
          <w:b/>
          <w:bCs/>
          <w:sz w:val="26"/>
        </w:rPr>
        <w:t>Barratt</w:t>
      </w:r>
      <w:r w:rsidRPr="00F62EC0">
        <w:t xml:space="preserve"> 4-</w:t>
      </w:r>
      <w:r w:rsidRPr="00F62EC0">
        <w:rPr>
          <w:b/>
          <w:bCs/>
          <w:sz w:val="26"/>
        </w:rPr>
        <w:t>2016</w:t>
      </w:r>
      <w:r w:rsidRPr="00F62EC0">
        <w:t xml:space="preserve"> – PhD in Math @ Oxford, Director of Research at the Centre for Effective Altruism, and a Lecturer in Mathematics at St Hugh’s College, Oxford (Owen Cotton, “Global Catastrophic Risks,” Global Challenges Foundation, Risk report)</w:t>
      </w:r>
    </w:p>
    <w:p w:rsidR="00672D66" w:rsidRPr="00F62EC0" w:rsidRDefault="00672D66" w:rsidP="00672D66">
      <w:r w:rsidRPr="00F62EC0">
        <w:rPr>
          <w:u w:val="single"/>
        </w:rPr>
        <w:t>Over the course of history, the world has suffered disasters of such magnitude that human civilisation itself has been threatened</w:t>
      </w:r>
      <w:r w:rsidRPr="00F62EC0">
        <w:t xml:space="preserve">. Warfare and pandemics have caused especially significant damage. Originating in 541-542, the initial outbreak of the ‘Great Plague of Justinian’ killed 25-33 million people – between 13% and 17% of the world population at the time.1 The plague had trans-generational consequences: many historians believe that it weakened the Byzantine Empire at a crucial time, undermining its attempts to reconquer Europe.2 </w:t>
      </w:r>
      <w:r w:rsidRPr="00F62EC0">
        <w:rPr>
          <w:u w:val="single"/>
        </w:rPr>
        <w:t>In recent times, humanity has not endured catastrophic events</w:t>
      </w:r>
      <w:r w:rsidRPr="00F62EC0">
        <w:t xml:space="preserve"> on the proportionate scale of Plague of Justinian. </w:t>
      </w:r>
      <w:r w:rsidRPr="00F62EC0">
        <w:rPr>
          <w:u w:val="single"/>
        </w:rPr>
        <w:t>However, the risk of global catastrophe</w:t>
      </w:r>
      <w:r w:rsidRPr="00F62EC0">
        <w:t xml:space="preserve">, which is determined by the potential damage of the event and its probability of occurring, </w:t>
      </w:r>
      <w:r w:rsidRPr="00F62EC0">
        <w:rPr>
          <w:u w:val="single"/>
        </w:rPr>
        <w:t>has</w:t>
      </w:r>
      <w:r w:rsidRPr="00F62EC0">
        <w:t xml:space="preserve"> at times </w:t>
      </w:r>
      <w:r w:rsidRPr="00F62EC0">
        <w:rPr>
          <w:u w:val="single"/>
        </w:rPr>
        <w:t>been uncomfortably high</w:t>
      </w:r>
      <w:r w:rsidRPr="00F62EC0">
        <w:t xml:space="preserve">. Throughout the Cold War, the threat of nuclear warfare loomed large. The United States and the Soviet Union possessed tens of thousands of high yield nuclear warheads, and their retaliatory strike systems were programmed to respond to any attack within minutes. The world has come close to the nightmare scenario on a number of occasions. Perhaps the narrowest escape came on 27th October 1962. Two Russian B-59 submarine commanders off the coast of Cuba gave the order to launch a nuclear strike against the United States, on the mistaken assumption that war had already started. The launch of a nuclear torpedo required the consent of all three officers on board; the second in command, Vasili Arkhipov, was alone in refusing permission.3 While the nuclear threat has receded since the end of the Cold War, the risk remains. In addition, ongoing economic and technological developments bring, alongside their benefits, a range of new unprecedented anthropogenic risks: for example, catastrophic climate change, pandemics of global proportions, and the potential for machine intelligence which could behave in a manner incompatible with human values. However, </w:t>
      </w:r>
      <w:r w:rsidRPr="00F62EC0">
        <w:rPr>
          <w:u w:val="single"/>
        </w:rPr>
        <w:t>our governments and institutions, whose primary focus is understandably on more day-to-day concerns</w:t>
      </w:r>
      <w:r w:rsidRPr="00F62EC0">
        <w:t xml:space="preserve">, </w:t>
      </w:r>
      <w:r w:rsidRPr="00F62EC0">
        <w:rPr>
          <w:u w:val="single"/>
        </w:rPr>
        <w:t>may systematically be</w:t>
      </w:r>
      <w:r w:rsidRPr="00F62EC0">
        <w:t xml:space="preserve"> </w:t>
      </w:r>
      <w:r w:rsidRPr="00F62EC0">
        <w:rPr>
          <w:b/>
          <w:iCs/>
          <w:u w:val="single"/>
          <w:bdr w:val="single" w:sz="12" w:space="0" w:color="auto"/>
        </w:rPr>
        <w:t>neglecting</w:t>
      </w:r>
      <w:r w:rsidRPr="00F62EC0">
        <w:t xml:space="preserve"> </w:t>
      </w:r>
      <w:r w:rsidRPr="00F62EC0">
        <w:rPr>
          <w:u w:val="single"/>
        </w:rPr>
        <w:t>global catastrophic risks</w:t>
      </w:r>
      <w:r w:rsidRPr="00F62EC0">
        <w:t xml:space="preserve">. Global catastrophes are events or processes that would inflict serious damage to humanity on a global scale, such as all-out nu- clear war or a pandemic killing hun- dreds of millions. The severity of a risk is a function of its scope (the size of the population at risk), intensity (how badly this population would be a ected), and probability (how likely the disaster is to occur).4 A fatal car crash is a personal ca- tastrophe: a small number of unfor- tunate victims su er a severe harm. Most genocides are examples of local catastrophes: thousands or millions of people within a country or region lose their lives. The focus of this re- port is catastrophic risks with global scope. We define a global catastrophe as a possible event or process that, were it to occur, would end the lives of approximately 10% or more of the global population, or do comparable damage. Extinction risks are a sub- set of global catastrophic risks, which would end the human race. It is important to put the scale of global catastrophic risks in context. None of the various humanitarian disasters of the 20th century killed more than 10% of the world popula- tion. Around 1% of the world population died in the First World War, while up to 3% died in the Second World War.5 The most deadly event of the 20th century was probably the Spanish in uenza pandemic of 1918- 1920 which killed 50 - 100 million people – between 2.5% and 5% of the world population.6 Although these were huge tragedies, our focus here is on even more extreme possibilities which receive less attention. In Chapter 2 we give an overview of the major risks of global catastrophe, and in Chapter 3 we look at the factors which may increase or decrease these risks. Limited historical evidence makes it very difficult to provide a dfi nitive list of past global catastrophes. There have been at least two in the past two millennia – the Plague of Justinian and the Black Death. Some scholars have argued that more than 10% of the world population lost their lives in pre-industrial wars, though this is heavily disputed.7 </w:t>
      </w:r>
      <w:r w:rsidRPr="00F62EC0">
        <w:rPr>
          <w:u w:val="single"/>
        </w:rPr>
        <w:t>Although the chance of dy- ing in a car crash is small, we each take steps to mitigate the risk such as wearing seat belts and driving safely</w:t>
      </w:r>
      <w:r w:rsidRPr="00F62EC0">
        <w:t xml:space="preserve">. National governments take steps to mitigate the risk of rare natural disasters, such as earthquakes and hurricanes. Similarly, </w:t>
      </w:r>
      <w:r w:rsidRPr="00F62EC0">
        <w:rPr>
          <w:u w:val="single"/>
        </w:rPr>
        <w:t>it is important that the global community works to reduce the risk of catastrophic events which would have a global scope. It is easy to be misled by the apparently low probabilities of catastrophic events</w:t>
      </w:r>
      <w:r w:rsidRPr="00F62EC0">
        <w:t xml:space="preserve">. The UK’s Stern Review on the Economics of Climate Change suggested a 0.1% chance of human extinction each year, similar to some rough estimates of accidental nucle- ar warfare.8 At rst glance, this may seem like an acceptable level of risk.10 Moreover, </w:t>
      </w:r>
      <w:r w:rsidRPr="00F62EC0">
        <w:rPr>
          <w:u w:val="single"/>
        </w:rPr>
        <w:t>small</w:t>
      </w:r>
      <w:r w:rsidRPr="00F62EC0">
        <w:t xml:space="preserve"> annual </w:t>
      </w:r>
      <w:r w:rsidRPr="00F62EC0">
        <w:rPr>
          <w:u w:val="single"/>
        </w:rPr>
        <w:t>probabilities compound significantly over the long term</w:t>
      </w:r>
      <w:r w:rsidRPr="00F62EC0">
        <w:t xml:space="preserve">. The annual chance of dying in a car accident in the Unit- ed States is 1 in 9,395. However, this translates into an uncomfortably high lifetime risk of 1 in 120.11 Using the annual 0.1% gure from the Stern Review would imply a 9.5% chance of human extinction within the next 12 hundred years. </w:t>
      </w:r>
      <w:r w:rsidRPr="00F62EC0">
        <w:rPr>
          <w:u w:val="single"/>
        </w:rPr>
        <w:t>Reducing these risks has obvious humanitarian benefits for those alive today</w:t>
      </w:r>
      <w:r w:rsidRPr="00F62EC0">
        <w:t xml:space="preserve">. But </w:t>
      </w:r>
      <w:r w:rsidRPr="00F62EC0">
        <w:rPr>
          <w:u w:val="single"/>
        </w:rPr>
        <w:t>we should</w:t>
      </w:r>
      <w:r w:rsidRPr="00F62EC0">
        <w:t xml:space="preserve"> also </w:t>
      </w:r>
      <w:r w:rsidRPr="00F62EC0">
        <w:rPr>
          <w:u w:val="single"/>
        </w:rPr>
        <w:t>consider the welfare of future generations. A global catastrophe could reduce the standards of living for many genera- tions to come, while outright human extinction denies existence to all fu- ture generations</w:t>
      </w:r>
      <w:r w:rsidRPr="00F62EC0">
        <w:t xml:space="preserve">. Many leading mor- al philosophers have argued that </w:t>
      </w:r>
      <w:r w:rsidRPr="00F62EC0">
        <w:rPr>
          <w:u w:val="single"/>
        </w:rPr>
        <w:t>the welfare of these future generations is of utmost importance</w:t>
      </w:r>
      <w:r w:rsidRPr="00F62EC0">
        <w:t xml:space="preserve">.13 </w:t>
      </w:r>
      <w:r w:rsidRPr="00F62EC0">
        <w:rPr>
          <w:u w:val="single"/>
        </w:rPr>
        <w:t xml:space="preserve">Global catastrophic risks are </w:t>
      </w:r>
      <w:r w:rsidRPr="00F62EC0">
        <w:t xml:space="preserve">also </w:t>
      </w:r>
      <w:r w:rsidRPr="00F62EC0">
        <w:rPr>
          <w:u w:val="single"/>
        </w:rPr>
        <w:t>likely to be politically neglected.</w:t>
      </w:r>
      <w:r w:rsidRPr="00F62EC0">
        <w:t xml:space="preserve">14 </w:t>
      </w:r>
      <w:r w:rsidRPr="00F62EC0">
        <w:rPr>
          <w:u w:val="single"/>
        </w:rPr>
        <w:t>Global catastrophic risk reduction is a global public good</w:t>
      </w:r>
      <w:r w:rsidRPr="00F62EC0">
        <w:t xml:space="preserve">, as even a large country would only capture a small portion of the total bene t of risk mit igation. </w:t>
      </w:r>
      <w:r w:rsidRPr="00F62EC0">
        <w:rPr>
          <w:u w:val="single"/>
        </w:rPr>
        <w:t>Moreover, it is an intergen- erational public good, as many of the beneficiaries are future people who have no voice in the political process</w:t>
      </w:r>
      <w:r w:rsidRPr="00F62EC0">
        <w:t xml:space="preserve">. </w:t>
      </w:r>
      <w:r w:rsidRPr="00F62EC0">
        <w:rPr>
          <w:u w:val="single"/>
        </w:rPr>
        <w:t>For these reasons</w:t>
      </w:r>
      <w:r w:rsidRPr="00F62EC0">
        <w:t xml:space="preserve"> and others, nation- al and international </w:t>
      </w:r>
      <w:r w:rsidRPr="00F62EC0">
        <w:rPr>
          <w:u w:val="single"/>
        </w:rPr>
        <w:t>actors are likely to underinvest in risk reduction</w:t>
      </w:r>
      <w:r w:rsidRPr="00F62EC0">
        <w:t xml:space="preserve">. </w:t>
      </w:r>
      <w:r w:rsidRPr="00F62EC0">
        <w:rPr>
          <w:u w:val="single"/>
        </w:rPr>
        <w:t>Now more than ever before, global catastrophic risks de- serve attention</w:t>
      </w:r>
      <w:r w:rsidRPr="00F62EC0">
        <w:t xml:space="preserve">. Prior to the 20th century, the main global cata- strophic risks that humankind faced were natural pandemics and conven- tional warfare. However, economic and technological development have brought a range of new anthropogen- ic risks. The first of these new risks was nu- clear weapons, which gave states un- precedented destructive power and emerged very rapidly: the bombings of Hiroshima and Nagasaki came only six years after Einstein’s letter to Roo- sevelt warning of the dangers of nu- clear ssion.15 Other anthropogenic risks might also mature quickly giv- ing us little time to prepare. Advances in certain kinds of biotechnology, for example, might at some point in the next few decades give states, or even terrorist groups, the capacity to cre- ate devastating designer pathogens.16 Likewise, experts warn of the lon- ger-term risks associated with power- ful machine intelligence, which may prove hard to control safely.17 Indeed, experience over the last century suggests that many of the most important future risks may be at present unknown. Just as in the early 20th century it would have been im- possible to predict nuclear weapons, catastrophic climate change, or bio- technology risks, it may be that many of the future leading global cata- strophic risks are not yet within sight. Moreover, to reduce these new anthropogenic risks we may need lev- els of international coordination that existing institutions are not designed to produce, something we discuss in Chapter 4. A good illustration of this is the threat of catastrophic climate change. Atmospheric concentrations of greenhouses gases are now at their highest level for hundreds of thou- sands of years,18 and if the interna- tional community fails to take strong action soon there is a worryingly high chance of warming in excess of 6°C (compared to pre-industrial levels) by the end of the century.19 But be- cause unilateral action is costly for any state, and the bene ts are felt by everyone regardless of their contribu- tion, action on greenhouse gas emis- sions has been slow in coming. </w:t>
      </w:r>
      <w:r w:rsidRPr="00F62EC0">
        <w:rPr>
          <w:u w:val="single"/>
        </w:rPr>
        <w:t>When dealing with global catastrophic risks we can- not generally rely on historical experience</w:t>
      </w:r>
      <w:r w:rsidRPr="00F62EC0">
        <w:t xml:space="preserve"> or trial and error. </w:t>
      </w:r>
      <w:r w:rsidRPr="00F62EC0">
        <w:rPr>
          <w:u w:val="single"/>
        </w:rPr>
        <w:t>Given the severity of global catastrophes, learning from experience would be extremely costly or</w:t>
      </w:r>
      <w:r w:rsidRPr="00F62EC0">
        <w:t xml:space="preserve">, in the eventof human extinction, </w:t>
      </w:r>
      <w:r w:rsidRPr="00F62EC0">
        <w:rPr>
          <w:u w:val="single"/>
        </w:rPr>
        <w:t>impossible</w:t>
      </w:r>
      <w:r w:rsidRPr="00F62EC0">
        <w:t xml:space="preserve">. </w:t>
      </w:r>
      <w:r w:rsidRPr="00F62EC0">
        <w:rPr>
          <w:u w:val="single"/>
        </w:rPr>
        <w:t>But policy-makers</w:t>
      </w:r>
      <w:r w:rsidRPr="00F62EC0">
        <w:t xml:space="preserve">, industries, research communities, </w:t>
      </w:r>
      <w:r w:rsidRPr="00F62EC0">
        <w:rPr>
          <w:u w:val="single"/>
        </w:rPr>
        <w:t>and citizens can take preemptive steps to limit global catastrophic risks</w:t>
      </w:r>
      <w:r w:rsidRPr="00F62EC0">
        <w:t>. This report outlines the key features of the world’s most signi cant global catastrophic risks and identi es, in Chapter 5, some strategies for limiting them.</w:t>
      </w:r>
    </w:p>
    <w:p w:rsidR="00672D66" w:rsidRPr="00F62EC0" w:rsidRDefault="00672D66" w:rsidP="00672D66"/>
    <w:p w:rsidR="00672D66" w:rsidRPr="00F62EC0" w:rsidRDefault="00672D66" w:rsidP="00672D66"/>
    <w:p w:rsidR="00672D66" w:rsidRPr="00F62EC0" w:rsidRDefault="00672D66" w:rsidP="00672D66">
      <w:pPr>
        <w:pStyle w:val="Heading4"/>
      </w:pPr>
      <w:r w:rsidRPr="00F62EC0">
        <w:t>Extinction outweighs AND turns the aff—only a global survivalist ethic is consistent with solving violence</w:t>
      </w:r>
    </w:p>
    <w:p w:rsidR="00672D66" w:rsidRPr="00F62EC0" w:rsidRDefault="00672D66" w:rsidP="00672D66">
      <w:r w:rsidRPr="00F62EC0">
        <w:t xml:space="preserve">Paul </w:t>
      </w:r>
      <w:r w:rsidRPr="00F62EC0">
        <w:rPr>
          <w:rStyle w:val="Style13ptBold"/>
        </w:rPr>
        <w:t>Wapner</w:t>
      </w:r>
      <w:r w:rsidRPr="00F62EC0">
        <w:t xml:space="preserve">, associate professor and director of the Global Environmental Policy Program at American University, Winter </w:t>
      </w:r>
      <w:r w:rsidRPr="00F62EC0">
        <w:rPr>
          <w:rStyle w:val="Style13ptBold"/>
        </w:rPr>
        <w:t>2003</w:t>
      </w:r>
      <w:r w:rsidRPr="00F62EC0">
        <w:t>, Dissent, online: http://www.dissentmagazine.org/menutest/archives/2003/wi03/wapner.htm</w:t>
      </w:r>
    </w:p>
    <w:p w:rsidR="00672D66" w:rsidRPr="00F62EC0" w:rsidRDefault="00672D66" w:rsidP="00672D66">
      <w:r w:rsidRPr="00F62EC0">
        <w:t>All attempts to listen to nature are social constructions-except one</w:t>
      </w:r>
      <w:r w:rsidRPr="00F62EC0">
        <w:rPr>
          <w:rStyle w:val="StyleUnderline"/>
        </w:rPr>
        <w:t>. Even the most radical postmodernist must acknowledge the distinction between physical existence and non-existenc</w:t>
      </w:r>
      <w:r w:rsidRPr="00F62EC0">
        <w:rPr>
          <w:rStyle w:val="underline"/>
        </w:rPr>
        <w:t>e</w:t>
      </w:r>
      <w:r w:rsidRPr="00F62EC0">
        <w:t xml:space="preserve">. As I have said, postmodernists accept that </w:t>
      </w:r>
      <w:r w:rsidRPr="00F62EC0">
        <w:rPr>
          <w:rStyle w:val="StyleUnderline"/>
        </w:rPr>
        <w:t>there is a physical substratum to the phenomenal world even if they argue about the different meanings we ascribe to it. This acknowledgment of physical existence is crucial. We can't ascribe meaning to that which doesn't appear. What doesn't exist can manifest no character</w:t>
      </w:r>
      <w:r w:rsidRPr="00F62EC0">
        <w:t xml:space="preserve">. Put differently, yes, the postmodernist should rightly worry about interpreting nature's expressions. And all of us should be wary of those who claim to speak on nature's behalf (including environmentalists who do that). But </w:t>
      </w:r>
      <w:r w:rsidRPr="00F62EC0">
        <w:rPr>
          <w:rStyle w:val="StyleUnderline"/>
        </w:rPr>
        <w:t>we need not doubt the simple idea that a prerequisite of expression is existence. This in turn suggests that preserving the nonhuman world</w:t>
      </w:r>
      <w:r w:rsidRPr="00F62EC0">
        <w:t>-in all its diverse embodiments-</w:t>
      </w:r>
      <w:r w:rsidRPr="00F62EC0">
        <w:rPr>
          <w:rStyle w:val="StyleUnderline"/>
        </w:rPr>
        <w:t xml:space="preserve">must be seen by eco-critics as a fundamental good. Eco-critics must be supporters, </w:t>
      </w:r>
      <w:r w:rsidRPr="00F62EC0">
        <w:t xml:space="preserve">in some fashion, </w:t>
      </w:r>
      <w:r w:rsidRPr="00F62EC0">
        <w:rPr>
          <w:rStyle w:val="StyleUnderline"/>
        </w:rPr>
        <w:t>of environmental preservation.  Postmodernists reject the idea of a universal good. They rightly acknowledge the difficulty of identifying a common value given the multiple contexts of our value-producing activity</w:t>
      </w:r>
      <w:r w:rsidRPr="00F62EC0">
        <w:t xml:space="preserve">. In fact, </w:t>
      </w:r>
      <w:r w:rsidRPr="00F62EC0">
        <w:rPr>
          <w:rStyle w:val="StyleUnderline"/>
        </w:rPr>
        <w:t>if there is one thing they vehemently scorn, it is the idea that there can be a value that stands above the individual contexts of human experience. Such a value would present itself as a metanarrative</w:t>
      </w:r>
      <w:r w:rsidRPr="00F62EC0">
        <w:t xml:space="preserve"> and, as Jean-François Lyotard has explained, postmodernism is characterized fundamentally by its "incredulity toward meta-narratives."  Nonetheless</w:t>
      </w:r>
      <w:r w:rsidRPr="00F62EC0">
        <w:rPr>
          <w:rStyle w:val="StyleUnderline"/>
        </w:rPr>
        <w:t>, I can't see how postmodern critics can do otherwise than accept the value of preserving the</w:t>
      </w:r>
      <w:r w:rsidRPr="00F62EC0">
        <w:t xml:space="preserve"> nonhuman </w:t>
      </w:r>
      <w:r w:rsidRPr="00F62EC0">
        <w:rPr>
          <w:rStyle w:val="StyleUnderline"/>
        </w:rPr>
        <w:t>world</w:t>
      </w:r>
      <w:r w:rsidRPr="00F62EC0">
        <w:t xml:space="preserve">. The nonhuman </w:t>
      </w:r>
      <w:r w:rsidRPr="00F62EC0">
        <w:rPr>
          <w:rStyle w:val="StyleUnderline"/>
        </w:rPr>
        <w:t>is the extreme "other"; it stands in contradistinction to humans</w:t>
      </w:r>
      <w:r w:rsidRPr="00F62EC0">
        <w:t xml:space="preserve"> as a species</w:t>
      </w:r>
      <w:r w:rsidRPr="00F62EC0">
        <w:rPr>
          <w:rStyle w:val="StyleUnderline"/>
        </w:rPr>
        <w:t xml:space="preserve">. In understanding the constructed quality of human experience and </w:t>
      </w:r>
      <w:r w:rsidRPr="00F62EC0">
        <w:t xml:space="preserve">the dangers of reification, postmodernism inherently advances an ethic of </w:t>
      </w:r>
      <w:r w:rsidRPr="00F62EC0">
        <w:rPr>
          <w:rStyle w:val="StyleUnderline"/>
        </w:rPr>
        <w:t>respecting the "other.</w:t>
      </w:r>
      <w:r w:rsidRPr="00F62EC0">
        <w:t xml:space="preserve">" At the very least, respect </w:t>
      </w:r>
      <w:r w:rsidRPr="00F62EC0">
        <w:rPr>
          <w:rStyle w:val="StyleUnderline"/>
        </w:rPr>
        <w:t>must involve ensuring that the "other"</w:t>
      </w:r>
      <w:r w:rsidRPr="00F62EC0">
        <w:t xml:space="preserve"> actually </w:t>
      </w:r>
      <w:r w:rsidRPr="00F62EC0">
        <w:rPr>
          <w:rStyle w:val="StyleUnderline"/>
        </w:rPr>
        <w:t xml:space="preserve">continues to exist. </w:t>
      </w:r>
      <w:r w:rsidRPr="00F62EC0">
        <w:t xml:space="preserve">In our day and age, </w:t>
      </w:r>
      <w:r w:rsidRPr="00F62EC0">
        <w:rPr>
          <w:rStyle w:val="StyleUnderline"/>
        </w:rPr>
        <w:t>this requires us to take responsibility for protecting the actuality of the nonhuman. Instead, however, we are running roughshod over the earth'</w:t>
      </w:r>
      <w:r w:rsidRPr="00F62EC0">
        <w:t>s diversity of plants, animals, and ecosystems. Postmodern critics should find this particularly disturbing. If they don't, they deny their own intellectual insights and compromise their fundamental moral commitment.</w:t>
      </w:r>
    </w:p>
    <w:p w:rsidR="00672D66" w:rsidRPr="00F62EC0" w:rsidRDefault="00672D66" w:rsidP="00672D66">
      <w:pPr>
        <w:pStyle w:val="Heading2"/>
      </w:pPr>
      <w:r w:rsidRPr="00F62EC0">
        <w:t xml:space="preserve">DA: Politics </w:t>
      </w:r>
    </w:p>
    <w:p w:rsidR="00672D66" w:rsidRPr="00F62EC0" w:rsidRDefault="00672D66" w:rsidP="00672D66">
      <w:pPr>
        <w:pStyle w:val="Heading3"/>
      </w:pPr>
      <w:r w:rsidRPr="00F62EC0">
        <w:t xml:space="preserve">1NC – Link: GOP </w:t>
      </w:r>
    </w:p>
    <w:p w:rsidR="00672D66" w:rsidRPr="00F62EC0" w:rsidRDefault="00672D66" w:rsidP="00672D66">
      <w:pPr>
        <w:pStyle w:val="Heading4"/>
      </w:pPr>
      <w:r w:rsidRPr="00F62EC0">
        <w:t>Republicans hate any reform that talk about Native Americans, empirics prove.</w:t>
      </w:r>
    </w:p>
    <w:p w:rsidR="00672D66" w:rsidRPr="00F62EC0" w:rsidRDefault="00672D66" w:rsidP="00672D66">
      <w:r w:rsidRPr="00F62EC0">
        <w:t>Aaraujo, 1-10-2006, "The Republican Party's hatred of the Native American Indian," Daily Kos, https://www.dailykos.com/story/2006/1/10/177311/-</w:t>
      </w:r>
    </w:p>
    <w:p w:rsidR="00672D66" w:rsidRPr="00F62EC0" w:rsidRDefault="00672D66" w:rsidP="00672D66">
      <w:pPr>
        <w:rPr>
          <w:sz w:val="16"/>
        </w:rPr>
      </w:pPr>
      <w:r w:rsidRPr="00F62EC0">
        <w:rPr>
          <w:rStyle w:val="StyleUnderline"/>
        </w:rPr>
        <w:t>The GOP has long hated the Native American Indian people</w:t>
      </w:r>
      <w:r w:rsidRPr="00F62EC0">
        <w:rPr>
          <w:sz w:val="16"/>
        </w:rPr>
        <w:t xml:space="preserve">. Thier mere existence is proof that America is not solely a White Christian country founded by ex-Europeans continuing the time-honored traditions of Judeo-Christian Western Civilization. They view the Indian people with contempt... The Jack Abramoff lobbying issue has put the Republican Party's head on the chopping block. This one issue has shown Americans just how much hate the Republican Party has toward the American Indian community. Jack Abramoff and Republicans set up this lobbying scam against Indians! Republican party politics should be on trail along with Abramoff and others. American Indians are the victims in this case. The Republican Party leadership should be deported!! Federal and State Republican representatives are trying to make the Abramoff issue an Indian problem. (That dog won't hunt.) Republicans are trying to pull the wool over people's eyes by pumping out press releases saying Indians are to blame for this "lobbying mess", not them. Calls for congress to enact lobbying reform laws have been around for decades. </w:t>
      </w:r>
      <w:r w:rsidRPr="00F62EC0">
        <w:rPr>
          <w:rStyle w:val="StyleUnderline"/>
        </w:rPr>
        <w:t>Now that this one issue has come up involving Indian nations, Republicans are falling all over themselves to introduce "more" anti-Indian legislation, not lobbying reform. In doing this the Republican leadership is showing it's true colors as to how it deals with Indian nation's issues.</w:t>
      </w:r>
      <w:r w:rsidRPr="00F62EC0">
        <w:rPr>
          <w:sz w:val="16"/>
        </w:rPr>
        <w:t xml:space="preserve"> The Jack Abramoff scandal lies at the feet of President Bush. </w:t>
      </w:r>
      <w:r w:rsidRPr="00F62EC0">
        <w:rPr>
          <w:rStyle w:val="StyleUnderline"/>
        </w:rPr>
        <w:t>President Bush has a long record of being against most all Indian issues, including those back when he was the governor of Texas</w:t>
      </w:r>
      <w:r w:rsidRPr="00F62EC0">
        <w:rPr>
          <w:sz w:val="16"/>
        </w:rPr>
        <w:t xml:space="preserve">. </w:t>
      </w:r>
      <w:r w:rsidRPr="00F62EC0">
        <w:rPr>
          <w:rStyle w:val="StyleUnderline"/>
        </w:rPr>
        <w:t>He spent a lot of time as governor trying to close the Texas Indian tribe's Tigua casino.</w:t>
      </w:r>
      <w:r w:rsidRPr="00F62EC0">
        <w:rPr>
          <w:sz w:val="16"/>
        </w:rPr>
        <w:t xml:space="preserve"> When he joined up with Abramoff, Bush's dream came true. Abramoff got the support of Texas state Republicans to shut down the Speaking Rock Casino</w:t>
      </w:r>
      <w:r w:rsidRPr="00F62EC0">
        <w:rPr>
          <w:rStyle w:val="StyleUnderline"/>
        </w:rPr>
        <w:t>. Hundreds of people lost their jobs over the state's action against the small Indian tribe. Bush and Republican Party leaders were jumping up and clicking their heels because they pulled off a fast one over the Indian tribe</w:t>
      </w:r>
      <w:r w:rsidRPr="00F62EC0">
        <w:rPr>
          <w:sz w:val="16"/>
        </w:rPr>
        <w:t xml:space="preserve">. Texas has a state lottery. The state government has no problem with gambling, but they do have a big problem with Indians trying to make a buck! Before opening the Speaking Rock Casino, the Tigua tribe with 1,300 members was among the poorest group of Americans in the country. Texas Republican officials sat back and did nothing to help the Tigua Indians economically. </w:t>
      </w:r>
      <w:r w:rsidRPr="00F62EC0">
        <w:rPr>
          <w:rStyle w:val="StyleUnderline"/>
        </w:rPr>
        <w:t xml:space="preserve">After all, they see them as "just Indians, not Americans". </w:t>
      </w:r>
      <w:r w:rsidRPr="00F62EC0">
        <w:rPr>
          <w:sz w:val="16"/>
        </w:rPr>
        <w:t xml:space="preserve">After opening the Speaking Rock Casino, the Tigua tribe was bringing in around $60 million a year in profits. The tribe's unemployment and school dropout rates went from more than 50 percent to almost zero. Now that's what you call the American dream come true!!! But it was a nightmare to the Republican Party. They had to shut the Indian casinos down at any cost! After Republican lobbyist Jack Abramoff got the Speaking Rock Casino closed he turned around and offered his help to get the casino reopened. He forgot to tell tribal leaders that he, along with republican state representatives, put them out of business in the first place. (That's what you call double dipping.) This also shows Americans how Republicans have no problem subverting our government to pass laws to cause harm toward the American Indian community. Now that the cat's out of the bag, </w:t>
      </w:r>
      <w:r w:rsidRPr="00F62EC0">
        <w:rPr>
          <w:rStyle w:val="StyleUnderline"/>
        </w:rPr>
        <w:t>Republicans are using the right wing press to try and make this issue all about Indian nation's sovereignty and gaming. In some reports, their using words like Indian gaming is the new smallpox blanket in reverse. Indian casinos are the new "Iron Curtain" bringing down America. Right wing Republicans go on to say in their reports, that Indians are "reservation shopping". They want you to forget the fact that Indians still own the land they are claming, under treaties made with the federal government, and that state governments are doing all they can to make sure those treaties are not honored</w:t>
      </w:r>
      <w:r w:rsidRPr="00F62EC0">
        <w:rPr>
          <w:sz w:val="16"/>
        </w:rPr>
        <w:t>!! Indian nation's treaties made with the federal government are the "supreme law" of the land. In the U.S. Declaration of Independence it states "whenever any Form of Government becomes destructive of these ends, it is the Right of the People to alter or to abolish it, and to institute new Government, laying its foundation on such principles and organizing its powers in such form, as to them shall seem most likely to effect their Safety and Happiness". Today, federal and state Republican representatives are going out of their way to cause harm and pain toward American Indians. Declaration of Independence: It's past time for the Republican Party leadership to rethink it's ill-conceived policies of today against the American Indian community. American citizens will not stand by and watch our government trash a race of people like the American Indians. Our government should be working with Indian nations to make the American dream a reality, not putting them down as they are. Each year our government sends billions of our tax dollars to other countries to help them out, while cutting program funding here for all Americans. American Indians are fed up with the Republican Party's anti-Indian propaganda in the media and legislation. American Indians will not back down anymore. Jack Abramoff is the Republican Party's problem, not the American Indians. Our federal government had better start dealing with real Indian issues like housing, poverty, education and health care. It's time to get off the gaming issue!! Move on! Or we will see you at the voting booth!!</w:t>
      </w:r>
    </w:p>
    <w:p w:rsidR="00672D66" w:rsidRPr="00F62EC0" w:rsidRDefault="00672D66" w:rsidP="00672D66">
      <w:pPr>
        <w:pStyle w:val="Heading3"/>
      </w:pPr>
      <w:r w:rsidRPr="00F62EC0">
        <w:t>2NC – Link: GOP</w:t>
      </w:r>
    </w:p>
    <w:p w:rsidR="00672D66" w:rsidRPr="00F62EC0" w:rsidRDefault="00672D66" w:rsidP="00672D66">
      <w:pPr>
        <w:pStyle w:val="Heading4"/>
      </w:pPr>
      <w:r w:rsidRPr="00F62EC0">
        <w:t>The Republican administration prioritizes spending military over language programs that help Native Americans.</w:t>
      </w:r>
    </w:p>
    <w:p w:rsidR="00672D66" w:rsidRPr="00F62EC0" w:rsidRDefault="00672D66" w:rsidP="00672D66">
      <w:r w:rsidRPr="00F62EC0">
        <w:t>Benjamin Wermund, 5-25-2017, "Five programs Trump wants to scrap that you might have missed," POLITICO, http://www.politico.com/tipsheets/morning-education/2017/05/25/five-programs-trump-wants-to-scrap-that-you-might-have-missed-220508</w:t>
      </w:r>
    </w:p>
    <w:p w:rsidR="00672D66" w:rsidRPr="00F62EC0" w:rsidRDefault="00672D66" w:rsidP="00672D66">
      <w:pPr>
        <w:rPr>
          <w:sz w:val="16"/>
        </w:rPr>
      </w:pPr>
      <w:r w:rsidRPr="00F62EC0">
        <w:rPr>
          <w:rStyle w:val="StyleUnderline"/>
        </w:rPr>
        <w:t>The</w:t>
      </w:r>
      <w:r w:rsidRPr="00F62EC0">
        <w:rPr>
          <w:sz w:val="16"/>
        </w:rPr>
        <w:t xml:space="preserve"> Trump </w:t>
      </w:r>
      <w:r w:rsidRPr="00F62EC0">
        <w:rPr>
          <w:rStyle w:val="StyleUnderline"/>
        </w:rPr>
        <w:t>administration wants to eliminate nearly two dozen programs</w:t>
      </w:r>
      <w:r w:rsidRPr="00F62EC0">
        <w:rPr>
          <w:sz w:val="16"/>
        </w:rPr>
        <w:t xml:space="preserve"> that it argues are duplicative, ineffective or better left to states — programs that Education Secretary Betsy DeVos says “sound nice but simply haven't yielded the desired outcomes." Many of the programs that the administration proposes to scrap — such as preschool and afterschool programs and funding to improve teacher and principal quality — have drawn attention and outrage, in some cases from congressional lawmakers. But there are a handful of other programs the administration would ax that have been overshadowed by proposed cuts to higher-profile items. Here’s a rundown of several: </w:t>
      </w:r>
      <w:r w:rsidRPr="00F62EC0">
        <w:rPr>
          <w:rStyle w:val="StyleUnderline"/>
        </w:rPr>
        <w:t>The administration says it is “unclear” whether international education and foreign language studies are “consistent” with the Education Department’s “core mission” and wants to do away with $65 million in funding for the programs. The administration “believes that since this is primarily a national security concern, the issue is better addressed through agencies that actually focus on national security issues,</w:t>
      </w:r>
      <w:r w:rsidRPr="00F62EC0">
        <w:rPr>
          <w:sz w:val="16"/>
        </w:rPr>
        <w:t xml:space="preserve">” according to </w:t>
      </w:r>
      <w:hyperlink r:id="rId6" w:tgtFrame="_blank" w:history="1">
        <w:r w:rsidRPr="00F62EC0">
          <w:rPr>
            <w:sz w:val="16"/>
          </w:rPr>
          <w:t>budget documents</w:t>
        </w:r>
      </w:hyperlink>
      <w:r w:rsidRPr="00F62EC0">
        <w:rPr>
          <w:sz w:val="16"/>
        </w:rPr>
        <w:t xml:space="preserve">. </w:t>
      </w:r>
      <w:r w:rsidRPr="00F62EC0">
        <w:rPr>
          <w:rStyle w:val="StyleUnderline"/>
        </w:rPr>
        <w:t xml:space="preserve">The administration wants to eliminate roughly $65 million through two competitive grant programs for groups educating Native Hawaiian and Alaska Native students. The administration argues Hawaii and Alaska are better suited to support those programs and </w:t>
      </w:r>
      <w:hyperlink r:id="rId7" w:tgtFrame="_blank" w:history="1">
        <w:r w:rsidRPr="00F62EC0">
          <w:rPr>
            <w:rStyle w:val="StyleUnderline"/>
          </w:rPr>
          <w:t>budget documents</w:t>
        </w:r>
      </w:hyperlink>
      <w:r w:rsidRPr="00F62EC0">
        <w:rPr>
          <w:rStyle w:val="StyleUnderline"/>
        </w:rPr>
        <w:t xml:space="preserve"> include figures showing those programs have missed performance targets in recent years</w:t>
      </w:r>
      <w:r w:rsidRPr="00F62EC0">
        <w:rPr>
          <w:sz w:val="16"/>
        </w:rPr>
        <w:t xml:space="preserve">. For instance, </w:t>
      </w:r>
      <w:r w:rsidRPr="00F62EC0">
        <w:rPr>
          <w:rStyle w:val="StyleUnderline"/>
        </w:rPr>
        <w:t>just 46 percent of students served by the Native Hawaiian program scored at the proficient level or higher in reading on the state’s annual assessments in 2015 — a far cry from the goal of 70-percent of students.</w:t>
      </w:r>
      <w:r w:rsidRPr="00F62EC0">
        <w:rPr>
          <w:sz w:val="16"/>
        </w:rPr>
        <w:t xml:space="preserve"> Hawaii and Alaska, however, don’t receive Bureau of Indian Education Funding that helps educate native peoples in other parts of the country — and the proposed cuts have drawn ire from lawmakers from those states. "</w:t>
      </w:r>
      <w:r w:rsidRPr="00F62EC0">
        <w:rPr>
          <w:rStyle w:val="StyleUnderline"/>
        </w:rPr>
        <w:t>Donald Trump’s proposed cuts to the Native Hawaiian Education Program are an attack on an entire people and an entire culture,”</w:t>
      </w:r>
      <w:r w:rsidRPr="00F62EC0">
        <w:rPr>
          <w:sz w:val="16"/>
        </w:rPr>
        <w:t xml:space="preserve"> said Sen. </w:t>
      </w:r>
      <w:hyperlink r:id="rId8" w:tgtFrame="_blank" w:history="1">
        <w:r w:rsidRPr="00F62EC0">
          <w:rPr>
            <w:sz w:val="16"/>
          </w:rPr>
          <w:t>Mazie Hirono</w:t>
        </w:r>
      </w:hyperlink>
      <w:r w:rsidRPr="00F62EC0">
        <w:rPr>
          <w:sz w:val="16"/>
        </w:rPr>
        <w:t xml:space="preserve"> (D-Hawaii), who said </w:t>
      </w:r>
      <w:r w:rsidRPr="00F62EC0">
        <w:rPr>
          <w:rStyle w:val="StyleUnderline"/>
        </w:rPr>
        <w:t>the “critical program” has helped tens of thousands of Native Hawaiian students and has helped support the resurgence of the Hawaiian language through immersion programs. The Alaska program is aimed at closing the achievement gap between Alaska Native students and non-Native students</w:t>
      </w:r>
      <w:r w:rsidRPr="00F62EC0">
        <w:rPr>
          <w:sz w:val="16"/>
        </w:rPr>
        <w:t xml:space="preserve">, said Mike Anderson, a spokesman for Sen. </w:t>
      </w:r>
      <w:hyperlink r:id="rId9" w:tgtFrame="_blank" w:history="1">
        <w:r w:rsidRPr="00F62EC0">
          <w:rPr>
            <w:sz w:val="16"/>
          </w:rPr>
          <w:t>Dan Sullivan</w:t>
        </w:r>
      </w:hyperlink>
      <w:r w:rsidRPr="00F62EC0">
        <w:rPr>
          <w:sz w:val="16"/>
        </w:rPr>
        <w:t xml:space="preserve"> (R-Alaska). “Should Alaska Natives receive less federal education support than American Indians in the lower 48?” he said.</w:t>
      </w:r>
    </w:p>
    <w:p w:rsidR="00672D66" w:rsidRPr="00F62EC0" w:rsidRDefault="00672D66" w:rsidP="00672D66">
      <w:pPr>
        <w:pStyle w:val="Heading3"/>
      </w:pPr>
      <w:r w:rsidRPr="00F62EC0">
        <w:t xml:space="preserve">1NC – Link: Dems </w:t>
      </w:r>
    </w:p>
    <w:p w:rsidR="00672D66" w:rsidRPr="00F62EC0" w:rsidRDefault="00672D66" w:rsidP="00672D66">
      <w:pPr>
        <w:pStyle w:val="Heading4"/>
      </w:pPr>
      <w:r w:rsidRPr="00F62EC0">
        <w:t>The Democratic Party doesn’t support their Native American candidates.</w:t>
      </w:r>
    </w:p>
    <w:p w:rsidR="00672D66" w:rsidRPr="00F62EC0" w:rsidRDefault="00672D66" w:rsidP="00672D66">
      <w:r w:rsidRPr="00F62EC0">
        <w:t>Rob Port, 10-17-2016, "North Dakota’s Democrats Not Supporting Their Native American Candidates With Campaign Cash," Say Anything, https://www.sayanythingblog.com/entry/north-dakotas-liberals-arent-giving-native-american-candidates-money/</w:t>
      </w:r>
    </w:p>
    <w:p w:rsidR="00672D66" w:rsidRPr="00F62EC0" w:rsidRDefault="00672D66" w:rsidP="00672D66">
      <w:pPr>
        <w:rPr>
          <w:sz w:val="16"/>
        </w:rPr>
      </w:pPr>
      <w:hyperlink r:id="rId10" w:history="1">
        <w:r w:rsidRPr="00F62EC0">
          <w:rPr>
            <w:sz w:val="16"/>
          </w:rPr>
          <w:t>Back in April</w:t>
        </w:r>
      </w:hyperlink>
      <w:r w:rsidRPr="00F62EC0">
        <w:rPr>
          <w:sz w:val="16"/>
        </w:rPr>
        <w:t xml:space="preserve"> </w:t>
      </w:r>
      <w:r w:rsidRPr="00F62EC0">
        <w:rPr>
          <w:rStyle w:val="StyleUnderline"/>
        </w:rPr>
        <w:t>the North Dakota Democratic Party was making a big deal about the Native American candidates they’d nominated for races on the statewide ballot</w:t>
      </w:r>
      <w:r w:rsidRPr="00F62EC0">
        <w:rPr>
          <w:sz w:val="16"/>
        </w:rPr>
        <w:t>. Among them Chase Iron Eyes for the U.S. House, Ruth Buffalo for Insurance Commissioner, and Marlo Hunte-Beaubrun for the Public Service Commission. “[</w:t>
      </w:r>
      <w:r w:rsidRPr="00F62EC0">
        <w:rPr>
          <w:rStyle w:val="StyleUnderline"/>
        </w:rPr>
        <w:t>W]e stand in solidarity with our tribes and want them to have better relationships between tribal and state governments</w:t>
      </w:r>
      <w:r w:rsidRPr="00F62EC0">
        <w:rPr>
          <w:sz w:val="16"/>
        </w:rPr>
        <w:t xml:space="preserve">, and this is an important way to do that,” </w:t>
      </w:r>
      <w:r w:rsidRPr="00F62EC0">
        <w:rPr>
          <w:rStyle w:val="StyleUnderline"/>
        </w:rPr>
        <w:t xml:space="preserve">party chairwoman Kylie Oversen </w:t>
      </w:r>
      <w:hyperlink r:id="rId11" w:history="1">
        <w:r w:rsidRPr="00F62EC0">
          <w:rPr>
            <w:rStyle w:val="StyleUnderline"/>
          </w:rPr>
          <w:t>said at the time</w:t>
        </w:r>
      </w:hyperlink>
      <w:r w:rsidRPr="00F62EC0">
        <w:rPr>
          <w:rStyle w:val="StyleUnderline"/>
        </w:rPr>
        <w:t>. But actions don’t seem to have backed up those words. Based on the latest fundraising reports, North Dakota’s Demcorats don’t seem that interested in supporting their Native American candidates</w:t>
      </w:r>
      <w:r w:rsidRPr="00F62EC0">
        <w:rPr>
          <w:sz w:val="16"/>
        </w:rPr>
        <w:t xml:space="preserve">. At least not like they’ve supported candidates for those same offices in the past. Case in point, according to </w:t>
      </w:r>
      <w:hyperlink r:id="rId12" w:history="1">
        <w:r w:rsidRPr="00F62EC0">
          <w:rPr>
            <w:sz w:val="16"/>
          </w:rPr>
          <w:t>the October Quarterly fundraising report</w:t>
        </w:r>
      </w:hyperlink>
      <w:r w:rsidRPr="00F62EC0">
        <w:rPr>
          <w:sz w:val="16"/>
        </w:rPr>
        <w:t xml:space="preserve"> Iron Eyes filed with the FEC, he’s raised just over $134,000 so far this cycle and, just a few weeks ahead of election day, has just over $31,000 in cash on hand and just over $32,000 in campaign debt. That’s just a fraction of what 2014 Democratic House candidate George Sinner </w:t>
      </w:r>
      <w:hyperlink r:id="rId13" w:history="1">
        <w:r w:rsidRPr="00F62EC0">
          <w:rPr>
            <w:sz w:val="16"/>
          </w:rPr>
          <w:t>raised by this point in 2014</w:t>
        </w:r>
      </w:hyperlink>
      <w:r w:rsidRPr="00F62EC0">
        <w:rPr>
          <w:sz w:val="16"/>
        </w:rPr>
        <w:t xml:space="preserve">, and a smaller fraction of what Democratic candidate Pam Gulleson </w:t>
      </w:r>
      <w:hyperlink r:id="rId14" w:history="1">
        <w:r w:rsidRPr="00F62EC0">
          <w:rPr>
            <w:sz w:val="16"/>
          </w:rPr>
          <w:t>raised in 2012</w:t>
        </w:r>
      </w:hyperlink>
      <w:r w:rsidRPr="00F62EC0">
        <w:rPr>
          <w:sz w:val="16"/>
        </w:rPr>
        <w:t xml:space="preserve">: Just to put these numbers into perspective, Sinner </w:t>
      </w:r>
      <w:hyperlink r:id="rId15" w:history="1">
        <w:r w:rsidRPr="00F62EC0">
          <w:rPr>
            <w:sz w:val="16"/>
          </w:rPr>
          <w:t>has received nearly $40,000 in contributions</w:t>
        </w:r>
      </w:hyperlink>
      <w:r w:rsidRPr="00F62EC0">
        <w:rPr>
          <w:sz w:val="16"/>
        </w:rPr>
        <w:t xml:space="preserve"> just for his re-election campaign for the state Senate in Fargo’s District 46. That’s not optimal. Particularly considering that Iron Eyes’ opponent – incumbent Republican Kevin Cramer – is </w:t>
      </w:r>
      <w:hyperlink r:id="rId16" w:history="1">
        <w:r w:rsidRPr="00F62EC0">
          <w:rPr>
            <w:sz w:val="16"/>
          </w:rPr>
          <w:t>reporting</w:t>
        </w:r>
      </w:hyperlink>
      <w:r w:rsidRPr="00F62EC0">
        <w:rPr>
          <w:sz w:val="16"/>
        </w:rPr>
        <w:t xml:space="preserve"> over $1.4 million in contributions so far this election cycle and over $583,000 in cash on hand. Cramer, I don’t need to tell you, beat Gulleson and Sinner in those previous cycles. And it’s not just Iron Eyes who seems to be getting stiffed by Democrats in the state. According to </w:t>
      </w:r>
      <w:hyperlink r:id="rId17" w:history="1">
        <w:r w:rsidRPr="00F62EC0">
          <w:rPr>
            <w:sz w:val="16"/>
          </w:rPr>
          <w:t>fundraising reports filed with the Secretary of State’s office last week</w:t>
        </w:r>
      </w:hyperlink>
      <w:r w:rsidRPr="00F62EC0">
        <w:rPr>
          <w:sz w:val="16"/>
        </w:rPr>
        <w:t xml:space="preserve">, Hunte-Beaubrun has received just one contribution, $5,000 from the Mandan, Hidatsa, and Arikara Nation of the Fort Berthold Reservation (click for a larger view): That’s just…amazing. Not a single Democrat anywhere in the state had even a few bucks to give to Hunte-Beaubrun outside of the MHA Nation? Ruth Buffalo doesn’t appear to have filed a disclosure report with the Secretary of State’s Office yet. Or, at least, it isn’t showing up in the online database. The deadline was October 7. </w:t>
      </w:r>
      <w:hyperlink r:id="rId18" w:history="1">
        <w:r w:rsidRPr="00F62EC0">
          <w:rPr>
            <w:sz w:val="16"/>
          </w:rPr>
          <w:t>As of May</w:t>
        </w:r>
      </w:hyperlink>
      <w:r w:rsidRPr="00F62EC0">
        <w:rPr>
          <w:sz w:val="16"/>
        </w:rPr>
        <w:t xml:space="preserve"> she had reported no contributions. </w:t>
      </w:r>
      <w:r w:rsidRPr="00F62EC0">
        <w:rPr>
          <w:rStyle w:val="StyleUnderline"/>
        </w:rPr>
        <w:t>This</w:t>
      </w:r>
      <w:r w:rsidRPr="00F62EC0">
        <w:rPr>
          <w:sz w:val="16"/>
        </w:rPr>
        <w:t xml:space="preserve"> isn’t just problematic in that it </w:t>
      </w:r>
      <w:r w:rsidRPr="00F62EC0">
        <w:rPr>
          <w:rStyle w:val="StyleUnderline"/>
        </w:rPr>
        <w:t>shows that Democrats don’t mean what they say about supporting Native American candidates,</w:t>
      </w:r>
      <w:r w:rsidRPr="00F62EC0">
        <w:rPr>
          <w:sz w:val="16"/>
        </w:rPr>
        <w:t xml:space="preserve"> but it also hurts down-ticket Democratic candidates. Democrats have said they’re focused on winning seats in the Legislature this fall, and they might. There are some tough races for Republicans in the Red River Valley and elsewhere around the state, but the Democratic candidates in those races are going to have a tougher time without competitive candidates on the statewide ticket to draw in voters. </w:t>
      </w:r>
      <w:r w:rsidRPr="00F62EC0">
        <w:rPr>
          <w:rStyle w:val="StyleUnderline"/>
        </w:rPr>
        <w:t>The Democrats hanging these three Native American candidates out to dry doesn’t help</w:t>
      </w:r>
      <w:r w:rsidRPr="00F62EC0">
        <w:rPr>
          <w:sz w:val="16"/>
        </w:rPr>
        <w:t xml:space="preserve"> a Democrat legislative candidate trying to knock off a Republican in a tight race.</w:t>
      </w:r>
    </w:p>
    <w:p w:rsidR="00672D66" w:rsidRPr="00F62EC0" w:rsidRDefault="00672D66" w:rsidP="00672D66">
      <w:pPr>
        <w:pStyle w:val="Heading2"/>
      </w:pPr>
      <w:r w:rsidRPr="00F62EC0">
        <w:t xml:space="preserve">DA: Tribal Sovereignty </w:t>
      </w:r>
    </w:p>
    <w:p w:rsidR="00672D66" w:rsidRPr="00F62EC0" w:rsidRDefault="00672D66" w:rsidP="00672D66">
      <w:pPr>
        <w:pStyle w:val="Heading3"/>
      </w:pPr>
      <w:r w:rsidRPr="00F62EC0">
        <w:t xml:space="preserve">1NC </w:t>
      </w:r>
    </w:p>
    <w:p w:rsidR="00672D66" w:rsidRPr="00F62EC0" w:rsidRDefault="00672D66" w:rsidP="00672D66">
      <w:pPr>
        <w:pStyle w:val="Heading4"/>
      </w:pPr>
      <w:r w:rsidRPr="00F62EC0">
        <w:t>Supreme court will see the tribes as sovereign governments, and address issues of significance to tribes, including state police incursion into tribal lands, sovereign immunity, religious immunity, accounting for trust funds, exhaustion of tribal remedies, and Indian country criminal jurisdiction,</w:t>
      </w:r>
    </w:p>
    <w:p w:rsidR="00672D66" w:rsidRPr="00F62EC0" w:rsidRDefault="00672D66" w:rsidP="00672D66">
      <w:pPr>
        <w:rPr>
          <w:b/>
        </w:rPr>
      </w:pPr>
      <w:bookmarkStart w:id="0" w:name="_vy0ygv64vyde" w:colFirst="0" w:colLast="0"/>
      <w:bookmarkEnd w:id="0"/>
      <w:r w:rsidRPr="00F62EC0">
        <w:rPr>
          <w:b/>
        </w:rPr>
        <w:t>Rob Capriccioso, 4-7-2017</w:t>
      </w:r>
      <w:r w:rsidRPr="00F62EC0">
        <w:t>, "Neil Gorsuch Confirmed to US Supreme Court with Strong Tribal Support," Indian Country Media Network, https://indiancountrymedianetwork.com/news/politics/neil-gorsuch-confirmed-us-supreme-court-strong-tribal-support/</w:t>
      </w:r>
    </w:p>
    <w:p w:rsidR="00672D66" w:rsidRPr="00F62EC0" w:rsidRDefault="00672D66" w:rsidP="00672D66">
      <w:pPr>
        <w:rPr>
          <w:u w:val="single"/>
        </w:rPr>
      </w:pPr>
    </w:p>
    <w:p w:rsidR="00672D66" w:rsidRPr="00F62EC0" w:rsidRDefault="00672D66" w:rsidP="00672D66">
      <w:r w:rsidRPr="00F62EC0">
        <w:rPr>
          <w:u w:val="single"/>
        </w:rPr>
        <w:t>With the Senate’s April 7 confirmation of Neil Gorsuch, 49, to become the next associate justice of the U.S. Supreme Court, tribes got a judge they think will be pro-tribal sovereignty.</w:t>
      </w:r>
      <w:r w:rsidRPr="00F62EC0">
        <w:t xml:space="preserve"> The final Senate vote was 55-45 in favor of advancing his nomination, with all Republicans and four Democrats, including</w:t>
      </w:r>
      <w:r w:rsidRPr="00F62EC0">
        <w:rPr>
          <w:u w:val="single"/>
        </w:rPr>
        <w:t xml:space="preserve"> Heidi Heitkamp of North Dakota, a regular tribal ally, supporting him.</w:t>
      </w:r>
      <w:r w:rsidRPr="00F62EC0">
        <w:t xml:space="preserve"> It took the breaking of a long-standing Senate rule that will forever change the deliberation outlook of the chamber to get him. </w:t>
      </w:r>
      <w:r w:rsidRPr="00F62EC0">
        <w:rPr>
          <w:u w:val="single"/>
        </w:rPr>
        <w:t xml:space="preserve">Gorsuch, a 10th Circuit Court judge since 2006, has heard many Western-based tribal cases (there are 76 federally-recognized tribes in the 10th Circuit), and he has often ruled in favor of tribes and Indian individuals. He cited an Indian religious freedom case during his confirmation hearings as one of the most important cases he has overseen, and he expressed knowledge of tribal sovereignty and the historical injustices the United States has long carried out against Native Americans. </w:t>
      </w:r>
      <w:r w:rsidRPr="00F62EC0">
        <w:t xml:space="preserve">  </w:t>
      </w:r>
      <w:r w:rsidRPr="00F62EC0">
        <w:rPr>
          <w:u w:val="single"/>
        </w:rPr>
        <w:t>Many tribal leaders supported Gorsuch, despite his largely conservative background. In the recent past, tribes have been more sympathetic to liberal justices, as such justices have tended to rule more favorably on tribal matters</w:t>
      </w:r>
      <w:r w:rsidRPr="00F62EC0">
        <w:t xml:space="preserve"> (although there are many cases that are exceptions). Tribes had numerous problems with the rulings of ultra-conservative Justice Antonin Scalia, who passed away in 2016 leaving the vacancy that is now filled by Gorsuch. “As noted repeatedly during the hearing, </w:t>
      </w:r>
      <w:r w:rsidRPr="00F62EC0">
        <w:rPr>
          <w:u w:val="single"/>
        </w:rPr>
        <w:t>Judge Gorsuch has significant experience with cases involving the interests of Indian tribes and Indian people. His opinions recognize tribes as sovereign governments, and address issues of significance to tribes, including state police incursion into tribal lands, sovereign immunity, religious immunity, accounting for trust funds, exhaustion of tribal remedies, and Indian country criminal jurisdiction,</w:t>
      </w:r>
      <w:r w:rsidRPr="00F62EC0">
        <w:t xml:space="preserve">” wrote Brian Cladoosby, president of the National Congress of American Indians (NCAI), and </w:t>
      </w:r>
      <w:r w:rsidRPr="00F62EC0">
        <w:rPr>
          <w:u w:val="single"/>
        </w:rPr>
        <w:t>John Echohawk, executive director of the Native American Rights Fund, in a March 24 letter to Senate leadership that was symbolic of many letters sent by tribal leaders during the confirmation process. The letter said that Gorsuch attended a meeting of NCAI in 2007 and “engaged in insightful dialogue with tribal leaders regarding the status of federal Indian law in the courts.”</w:t>
      </w:r>
      <w:r w:rsidRPr="00F62EC0">
        <w:t xml:space="preserve"> Until April 6, Gorsuch would have needed 60 votes to overcome a filibuster of his nomination. But Democrats would not give him that, despite his relatively unremarkable and uncontroversial confirmation hearings; in an appeal to progressive voters, they pushed back, often citing the blocking of a confirmation process by Republican leaders in 2016 for Merrick Garland, President Barack Obama’s nominee to fill the Scalia position. Senate Majority Leader Mitch McConnell retaliated against the Democratic opposition by having Senate Republicans vote to remove the long-standing 60-vote requirement to approve Supreme Courtnominees to instead require a simple majority of 51 votes for confirmation. In doing so, he invoked the so-called “nuclear option,” which gives the minority in the Senate much less of a say in future Supreme Court confirmations. Former Democratic Majority Leader Harry Reid had already done the same in 2013 for other federal appointments, citing slow progress and Republican interference in confirming Obama judges and other appointees, which angered Senate Republicans who vowed retaliation when they returned to power. Reid’s move at the time helped secure the confirmation of Keith Harper, a Cherokee lawyer with Kilpatrick Townsend who played a major role in negotiating the Cobell settlement with the Obama administration, to become the U.S. representative to the United Nations Human Rights Council in 2014. The next big question is whether the Senate will eventually move toward requiring only a simple majority to approve legislation, doing away with the 60-vote filibuster all together. In some situations for Indian-focused legislation, that could be a good thing; in other cases, it could be very bad. McConnell has vowed not to do so, but many Senate watchers never expected him and Reid to change the rules as they have done, so time will tell. </w:t>
      </w:r>
    </w:p>
    <w:p w:rsidR="00672D66" w:rsidRPr="00F62EC0" w:rsidRDefault="00672D66" w:rsidP="00672D66"/>
    <w:p w:rsidR="00672D66" w:rsidRPr="00F62EC0" w:rsidRDefault="00672D66" w:rsidP="00672D66"/>
    <w:p w:rsidR="00672D66" w:rsidRPr="00F62EC0" w:rsidRDefault="00672D66" w:rsidP="00672D66">
      <w:pPr>
        <w:pStyle w:val="Heading4"/>
      </w:pPr>
      <w:r w:rsidRPr="00F62EC0">
        <w:t>Federal government oversight hurts tribal sovereignty – history proves.</w:t>
      </w:r>
    </w:p>
    <w:p w:rsidR="00672D66" w:rsidRPr="00F62EC0" w:rsidRDefault="00672D66" w:rsidP="00672D66">
      <w:r w:rsidRPr="00F62EC0">
        <w:rPr>
          <w:rStyle w:val="Style13ptBold"/>
        </w:rPr>
        <w:t xml:space="preserve">Hunt, 12  </w:t>
      </w:r>
      <w:r w:rsidRPr="00F62EC0">
        <w:t>Darek Hunt, author of the Indian Country Media Network 1-30-2012, "BIA's Impact on Indian Education Is an Education in Bad Education," Indian Country Media Network, https://indiancountrymedianetwork.com/news/bias-impact-on-indian-education-is-an-education-in-bad-education/</w:t>
      </w:r>
    </w:p>
    <w:p w:rsidR="00672D66" w:rsidRPr="00F62EC0" w:rsidRDefault="00672D66" w:rsidP="00672D66">
      <w:r w:rsidRPr="00F62EC0">
        <w:t xml:space="preserve">The forerunner of the Bureau of Indian Affairs (BIA) was created by the U.S. federal government in 1824 to handle all matters relating to American Indians. From its inception, the ultimate goal of what ultimately became the BIA was not to protect Indians, but to assimilate them into white society. </w:t>
      </w:r>
      <w:r w:rsidRPr="00F62EC0">
        <w:rPr>
          <w:rStyle w:val="StyleUnderline"/>
        </w:rPr>
        <w:t>One major tool of that assimilation was education.</w:t>
      </w:r>
      <w:r w:rsidRPr="00F62EC0">
        <w:t xml:space="preserve"> Secretary of War John C. Calhoun created the Office of Indian Affairs under the guidance of the Department of War. By 1829, the Office of Indian Affairs was sanctioned by Congress and by 1947 it officially became known as the Bureau of Indian Affairs. </w:t>
      </w:r>
      <w:r w:rsidRPr="00F62EC0">
        <w:rPr>
          <w:rStyle w:val="StyleUnderline"/>
        </w:rPr>
        <w:t>Since there was little oversight of the BIA in its early years, greed, corruption and politics shaped federal policy in favor of the encroaching white immigrants and to the detriment of Natives trying to preserve their lands and culture. The early mandate of the BIA was to handle treaties for the government, but in reality BIA representatives acted more as agents for the whites by negotiating treaties that were harmful for Natives.</w:t>
      </w:r>
      <w:r w:rsidRPr="00F62EC0">
        <w:t xml:space="preserve"> A leading exemplar of this exploitation was Andrew Jackson. Prior to his election to the presidency in 1828, Jackson was a strong political force in the southeastern United States. Utilizing his connections in the federal government, he was able to get vital information about Indian lands from the General Land Office, which worked with the Office of Indian Affairs. By working with family members who were given government jobs, Jackson bought up Indian lands cheaply. According to the author Anthony F. C. Wallace in The Long, Bitter Trail: Andrew Jackson and The Indians, “At the suggestion of his Uncle Andrew, it is said, [John] Coffee made an agreement with the Land Office clerks to receive half of any bribes they took for giving information about land or aiding in its acquisition.” Once he was elected president of the United States, Jackson continued to ruthlessly harass and exploit Natives. In 1830, President Jackson signed into law the Indian Removal Act and began a process that systematically robbed Natives of their land. Many tribes were exterminated; others were forced to move as far west as Oklahoma. Wallace wrote, “[It] was a disaster that never really ended. The government thereafter pursued the same policy of buying Native lands and relocating Native tribes as the nation moved westward. The Indian territory (as did other reservations) became a vast, poverty-stricken concentration camp for dispossessed Natives, administered by a federal bureaucracy—the Office of Indian Affairs—that largely controlled the local economy, the local police and local schools.” A major policy shift by the BIA occurred at the end of the Civil War. When that conflict drew to a close in 1865, Congress was tired of war and dismayed by the lack of unity within the country, so it decided Natives would be forced to assimilate to white society and, more important, become good citizens of the United States. That could not happen if the government allowed Natives to retain their lands, their culture and their sovereignty. Tom Torlino Tom Torlino, Navajo, upon arrival at the Carlisle School in 1887 ... A few of the subsequent U.S. presidents—including Civil War hero Ulysses S. Grant, who took office in 1869—wanted to improve conditions for Indians, but like Jackson, most continued the policy of forcefully removing Natives from their lands. According to the Miller Center of Public Affairs, which specializes in the presidency, policy and U.S. political history, “This approach attempted to move Indians closer to white civilization and ultimately U.S. citizenship by housing them on reservations and helping them become farmers.” This policy not only failed, it created a worse situation for Indians, because most reservation land was not fit for farming. </w:t>
      </w:r>
      <w:r w:rsidRPr="00F62EC0">
        <w:rPr>
          <w:rStyle w:val="StyleUnderline"/>
        </w:rPr>
        <w:t xml:space="preserve">The education of Natives became a major area of concern for Congress at this time. It set up the first true federal funding for the so-called benefit of Natives. These funds were given to churches that had missionaries teaching and living among Natives, as well as for emerging Indian schools like Carlisle Indian Industrial School and Hampton Institute. This increase in funding was due in part to Congress passing the Indian General Allotment Act of 1887—or Dawes Act, as it is commonly known—which was intended to improve the conditions of Natives and their children. In reality, though, the act took away more Indian lands and took many children from their families. </w:t>
      </w:r>
      <w:r w:rsidRPr="00F62EC0">
        <w:t xml:space="preserve">According to Jon Reyhner and Jeanne Eder in their book, American Indian Education: The History, “After tribal members received their allotments, the federal government bought the ‘surplus’ TOM TORLINO after Courtesy NAJA ... and how he looked three years later. land and resold it to whites, with tribal profits used for ‘education and civilization.’ Over the next four decades the Dawes Act reduced tribal holdings from about 140 million to 50 million acres.” Prior to 1851, most Indian schools were run by missionaries, and many of the teachers taught in both English and the native language of their pupils. As with most missionaries, the goal was more religious than educational, and while education was a by-product of the process, the complete conversion of a race was the main goal. According to M.T. Garrett and E.F. Pichette, authors of “Red as an Apple: Native American Acculturation and Counseling With or Without Reservation,” published in the Journal of Counseling &amp; Development in 2000, “The federal government wanted to ‘civilize’ Indians, and the churches wanted to ‘Christianize’ them. In short, churches became an instrument for the government.… Whites turned to the power of education to civilize Indian children early in life. </w:t>
      </w:r>
      <w:r w:rsidRPr="00F62EC0">
        <w:rPr>
          <w:rStyle w:val="StyleUnderline"/>
        </w:rPr>
        <w:t>Most treaty agreements included provisions for the education of Native youth by establishing church-affiliated schools.” This process wiped out generations of tradition among Natives. While many missionaries reported much success in these schools, BIA officials were not pleased with the methods being used in them—it was not unusual for missionaries to allow Natives to speak in their native tongues. That practice was soon discontinued, and an English-only policy was mandated</w:t>
      </w:r>
      <w:r w:rsidRPr="00F62EC0">
        <w:t xml:space="preserve">. In 1879, Carlisle Indian Industrial School was created in Carlisle, Pennsylvania under the direction of Richard Henry Pratt, a former Army officer. In a 1977 American Indian Law Review article, “The Evolution of the Termination Policy,” Charles Wilkinson and Eric Biggs give a brief insight into Pratt’s opinion on Indians; they recount that he once stated that “‘a great general has said that the only good Indian is a dead one. I agree with the sentiment, but only in this: that all the Indian there is in the race should be dead. Kill the Indian in him and save the man.’?” Pratt’s strategy was straightforward: take children away from their parents and reprogram them under the auspices of the government. Natives who attended this type of school endured daily punishment for speaking, writing or even acting in an Indian fashion. The typical day for a boarding school student was spent learning in the morning and the second half of the day was doing manual labor, which would help them once they finished school. The goal of schools like Carlisle, Hampton Institute and the Phoenix Indian School was to make Natives dress, speak and act like whites. According to Peter Farb in his book, Man’s Rise to Civilization: The Cultural Ascent of the Indians of North America, “The children usually were kept at boarding school for eight years, during which time they were not permitted to see their parents, relatives, or friends. Anything Indian­—dress, language, religious practices, even outlook on life…was uncompromisingly prohibited.” Carlisle’s Indian school became a model for government boarding school across the country, and while some of its practices would Ulysses S. Grant Grant was one of the few 19th century presidents sympathetic to Indians. never be used in public schools, the BIA endorsed the model. According to the Archaeological Institute of America, “A multitude of rules controlled every aspect of daily life. Military discipline was imposed, with boys and girls organized into army-like units and drilled in elaborate marching routines [a practice that continued into the 1930s].” The goal of the military structure was to strip down the Native to his or her core. The boarding schools had to completely erase everything Native children had learned. The schools had to assimilate them completely in American culture. In “Archaeology of the Phoenix Indian School,” Owen Lindauer writes that Harwood Hall, the head of the Phoenix Indian School, was enthusiastic about this model for educating Natives. In 1897, Hall wrote to the commissioner of Indian Affairs, “Too much praise can not be given to the merits of military organization, drill and routine in connection with the discipline of the school; every good end is obtained thereby. It teaches patriotism, obedience, courage, courtesy, promptness and consistency; besides, in my opinion, it outranks any other plan or system in producing and developing every good moral, mental, and physical quality of the pupil.” This wasn’t just the attitude of one boarding school superintendent—it was a concept supported at multiple schools and by the BIA itself. After the success of the military-style education practiced at Carlisle, Congress expanded the model and funded 23 more schools. Again, the goal was assimilation, not education. In this system, </w:t>
      </w:r>
      <w:r w:rsidRPr="00F62EC0">
        <w:rPr>
          <w:rStyle w:val="StyleUnderline"/>
        </w:rPr>
        <w:t>Natives could never become equals with their white counterparts and schooling was just another way the government could control the Indians</w:t>
      </w:r>
      <w:r w:rsidRPr="00F62EC0">
        <w:t xml:space="preserve">. According to one source, “Over the 24 years of Pratt’s direction, Carlisle graduated only 158 students.” From the 1890s to 1900, more schools were built, but now they were closer to reservations and parents had to agree to send their children to these schools. By 1900, there were approximately 25 federally funded off-reservation boarding schools in the United States. David Wallace Adams, in “Fundamental Considerations: The Deep Meaning of Native American Schooling” for the Harvard Educational Review in 1988, wrote that the BIA was ordered to withhold food, clothing and other resources to pressure parents into sending their children to school. “[Between] 1880 and 1900 the number of Indian children enrolled in school more than quadrupled, from 4,651 to 21,568, the latter figure representing over one half of all Indian children of school age,” wrote Adams. </w:t>
      </w:r>
      <w:r w:rsidRPr="00F62EC0">
        <w:rPr>
          <w:rStyle w:val="StyleUnderline"/>
        </w:rPr>
        <w:t>The education of Natives opened the door for the federal government to take from the Indians the one thing they had that the government wanted and needed: land. In 1887, the Indian General Allotment Act passed Congress and overnight the Natives watched their lands disappear. The overall goal was to make sure Natives received an allotment of land, became farmers and sent their children to school.</w:t>
      </w:r>
      <w:r w:rsidRPr="00F62EC0">
        <w:t xml:space="preserve"> However, instead of a boarding school or reservation school, they would attend a public school. Reyhner and Eder report that “contracts required Indian students to be educated alongside white students and to be treated the same way, but this was not always done.… Indian students were often too poor to buy clothes for school and did not speak English well enough to do the required class work.” The Indian Citizenship Act of 1924 gave Natives full rights as citizens of the United States, although the right to vote would not be fully protected until almost 25 years later. However, even as Natives were given citizenship, many of their children were still kept in the Carlisle-type boarding schools. But change was sweeping through Congress and through the general public concerning the treatment of Natives. In 1928, a report by the Institute for Government Research for the Secretary of the Interior presented some shocking details on the status of Natives. The report, called The Problem of Indian Administration, is more commonly known as the Meriam Report, a reference to its lead investigator, Lewis Meriam. The report painted a bull’s-eye on the BIA and its shameful policies. Reyhner and Eder summed up some of the major issues: “…a persistent problem of BIA schools remained discipline. While the type and severity of discipline varied from school to school, depending on its superintendent, flogging and other severe forms of punishment continued at some schools.” In addition, many Native students were forced to perform manual labor at their boarding schools. Some administrators at these schools had little training in education and many were former military officers, in part because the BIA felt military rules were best-suited for the task at hand. The Meriam Report uncovered many abuses—many students died while attending the schools, and many more were mistreated. Some of those deaths were related from overcrowding, in other cases it was lack of food. According to the report, “The boarding schools are crowded materially beyond their capacity.… The toilet facilities have in many cases not been increased proportionately to the increase in pupils, and they are fairly frequently not properly maintained or conveniently located.” Secretary of Interior Meeting with Native American Tribal Leaders Interior Secretary Ickes signs first constitution issued under Indian Reorganization Act, 1935. Even though the Meriam Report was commissioned by the Secretary of the Interior, the BIA ignored its findings. And providing a useful education was never the goal. According to K. Tsianina Lomawaima and Teresa L. McCarty in To Remain an Indian: Lessons in Democracy From a Century of Native American Education, “</w:t>
      </w:r>
      <w:r w:rsidRPr="00F62EC0">
        <w:rPr>
          <w:rStyle w:val="StyleUnderline"/>
        </w:rPr>
        <w:t>Indian school industrial training was designed to prevent Native economic competition in the American workforce, just as low-level academic training precluded aspirations to professional schools or careers</w:t>
      </w:r>
      <w:r w:rsidRPr="00F62EC0">
        <w:t xml:space="preserve">.” They quote from an Office of Indian Affairs Education Division publication at the turn of the 20th century, which stressed that “higher education in the sense ordinarily used has no place in the curriculum of Indian schools.” Higher education meant work beyond the sixth grade. In 1933, John Collier, the new commissioner of Indian Affairs, finally addressed many of the issues flagged in the Meriam Report. One of his major accomplishments was getting the Indian Reorganization Act of 1934 (IRA) brought before Congress. This repealed the Indian General Allotment Act and restored tribal self-government. Reyhner and Eder wrote, “In his testimony to Congress on the IRA, Collier emphasized removing the bureaucratic stranglehold of the BIA from Indian communities and the lack of Indian employees in the Bureau.” Collier pushed for Natives to be allowed to have their culture, religion and language included in the classroom. Randolph C. Downes writes in “A Crusade for Indian Reforms, 1922–1934,” an article published in The Mississippi Valley Historical Review in 1945, that Collier declared, “No interference with Indian religious life or expression will hereby be tolerated. The cultural history of Indians is in all respects to be considered equal to that of any non-Indian group. And it is desirable that Indians be bilingual.… The Indian arts and crafts are to be prized, nourished and honored.” Based on what they’d learned from the Meriam Report, many members of Congress concluded that the BIA was holding Natives back. The Indian Termination Act of 1953 stripped Natives of their sovereignty and land, terminated all treaties, ended government funding and decreed them full citizens of the United States with the same rights as white Americans. Many members of Congress, the BIA and even the Department of the Interior believed this act would help Natives. The education of Natives was now the responsibility of the states. Natives were forced into public schools and attendance decreased and Native children suffered, since many could not speak English. The BIA during this period decided to close many boarding schools; forced assimilation continued. It wasn’t until the early 1970s that the Termination Act of 1953 and its dolorous effects on Natives were reversed. Natives had been demanding control of their own destiny since the first white settlers started moving onto their lands. When Richard Nixon became president in 1969, they finally had a powerful ally in government. In 1970, Nixon delivered a message to Congress in which he highlighted the government’s poor record of dealing fairly with Natives, and called for significant change. “The time has come to break decisively with the past and to create the conditions for a new era in which the Indian future is determined by Indian acts and Indian decisions,” he said. He had already appointed a Mohawk/Sioux, Louis Rooks Bruce, as the new Commissioner of Indian Affairs. The Indian Education Act of 1972 passed by Congress provided additional funding for public schools with Indian students. Reyhner and Eder cite a 1975 Civil Rights Commission report, which stated: “All public schools with 10 or more Indian students were eligible to receive funding for supplemental programs designed to meet the special needs of Indian students, including the use of culturally relevant and bilingual curriculum materials.” The Office of Indian Education was also created and placed within the Department of Education, and for the first time, parents and tribal elders were giving input on language, materials taught and even who was teaching their children—in 1973, only 188 of 2,800 teachers on the Navajo Reservation were Navajo. The Self-Determination and Education Assistance Act of 1975 was the legislation that forever changed how Natives interacted with the federal government. It promoted self-governance by tribes and allowed them to contract with federal agencies—such as the BIA and Indian Health Service—to control and operate programs and services formerly administered by those agencies. There is one more bill that had a huge and positive impact on Indian sovereignty and the quality of education for young Natives, but its impact was indirect. The Civil Rights Act of 1964 was very important for Natives because it ended segregation of public schools. While most Natives were granted full civil rights in 1924 and Natives had already been admitted to white schools, it was the political turmoil of the 1960s that had lasting effects. More and more Natives wanted to make sure they were heard in the political debate. Just as blacks were becoming more militant, Natives believed great activism would help them, and in 1972 activists briefly occupied the Washington, D.C. headquarters of the BIA. This era was the starting point for new tactics that helped end Indian termination policy. In 1984, a Presidential Commission on Indian Reservation Economies was critical of the BIA for “incompetent” management of trust assets; excessive regulations and “red tape”; “incompetent” technical assistance to tribes; and “deficient” performance of activities such as credit, finance, contracting and procurement. The commission recommended the abolition of the BIA and its replacement with a new agency to be called the Indian Trust Services Administration, which would have granted funds to tribes to contract for their own services. At hearings in 1989, a Special Committee on Investigations of the Senate Select Committee on Indian Affairs probed the allegations against the BIA. The special committee’s investigation led Senator Dennis DeConcini, its chairman, to conclude that “[many] of the federal Indian programs are fraught with corruption and fraud. Most of the others are marred by mismanagement and some by incompetence.” </w:t>
      </w:r>
      <w:r w:rsidRPr="00F62EC0">
        <w:rPr>
          <w:rStyle w:val="StyleUnderline"/>
        </w:rPr>
        <w:t>While tribes have taken on much more responsibility in the educating of their youth, they still have to deal with the BIA for funding and grant requests. It has only been in the past 40 years that the focus has shifted from what the government wants to what the Native community wants and needs. Since the role of the BIA continues to be a major factor regardless of mismanagement and corruption issues, Natives will have to work with them until true self-determination is achieved.</w:t>
      </w:r>
    </w:p>
    <w:p w:rsidR="00672D66" w:rsidRPr="00F62EC0" w:rsidRDefault="00672D66" w:rsidP="00672D66"/>
    <w:p w:rsidR="00672D66" w:rsidRPr="00F62EC0" w:rsidRDefault="00672D66" w:rsidP="00672D66"/>
    <w:p w:rsidR="00672D66" w:rsidRPr="00F62EC0" w:rsidRDefault="00672D66" w:rsidP="00672D66">
      <w:pPr>
        <w:pStyle w:val="Heading2"/>
      </w:pPr>
      <w:r w:rsidRPr="00F62EC0">
        <w:t xml:space="preserve">Impacts </w:t>
      </w:r>
    </w:p>
    <w:p w:rsidR="00672D66" w:rsidRPr="00F62EC0" w:rsidRDefault="00672D66" w:rsidP="00672D66">
      <w:pPr>
        <w:pStyle w:val="Heading3"/>
      </w:pPr>
      <w:r w:rsidRPr="00F62EC0">
        <w:t xml:space="preserve">Autonomy </w:t>
      </w:r>
    </w:p>
    <w:p w:rsidR="00672D66" w:rsidRPr="00F62EC0" w:rsidRDefault="00672D66" w:rsidP="00672D66">
      <w:pPr>
        <w:pStyle w:val="Heading4"/>
        <w:rPr>
          <w:b w:val="0"/>
        </w:rPr>
      </w:pPr>
      <w:r w:rsidRPr="00F62EC0">
        <w:t>Native Sovereignty is important to allow for independence</w:t>
      </w:r>
    </w:p>
    <w:p w:rsidR="00672D66" w:rsidRPr="00F62EC0" w:rsidRDefault="00672D66" w:rsidP="00672D66">
      <w:r w:rsidRPr="00F62EC0">
        <w:rPr>
          <w:rFonts w:eastAsia="Calibri" w:cs="Calibri"/>
          <w:sz w:val="16"/>
          <w:szCs w:val="16"/>
        </w:rPr>
        <w:t xml:space="preserve">Nafsa </w:t>
      </w:r>
      <w:r w:rsidRPr="00F62EC0">
        <w:rPr>
          <w:rFonts w:eastAsia="Calibri" w:cs="Calibri"/>
          <w:b/>
          <w:sz w:val="26"/>
          <w:szCs w:val="26"/>
        </w:rPr>
        <w:t>Staff</w:t>
      </w:r>
      <w:r w:rsidRPr="00F62EC0">
        <w:rPr>
          <w:rFonts w:eastAsia="Calibri" w:cs="Calibri"/>
          <w:sz w:val="16"/>
          <w:szCs w:val="16"/>
        </w:rPr>
        <w:t xml:space="preserve"> Writers, 4-3-</w:t>
      </w:r>
      <w:r w:rsidRPr="00F62EC0">
        <w:rPr>
          <w:rFonts w:eastAsia="Calibri" w:cs="Calibri"/>
          <w:b/>
          <w:sz w:val="26"/>
          <w:szCs w:val="26"/>
        </w:rPr>
        <w:t>2017</w:t>
      </w:r>
      <w:r w:rsidRPr="00F62EC0">
        <w:rPr>
          <w:rFonts w:eastAsia="Calibri" w:cs="Calibri"/>
          <w:sz w:val="16"/>
          <w:szCs w:val="16"/>
        </w:rPr>
        <w:t>, "Beyond Simple Self-Governance: How NAFSA Helps Safeguard Tribal Sovereignty," No Publication, https://nativefinance.org/beyond-simple-self-governance-how-nafsa-helps-safeguard-tribal-sovereignty/</w:t>
      </w:r>
    </w:p>
    <w:p w:rsidR="00672D66" w:rsidRPr="00F62EC0" w:rsidRDefault="00672D66" w:rsidP="00672D66">
      <w:pPr>
        <w:rPr>
          <w:u w:val="single"/>
        </w:rPr>
      </w:pPr>
      <w:r w:rsidRPr="00F62EC0">
        <w:rPr>
          <w:rFonts w:eastAsia="Calibri" w:cs="Calibri"/>
        </w:rPr>
        <w:t xml:space="preserve">Councilman Brown answered many questions on tribal employment and labor law, but Rep. Phil Roe (R- TN) took the opportunity to also pose a question about sovereignty. Rep. Roe began by first defining </w:t>
      </w:r>
      <w:r w:rsidRPr="00F62EC0">
        <w:rPr>
          <w:rFonts w:eastAsia="Calibri" w:cs="Calibri"/>
          <w:u w:val="single"/>
        </w:rPr>
        <w:t>sovereignty as “the authority of a state to govern itself.</w:t>
      </w:r>
      <w:r w:rsidRPr="00F62EC0">
        <w:rPr>
          <w:rFonts w:eastAsia="Calibri" w:cs="Calibri"/>
        </w:rPr>
        <w:t xml:space="preserve">” He later asked Councilman Brown on his own thoughts about sovereignty and its importance to the Navajo people. Councilman </w:t>
      </w:r>
      <w:r w:rsidRPr="00F62EC0">
        <w:rPr>
          <w:rFonts w:eastAsia="Calibri" w:cs="Calibri"/>
          <w:u w:val="single"/>
        </w:rPr>
        <w:t>Brown</w:t>
      </w:r>
      <w:r w:rsidRPr="00F62EC0">
        <w:rPr>
          <w:rFonts w:eastAsia="Calibri" w:cs="Calibri"/>
        </w:rPr>
        <w:t xml:space="preserve"> </w:t>
      </w:r>
      <w:r w:rsidRPr="00F62EC0">
        <w:rPr>
          <w:rFonts w:eastAsia="Calibri" w:cs="Calibri"/>
          <w:u w:val="single"/>
        </w:rPr>
        <w:t>took</w:t>
      </w:r>
      <w:r w:rsidRPr="00F62EC0">
        <w:rPr>
          <w:rFonts w:eastAsia="Calibri" w:cs="Calibri"/>
        </w:rPr>
        <w:t xml:space="preserve"> Rep. </w:t>
      </w:r>
      <w:r w:rsidRPr="00F62EC0">
        <w:rPr>
          <w:rFonts w:eastAsia="Calibri" w:cs="Calibri"/>
          <w:u w:val="single"/>
        </w:rPr>
        <w:t>Roe’s</w:t>
      </w:r>
      <w:r w:rsidRPr="00F62EC0">
        <w:rPr>
          <w:rFonts w:eastAsia="Calibri" w:cs="Calibri"/>
        </w:rPr>
        <w:t xml:space="preserve"> </w:t>
      </w:r>
      <w:r w:rsidRPr="00F62EC0">
        <w:rPr>
          <w:rFonts w:eastAsia="Calibri" w:cs="Calibri"/>
          <w:u w:val="single"/>
        </w:rPr>
        <w:t>definition of sovereignty as self-governance one step further and discussed the importance of self-determination, not just the authority to govern one’s self but also the ability to decide the form it will take, and financial independence.</w:t>
      </w:r>
      <w:r w:rsidRPr="00F62EC0">
        <w:rPr>
          <w:rFonts w:eastAsia="Calibri" w:cs="Calibri"/>
        </w:rPr>
        <w:t xml:space="preserve"> Without the means to fund essential services on tribal lands and provide employment in communities with few prospects, the full exercise of tribal sovereignty will remain out of reach. In 2014, Justice Sotomayor wrote in a concurring opinion to Michigan v. Bay Mills: “A key goal of the federal government is to render tribes more self-sufficient and better positioned to fund their own sovereign functions, rather than relying on Federal funding.” Tribal sovereignty and self-determination becomes fully functional when economic independence is implemented. As reflected in its mission statement, NAFSA recognizes the vital role economic development plays in fortifying the sovereign status of Native nations. </w:t>
      </w:r>
      <w:r w:rsidRPr="00F62EC0">
        <w:rPr>
          <w:rFonts w:eastAsia="Calibri" w:cs="Calibri"/>
          <w:u w:val="single"/>
        </w:rPr>
        <w:t xml:space="preserve">The unique positioning of tribes vis-a-vis the federal government and states provides opportunities for Native nations to craft impactful regulatory frameworks </w:t>
      </w:r>
      <w:r w:rsidRPr="00F62EC0">
        <w:rPr>
          <w:rFonts w:eastAsia="Calibri" w:cs="Calibri"/>
        </w:rPr>
        <w:t xml:space="preserve">to promote tribally owned businesses, like NAFSA member tribal lending entities, and also foster a climate of entrepreneurship in areas desperately lacking basic retail and commercial options. Councilman Brown was correct to commingle economic outcomes with sovereignty. NAFSA joins those who tout economic </w:t>
      </w:r>
      <w:r w:rsidRPr="00F62EC0">
        <w:rPr>
          <w:rFonts w:eastAsia="Calibri" w:cs="Calibri"/>
          <w:u w:val="single"/>
        </w:rPr>
        <w:t xml:space="preserve">independence as a powerful tool to fulfilling tribal sovereignty and self-determination.  </w:t>
      </w:r>
    </w:p>
    <w:p w:rsidR="00672D66" w:rsidRPr="00F62EC0" w:rsidRDefault="00672D66" w:rsidP="00672D66">
      <w:pPr>
        <w:rPr>
          <w:u w:val="single"/>
        </w:rPr>
      </w:pPr>
    </w:p>
    <w:p w:rsidR="00672D66" w:rsidRPr="00F62EC0" w:rsidRDefault="00672D66" w:rsidP="00672D66">
      <w:pPr>
        <w:rPr>
          <w:rFonts w:eastAsia="Calibri" w:cs="Calibri"/>
        </w:rPr>
      </w:pPr>
    </w:p>
    <w:p w:rsidR="00672D66" w:rsidRPr="00F62EC0" w:rsidRDefault="00672D66" w:rsidP="00672D66">
      <w:pPr>
        <w:pStyle w:val="Heading3"/>
      </w:pPr>
      <w:r w:rsidRPr="00F62EC0">
        <w:t xml:space="preserve">Colonialism </w:t>
      </w:r>
    </w:p>
    <w:p w:rsidR="00672D66" w:rsidRPr="00F62EC0" w:rsidRDefault="00672D66" w:rsidP="00672D66">
      <w:pPr>
        <w:pStyle w:val="Heading4"/>
        <w:rPr>
          <w:b w:val="0"/>
        </w:rPr>
      </w:pPr>
      <w:r w:rsidRPr="00F62EC0">
        <w:rPr>
          <w:rFonts w:eastAsia="Calibri" w:cs="Calibri"/>
          <w:color w:val="000000"/>
        </w:rPr>
        <w:t>Without tribal sovereignty Native American land will be taken.</w:t>
      </w:r>
    </w:p>
    <w:p w:rsidR="00672D66" w:rsidRPr="00F62EC0" w:rsidRDefault="00672D66" w:rsidP="00672D66">
      <w:r w:rsidRPr="00F62EC0">
        <w:rPr>
          <w:rFonts w:eastAsia="Calibri" w:cs="Calibri"/>
        </w:rPr>
        <w:t xml:space="preserve">Ryan </w:t>
      </w:r>
      <w:r w:rsidRPr="00F62EC0">
        <w:rPr>
          <w:rFonts w:eastAsia="Calibri" w:cs="Calibri"/>
          <w:b/>
          <w:sz w:val="26"/>
          <w:szCs w:val="26"/>
        </w:rPr>
        <w:t>Mcmaken</w:t>
      </w:r>
      <w:r w:rsidRPr="00F62EC0">
        <w:rPr>
          <w:rFonts w:eastAsia="Calibri" w:cs="Calibri"/>
        </w:rPr>
        <w:t>,</w:t>
      </w:r>
      <w:r w:rsidRPr="00F62EC0">
        <w:rPr>
          <w:rFonts w:eastAsia="Calibri" w:cs="Calibri"/>
          <w:b/>
          <w:sz w:val="26"/>
          <w:szCs w:val="26"/>
        </w:rPr>
        <w:t>12/05/2016</w:t>
      </w:r>
      <w:r w:rsidRPr="00F62EC0">
        <w:rPr>
          <w:rFonts w:eastAsia="Calibri" w:cs="Calibri"/>
        </w:rPr>
        <w:t>, "Why Indian-Tribe Sovereignty Is Important," Mises Institute, https://mises.org/blog/why-indian-tribe-sovereignty-important</w:t>
      </w:r>
    </w:p>
    <w:p w:rsidR="00672D66" w:rsidRPr="00F62EC0" w:rsidRDefault="00672D66" w:rsidP="00672D66">
      <w:pPr>
        <w:rPr>
          <w:rFonts w:eastAsia="Calibri" w:cs="Calibri"/>
        </w:rPr>
      </w:pPr>
      <w:r w:rsidRPr="00F62EC0">
        <w:rPr>
          <w:rFonts w:eastAsia="Calibri" w:cs="Calibri"/>
        </w:rPr>
        <w:t>In the midst of the Dakota Access Pipeline controversy</w:t>
      </w:r>
      <w:r w:rsidRPr="00F62EC0">
        <w:rPr>
          <w:rFonts w:eastAsia="Calibri" w:cs="Calibri"/>
          <w:u w:val="single"/>
        </w:rPr>
        <w:t>, Trump's transition team has suggested that it may pursue efforts to "privatize" Indian reservation lands as a way of circumventing regulatory hurdles</w:t>
      </w:r>
      <w:r w:rsidRPr="00F62EC0">
        <w:rPr>
          <w:rFonts w:eastAsia="Calibri" w:cs="Calibri"/>
        </w:rPr>
        <w:t xml:space="preserve"> that stand in the way of Tribal oversight of operations such as drilling and other types of resource extraction.  Now, "privatization" is one of those words that can mean any number of things, and in this case, the true meaning is especially murky given the complexity of the relationship between Tribal governments and the United States federal government.  </w:t>
      </w:r>
      <w:r w:rsidRPr="00F62EC0">
        <w:rPr>
          <w:rFonts w:eastAsia="Calibri" w:cs="Calibri"/>
          <w:u w:val="single"/>
        </w:rPr>
        <w:t xml:space="preserve">There is little doubt that for many leftwing and rightwing activists, the term "privatization" will elicit very different reactions. </w:t>
      </w:r>
      <w:r w:rsidRPr="00F62EC0">
        <w:rPr>
          <w:rFonts w:eastAsia="Calibri" w:cs="Calibri"/>
          <w:b/>
          <w:u w:val="single"/>
        </w:rPr>
        <w:t>For many rightwing activists</w:t>
      </w:r>
      <w:r w:rsidRPr="00F62EC0">
        <w:rPr>
          <w:rFonts w:eastAsia="Calibri" w:cs="Calibri"/>
          <w:u w:val="single"/>
        </w:rPr>
        <w:t>, the term will spell an opportunity to start selling off tribal lands piecemeal in the pursuit of allegedly more "efficient" ownership outside the influence of Tribal governments. Perhaps</w:t>
      </w:r>
      <w:r w:rsidRPr="00F62EC0">
        <w:rPr>
          <w:rFonts w:eastAsia="Calibri" w:cs="Calibri"/>
          <w:b/>
          <w:u w:val="single"/>
        </w:rPr>
        <w:t xml:space="preserve"> it might even be a chance to get rid of the Tribes completely.</w:t>
      </w:r>
      <w:r w:rsidRPr="00F62EC0">
        <w:rPr>
          <w:rFonts w:eastAsia="Calibri" w:cs="Calibri"/>
          <w:u w:val="single"/>
        </w:rPr>
        <w:t xml:space="preserve"> </w:t>
      </w:r>
      <w:r w:rsidRPr="00F62EC0">
        <w:rPr>
          <w:rFonts w:eastAsia="Calibri" w:cs="Calibri"/>
          <w:b/>
          <w:u w:val="single"/>
        </w:rPr>
        <w:t>For leftwing activists, it</w:t>
      </w:r>
      <w:r w:rsidRPr="00F62EC0">
        <w:rPr>
          <w:rFonts w:eastAsia="Calibri" w:cs="Calibri"/>
        </w:rPr>
        <w:t xml:space="preserve"> will mean largely the same thing, except for them, this </w:t>
      </w:r>
      <w:r w:rsidRPr="00F62EC0">
        <w:rPr>
          <w:rFonts w:eastAsia="Calibri" w:cs="Calibri"/>
          <w:b/>
          <w:u w:val="single"/>
        </w:rPr>
        <w:t>will be an overwhelmingly negative development</w:t>
      </w:r>
      <w:r w:rsidRPr="00F62EC0">
        <w:rPr>
          <w:rFonts w:eastAsia="Calibri" w:cs="Calibri"/>
        </w:rPr>
        <w:t xml:space="preserve"> and even lead to what is known as "Indian termination" which was a federal policy to undermine tribal sovereignty.  Hopefully, when the Trump team speaks of privatization, it intends to pursue neither of these options, and really means it only intends to put Tribal lands out of the reach of federal regulators.  According to several sources within the Trump transition team the stated intent of the privatization policy would be to allow Tribal governments to circumvent US federal regulations in favor of more localized decision-making. According to Reuters: </w:t>
      </w:r>
      <w:r w:rsidRPr="00F62EC0">
        <w:rPr>
          <w:rFonts w:eastAsia="Calibri" w:cs="Calibri"/>
          <w:u w:val="single"/>
        </w:rPr>
        <w:t xml:space="preserve">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The tribes have rights to use the land, but they do not own it. They can drill it and reap the profits, but only under regulations that are far more burdensome than those applied to private property. "We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 If privatization means taking more land out of the hands of the US federal government, then that's all to the best. Privatization does not need to mean ending the status of that land as Tribal land.</w:t>
      </w:r>
      <w:r w:rsidRPr="00F62EC0">
        <w:rPr>
          <w:rFonts w:eastAsia="Calibri" w:cs="Calibri"/>
        </w:rPr>
        <w:t xml:space="preserve">  Tribal Lands Should Be Beyond the Reach of the Federal Government  The relationship between Tribal governments and the US federal government has long been complex.  To simplify greatly: </w:t>
      </w:r>
      <w:r w:rsidRPr="00F62EC0">
        <w:rPr>
          <w:rFonts w:eastAsia="Calibri" w:cs="Calibri"/>
          <w:b/>
          <w:u w:val="single"/>
        </w:rPr>
        <w:t>this relationship is governed by treaties, and the Indian Tribes are sovereign governments.</w:t>
      </w:r>
      <w:r w:rsidRPr="00F62EC0">
        <w:rPr>
          <w:rFonts w:eastAsia="Calibri" w:cs="Calibri"/>
          <w:u w:val="single"/>
        </w:rPr>
        <w:t xml:space="preserve"> </w:t>
      </w:r>
      <w:r w:rsidRPr="00F62EC0">
        <w:rPr>
          <w:rFonts w:eastAsia="Calibri" w:cs="Calibri"/>
          <w:b/>
          <w:u w:val="single"/>
        </w:rPr>
        <w:t>In practice</w:t>
      </w:r>
      <w:r w:rsidRPr="00F62EC0">
        <w:rPr>
          <w:rFonts w:eastAsia="Calibri" w:cs="Calibri"/>
          <w:u w:val="single"/>
        </w:rPr>
        <w:t xml:space="preserve">, of course, the Tribes are only semi-sovereign and even less sovereign, arguably, than the member states that make up the United States.  Unfortunately, </w:t>
      </w:r>
      <w:r w:rsidRPr="00F62EC0">
        <w:rPr>
          <w:rFonts w:eastAsia="Calibri" w:cs="Calibri"/>
          <w:b/>
          <w:u w:val="single"/>
        </w:rPr>
        <w:t>the existence of Indian lands and the Tribes do not enjoy the same explicit protections that the member states of the United States enjoy</w:t>
      </w:r>
      <w:r w:rsidRPr="00F62EC0">
        <w:rPr>
          <w:rFonts w:eastAsia="Calibri" w:cs="Calibri"/>
          <w:u w:val="single"/>
        </w:rPr>
        <w:t xml:space="preserve">. Thus, </w:t>
      </w:r>
      <w:r w:rsidRPr="00F62EC0">
        <w:rPr>
          <w:rFonts w:eastAsia="Calibri" w:cs="Calibri"/>
          <w:b/>
          <w:u w:val="single"/>
        </w:rPr>
        <w:t>the treaties that govern US-Tribal relations can be much more easily abrogated unilaterally by the federal government</w:t>
      </w:r>
      <w:r w:rsidRPr="00F62EC0">
        <w:rPr>
          <w:rFonts w:eastAsia="Calibri" w:cs="Calibri"/>
          <w:u w:val="single"/>
        </w:rPr>
        <w:t xml:space="preserve">. </w:t>
      </w:r>
      <w:r w:rsidRPr="00F62EC0">
        <w:rPr>
          <w:rFonts w:eastAsia="Calibri" w:cs="Calibri"/>
        </w:rPr>
        <w:t>Nevertheless, the Tribes are technically political entities outside the states in which they are located and thus have a direct relationship with the Federal government. They are, in this way, similar to the states themselves and are, at least historically, intended to enjoy sovereignty independent of both the federal government and the state governments.  In spite of this, the federal government exercises immense amounts of direct regulatory power over Tribal lands, and can regulate internal Indian affairs right down to whether or not the Tribes can legalize marijuana.  RELATED: Feds to Indian Tribes: We (Probably) Won't Prosecute You If You Grow Cannabis Nevertheless, the treaty-granted status of the Tribes does constitute a check on the power of the federal government.  This idea has been explored by Kevin Bourgault of the Center for Indigenous Self-Determination Research. Bourgault writes in an article titled "Tribal power an important check on ruling elite":  Tribes are the sole entities in our society with established treaty rights... As sovereign nations, tribes are equivalent political entities to the states in which they are located. This relationship means that tribes can act as stewards to protect the air, water, flora and fauna in ways that short-term decision-makers governed by campaign contributions and elections cycles can’t or won’t. Tribes also are among the few entities that have an immediate claim to legal redress and mitigation. This means that tribes are uniquely positioned to act quickly within a legal system that is becoming more and more byzantine and unresponsive to immediate needs, including the pending environmental crisis. Unlike other environmental protection groups, tribes have a legal fast-track to federal courts and can act nimbly and effectively to seek immediate review and decisions. As such, tribes can prevent environmental damages in ways others cannot. Bourgault has framed the argument in terms of environmental issues, but the larger issue here is one of decentralization.  Because of their treaty status, Tribal governments can act more effectively than individuals can as a veto on federal policy, and thus against the interest groups that enjoy federal favoritism. In other words, Tribal lands add an additional element to American decentralization and federalism that should be nurtured by those seeking to place greater limitations on federal power.  Unfortunately, many pundits who claim to be for federalization and decentralization have a hard time overcoming knee-jerk anti-Indian views and are prone to belittling efforts by Tribes to increase their own autonomy and break free of federal controls. But, if we are to advocate for a decentralized United States with greater — or even total — autonomy for states, the same should be advocated for tribal lands.  Indeed, abolishing the tribes or their treaties would only further centralize power in Washington over vast areas of land. The federal government already owns 640 million acres, and abolishing what limited Tribal sovereignty that exists would only grant further power to the feds.  RELATED: Oregon and the Problem of Federal Lands  And lest we think that the feds can be trusted to privatize those lands we'd do well to remember that the reason the feds own so much land in the first place is because they're terrible at privatizing it and are happy to keep it for themselves. But, Tribal Governments Are Corrupt!  In spite of all of this, many advocates for undermining Indian sovereignty claim it must be done because Tribal governments are corrupt. Thus, the corruption of a local government institution, we are told, in sufficient grounds for the federal government to dissolve those governments and reform them as the feds see fit.  This is a truly bizarre position for any advocate for so-called "states' rights" or decentralization to take and would certainly further pave the way for far more federal intervention in tribal, local, and state affairs.  Indeed, the logic behind the call for dissolving corrupt Tribal governments is identical to that of the claim that it is the prerogative of the US government to travel the globe overthrowing foreign regimes that do not meet the approval of Washington politicians.  The proper position, of course, is to recognize that any efforts to make Tribal governments less corrupt is a matter for Tribal members and residents of the Tribal lands. Just as the residents of Texas should decide for themselves how the government of Texas works, so should the members of the Navajo Nation decide how the Navajo tribal government works. Federal involvement is simply not necessary. Non-Indians who do not wish to be subject to Tribal government need not live on Tribal lands or travel through them.  RELATED: How The Feds Got All That Western Land (and Why It's a Problem)  Indeed, the idea that the federal government will solve the problem of corruption in Tribal government is downright risible given that corruption of Tribal governments has long been largely a product of federal involvement in Tribal affairs, including all those welfare programs and federal grants that used as a carrot to be yanked away from any Tribal politician who doesn't want to take orders from Washington. Historically, the feds are notorious for running their own puppet candidates in Tribal elections who can serve as a direct conduit between Tribal governments and the federal government's favored interest groups.  But, of course, the matter of welfare programs such as the Indian Health Services are a separate issue from the Treaty rights of Tribal governments. Those who think that welfare spending is a justification for unilaterally abrogating treaties with sovereign tribes are deeply confused. Were this same logic applied to the states, then states that rely heavily on federal spending (e.g., Virginia, Kentucky, New Mexico) should be abolished, made into federal property, or merged into other states.  If anything, the federal government has already benefited far too much as the expense of Indian tribes. Since 1880, much of the land that has been removed from sovereign Tribal hands has simply been added to the hundreds of millions of acres of federally owned lands.  Most of Western Colorado, for example, was Ute Tribal land until 1880, and much of that land today remains in federal hands where the federal government benefits from mining and drilling leases. The transfer of millions of acres from Indian lands to the US federal government since the late 19th century has only served to further enrich the federal government and its favored special interests.</w:t>
      </w:r>
    </w:p>
    <w:p w:rsidR="00672D66" w:rsidRPr="00F62EC0" w:rsidRDefault="00672D66" w:rsidP="00672D66">
      <w:pPr>
        <w:rPr>
          <w:rFonts w:eastAsia="Calibri" w:cs="Calibri"/>
        </w:rPr>
      </w:pPr>
    </w:p>
    <w:p w:rsidR="00672D66" w:rsidRPr="00F62EC0" w:rsidRDefault="00672D66" w:rsidP="00672D66">
      <w:pPr>
        <w:pStyle w:val="Heading3"/>
        <w:rPr>
          <w:rFonts w:eastAsia="Calibri"/>
        </w:rPr>
      </w:pPr>
      <w:r w:rsidRPr="00F62EC0">
        <w:rPr>
          <w:rFonts w:eastAsia="Calibri"/>
        </w:rPr>
        <w:t xml:space="preserve">Culture </w:t>
      </w:r>
    </w:p>
    <w:p w:rsidR="00672D66" w:rsidRPr="00F62EC0" w:rsidRDefault="00672D66" w:rsidP="00672D66">
      <w:pPr>
        <w:pStyle w:val="Heading4"/>
        <w:rPr>
          <w:b w:val="0"/>
        </w:rPr>
      </w:pPr>
      <w:r w:rsidRPr="00F62EC0">
        <w:t>Tribal sovereignty essential for Native communities</w:t>
      </w:r>
    </w:p>
    <w:p w:rsidR="00672D66" w:rsidRPr="00F62EC0" w:rsidRDefault="00672D66" w:rsidP="00672D66">
      <w:r w:rsidRPr="00F62EC0">
        <w:rPr>
          <w:rFonts w:eastAsia="Calibri" w:cs="Calibri"/>
          <w:b/>
          <w:sz w:val="26"/>
          <w:szCs w:val="26"/>
        </w:rPr>
        <w:t>YDWN</w:t>
      </w:r>
      <w:r w:rsidRPr="00F62EC0">
        <w:rPr>
          <w:rFonts w:eastAsia="Calibri" w:cs="Calibri"/>
          <w:sz w:val="16"/>
          <w:szCs w:val="16"/>
        </w:rPr>
        <w:t>, The Yocha Dehe Wintun Nation is an organization that supports Native Rights, 8-15-</w:t>
      </w:r>
      <w:r w:rsidRPr="00F62EC0">
        <w:rPr>
          <w:rFonts w:eastAsia="Calibri" w:cs="Calibri"/>
          <w:b/>
          <w:sz w:val="26"/>
          <w:szCs w:val="26"/>
        </w:rPr>
        <w:t>2010</w:t>
      </w:r>
      <w:r w:rsidRPr="00F62EC0">
        <w:rPr>
          <w:rFonts w:eastAsia="Calibri" w:cs="Calibri"/>
          <w:sz w:val="16"/>
          <w:szCs w:val="16"/>
        </w:rPr>
        <w:t>, "Native Rights and Tribal Sovereignty,"http://www.yochadehe.org/tribal-government/yocha-dehe-community-fund/giving-categories/native-rights-and-tribal-sovereign</w:t>
      </w:r>
      <w:r w:rsidRPr="00F62EC0">
        <w:rPr>
          <w:sz w:val="16"/>
          <w:szCs w:val="16"/>
        </w:rPr>
        <w:t>t</w:t>
      </w:r>
      <w:r w:rsidRPr="00F62EC0">
        <w:rPr>
          <w:rFonts w:eastAsia="Calibri" w:cs="Calibri"/>
          <w:sz w:val="16"/>
          <w:szCs w:val="16"/>
        </w:rPr>
        <w:t>y</w:t>
      </w:r>
    </w:p>
    <w:p w:rsidR="00672D66" w:rsidRPr="00F62EC0" w:rsidRDefault="00672D66" w:rsidP="00672D66">
      <w:pPr>
        <w:rPr>
          <w:rFonts w:eastAsia="Calibri" w:cs="Calibri"/>
        </w:rPr>
      </w:pPr>
      <w:r w:rsidRPr="00F62EC0">
        <w:rPr>
          <w:rFonts w:eastAsia="Calibri" w:cs="Calibri"/>
          <w:b/>
          <w:u w:val="single"/>
        </w:rPr>
        <w:t>Tribal sovereignty is essential for Native communities to thrive</w:t>
      </w:r>
      <w:r w:rsidRPr="00F62EC0">
        <w:rPr>
          <w:rFonts w:eastAsia="Calibri" w:cs="Calibri"/>
        </w:rPr>
        <w:t xml:space="preserve">. The Yocha Dehe Community Fund supports organizations that </w:t>
      </w:r>
      <w:r w:rsidRPr="00F62EC0">
        <w:rPr>
          <w:rFonts w:eastAsia="Calibri" w:cs="Calibri"/>
          <w:u w:val="single"/>
        </w:rPr>
        <w:t>allow tribes to exercise their inherent right to maintain distinct identity, traditions, law and human rights</w:t>
      </w:r>
      <w:r w:rsidRPr="00F62EC0">
        <w:rPr>
          <w:rFonts w:eastAsia="Calibri" w:cs="Calibri"/>
        </w:rPr>
        <w:t xml:space="preserve">.    The broader public is generally unaware of the issues surrounding Native rights and sovereignty. The fund will continue to support ways to </w:t>
      </w:r>
      <w:r w:rsidRPr="00F62EC0">
        <w:rPr>
          <w:rFonts w:eastAsia="Calibri" w:cs="Calibri"/>
          <w:u w:val="single"/>
        </w:rPr>
        <w:t>educate people on the history, situation and importance of these issues and investigate broad possibilities for funding, including: conferences and the support of scholarship and academics.</w:t>
      </w:r>
      <w:r w:rsidRPr="00F62EC0">
        <w:rPr>
          <w:rFonts w:eastAsia="Calibri" w:cs="Calibri"/>
        </w:rPr>
        <w:t xml:space="preserve"> </w:t>
      </w:r>
      <w:r w:rsidRPr="00F62EC0">
        <w:rPr>
          <w:rFonts w:eastAsia="Calibri" w:cs="Calibri"/>
          <w:u w:val="single"/>
        </w:rPr>
        <w:t xml:space="preserve">A critical part of educating people about Native rights and sovereignty is capturing and disseminating the history of tribal-governmental relations. </w:t>
      </w:r>
      <w:r w:rsidRPr="00F62EC0">
        <w:rPr>
          <w:rFonts w:eastAsia="Calibri" w:cs="Calibri"/>
        </w:rPr>
        <w:t xml:space="preserve">Therefore, the Tribe will explore the creation of school curricula, contribution to school textbooks and the sponsorship and creation of museum exhibits that accurately reflect the nature and history of Native rights and sovereignty.  </w:t>
      </w:r>
    </w:p>
    <w:p w:rsidR="00672D66" w:rsidRPr="00F62EC0" w:rsidRDefault="00672D66" w:rsidP="00672D66">
      <w:pPr>
        <w:rPr>
          <w:rFonts w:eastAsia="Calibri" w:cs="Calibri"/>
        </w:rPr>
      </w:pPr>
    </w:p>
    <w:p w:rsidR="00672D66" w:rsidRPr="00F62EC0" w:rsidRDefault="00672D66" w:rsidP="00672D66">
      <w:pPr>
        <w:pStyle w:val="Heading3"/>
        <w:rPr>
          <w:rFonts w:eastAsia="Calibri"/>
        </w:rPr>
      </w:pPr>
      <w:r w:rsidRPr="00F62EC0">
        <w:rPr>
          <w:rFonts w:eastAsia="Calibri"/>
        </w:rPr>
        <w:t xml:space="preserve">Federalism </w:t>
      </w:r>
    </w:p>
    <w:p w:rsidR="00672D66" w:rsidRPr="00F62EC0" w:rsidRDefault="00672D66" w:rsidP="00672D66">
      <w:pPr>
        <w:keepNext/>
        <w:keepLines/>
        <w:pBdr>
          <w:top w:val="nil"/>
          <w:left w:val="nil"/>
          <w:bottom w:val="nil"/>
          <w:right w:val="nil"/>
          <w:between w:val="nil"/>
        </w:pBdr>
        <w:spacing w:before="280" w:after="80" w:line="276" w:lineRule="auto"/>
        <w:outlineLvl w:val="3"/>
        <w:rPr>
          <w:rFonts w:eastAsia="Calibri" w:cs="Calibri"/>
          <w:b/>
          <w:color w:val="000000"/>
          <w:sz w:val="26"/>
          <w:szCs w:val="26"/>
        </w:rPr>
      </w:pPr>
      <w:r w:rsidRPr="00F62EC0">
        <w:rPr>
          <w:rFonts w:eastAsia="Calibri" w:cs="Calibri"/>
          <w:b/>
          <w:color w:val="000000"/>
          <w:sz w:val="26"/>
          <w:szCs w:val="26"/>
        </w:rPr>
        <w:t>Tribal sovereignty is good for not just Native Americans, but for all Americans, and Trump is encroaching</w:t>
      </w:r>
    </w:p>
    <w:p w:rsidR="00672D66" w:rsidRPr="00F62EC0" w:rsidRDefault="00672D66" w:rsidP="00672D66">
      <w:pPr>
        <w:pBdr>
          <w:top w:val="nil"/>
          <w:left w:val="nil"/>
          <w:bottom w:val="nil"/>
          <w:right w:val="nil"/>
          <w:between w:val="nil"/>
        </w:pBdr>
        <w:spacing w:line="276" w:lineRule="auto"/>
        <w:rPr>
          <w:rFonts w:eastAsia="Calibri" w:cs="Calibri"/>
          <w:color w:val="000000"/>
        </w:rPr>
      </w:pPr>
      <w:r w:rsidRPr="00F62EC0">
        <w:rPr>
          <w:rFonts w:eastAsia="Calibri" w:cs="Calibri"/>
          <w:color w:val="000000"/>
          <w:sz w:val="16"/>
          <w:szCs w:val="16"/>
        </w:rPr>
        <w:t xml:space="preserve">Ryan </w:t>
      </w:r>
      <w:r w:rsidRPr="00F62EC0">
        <w:rPr>
          <w:rFonts w:eastAsia="Calibri" w:cs="Calibri"/>
          <w:b/>
          <w:color w:val="000000"/>
          <w:sz w:val="26"/>
          <w:szCs w:val="26"/>
        </w:rPr>
        <w:t>Mcmaken</w:t>
      </w:r>
      <w:r w:rsidRPr="00F62EC0">
        <w:rPr>
          <w:rFonts w:eastAsia="Calibri" w:cs="Calibri"/>
          <w:color w:val="000000"/>
          <w:sz w:val="16"/>
          <w:szCs w:val="16"/>
        </w:rPr>
        <w:t>, Ryan McMaken is the editor of Mises Wire and The Austrian. Send him your article submissions, but read article guidelines first. Ryan has degrees in economics and political science from the University of Colorado, and was the economist for the Colorado Division of Housing from 2009 to 2014. He is the author of Commie Cowboys: The Bourgeoisie and the Nation-State in the , 12-5-</w:t>
      </w:r>
      <w:r w:rsidRPr="00F62EC0">
        <w:rPr>
          <w:rFonts w:eastAsia="Calibri" w:cs="Calibri"/>
          <w:b/>
          <w:color w:val="000000"/>
          <w:sz w:val="26"/>
          <w:szCs w:val="26"/>
        </w:rPr>
        <w:t>2016,</w:t>
      </w:r>
      <w:r w:rsidRPr="00F62EC0">
        <w:rPr>
          <w:rFonts w:eastAsia="Calibri" w:cs="Calibri"/>
          <w:color w:val="000000"/>
          <w:sz w:val="16"/>
          <w:szCs w:val="16"/>
        </w:rPr>
        <w:t xml:space="preserve"> "Why Indian-Tribe Sovereignty Is Important," Mises Institute, https://mises.org/blog/why-indian-tribe-sovereignty-important</w:t>
      </w:r>
    </w:p>
    <w:p w:rsidR="00672D66" w:rsidRPr="00F62EC0" w:rsidRDefault="00672D66" w:rsidP="00672D66">
      <w:pPr>
        <w:pBdr>
          <w:top w:val="nil"/>
          <w:left w:val="nil"/>
          <w:bottom w:val="nil"/>
          <w:right w:val="nil"/>
          <w:between w:val="nil"/>
        </w:pBdr>
        <w:spacing w:line="276" w:lineRule="auto"/>
        <w:rPr>
          <w:rFonts w:eastAsia="Calibri" w:cs="Calibri"/>
          <w:color w:val="000000"/>
        </w:rPr>
      </w:pPr>
      <w:r w:rsidRPr="00F62EC0">
        <w:rPr>
          <w:rFonts w:eastAsia="Calibri" w:cs="Calibri"/>
          <w:color w:val="000000"/>
          <w:u w:val="single"/>
        </w:rPr>
        <w:t>In the midst of the Dakota Access Pipeline controversy, Trump's transition team has suggested that it may pursue efforts to "privatize" Indian reservation lands</w:t>
      </w:r>
      <w:r w:rsidRPr="00F62EC0">
        <w:rPr>
          <w:rFonts w:eastAsia="Calibri" w:cs="Calibri"/>
          <w:color w:val="000000"/>
        </w:rPr>
        <w:t xml:space="preserve"> as a way of circumventing regulatory hurdles that stand in the way of Tribal oversight of operations such as drilling and other types of resource extraction.   Now, "privatization" is one of those words that can mean any number of things, and in this case, the true meaning is especially murky given the complexity of the relationship between Tribal governments and the United States federal government.   There is little doubt that for many leftwing and rightwing activists, the term "privatization" will elicit very different reactions. For many rightwing activists, the term will spell an opportunity to start selling off tribal lands piecemeal in the pursuit of allegedly more "efficient" ownership outside the influence of Tribal governments. Perhaps it might even be a chance to get rid of the Tribes completely. For leftwing activists, it will mean largely the same thing, except for them, </w:t>
      </w:r>
      <w:r w:rsidRPr="00F62EC0">
        <w:rPr>
          <w:rFonts w:eastAsia="Calibri" w:cs="Calibri"/>
          <w:color w:val="000000"/>
          <w:u w:val="single"/>
        </w:rPr>
        <w:t>this will be an overwhelmingly negative development and even lead to what is known as "Indian termination" which was a federal policy to undermine tribal sovereignty</w:t>
      </w:r>
      <w:r w:rsidRPr="00F62EC0">
        <w:rPr>
          <w:rFonts w:eastAsia="Calibri" w:cs="Calibri"/>
          <w:color w:val="000000"/>
        </w:rPr>
        <w:t xml:space="preserve">.   Hopefully, when the Trump team speaks of privatization, it intends to pursue neither of these options, and really means it only intends to put Tribal lands out of the reach of federal regulators.   According to several sources within the Trump transition team the stated intent of the privatization policy would be to allow Tribal governments to circumvent US federal regulations in favor of more localized decision-making. According to Reuters: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The tribes have rights to use the land, but they do not own it. They can drill it and reap the profits, but only under regulations that are far more burdensome than those applied to private property.  "We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 If privatization means taking more land out of the hands of the US federal government, then that's all to the best. Privatization does not need to mean ending the status of that land as Tribal land.   Tribal Lands Should Be Beyond the Reach of the Federal Government   The relationship between Tribal governments and the US federal government has long been complex.   To simplify greatly: this relationship is governed by treaties, and </w:t>
      </w:r>
      <w:r w:rsidRPr="00F62EC0">
        <w:rPr>
          <w:rFonts w:eastAsia="Calibri" w:cs="Calibri"/>
          <w:color w:val="000000"/>
          <w:u w:val="single"/>
        </w:rPr>
        <w:t>the Indian Tribes are sovereign governments</w:t>
      </w:r>
      <w:r w:rsidRPr="00F62EC0">
        <w:rPr>
          <w:rFonts w:eastAsia="Calibri" w:cs="Calibri"/>
          <w:color w:val="000000"/>
        </w:rPr>
        <w:t xml:space="preserve">. In practice, of course, the Tribes are only semi-sovereign and even less sovereign, arguably, than the member states that make up the United States.   Unfortunately, the existence of Indian lands and the Tribes do not enjoy the same explicit protections that the member states of the United States enjoy. Thus, the treaties that govern US-Tribal relations can be much more easily abrogated unilaterally by the federal government. Nevertheless, </w:t>
      </w:r>
      <w:r w:rsidRPr="00F62EC0">
        <w:rPr>
          <w:rFonts w:eastAsia="Calibri" w:cs="Calibri"/>
          <w:color w:val="000000"/>
          <w:u w:val="single"/>
        </w:rPr>
        <w:t xml:space="preserve">the Tribes are technically political entities outside the states in which they are located and thus have a direct relationship with the Federal government. They are, in this way, similar to the states themselves and are, at least historically, intended to enjoy sovereignty independent of both the federal government and the state governments.   </w:t>
      </w:r>
      <w:r w:rsidRPr="00F62EC0">
        <w:rPr>
          <w:rFonts w:eastAsia="Calibri" w:cs="Calibri"/>
          <w:color w:val="000000"/>
        </w:rPr>
        <w:t>In spite of this, the federal government exercises immense amounts of direct regulatory power over Tribal lands, and can regulate internal Indian affairs right down to whether or not the Tribes can legalize marijuana.   Nevertheless, the treaty-granted status of the Tribes does constitute a check on the power of the federal government.   This idea has been explored by Kevin Bourgault of the Center for Indigenous Self-Determination Research. Bourgault writes in an article titled "</w:t>
      </w:r>
      <w:r w:rsidRPr="00F62EC0">
        <w:rPr>
          <w:rFonts w:eastAsia="Calibri" w:cs="Calibri"/>
          <w:color w:val="000000"/>
          <w:u w:val="single"/>
        </w:rPr>
        <w:t xml:space="preserve">Tribal power an important check on ruling elite":   </w:t>
      </w:r>
      <w:r w:rsidRPr="00F62EC0">
        <w:rPr>
          <w:rFonts w:eastAsia="Calibri" w:cs="Calibri"/>
          <w:b/>
          <w:color w:val="000000"/>
          <w:u w:val="single"/>
        </w:rPr>
        <w:t>Tribes are the sole entities in our society with established treaty rights</w:t>
      </w:r>
      <w:r w:rsidRPr="00F62EC0">
        <w:rPr>
          <w:rFonts w:eastAsia="Calibri" w:cs="Calibri"/>
          <w:color w:val="000000"/>
          <w:u w:val="single"/>
        </w:rPr>
        <w:t>.</w:t>
      </w:r>
      <w:r w:rsidRPr="00F62EC0">
        <w:rPr>
          <w:rFonts w:eastAsia="Calibri" w:cs="Calibri"/>
          <w:color w:val="000000"/>
        </w:rPr>
        <w:t xml:space="preserve">.. As sovereign nations, tribes are equivalent political entities to the states in which they are located. This relationship means that tribes can act as stewards to protect the air, water, flora and fauna in ways that short-term decision-makers governed by campaign contributions and elections cycles can’t or won’t.  </w:t>
      </w:r>
      <w:r w:rsidRPr="00F62EC0">
        <w:rPr>
          <w:rFonts w:eastAsia="Calibri" w:cs="Calibri"/>
          <w:b/>
          <w:color w:val="000000"/>
          <w:u w:val="single"/>
        </w:rPr>
        <w:t>Tribes also are among the few entities that have an immediate claim to legal redress and mitigation</w:t>
      </w:r>
      <w:r w:rsidRPr="00F62EC0">
        <w:rPr>
          <w:rFonts w:eastAsia="Calibri" w:cs="Calibri"/>
          <w:color w:val="000000"/>
        </w:rPr>
        <w:t>.</w:t>
      </w:r>
      <w:r w:rsidRPr="00F62EC0">
        <w:rPr>
          <w:rFonts w:eastAsia="Calibri" w:cs="Calibri"/>
          <w:color w:val="000000"/>
          <w:u w:val="single"/>
        </w:rPr>
        <w:t xml:space="preserve"> This means that tribes are uniquely positioned to act quickly within a legal system that is becoming more and more byzantine and unresponsive to immediate needs, including the pending environmental crisis.</w:t>
      </w:r>
      <w:r w:rsidRPr="00F62EC0">
        <w:rPr>
          <w:rFonts w:eastAsia="Calibri" w:cs="Calibri"/>
          <w:color w:val="000000"/>
        </w:rPr>
        <w:t xml:space="preserve"> </w:t>
      </w:r>
      <w:r w:rsidRPr="00F62EC0">
        <w:rPr>
          <w:rFonts w:eastAsia="Calibri" w:cs="Calibri"/>
          <w:color w:val="000000"/>
          <w:u w:val="single"/>
        </w:rPr>
        <w:t>Unlike other environmental protection groups,</w:t>
      </w:r>
      <w:r w:rsidRPr="00F62EC0">
        <w:rPr>
          <w:rFonts w:eastAsia="Calibri" w:cs="Calibri"/>
          <w:color w:val="000000"/>
        </w:rPr>
        <w:t xml:space="preserve"> </w:t>
      </w:r>
      <w:r w:rsidRPr="00F62EC0">
        <w:rPr>
          <w:rFonts w:eastAsia="Calibri" w:cs="Calibri"/>
          <w:color w:val="000000"/>
          <w:u w:val="single"/>
        </w:rPr>
        <w:t>tribes have a legal fast-track to federal courts and can act nimbly and effectively to seek immediate review and decisions.</w:t>
      </w:r>
      <w:r w:rsidRPr="00F62EC0">
        <w:rPr>
          <w:rFonts w:eastAsia="Calibri" w:cs="Calibri"/>
          <w:color w:val="000000"/>
        </w:rPr>
        <w:t xml:space="preserve"> As such, tribes can prevent environmental damages in ways others cannot. Bourgault has framed the argument in terms of environmental issues, but the larger issue here is one of decentralization.   Because of their treaty status, </w:t>
      </w:r>
      <w:r w:rsidRPr="00F62EC0">
        <w:rPr>
          <w:rFonts w:eastAsia="Calibri" w:cs="Calibri"/>
          <w:b/>
          <w:color w:val="000000"/>
          <w:u w:val="single"/>
        </w:rPr>
        <w:t>Tribal governments can act more effectively than individuals can as a veto on federal policy, and thus against the interest groups that enjoy federal favoritism.</w:t>
      </w:r>
      <w:r w:rsidRPr="00F62EC0">
        <w:rPr>
          <w:rFonts w:eastAsia="Calibri" w:cs="Calibri"/>
          <w:color w:val="000000"/>
        </w:rPr>
        <w:t xml:space="preserve">  In other words, Tribal lands add an additional element to American decentralization and federalism that should be nurtured by those seeking to place greater limitations on federal power.   Unfortunately, many pundits who claim to be for federalization and decentralization have a hard time overcoming knee-jerk anti-Indian views and are prone to belittling efforts by Tribes to increase their own autonomy and break free of federal controls.  But, if we are to advocate for a decentralized United States with greater — or even total — autonomy for states, the same should be advocated for tribal lands.   </w:t>
      </w:r>
      <w:r w:rsidRPr="00F62EC0">
        <w:rPr>
          <w:rFonts w:eastAsia="Calibri" w:cs="Calibri"/>
          <w:b/>
          <w:color w:val="000000"/>
          <w:u w:val="single"/>
        </w:rPr>
        <w:t>Indeed, abolishing the tribes or their treaties would only further centralize power in Washington over vast areas of land</w:t>
      </w:r>
      <w:r w:rsidRPr="00F62EC0">
        <w:rPr>
          <w:rFonts w:eastAsia="Calibri" w:cs="Calibri"/>
          <w:color w:val="000000"/>
        </w:rPr>
        <w:t xml:space="preserve">. The federal government already owns 640 million acres, and </w:t>
      </w:r>
      <w:r w:rsidRPr="00F62EC0">
        <w:rPr>
          <w:rFonts w:eastAsia="Calibri" w:cs="Calibri"/>
          <w:b/>
          <w:color w:val="000000"/>
          <w:u w:val="single"/>
        </w:rPr>
        <w:t>abolishing what limited Tribal sovereignty that exists would only grant further power to the feds</w:t>
      </w:r>
      <w:r w:rsidRPr="00F62EC0">
        <w:rPr>
          <w:rFonts w:eastAsia="Calibri" w:cs="Calibri"/>
          <w:color w:val="000000"/>
        </w:rPr>
        <w:t xml:space="preserve">.   And lest we think that the feds can be trusted to privatize those lands we'd do well to remember that the reason the feds own so much land in the first place is because they're terrible at privatizing it and are happy to keep it for themselves.   In spite of all of this, </w:t>
      </w:r>
      <w:r w:rsidRPr="00F62EC0">
        <w:rPr>
          <w:rFonts w:eastAsia="Calibri" w:cs="Calibri"/>
          <w:color w:val="000000"/>
          <w:u w:val="single"/>
        </w:rPr>
        <w:t>many advocates for undermining Indian sovereignty claim it must be done because Tribal governments are corrupt. Thus, the corruption of a local government institution, we are told, in sufficient grounds for the federal government to dissolve those governments and reform them as the feds see fit.   This is a truly bizarre position for any advocate for so-called "states' rights" or decentralization to take and would certainly further pave the way for far more federal intervention in tribal, local, and state affairs.</w:t>
      </w:r>
      <w:r w:rsidRPr="00F62EC0">
        <w:rPr>
          <w:rFonts w:eastAsia="Calibri" w:cs="Calibri"/>
          <w:color w:val="000000"/>
        </w:rPr>
        <w:t xml:space="preserve">   Indeed, the logic behind the call for dissolving corrupt Tribal governments is identical to that of the claim that it is the prerogative of the US government to travel the globe overthrowing foreign regimes that do not meet the approval of Washington politicians.   The proper position, of course, is to </w:t>
      </w:r>
      <w:r w:rsidRPr="00F62EC0">
        <w:rPr>
          <w:rFonts w:eastAsia="Calibri" w:cs="Calibri"/>
          <w:color w:val="000000"/>
          <w:u w:val="single"/>
        </w:rPr>
        <w:t xml:space="preserve">recognize that any efforts to make Tribal governments less corrupt is a matter for Tribal members and residents of the Tribal lands. Just as the residents of Texas should decide for themselves how the government of Texas works, so should the members of the Navajo Nation decide how the Navajo tribal government works. </w:t>
      </w:r>
      <w:r w:rsidRPr="00F62EC0">
        <w:rPr>
          <w:rFonts w:eastAsia="Calibri" w:cs="Calibri"/>
          <w:color w:val="000000"/>
        </w:rPr>
        <w:t xml:space="preserve">Federal involvement is simply not necessary. Non-Indians who do not wish to be subject to Tribal government need not live on Tribal lands or travel through them. Indeed, the idea that the federal government will solve the problem of corruption in Tribal government is downright risible given that </w:t>
      </w:r>
      <w:r w:rsidRPr="00F62EC0">
        <w:rPr>
          <w:rFonts w:eastAsia="Calibri" w:cs="Calibri"/>
          <w:b/>
          <w:color w:val="000000"/>
          <w:u w:val="single"/>
        </w:rPr>
        <w:t>corruption of Tribal governments has long been largely a product of federal involvement in Tribal affairs,</w:t>
      </w:r>
      <w:r w:rsidRPr="00F62EC0">
        <w:rPr>
          <w:rFonts w:eastAsia="Calibri" w:cs="Calibri"/>
          <w:color w:val="000000"/>
          <w:u w:val="single"/>
        </w:rPr>
        <w:t xml:space="preserve"> </w:t>
      </w:r>
      <w:r w:rsidRPr="00F62EC0">
        <w:rPr>
          <w:rFonts w:eastAsia="Calibri" w:cs="Calibri"/>
          <w:color w:val="000000"/>
        </w:rPr>
        <w:t xml:space="preserve">including all those welfare programs and federal grants that used as a carrot to be yanked away from any Tribal politician who doesn't want to take orders from Washington. Historically, </w:t>
      </w:r>
      <w:r w:rsidRPr="00F62EC0">
        <w:rPr>
          <w:rFonts w:eastAsia="Calibri" w:cs="Calibri"/>
          <w:b/>
          <w:color w:val="000000"/>
          <w:u w:val="single"/>
        </w:rPr>
        <w:t>the feds are notorious for running their own puppet candidates in Tribal elections who can serve as a direct conduit between Tribal governments and the federal government's favored interest groups</w:t>
      </w:r>
      <w:r w:rsidRPr="00F62EC0">
        <w:rPr>
          <w:rFonts w:eastAsia="Calibri" w:cs="Calibri"/>
          <w:color w:val="000000"/>
        </w:rPr>
        <w:t xml:space="preserve">.   But, of course, the matter of welfare programs such as the Indian Health Services are a separate issue from the Treaty rights of Tribal governments. Those who think that welfare spending is a justification for unilaterally abrogating treaties with sovereign tribes are deeply confused. Were this same logic applied to the states, then states that rely heavily on federal spending (e.g., Virginia, Kentucky, New Mexico) should be abolished, made into federal property, or merged into other states.   If anything, </w:t>
      </w:r>
      <w:r w:rsidRPr="00F62EC0">
        <w:rPr>
          <w:rFonts w:eastAsia="Calibri" w:cs="Calibri"/>
          <w:color w:val="000000"/>
          <w:u w:val="single"/>
        </w:rPr>
        <w:t>the federal government has already benefited far too much as the expense of Indian tribes</w:t>
      </w:r>
      <w:r w:rsidRPr="00F62EC0">
        <w:rPr>
          <w:rFonts w:eastAsia="Calibri" w:cs="Calibri"/>
          <w:color w:val="000000"/>
        </w:rPr>
        <w:t xml:space="preserve">. Since 1880, much of the land that has been removed from sovereign Tribal hands has simply been added to the hundreds of millions of acres of federally owned lands.   </w:t>
      </w:r>
      <w:r w:rsidRPr="00F62EC0">
        <w:rPr>
          <w:rFonts w:eastAsia="Calibri" w:cs="Calibri"/>
          <w:color w:val="000000"/>
          <w:u w:val="single"/>
        </w:rPr>
        <w:t>Most of Western Colorado, for example, was Ute Tribal land until 1880, and much of that land today remains in federal hands where the federal government benefits from mining and drilling leases.</w:t>
      </w:r>
      <w:r w:rsidRPr="00F62EC0">
        <w:rPr>
          <w:rFonts w:eastAsia="Calibri" w:cs="Calibri"/>
          <w:color w:val="000000"/>
        </w:rPr>
        <w:t xml:space="preserve"> The transfer of millions of acres from Indian lands to the US federal government since the late 19th century has only served to further enrich the federal government and its favored special interests.   If we are to take decentralization seriously, </w:t>
      </w:r>
      <w:r w:rsidRPr="00F62EC0">
        <w:rPr>
          <w:rFonts w:eastAsia="Calibri" w:cs="Calibri"/>
          <w:b/>
          <w:color w:val="000000"/>
          <w:u w:val="single"/>
        </w:rPr>
        <w:t>the sovereignty of locally-controlled Tribal lands should be a priority, and be seen as a key factor in developing meaningful checks on federal power through local sovereignty</w:t>
      </w:r>
      <w:r w:rsidRPr="00F62EC0">
        <w:rPr>
          <w:rFonts w:eastAsia="Calibri" w:cs="Calibri"/>
          <w:b/>
          <w:color w:val="000000"/>
        </w:rPr>
        <w:t>,</w:t>
      </w:r>
      <w:r w:rsidRPr="00F62EC0">
        <w:rPr>
          <w:rFonts w:eastAsia="Calibri" w:cs="Calibri"/>
          <w:color w:val="000000"/>
        </w:rPr>
        <w:t xml:space="preserve"> nullification, and secession.  </w:t>
      </w:r>
    </w:p>
    <w:p w:rsidR="00672D66" w:rsidRPr="00F62EC0" w:rsidRDefault="00672D66" w:rsidP="00672D66"/>
    <w:p w:rsidR="00672D66" w:rsidRPr="00F62EC0" w:rsidRDefault="00672D66" w:rsidP="00672D66">
      <w:pPr>
        <w:pStyle w:val="Heading3"/>
      </w:pPr>
      <w:r w:rsidRPr="00F62EC0">
        <w:t>Poverty</w:t>
      </w:r>
    </w:p>
    <w:p w:rsidR="00672D66" w:rsidRPr="00F62EC0" w:rsidRDefault="00672D66" w:rsidP="00672D66">
      <w:pPr>
        <w:pStyle w:val="Heading4"/>
      </w:pPr>
      <w:r w:rsidRPr="00F62EC0">
        <w:t xml:space="preserve">The impact is poverty </w:t>
      </w:r>
    </w:p>
    <w:p w:rsidR="00672D66" w:rsidRPr="00F62EC0" w:rsidRDefault="00672D66" w:rsidP="00672D66">
      <w:pPr>
        <w:rPr>
          <w:rStyle w:val="Style13ptBold"/>
        </w:rPr>
      </w:pPr>
      <w:r w:rsidRPr="00F62EC0">
        <w:rPr>
          <w:rStyle w:val="Style13ptBold"/>
        </w:rPr>
        <w:t xml:space="preserve">Regan 14 (Shawn Regan, March 13 2014, FORBES, “5 Ways The Government Keeps Native Americans In Poverty,” Shawn Regan is a guest writer for Forbe’s “Capital Flows” column.) </w:t>
      </w:r>
    </w:p>
    <w:p w:rsidR="00672D66" w:rsidRPr="00F62EC0" w:rsidRDefault="00672D66" w:rsidP="00672D66">
      <w:r w:rsidRPr="00F62EC0">
        <w:t xml:space="preserve"> https://www.forbes.com/sites/realspin/2014/03/13/5-ways-the-government-keeps-native-americans-in-poverty/2/#2bc131b77b7f</w:t>
      </w:r>
    </w:p>
    <w:p w:rsidR="00672D66" w:rsidRPr="00F62EC0" w:rsidRDefault="00672D66" w:rsidP="00672D66">
      <w:r w:rsidRPr="00F62EC0">
        <w:rPr>
          <w:u w:val="single"/>
        </w:rPr>
        <w:t>Imagine if the government were responsible for looking after your best interests. All of your assets must be managed by bureaucrats on your behalf</w:t>
      </w:r>
      <w:r w:rsidRPr="00F62EC0">
        <w:t xml:space="preserve">. A special bureau is even set up to oversee your affairs. </w:t>
      </w:r>
      <w:r w:rsidRPr="00F62EC0">
        <w:rPr>
          <w:u w:val="single"/>
        </w:rPr>
        <w:t>Every important decision you make requires approval, and every approval comes with a mountain of regulations. How well would this work? Just ask Native Americans</w:t>
      </w:r>
      <w:r w:rsidRPr="00F62EC0">
        <w:t xml:space="preserve">. The federal government is responsible for managing Indian affairs for the benefit of all Indians. But by all accounts the government has failed to live up to this responsibility. As a result, </w:t>
      </w:r>
      <w:r w:rsidRPr="00F62EC0">
        <w:rPr>
          <w:u w:val="single"/>
        </w:rPr>
        <w:t xml:space="preserve">Native American reservations are among the </w:t>
      </w:r>
      <w:hyperlink r:id="rId19" w:history="1">
        <w:r w:rsidRPr="00F62EC0">
          <w:rPr>
            <w:rStyle w:val="Hyperlink"/>
            <w:u w:val="single"/>
          </w:rPr>
          <w:t>poorest communities in the United States</w:t>
        </w:r>
      </w:hyperlink>
      <w:r w:rsidRPr="00F62EC0">
        <w:rPr>
          <w:u w:val="single"/>
        </w:rPr>
        <w:t xml:space="preserve">. Here’s how the government keeps Native Americans in poverty. </w:t>
      </w:r>
      <w:r w:rsidRPr="00F62EC0">
        <w:rPr>
          <w:b/>
          <w:bCs/>
          <w:u w:val="single"/>
        </w:rPr>
        <w:t>Indian lands are owned and managed by the federal government.</w:t>
      </w:r>
      <w:r w:rsidRPr="00F62EC0">
        <w:t xml:space="preserve"> Chief Justice John Marshall set Native Americans on the path to poverty in 1831 when he </w:t>
      </w:r>
      <w:hyperlink r:id="rId20" w:history="1">
        <w:r w:rsidRPr="00F62EC0">
          <w:rPr>
            <w:rStyle w:val="Hyperlink"/>
          </w:rPr>
          <w:t>characterized</w:t>
        </w:r>
      </w:hyperlink>
      <w:r w:rsidRPr="00F62EC0">
        <w:t xml:space="preserve"> the relationship between Indians and the government as “resembling that of a ward to his guardian.” With these words, Marshall established the federal trust doctrine, which assigns the government as the trustee of Indian affairs. That trusteeship continues today, but it has not served Indians well. Underlying this doctrine is the notion that tribes are not capable of owning or managing their lands. The government is the legal owner of all land and assets in Indian Country and is </w:t>
      </w:r>
      <w:hyperlink r:id="rId21" w:history="1">
        <w:r w:rsidRPr="00F62EC0">
          <w:rPr>
            <w:rStyle w:val="Hyperlink"/>
          </w:rPr>
          <w:t>required to manage them for the benefit of Indians</w:t>
        </w:r>
      </w:hyperlink>
      <w:r w:rsidRPr="00F62EC0">
        <w:t xml:space="preserve">. But because Indians do not generally own their land or homes on reservations, they cannot mortgage their assets for loans like other Americans. This makes it </w:t>
      </w:r>
      <w:hyperlink r:id="rId22" w:history="1">
        <w:r w:rsidRPr="00F62EC0">
          <w:rPr>
            <w:rStyle w:val="Hyperlink"/>
          </w:rPr>
          <w:t>incredibly difficult</w:t>
        </w:r>
      </w:hyperlink>
      <w:r w:rsidRPr="00F62EC0">
        <w:t xml:space="preserve"> to start a business in Indian Country. Even tribes with valuable natural resources remain locked in poverty. </w:t>
      </w:r>
      <w:r w:rsidRPr="00F62EC0">
        <w:rPr>
          <w:u w:val="single"/>
        </w:rPr>
        <w:t>Their resources amount to “dead capital”—unable to generate growth for tribal communities.</w:t>
      </w:r>
      <w:r w:rsidRPr="00F62EC0">
        <w:t xml:space="preserve"> </w:t>
      </w:r>
      <w:r w:rsidRPr="00F62EC0">
        <w:rPr>
          <w:b/>
          <w:bCs/>
          <w:u w:val="single"/>
        </w:rPr>
        <w:t>Nearly every aspect of economic development is controlled by federal agencies</w:t>
      </w:r>
      <w:r w:rsidRPr="00F62EC0">
        <w:rPr>
          <w:b/>
          <w:bCs/>
        </w:rPr>
        <w:t>.</w:t>
      </w:r>
      <w:r w:rsidRPr="00F62EC0">
        <w:t xml:space="preserve"> All development projects on Indian land must be reviewed and authorized by the government, a process that is notoriously slow and burdensome. On Indian lands, companies </w:t>
      </w:r>
      <w:hyperlink r:id="rId23" w:history="1">
        <w:r w:rsidRPr="00F62EC0">
          <w:rPr>
            <w:rStyle w:val="Hyperlink"/>
          </w:rPr>
          <w:t>must go through</w:t>
        </w:r>
      </w:hyperlink>
      <w:r w:rsidRPr="00F62EC0">
        <w:t xml:space="preserve"> at least four federal agencies and 49 steps to acquire a permit for energy development. Off reservation, it takes only four steps. This bureaucracy prevents tribes from capitalizing on their resources. It’s </w:t>
      </w:r>
      <w:hyperlink r:id="rId24" w:history="1">
        <w:r w:rsidRPr="00F62EC0">
          <w:rPr>
            <w:rStyle w:val="Hyperlink"/>
          </w:rPr>
          <w:t>not uncommon</w:t>
        </w:r>
      </w:hyperlink>
      <w:r w:rsidRPr="00F62EC0">
        <w:t xml:space="preserve"> for years to pass before the necessary approvals are acquired to begin energy development on Indian lands—a process that takes only a few months on private lands. At any time, an agency may demand more information or shut down development. Simply completing a title search can cause delays. Indians have waited six years to receive title search reports that other Americans can get in just a few days. The result is that many investors avoid Indian lands altogether. When development does occur, federal agencies are involved in every detail, even collecting payments on behalf of tribes. The royalties are then distributed back to Indians—that is, if the government doesn’t </w:t>
      </w:r>
      <w:hyperlink r:id="rId25" w:history="1">
        <w:r w:rsidRPr="00F62EC0">
          <w:rPr>
            <w:rStyle w:val="Hyperlink"/>
          </w:rPr>
          <w:t>lose the money in the process</w:t>
        </w:r>
      </w:hyperlink>
      <w:r w:rsidRPr="00F62EC0">
        <w:t xml:space="preserve">. </w:t>
      </w:r>
      <w:r w:rsidRPr="00F62EC0">
        <w:rPr>
          <w:b/>
          <w:bCs/>
          <w:u w:val="single"/>
        </w:rPr>
        <w:t>Reservations have a complex legal framework that hinders economic growth.</w:t>
      </w:r>
      <w:r w:rsidRPr="00F62EC0">
        <w:t xml:space="preserve"> </w:t>
      </w:r>
      <w:r w:rsidRPr="00F62EC0">
        <w:rPr>
          <w:u w:val="single"/>
        </w:rPr>
        <w:t>Thanks to the legacy of federal control, reservations have complicated legal and property systems that are detrimental to economic growth</w:t>
      </w:r>
      <w:r w:rsidRPr="00F62EC0">
        <w:t xml:space="preserve">. Jurisdiction and land ownership can vary widely on reservations as a result of the government’s </w:t>
      </w:r>
      <w:hyperlink r:id="rId26" w:history="1">
        <w:r w:rsidRPr="00F62EC0">
          <w:rPr>
            <w:rStyle w:val="Hyperlink"/>
          </w:rPr>
          <w:t>allotment policies</w:t>
        </w:r>
      </w:hyperlink>
      <w:r w:rsidRPr="00F62EC0">
        <w:t xml:space="preserve"> of the nineteenth century. Navigating this complex system makes development and growth difficult on Indian lands. One such difficulty is </w:t>
      </w:r>
      <w:hyperlink r:id="rId27" w:history="1">
        <w:r w:rsidRPr="00F62EC0">
          <w:rPr>
            <w:rStyle w:val="Hyperlink"/>
          </w:rPr>
          <w:t>fractionated land ownership</w:t>
        </w:r>
      </w:hyperlink>
      <w:r w:rsidRPr="00F62EC0">
        <w:t xml:space="preserve">. Federal inheritance laws required many Indian lands to be passed in equal shares to multiple heirs. After several generations, these lands have become so fractionated that there are often </w:t>
      </w:r>
      <w:hyperlink r:id="rId28" w:history="1">
        <w:r w:rsidRPr="00F62EC0">
          <w:rPr>
            <w:rStyle w:val="Hyperlink"/>
          </w:rPr>
          <w:t>hundreds of owners per parcel</w:t>
        </w:r>
      </w:hyperlink>
      <w:r w:rsidRPr="00F62EC0">
        <w:t xml:space="preserve">. Managing these fractionated lands is nearly impossible, and much of the land remains idle. </w:t>
      </w:r>
      <w:r w:rsidRPr="00F62EC0">
        <w:rPr>
          <w:b/>
          <w:bCs/>
          <w:u w:val="single"/>
        </w:rPr>
        <w:t>Energy regulations make it difficult for tribes to develop their resources</w:t>
      </w:r>
      <w:r w:rsidRPr="00F62EC0">
        <w:rPr>
          <w:b/>
          <w:bCs/>
        </w:rPr>
        <w:t>.</w:t>
      </w:r>
      <w:r w:rsidRPr="00F62EC0">
        <w:t xml:space="preserve"> Darrin Old Coyote, chairman of the Crow Tribe in Montana, </w:t>
      </w:r>
      <w:hyperlink r:id="rId29" w:history="1">
        <w:r w:rsidRPr="00F62EC0">
          <w:rPr>
            <w:rStyle w:val="Hyperlink"/>
          </w:rPr>
          <w:t>puts it plainly</w:t>
        </w:r>
      </w:hyperlink>
      <w:r w:rsidRPr="00F62EC0">
        <w:t xml:space="preserve">: “The war on coal is a war on our families and our children.” </w:t>
      </w:r>
      <w:r w:rsidRPr="00F62EC0">
        <w:rPr>
          <w:u w:val="single"/>
        </w:rPr>
        <w:t xml:space="preserve">Coal provides the greatest economic opportunity for the impoverished tribe, but regulations are making it hard for the tribe to capitalize on their natural resources. Some are even </w:t>
      </w:r>
      <w:hyperlink r:id="rId30" w:history="1">
        <w:r w:rsidRPr="00F62EC0">
          <w:rPr>
            <w:rStyle w:val="Hyperlink"/>
            <w:u w:val="single"/>
          </w:rPr>
          <w:t>trying to prevent</w:t>
        </w:r>
      </w:hyperlink>
      <w:r w:rsidRPr="00F62EC0">
        <w:rPr>
          <w:u w:val="single"/>
        </w:rPr>
        <w:t xml:space="preserve"> the tribe from exporting coal to Asia</w:t>
      </w:r>
      <w:r w:rsidRPr="00F62EC0">
        <w:t xml:space="preserve">. </w:t>
      </w:r>
      <w:r w:rsidRPr="00F62EC0">
        <w:rPr>
          <w:b/>
          <w:bCs/>
          <w:u w:val="single"/>
        </w:rPr>
        <w:t>The federal government has repeatedly mismanaged Indian assets</w:t>
      </w:r>
      <w:r w:rsidRPr="00F62EC0">
        <w:rPr>
          <w:b/>
          <w:bCs/>
        </w:rPr>
        <w:t>.</w:t>
      </w:r>
      <w:r w:rsidRPr="00F62EC0">
        <w:t xml:space="preserve"> Tribes historically had </w:t>
      </w:r>
      <w:hyperlink r:id="rId31" w:history="1">
        <w:r w:rsidRPr="00F62EC0">
          <w:rPr>
            <w:rStyle w:val="Hyperlink"/>
          </w:rPr>
          <w:t>little or no control</w:t>
        </w:r>
      </w:hyperlink>
      <w:r w:rsidRPr="00F62EC0">
        <w:t xml:space="preserve"> over their energy resources. Royalties were set by the Bureau of Indian Affairs, but the agency consistently undervalued Indian resources. A federal commission concluded in 1977 that leases negotiated on behalf of Indians were “among the poorest agreements ever made.” Unfortunately, it hasn’t gotten much better. A </w:t>
      </w:r>
      <w:hyperlink r:id="rId32" w:history="1">
        <w:r w:rsidRPr="00F62EC0">
          <w:rPr>
            <w:rStyle w:val="Hyperlink"/>
          </w:rPr>
          <w:t>recent class action suit</w:t>
        </w:r>
      </w:hyperlink>
      <w:r w:rsidRPr="00F62EC0">
        <w:t xml:space="preserve"> alleged that the government mismanaged billions of dollars in Indian assets. The case settled in 2009 for $3.4 billion—far less than what was lost by the feds. -- Reservations </w:t>
      </w:r>
      <w:hyperlink r:id="rId33" w:history="1">
        <w:r w:rsidRPr="00F62EC0">
          <w:rPr>
            <w:rStyle w:val="Hyperlink"/>
          </w:rPr>
          <w:t>contain valuable natural resources</w:t>
        </w:r>
      </w:hyperlink>
      <w:r w:rsidRPr="00F62EC0">
        <w:t xml:space="preserve"> worth nearly $1.5 trillion, according to a recent estimate. But the vast majority of these resources remain undeveloped because the federal government gets in the way. Ron Crossguns of the Blackfeet Tribe </w:t>
      </w:r>
      <w:hyperlink r:id="rId34" w:history="1">
        <w:r w:rsidRPr="00F62EC0">
          <w:rPr>
            <w:rStyle w:val="Hyperlink"/>
          </w:rPr>
          <w:t>recently</w:t>
        </w:r>
      </w:hyperlink>
      <w:r w:rsidRPr="00F62EC0">
        <w:t xml:space="preserve"> put it this way: “It’s our right. We say yes or no. I don’t think the outside world should come out here and dictate to us what we should do with our properties.” As long as tribes are denied the right to control their own resources, they will remain locked in poverty and dependence. But if tribes are given the dignity they deserve, they will have the opportunity to unleash the tremendous wealth of Indian nations. </w:t>
      </w:r>
    </w:p>
    <w:p w:rsidR="00672D66" w:rsidRPr="00F62EC0" w:rsidRDefault="00672D66" w:rsidP="00672D66">
      <w:pPr>
        <w:pStyle w:val="Heading2"/>
      </w:pPr>
      <w:r w:rsidRPr="00F62EC0">
        <w:t>*Counterplans*</w:t>
      </w:r>
    </w:p>
    <w:p w:rsidR="00672D66" w:rsidRPr="00F62EC0" w:rsidRDefault="00672D66" w:rsidP="00672D66">
      <w:pPr>
        <w:pStyle w:val="Heading2"/>
      </w:pPr>
      <w:r w:rsidRPr="00F62EC0">
        <w:t>CP: States</w:t>
      </w:r>
    </w:p>
    <w:p w:rsidR="00672D66" w:rsidRPr="00F62EC0" w:rsidRDefault="00672D66" w:rsidP="00672D66">
      <w:pPr>
        <w:pStyle w:val="Heading3"/>
      </w:pPr>
      <w:r w:rsidRPr="00F62EC0">
        <w:t xml:space="preserve">1NC – Solvency </w:t>
      </w:r>
    </w:p>
    <w:p w:rsidR="00672D66" w:rsidRPr="00F62EC0" w:rsidRDefault="00672D66" w:rsidP="00672D66">
      <w:pPr>
        <w:pStyle w:val="Heading4"/>
        <w:spacing w:before="280" w:after="80"/>
        <w:rPr>
          <w:rFonts w:eastAsia="Times New Roman"/>
        </w:rPr>
      </w:pPr>
      <w:r w:rsidRPr="00F62EC0">
        <w:rPr>
          <w:rFonts w:eastAsia="Times New Roman"/>
          <w:color w:val="000000"/>
        </w:rPr>
        <w:t xml:space="preserve">States can fund the plan </w:t>
      </w:r>
    </w:p>
    <w:p w:rsidR="00672D66" w:rsidRPr="00F62EC0" w:rsidRDefault="00672D66" w:rsidP="00672D66">
      <w:pPr>
        <w:pStyle w:val="NormalWeb"/>
        <w:spacing w:before="0" w:beforeAutospacing="0" w:after="0" w:afterAutospacing="0"/>
        <w:rPr>
          <w:rFonts w:ascii="Calibri" w:hAnsi="Calibri"/>
        </w:rPr>
      </w:pPr>
      <w:r w:rsidRPr="00F62EC0">
        <w:rPr>
          <w:rFonts w:ascii="Calibri" w:hAnsi="Calibri"/>
          <w:b/>
          <w:bCs/>
          <w:color w:val="000000"/>
          <w:sz w:val="26"/>
          <w:szCs w:val="26"/>
        </w:rPr>
        <w:t>NCSL</w:t>
      </w:r>
      <w:r w:rsidRPr="00F62EC0">
        <w:rPr>
          <w:rFonts w:ascii="Calibri" w:hAnsi="Calibri"/>
          <w:color w:val="000000"/>
          <w:sz w:val="16"/>
          <w:szCs w:val="16"/>
        </w:rPr>
        <w:t xml:space="preserve">, The National Conference of State Legislatures (NCSL) is a bipartisan non-governmental organization (NGO) established in 1975 to serve the members and staff of state legislatures of the United States (states, commonwealths, and territories). </w:t>
      </w:r>
      <w:r w:rsidRPr="00F62EC0">
        <w:rPr>
          <w:rFonts w:ascii="Calibri" w:hAnsi="Calibri"/>
          <w:b/>
          <w:bCs/>
          <w:color w:val="000000"/>
          <w:sz w:val="26"/>
          <w:szCs w:val="26"/>
        </w:rPr>
        <w:t>2008</w:t>
      </w:r>
      <w:r w:rsidRPr="00F62EC0">
        <w:rPr>
          <w:rFonts w:ascii="Calibri" w:hAnsi="Calibri"/>
          <w:color w:val="000000"/>
          <w:sz w:val="16"/>
          <w:szCs w:val="16"/>
        </w:rPr>
        <w:t>, "Striving To Achieve: Helping Native American Students Succeed,"http://www.ncsl.org/research/state-tribal-institute/striving-to-achieve-helping-native-american-stude.aspx  </w:t>
      </w:r>
    </w:p>
    <w:p w:rsidR="00672D66" w:rsidRPr="00F62EC0" w:rsidRDefault="00672D66" w:rsidP="00672D66">
      <w:pPr>
        <w:pStyle w:val="NormalWeb"/>
        <w:spacing w:before="0" w:beforeAutospacing="0" w:after="0" w:afterAutospacing="0"/>
        <w:rPr>
          <w:rFonts w:ascii="Calibri" w:hAnsi="Calibri"/>
        </w:rPr>
      </w:pPr>
      <w:r w:rsidRPr="00F62EC0">
        <w:rPr>
          <w:rFonts w:ascii="Calibri" w:hAnsi="Calibri"/>
          <w:color w:val="000000"/>
          <w:sz w:val="22"/>
          <w:u w:val="single"/>
        </w:rPr>
        <w:t>The state of education in our nation’s K-12 schools for Native students is distressing.  Native students perform two to three grade levels below their white peers in reading and mathematics.  They are 237 percent more likely to drop out of school and 207 percent more likely to be expelled than white students.  For every 100 American Indian/Alaska Native kindergartners, only seven will earn a bachelor's degree, compared to 34 of every 100 white kindergartners.</w:t>
      </w:r>
      <w:r w:rsidRPr="00F62EC0">
        <w:rPr>
          <w:rFonts w:ascii="Calibri" w:hAnsi="Calibri"/>
          <w:color w:val="000000"/>
          <w:sz w:val="22"/>
        </w:rPr>
        <w:t xml:space="preserve">  These statistics represent a snapshot of the current problem facing Native students. </w:t>
      </w:r>
      <w:r w:rsidRPr="00F62EC0">
        <w:rPr>
          <w:rFonts w:ascii="Calibri" w:hAnsi="Calibri"/>
          <w:color w:val="000000"/>
          <w:sz w:val="22"/>
          <w:u w:val="single"/>
        </w:rPr>
        <w:t>One contributing factor to this achievement gap is that most American Indian/Alaska Native students are not prepared to learn when they walk through the doors of their school.  In addition, the effects of poor economic conditions in many Indian communities add to the challenges facing families and schools.  Low-income homes, lack of adequate health care, and other factors create challenges that add to the achievement gap</w:t>
      </w:r>
      <w:r w:rsidRPr="00F62EC0">
        <w:rPr>
          <w:rFonts w:ascii="Calibri" w:hAnsi="Calibri"/>
          <w:color w:val="000000"/>
          <w:sz w:val="22"/>
        </w:rPr>
        <w:t xml:space="preserve">. The North American continent once was home to at least 500 distinct Native cultures.  Now, </w:t>
      </w:r>
      <w:r w:rsidRPr="00F62EC0">
        <w:rPr>
          <w:rFonts w:ascii="Calibri" w:hAnsi="Calibri"/>
          <w:color w:val="000000"/>
          <w:sz w:val="22"/>
          <w:u w:val="single"/>
        </w:rPr>
        <w:t>many cultures have disappeared or are struggling to survive.  Native people throughout the United States have attempted to regain the practices</w:t>
      </w:r>
      <w:r w:rsidRPr="00F62EC0">
        <w:rPr>
          <w:rFonts w:ascii="Calibri" w:hAnsi="Calibri"/>
          <w:color w:val="000000"/>
          <w:sz w:val="22"/>
        </w:rPr>
        <w:t xml:space="preserve"> that helped define them as a people.  Many tribes have created dictionaries of their languages, elders have been asked to record their knowledge and memories, and </w:t>
      </w:r>
      <w:r w:rsidRPr="00F62EC0">
        <w:rPr>
          <w:rFonts w:ascii="Calibri" w:hAnsi="Calibri"/>
          <w:color w:val="000000"/>
          <w:sz w:val="22"/>
          <w:u w:val="single"/>
        </w:rPr>
        <w:t>countless other efforts have been made to connect the past with the present. Educational systems have been vital in many of these efforts, as tribal colleges and public schools have worked to restore and catalog this knowledge.</w:t>
      </w:r>
      <w:r w:rsidRPr="00F62EC0">
        <w:rPr>
          <w:rFonts w:ascii="Calibri" w:hAnsi="Calibri"/>
          <w:color w:val="000000"/>
          <w:sz w:val="22"/>
        </w:rPr>
        <w:t xml:space="preserve"> This report details the overall school experience for American Indian, Alaska Native and Native Hawaiian students.  Included are discussions of the Native student and information about where Native students live and attend school.  Because defining the Native student is difficult,  many rely on federal recognition to identify them.  Information also is included about where these students live.  American Indian, Alaska Native and Native Hawaiian students are not evenly distributed across the country; many live on reservations, while others live in urban areas.  Data showing the number of students in specific states is included, with information about which states have the largest populations of American Indian/Alaska Native and Native Hawaiian students. </w:t>
      </w:r>
      <w:r w:rsidRPr="00F62EC0">
        <w:rPr>
          <w:rFonts w:ascii="Calibri" w:hAnsi="Calibri"/>
          <w:color w:val="000000"/>
          <w:sz w:val="22"/>
          <w:u w:val="single"/>
        </w:rPr>
        <w:t> Closing  the achievement gap is of key importance to state legislators because 90 percent of American Indian, Alaska Native and Native Hawaiian students attend public schools, and state legislators ultimately are responsible for appropriations and policy that govern a state's public schools.</w:t>
      </w:r>
      <w:r w:rsidRPr="00F62EC0">
        <w:rPr>
          <w:rFonts w:ascii="Calibri" w:hAnsi="Calibri"/>
          <w:color w:val="000000"/>
          <w:sz w:val="22"/>
        </w:rPr>
        <w:t xml:space="preserve"> The National Caucus of Native American State Legislators (NCNASL-the Caucus), with assistance from  education policy experts and other stakeholders, developed a series of policy recommendations.  The recommendations  provide options for all state legislators to consider as they contemplate policies to help close the achievement gap between American Indian, Alaska Native and Native Hawaiian students and their non-Native peers.   </w:t>
      </w:r>
      <w:r w:rsidRPr="00F62EC0">
        <w:rPr>
          <w:rFonts w:ascii="Calibri" w:hAnsi="Calibri"/>
          <w:color w:val="000000"/>
          <w:sz w:val="22"/>
          <w:u w:val="single"/>
        </w:rPr>
        <w:t>The following policy recommendations</w:t>
      </w:r>
      <w:r w:rsidRPr="00F62EC0">
        <w:rPr>
          <w:rFonts w:ascii="Calibri" w:hAnsi="Calibri"/>
          <w:color w:val="000000"/>
          <w:sz w:val="22"/>
        </w:rPr>
        <w:t xml:space="preserve"> are further discussed in this report, </w:t>
      </w:r>
      <w:r w:rsidRPr="00F62EC0">
        <w:rPr>
          <w:rFonts w:ascii="Calibri" w:hAnsi="Calibri"/>
          <w:color w:val="000000"/>
          <w:sz w:val="22"/>
          <w:u w:val="single"/>
        </w:rPr>
        <w:t>with additional supportive policies. Ensure access for Native students to a curriculum that prepares them for the rigors of a new economy and college, thus enabling them to fully participate in the workforce. Address the multi-dimensional, contextual problems associated with decreased achievement in schools before students begin school, thereby helping them arrive at school ready to learn. Offer an outstanding teaching force to American Indian/Alaska Native and Native Hawaiian students. Increase the voice of Native peoples and their participation in the work of schools, and make schools more culturally relevant places for Native children.</w:t>
      </w:r>
      <w:r w:rsidRPr="00F62EC0">
        <w:rPr>
          <w:rFonts w:ascii="Calibri" w:hAnsi="Calibri"/>
          <w:color w:val="000000"/>
          <w:sz w:val="22"/>
        </w:rPr>
        <w:t xml:space="preserve"> Increase awareness on the issue of American Indian/Alaska Native and Native Hawaiian student achievement by sharing best practices and research on Native students. Ensure adequate distribution of resources to Native students. The Caucus feels strongly that a commitment to these goals, together with consideration of the specific strategies proposed, will </w:t>
      </w:r>
      <w:r w:rsidRPr="00F62EC0">
        <w:rPr>
          <w:rFonts w:ascii="Calibri" w:hAnsi="Calibri"/>
          <w:color w:val="000000"/>
          <w:sz w:val="22"/>
          <w:u w:val="single"/>
        </w:rPr>
        <w:t>lead to better, more equitable education for all students in the nation’s public schools.</w:t>
      </w:r>
      <w:r w:rsidRPr="00F62EC0">
        <w:rPr>
          <w:rFonts w:ascii="Calibri" w:hAnsi="Calibri"/>
          <w:color w:val="000000"/>
          <w:sz w:val="22"/>
        </w:rPr>
        <w:t xml:space="preserve">  Although the Caucus is mindful of the importance of culturally based education, the purpose of this report is to provide information to the nation's state legislators about the existing educational achievement gap facing American Indian, Alaska Native and Native Hawaiian students and to offer policy recommendations for consideration when identifying possible solutions to the problem. This report represents a call for assistance from the National Caucus of Native American State Legislators to our colleagues in every state—regardless of the size of their American Indian, Alaska Native and Native Hawaiian student population—to </w:t>
      </w:r>
      <w:r w:rsidRPr="00F62EC0">
        <w:rPr>
          <w:rFonts w:ascii="Calibri" w:hAnsi="Calibri"/>
          <w:color w:val="000000"/>
          <w:sz w:val="22"/>
          <w:u w:val="single"/>
        </w:rPr>
        <w:t>close the achievement gap between these students and their non-Native peers.  It  also is an effort to reach out to the many partners—on state boards of education, on tribal councils, and in education agencies—we have as legislators in the hope that they will redouble their efforts to support our goal of higher educational achievement.</w:t>
      </w:r>
      <w:r w:rsidRPr="00F62EC0">
        <w:rPr>
          <w:rFonts w:ascii="Calibri" w:hAnsi="Calibri"/>
          <w:color w:val="000000"/>
          <w:sz w:val="22"/>
        </w:rPr>
        <w:t xml:space="preserve">  Collaborative efforts are required, and we invite all to join us in the pursuit of educational excellence and equity for Native students. </w:t>
      </w:r>
    </w:p>
    <w:p w:rsidR="00672D66" w:rsidRPr="00F62EC0" w:rsidRDefault="00672D66" w:rsidP="00672D66">
      <w:pPr>
        <w:pStyle w:val="Heading3"/>
      </w:pPr>
      <w:r w:rsidRPr="00F62EC0">
        <w:t xml:space="preserve">2NC – Solvency </w:t>
      </w:r>
    </w:p>
    <w:p w:rsidR="00672D66" w:rsidRPr="00F62EC0" w:rsidRDefault="00672D66" w:rsidP="00672D66"/>
    <w:p w:rsidR="00672D66" w:rsidRPr="00F62EC0" w:rsidRDefault="00672D66" w:rsidP="00672D66">
      <w:pPr>
        <w:pStyle w:val="Heading4"/>
        <w:shd w:val="clear" w:color="auto" w:fill="FFFFFF"/>
        <w:spacing w:line="278" w:lineRule="atLeast"/>
        <w:rPr>
          <w:rFonts w:eastAsia="Times New Roman"/>
          <w:color w:val="000000"/>
        </w:rPr>
      </w:pPr>
      <w:r w:rsidRPr="00F62EC0">
        <w:rPr>
          <w:rFonts w:eastAsia="Times New Roman"/>
          <w:color w:val="000000"/>
        </w:rPr>
        <w:t>Native Americans struggle to find success in the future due to limited education opportunities during primary and secondary school.</w:t>
      </w:r>
    </w:p>
    <w:p w:rsidR="00672D66" w:rsidRPr="00F62EC0" w:rsidRDefault="00672D66" w:rsidP="00672D66">
      <w:pPr>
        <w:shd w:val="clear" w:color="auto" w:fill="FFFFFF"/>
        <w:spacing w:line="235" w:lineRule="atLeast"/>
        <w:rPr>
          <w:color w:val="000000"/>
        </w:rPr>
      </w:pPr>
      <w:r w:rsidRPr="00F62EC0">
        <w:rPr>
          <w:color w:val="000000"/>
        </w:rPr>
        <w:t>Sarah </w:t>
      </w:r>
      <w:r w:rsidRPr="00F62EC0">
        <w:rPr>
          <w:rStyle w:val="spelle"/>
          <w:b/>
          <w:bCs/>
          <w:color w:val="000000"/>
        </w:rPr>
        <w:t>Butrymowicz</w:t>
      </w:r>
      <w:r w:rsidRPr="00F62EC0">
        <w:rPr>
          <w:b/>
          <w:bCs/>
          <w:color w:val="000000"/>
        </w:rPr>
        <w:t> 14</w:t>
      </w:r>
      <w:r w:rsidRPr="00F62EC0">
        <w:rPr>
          <w:color w:val="000000"/>
        </w:rPr>
        <w:t> (11-26-2014, "The Failure of Tribal </w:t>
      </w:r>
      <w:r w:rsidRPr="00F62EC0">
        <w:rPr>
          <w:rStyle w:val="grame"/>
          <w:color w:val="000000"/>
        </w:rPr>
        <w:t>Schools ,</w:t>
      </w:r>
      <w:r w:rsidRPr="00F62EC0">
        <w:rPr>
          <w:color w:val="000000"/>
        </w:rPr>
        <w:t>" Atlantic, https://www.theatlantic.com/education/archive/2014/11/the-failure-of-tribal-schools/383211/)</w:t>
      </w:r>
    </w:p>
    <w:p w:rsidR="00672D66" w:rsidRPr="00F62EC0" w:rsidRDefault="00672D66" w:rsidP="00672D66">
      <w:pPr>
        <w:shd w:val="clear" w:color="auto" w:fill="FFFFFF"/>
        <w:spacing w:line="235" w:lineRule="atLeast"/>
        <w:rPr>
          <w:color w:val="000000"/>
        </w:rPr>
      </w:pPr>
      <w:r w:rsidRPr="00F62EC0">
        <w:rPr>
          <w:b/>
          <w:bCs/>
          <w:color w:val="000000"/>
          <w:u w:val="single"/>
        </w:rPr>
        <w:t>But despite getting more than $100 million a year in federal funding</w:t>
      </w:r>
      <w:r w:rsidRPr="00F62EC0">
        <w:rPr>
          <w:color w:val="000000"/>
        </w:rPr>
        <w:t>—including grants low-income students use to pay tuition—</w:t>
      </w:r>
      <w:r w:rsidRPr="00F62EC0">
        <w:rPr>
          <w:b/>
          <w:bCs/>
          <w:color w:val="000000"/>
          <w:u w:val="single"/>
        </w:rPr>
        <w:t>tribal colleges often have abysmal success rates</w:t>
      </w:r>
      <w:r w:rsidRPr="00F62EC0">
        <w:rPr>
          <w:color w:val="000000"/>
        </w:rPr>
        <w:t>. </w:t>
      </w:r>
      <w:r w:rsidRPr="00F62EC0">
        <w:rPr>
          <w:b/>
          <w:bCs/>
          <w:color w:val="000000"/>
          <w:u w:val="single"/>
        </w:rPr>
        <w:t>The average percentage of students who earn four-year degrees within six years (or two-year degrees within three years) at these schools is only 20 percent</w:t>
      </w:r>
      <w:r w:rsidRPr="00F62EC0">
        <w:rPr>
          <w:color w:val="000000"/>
        </w:rPr>
        <w:t>, according to a Hechinger Report analysis of federal graduation data—</w:t>
      </w:r>
      <w:r w:rsidRPr="00F62EC0">
        <w:rPr>
          <w:b/>
          <w:bCs/>
          <w:color w:val="000000"/>
          <w:u w:val="single"/>
        </w:rPr>
        <w:t>one third the national average</w:t>
      </w:r>
      <w:r w:rsidRPr="00F62EC0">
        <w:rPr>
          <w:color w:val="000000"/>
        </w:rPr>
        <w:t> and half the rate of Native students at non-tribal schools. These statistics only include first-time, full-time students, but at some tribal colleges, fewer than one in 10 of them ever finish. "There’s not a lot of value for the student or for the tribes or the economies where they are," says Tom Burnett, a former Montana state senator who has been critical of tribal colleges. </w:t>
      </w:r>
      <w:r w:rsidRPr="00F62EC0">
        <w:rPr>
          <w:b/>
          <w:bCs/>
          <w:color w:val="000000"/>
          <w:u w:val="single"/>
        </w:rPr>
        <w:t>The schools, which largely allow anyone to attend, say their poor outcomes are largely due to the many shortcomings students face before college even begins, including poor preparation in primary and secondary schools. Less than 70 percent of Native students graduate from high school, according to research by the U.S. Department of Education</w:t>
      </w:r>
      <w:r w:rsidRPr="00F62EC0">
        <w:rPr>
          <w:color w:val="000000"/>
        </w:rPr>
        <w:t>. "The dilemma that we’re facing is we’re open admissions," said Thomas </w:t>
      </w:r>
      <w:r w:rsidRPr="00F62EC0">
        <w:rPr>
          <w:rStyle w:val="spelle"/>
          <w:color w:val="000000"/>
        </w:rPr>
        <w:t>Shortbull</w:t>
      </w:r>
      <w:r w:rsidRPr="00F62EC0">
        <w:rPr>
          <w:color w:val="000000"/>
        </w:rPr>
        <w:t>, president of Oglala Lakota College on the Pine Ridge Reservation in South Dakota. "We do have a major problem with our students’ [preparedness]."</w:t>
      </w:r>
    </w:p>
    <w:p w:rsidR="00672D66" w:rsidRPr="00F62EC0" w:rsidRDefault="00672D66" w:rsidP="00672D66">
      <w:pPr>
        <w:pStyle w:val="Heading4"/>
        <w:shd w:val="clear" w:color="auto" w:fill="FFFFFF"/>
        <w:spacing w:line="278" w:lineRule="atLeast"/>
        <w:rPr>
          <w:rFonts w:eastAsia="Times New Roman"/>
          <w:color w:val="000000"/>
        </w:rPr>
      </w:pPr>
      <w:r w:rsidRPr="00F62EC0">
        <w:rPr>
          <w:rFonts w:eastAsia="Times New Roman"/>
          <w:color w:val="000000"/>
        </w:rPr>
        <w:t>Federal cuts toward Native American education greatly impacts school districts with a high percentage of Native American students.</w:t>
      </w:r>
    </w:p>
    <w:p w:rsidR="00672D66" w:rsidRPr="00F62EC0" w:rsidRDefault="00672D66" w:rsidP="00672D66">
      <w:pPr>
        <w:shd w:val="clear" w:color="auto" w:fill="FFFFFF"/>
        <w:spacing w:line="235" w:lineRule="atLeast"/>
        <w:rPr>
          <w:color w:val="000000"/>
        </w:rPr>
      </w:pPr>
      <w:r w:rsidRPr="00F62EC0">
        <w:rPr>
          <w:color w:val="000000"/>
        </w:rPr>
        <w:t>Alyson </w:t>
      </w:r>
      <w:r w:rsidRPr="00F62EC0">
        <w:rPr>
          <w:b/>
          <w:bCs/>
          <w:color w:val="000000"/>
        </w:rPr>
        <w:t>Klein</w:t>
      </w:r>
      <w:r w:rsidRPr="00F62EC0">
        <w:rPr>
          <w:color w:val="000000"/>
        </w:rPr>
        <w:t> and </w:t>
      </w:r>
      <w:r w:rsidRPr="00F62EC0">
        <w:rPr>
          <w:rStyle w:val="spelle"/>
          <w:color w:val="000000"/>
        </w:rPr>
        <w:t>Lesli</w:t>
      </w:r>
      <w:r w:rsidRPr="00F62EC0">
        <w:rPr>
          <w:color w:val="000000"/>
        </w:rPr>
        <w:t> A. </w:t>
      </w:r>
      <w:r w:rsidRPr="00F62EC0">
        <w:rPr>
          <w:b/>
          <w:bCs/>
          <w:color w:val="000000"/>
        </w:rPr>
        <w:t>Maxwell 17</w:t>
      </w:r>
      <w:r w:rsidRPr="00F62EC0">
        <w:rPr>
          <w:color w:val="000000"/>
        </w:rPr>
        <w:t> (7-7-2017, "Federal Cuts Take a Toll on Native Americans' Schools," Education Week, http://www.edweek.org/ew/articles/2013/12/04/13sequestration_ep.h33.html)</w:t>
      </w:r>
    </w:p>
    <w:p w:rsidR="00672D66" w:rsidRPr="00F62EC0" w:rsidRDefault="00672D66" w:rsidP="00672D66">
      <w:pPr>
        <w:shd w:val="clear" w:color="auto" w:fill="FFFFFF"/>
        <w:spacing w:line="235" w:lineRule="atLeast"/>
        <w:rPr>
          <w:color w:val="000000"/>
        </w:rPr>
      </w:pPr>
      <w:r w:rsidRPr="00F62EC0">
        <w:rPr>
          <w:color w:val="000000"/>
        </w:rPr>
        <w:t>Perhaps no other single group of students has been as walloped by sequestration—the biggest cuts to federal education spending in history—</w:t>
      </w:r>
      <w:r w:rsidRPr="00F62EC0">
        <w:rPr>
          <w:rStyle w:val="grame"/>
          <w:color w:val="000000"/>
        </w:rPr>
        <w:t>as</w:t>
      </w:r>
      <w:r w:rsidRPr="00F62EC0">
        <w:rPr>
          <w:color w:val="000000"/>
        </w:rPr>
        <w:t> Native American children. </w:t>
      </w:r>
      <w:r w:rsidRPr="00F62EC0">
        <w:rPr>
          <w:b/>
          <w:bCs/>
          <w:color w:val="000000"/>
          <w:u w:val="single"/>
        </w:rPr>
        <w:t>While the impact of the 5 percent across-the-board cuts has been almost invisible in many of the nation's school districts, it's hard to miss at schools that serve a high percentage of American Indian students</w:t>
      </w:r>
      <w:r w:rsidRPr="00F62EC0">
        <w:rPr>
          <w:color w:val="000000"/>
        </w:rPr>
        <w:t>, such as </w:t>
      </w:r>
      <w:r w:rsidRPr="00F62EC0">
        <w:rPr>
          <w:rStyle w:val="spelle"/>
          <w:color w:val="000000"/>
        </w:rPr>
        <w:t>Loneman</w:t>
      </w:r>
      <w:r w:rsidRPr="00F62EC0">
        <w:rPr>
          <w:color w:val="000000"/>
        </w:rPr>
        <w:t> School on the Pine Ridge Indian Reservation in South Dakota. </w:t>
      </w:r>
      <w:r w:rsidRPr="00F62EC0">
        <w:rPr>
          <w:b/>
          <w:bCs/>
          <w:color w:val="000000"/>
          <w:u w:val="single"/>
        </w:rPr>
        <w:t>The K-8 school laid off 12 staff members, about 20 percent of its workforce</w:t>
      </w:r>
      <w:r w:rsidRPr="00F62EC0">
        <w:rPr>
          <w:color w:val="000000"/>
        </w:rPr>
        <w:t>, before the current academic year began in August. Those cuts included three of six middle school teachers, says Principal Charles </w:t>
      </w:r>
      <w:r w:rsidRPr="00F62EC0">
        <w:rPr>
          <w:rStyle w:val="spelle"/>
          <w:color w:val="000000"/>
        </w:rPr>
        <w:t>Cuny</w:t>
      </w:r>
      <w:r w:rsidRPr="00F62EC0">
        <w:rPr>
          <w:color w:val="000000"/>
        </w:rPr>
        <w:t> Jr. And 6th, 7th, and 8th grade students, who would usually move from classroom to classroom and have more than one teacher, are staying in one room all day with the same teacher for all subjects. "It's hard for the older kids to be stuck in one classroom all day," says Melissa Blacksmith, </w:t>
      </w:r>
      <w:r w:rsidRPr="00F62EC0">
        <w:rPr>
          <w:rStyle w:val="spelle"/>
          <w:color w:val="000000"/>
        </w:rPr>
        <w:t>Loneman's</w:t>
      </w:r>
      <w:r w:rsidRPr="00F62EC0">
        <w:rPr>
          <w:color w:val="000000"/>
        </w:rPr>
        <w:t>director of gifted and talented education. "They don't like being like the younger students. We've told them that we had no choice. This is strictly a budget decision." </w:t>
      </w:r>
      <w:r w:rsidRPr="00F62EC0">
        <w:rPr>
          <w:b/>
          <w:bCs/>
          <w:color w:val="000000"/>
          <w:u w:val="single"/>
        </w:rPr>
        <w:t>Overall, more than 90 percent of Native American children and youths attend regular public schools, on and off reservations</w:t>
      </w:r>
      <w:r w:rsidRPr="00F62EC0">
        <w:rPr>
          <w:color w:val="000000"/>
        </w:rPr>
        <w:t>, while most of the rest are enrolled in schools that are either operated by the federal Bureau of Indian Education or by tribes under contracts with the agency. </w:t>
      </w:r>
      <w:r w:rsidRPr="00F62EC0">
        <w:rPr>
          <w:b/>
          <w:bCs/>
          <w:color w:val="000000"/>
          <w:u w:val="single"/>
        </w:rPr>
        <w:t>And the schools that serve Native students tend to be among the most dependent on federal funding—and, therefore, most vulnerable to the sequestration cuts</w:t>
      </w:r>
      <w:r w:rsidRPr="00F62EC0">
        <w:rPr>
          <w:color w:val="000000"/>
        </w:rPr>
        <w:t>, which affect only federal aid. Typically, the federal government kicks in less than 10 percent of the cost of educating K-12 students. But in some districts that serve a large Native American population, that share can be as high as 80 percent Seventy-six of the top 100 districts that rely most heavily on federal funding are districts that receive Impact Aid to help make up for tax revenue lost because of a nearby Indian reservation or lands, according to an analysis of 2010 data from the National Center for Education Statistics by the National Association of Federally Impacted Schools, or NAFIS. In addition, </w:t>
      </w:r>
      <w:r w:rsidRPr="00F62EC0">
        <w:rPr>
          <w:b/>
          <w:bCs/>
          <w:color w:val="000000"/>
          <w:u w:val="single"/>
        </w:rPr>
        <w:t>90 percent of Native American students go to schools that get federal Title I funds,</w:t>
      </w:r>
      <w:r w:rsidRPr="00F62EC0">
        <w:rPr>
          <w:color w:val="000000"/>
        </w:rPr>
        <w:t> according to the National Indian Education Association, an advocacy group in Washington. The Title I program—a roughly $14.5 billion pot of money designed to help educate the nation's poorest children—lost $727 million this school year because of sequestration. "These are the students that face the most challenges" nationwide, says Larry </w:t>
      </w:r>
      <w:r w:rsidRPr="00F62EC0">
        <w:rPr>
          <w:rStyle w:val="spelle"/>
          <w:color w:val="000000"/>
        </w:rPr>
        <w:t>Ouimette</w:t>
      </w:r>
      <w:r w:rsidRPr="00F62EC0">
        <w:rPr>
          <w:color w:val="000000"/>
        </w:rPr>
        <w:t>, the superintendent of the Lac du Flambeau district in northern Wisconsin, which enrolls 525 children, more than 95 percent of whom are Native American. "</w:t>
      </w:r>
      <w:r w:rsidRPr="00F62EC0">
        <w:rPr>
          <w:b/>
          <w:bCs/>
          <w:color w:val="000000"/>
          <w:u w:val="single"/>
        </w:rPr>
        <w:t>We're taking money away from kids who have experienced generational poverty</w:t>
      </w:r>
      <w:r w:rsidRPr="00F62EC0">
        <w:rPr>
          <w:color w:val="000000"/>
        </w:rPr>
        <w:t>. We can make a difference," Mr. </w:t>
      </w:r>
      <w:r w:rsidRPr="00F62EC0">
        <w:rPr>
          <w:rStyle w:val="spelle"/>
          <w:color w:val="000000"/>
        </w:rPr>
        <w:t>Ouimette</w:t>
      </w:r>
      <w:r w:rsidRPr="00F62EC0">
        <w:rPr>
          <w:color w:val="000000"/>
        </w:rPr>
        <w:t> says, "</w:t>
      </w:r>
      <w:r w:rsidRPr="00F62EC0">
        <w:rPr>
          <w:b/>
          <w:bCs/>
          <w:color w:val="000000"/>
          <w:u w:val="single"/>
        </w:rPr>
        <w:t>and just as we're starting to take the right steps, we're getting the rug pulled out from under us</w:t>
      </w:r>
      <w:r w:rsidRPr="00F62EC0">
        <w:rPr>
          <w:color w:val="000000"/>
        </w:rPr>
        <w:t>."</w:t>
      </w:r>
    </w:p>
    <w:p w:rsidR="00672D66" w:rsidRPr="00F62EC0" w:rsidRDefault="00672D66" w:rsidP="00672D66">
      <w:pPr>
        <w:pStyle w:val="Heading2"/>
      </w:pPr>
      <w:r w:rsidRPr="00F62EC0">
        <w:t>*Kritiks*</w:t>
      </w:r>
    </w:p>
    <w:p w:rsidR="00672D66" w:rsidRPr="00F62EC0" w:rsidRDefault="00672D66" w:rsidP="00672D66">
      <w:pPr>
        <w:pStyle w:val="Heading2"/>
      </w:pPr>
      <w:r w:rsidRPr="00F62EC0">
        <w:t xml:space="preserve"> K: State Bad</w:t>
      </w:r>
    </w:p>
    <w:p w:rsidR="00672D66" w:rsidRPr="00F62EC0" w:rsidRDefault="00672D66" w:rsidP="00672D66">
      <w:pPr>
        <w:pStyle w:val="Heading4"/>
      </w:pPr>
      <w:r w:rsidRPr="00F62EC0">
        <w:t>Their use of the law whitewashes violence and makes the aff impacts inevitable</w:t>
      </w:r>
    </w:p>
    <w:p w:rsidR="00672D66" w:rsidRPr="00F62EC0" w:rsidRDefault="00672D66" w:rsidP="00672D66">
      <w:r w:rsidRPr="00F62EC0">
        <w:rPr>
          <w:rStyle w:val="Style13ptBold"/>
        </w:rPr>
        <w:t>Pugliese 2013</w:t>
      </w:r>
      <w:r w:rsidRPr="00F62EC0">
        <w:t xml:space="preserve"> (Joseph [Associate professor of cultural studies @ Macquarie University]; State Violence and the Execution of Law Biopolitical Caesurae of Torture, Black Sites, Drones; p. 6-8; kdf)</w:t>
      </w:r>
    </w:p>
    <w:p w:rsidR="00672D66" w:rsidRPr="00F62EC0" w:rsidRDefault="00672D66" w:rsidP="00672D66">
      <w:pPr>
        <w:rPr>
          <w:sz w:val="16"/>
        </w:rPr>
      </w:pPr>
      <w:r w:rsidRPr="00F62EC0">
        <w:rPr>
          <w:sz w:val="16"/>
        </w:rPr>
        <w:t>In examining the violence of useless suffering in the context of the genocides of the</w:t>
      </w:r>
      <w:r w:rsidRPr="00F62EC0">
        <w:rPr>
          <w:sz w:val="12"/>
        </w:rPr>
        <w:t>¶</w:t>
      </w:r>
      <w:r w:rsidRPr="00F62EC0">
        <w:rPr>
          <w:sz w:val="16"/>
        </w:rPr>
        <w:t xml:space="preserve"> twentieth century, Levinas notes that 'the very phenomenon of suffering in its</w:t>
      </w:r>
      <w:r w:rsidRPr="00F62EC0">
        <w:rPr>
          <w:sz w:val="12"/>
        </w:rPr>
        <w:t>¶</w:t>
      </w:r>
      <w:r w:rsidRPr="00F62EC0">
        <w:rPr>
          <w:sz w:val="16"/>
        </w:rPr>
        <w:t xml:space="preserve"> uselessness is, in principle, the pain of the Other. For an ethical sensibility</w:t>
      </w:r>
      <w:r w:rsidRPr="00F62EC0">
        <w:rPr>
          <w:sz w:val="12"/>
        </w:rPr>
        <w:t>¶</w:t>
      </w:r>
      <w:r w:rsidRPr="00F62EC0">
        <w:rPr>
          <w:sz w:val="16"/>
        </w:rPr>
        <w:t xml:space="preserve"> confirming in itself, in the inhumanity of our time, against this inhumanity- the</w:t>
      </w:r>
      <w:r w:rsidRPr="00F62EC0">
        <w:rPr>
          <w:sz w:val="12"/>
        </w:rPr>
        <w:t>¶</w:t>
      </w:r>
      <w:r w:rsidRPr="00F62EC0">
        <w:rPr>
          <w:sz w:val="16"/>
        </w:rPr>
        <w:t xml:space="preserve"> justification of the neighbour's pain is certainly the source of immorality.' 16 </w:t>
      </w:r>
      <w:r w:rsidRPr="00F62EC0">
        <w:rPr>
          <w:rStyle w:val="StyleUnderline"/>
        </w:rPr>
        <w:t>The</w:t>
      </w:r>
      <w:r w:rsidRPr="00F62EC0">
        <w:rPr>
          <w:rStyle w:val="StyleUnderline"/>
          <w:sz w:val="12"/>
        </w:rPr>
        <w:t xml:space="preserve">¶ </w:t>
      </w:r>
      <w:r w:rsidRPr="00F62EC0">
        <w:rPr>
          <w:rStyle w:val="StyleUnderline"/>
        </w:rPr>
        <w:t>US state's inflicting of violence and useless suffering on the other -- whether</w:t>
      </w:r>
      <w:r w:rsidRPr="00F62EC0">
        <w:rPr>
          <w:rStyle w:val="StyleUnderline"/>
          <w:sz w:val="12"/>
        </w:rPr>
        <w:t xml:space="preserve">¶ </w:t>
      </w:r>
      <w:r w:rsidRPr="00F62EC0">
        <w:rPr>
          <w:rStyle w:val="StyleUnderline"/>
        </w:rPr>
        <w:t xml:space="preserve">through torture </w:t>
      </w:r>
      <w:r w:rsidRPr="00F62EC0">
        <w:rPr>
          <w:sz w:val="16"/>
        </w:rPr>
        <w:t xml:space="preserve">practices </w:t>
      </w:r>
      <w:r w:rsidRPr="00F62EC0">
        <w:rPr>
          <w:rStyle w:val="StyleUnderline"/>
        </w:rPr>
        <w:t>or</w:t>
      </w:r>
      <w:r w:rsidRPr="00F62EC0">
        <w:rPr>
          <w:sz w:val="16"/>
        </w:rPr>
        <w:t xml:space="preserve"> civilian mutilations and deaths </w:t>
      </w:r>
      <w:r w:rsidRPr="00F62EC0">
        <w:rPr>
          <w:rStyle w:val="StyleUnderline"/>
        </w:rPr>
        <w:t>due to drone strikes</w:t>
      </w:r>
      <w:r w:rsidRPr="00F62EC0">
        <w:rPr>
          <w:rStyle w:val="StyleUnderline"/>
          <w:sz w:val="12"/>
        </w:rPr>
        <w:t xml:space="preserve">¶ </w:t>
      </w:r>
      <w:r w:rsidRPr="00F62EC0">
        <w:rPr>
          <w:rStyle w:val="Emphasis"/>
        </w:rPr>
        <w:t>-has been justified through the use of law.</w:t>
      </w:r>
      <w:r w:rsidRPr="00F62EC0">
        <w:rPr>
          <w:sz w:val="16"/>
        </w:rPr>
        <w:t xml:space="preserve"> </w:t>
      </w:r>
      <w:r w:rsidRPr="00F62EC0">
        <w:rPr>
          <w:rStyle w:val="StyleUnderline"/>
        </w:rPr>
        <w:t>As a law-abiding state</w:t>
      </w:r>
      <w:r w:rsidRPr="00F62EC0">
        <w:rPr>
          <w:sz w:val="16"/>
        </w:rPr>
        <w:t>, in contradistinction</w:t>
      </w:r>
      <w:r w:rsidRPr="00F62EC0">
        <w:rPr>
          <w:sz w:val="12"/>
        </w:rPr>
        <w:t>¶</w:t>
      </w:r>
      <w:r w:rsidRPr="00F62EC0">
        <w:rPr>
          <w:sz w:val="16"/>
        </w:rPr>
        <w:t xml:space="preserve"> to what it terms the 'ungoverned places of the world,' </w:t>
      </w:r>
      <w:r w:rsidRPr="00F62EC0">
        <w:rPr>
          <w:rStyle w:val="StyleUnderline"/>
        </w:rPr>
        <w:t>the US state's invocation</w:t>
      </w:r>
      <w:r w:rsidRPr="00F62EC0">
        <w:rPr>
          <w:rStyle w:val="StyleUnderline"/>
          <w:sz w:val="12"/>
        </w:rPr>
        <w:t xml:space="preserve">¶ </w:t>
      </w:r>
      <w:r w:rsidRPr="00F62EC0">
        <w:rPr>
          <w:rStyle w:val="StyleUnderline"/>
        </w:rPr>
        <w:t>of the rule of law in order to justify and legitimate its torturous and</w:t>
      </w:r>
      <w:r w:rsidRPr="00F62EC0">
        <w:rPr>
          <w:rStyle w:val="StyleUnderline"/>
          <w:sz w:val="12"/>
        </w:rPr>
        <w:t xml:space="preserve">¶ </w:t>
      </w:r>
      <w:r w:rsidRPr="00F62EC0">
        <w:rPr>
          <w:rStyle w:val="StyleUnderline"/>
        </w:rPr>
        <w:t>exterminatory violences is crucial in enabling</w:t>
      </w:r>
      <w:r w:rsidRPr="00F62EC0">
        <w:rPr>
          <w:sz w:val="16"/>
        </w:rPr>
        <w:t xml:space="preserve"> it to maintain what Max Weber</w:t>
      </w:r>
      <w:r w:rsidRPr="00F62EC0">
        <w:rPr>
          <w:sz w:val="12"/>
        </w:rPr>
        <w:t>¶</w:t>
      </w:r>
      <w:r w:rsidRPr="00F62EC0">
        <w:rPr>
          <w:sz w:val="16"/>
        </w:rPr>
        <w:t xml:space="preserve"> terms </w:t>
      </w:r>
      <w:r w:rsidRPr="00F62EC0">
        <w:rPr>
          <w:rStyle w:val="StyleUnderline"/>
        </w:rPr>
        <w:t>'the monopoly of the legitimate use of physical violence</w:t>
      </w:r>
      <w:r w:rsidRPr="00F62EC0">
        <w:rPr>
          <w:sz w:val="16"/>
        </w:rPr>
        <w:t xml:space="preserve"> within a certain territory.'</w:t>
      </w:r>
      <w:r w:rsidRPr="00F62EC0">
        <w:rPr>
          <w:sz w:val="12"/>
        </w:rPr>
        <w:t>¶</w:t>
      </w:r>
      <w:r w:rsidRPr="00F62EC0">
        <w:rPr>
          <w:sz w:val="16"/>
        </w:rPr>
        <w:t xml:space="preserve"> 'The state,' having arrogated this monopoly, 'is held to be the sole source of the</w:t>
      </w:r>
      <w:r w:rsidRPr="00F62EC0">
        <w:rPr>
          <w:sz w:val="12"/>
        </w:rPr>
        <w:t>¶</w:t>
      </w:r>
      <w:r w:rsidRPr="00F62EC0">
        <w:rPr>
          <w:sz w:val="16"/>
        </w:rPr>
        <w:t xml:space="preserve"> "right' to use violence.'17 As Austin Sarat and Thomas Keans note, </w:t>
      </w:r>
      <w:r w:rsidRPr="00F62EC0">
        <w:rPr>
          <w:rStyle w:val="StyleUnderline"/>
        </w:rPr>
        <w:t>law's claim</w:t>
      </w:r>
      <w:r w:rsidRPr="00F62EC0">
        <w:rPr>
          <w:rStyle w:val="StyleUnderline"/>
          <w:sz w:val="12"/>
        </w:rPr>
        <w:t xml:space="preserve">¶ </w:t>
      </w:r>
      <w:r w:rsidRPr="00F62EC0">
        <w:rPr>
          <w:rStyle w:val="StyleUnderline"/>
        </w:rPr>
        <w:t>to legitimacy in its use of violence is 'the minimal answer to skeptical questions</w:t>
      </w:r>
      <w:r w:rsidRPr="00F62EC0">
        <w:rPr>
          <w:rStyle w:val="StyleUnderline"/>
          <w:sz w:val="12"/>
        </w:rPr>
        <w:t xml:space="preserve">¶ </w:t>
      </w:r>
      <w:r w:rsidRPr="00F62EC0">
        <w:rPr>
          <w:rStyle w:val="StyleUnderline"/>
        </w:rPr>
        <w:t>about the ways law's violence differs from the turmoil and disorder law is allegedly</w:t>
      </w:r>
      <w:r w:rsidRPr="00F62EC0">
        <w:rPr>
          <w:rStyle w:val="StyleUnderline"/>
          <w:sz w:val="12"/>
        </w:rPr>
        <w:t xml:space="preserve">¶ </w:t>
      </w:r>
      <w:r w:rsidRPr="00F62EC0">
        <w:rPr>
          <w:rStyle w:val="StyleUnderline"/>
        </w:rPr>
        <w:t>brought into being to conquer</w:t>
      </w:r>
      <w:r w:rsidRPr="00F62EC0">
        <w:rPr>
          <w:sz w:val="16"/>
        </w:rPr>
        <w:t>. In invoking law's power 'to conquer,' they</w:t>
      </w:r>
      <w:r w:rsidRPr="00F62EC0">
        <w:rPr>
          <w:sz w:val="12"/>
        </w:rPr>
        <w:t>¶</w:t>
      </w:r>
      <w:r w:rsidRPr="00F62EC0">
        <w:rPr>
          <w:sz w:val="16"/>
        </w:rPr>
        <w:t xml:space="preserve"> underscore the manner in </w:t>
      </w:r>
      <w:r w:rsidRPr="00F62EC0">
        <w:rPr>
          <w:rStyle w:val="Emphasis"/>
        </w:rPr>
        <w:t>which this minimal claim to legitimacy works to occlude</w:t>
      </w:r>
      <w:r w:rsidRPr="00F62EC0">
        <w:rPr>
          <w:rStyle w:val="Emphasis"/>
          <w:sz w:val="12"/>
        </w:rPr>
        <w:t xml:space="preserve">¶ </w:t>
      </w:r>
      <w:r w:rsidRPr="00F62EC0">
        <w:rPr>
          <w:rStyle w:val="Emphasis"/>
        </w:rPr>
        <w:t>the imperial vocation of law to exercise violence in order to render the other's</w:t>
      </w:r>
      <w:r w:rsidRPr="00F62EC0">
        <w:rPr>
          <w:rStyle w:val="Emphasis"/>
          <w:sz w:val="12"/>
        </w:rPr>
        <w:t xml:space="preserve">¶ </w:t>
      </w:r>
      <w:r w:rsidRPr="00F62EC0">
        <w:rPr>
          <w:rStyle w:val="Emphasis"/>
        </w:rPr>
        <w:t>violence as lawless, uncivilized and irrational</w:t>
      </w:r>
      <w:r w:rsidRPr="00F62EC0">
        <w:rPr>
          <w:sz w:val="16"/>
        </w:rPr>
        <w:t>. As I demonstrate in what follows,</w:t>
      </w:r>
      <w:r w:rsidRPr="00F62EC0">
        <w:rPr>
          <w:sz w:val="12"/>
        </w:rPr>
        <w:t>¶</w:t>
      </w:r>
      <w:r w:rsidRPr="00F62EC0">
        <w:rPr>
          <w:sz w:val="16"/>
        </w:rPr>
        <w:t xml:space="preserve"> the violent force of this binary is precisely what scripts, under the imprimatur of a</w:t>
      </w:r>
      <w:r w:rsidRPr="00F62EC0">
        <w:rPr>
          <w:sz w:val="12"/>
        </w:rPr>
        <w:t>¶</w:t>
      </w:r>
      <w:r w:rsidRPr="00F62EC0">
        <w:rPr>
          <w:sz w:val="16"/>
        </w:rPr>
        <w:t xml:space="preserve"> range of laws, the US state's conduct of its war on terror. </w:t>
      </w:r>
      <w:r w:rsidRPr="00F62EC0">
        <w:rPr>
          <w:rStyle w:val="StyleUnderline"/>
        </w:rPr>
        <w:t>The minimal status of</w:t>
      </w:r>
      <w:r w:rsidRPr="00F62EC0">
        <w:rPr>
          <w:rStyle w:val="StyleUnderline"/>
          <w:sz w:val="12"/>
        </w:rPr>
        <w:t xml:space="preserve">¶ </w:t>
      </w:r>
      <w:r w:rsidRPr="00F62EC0">
        <w:rPr>
          <w:rStyle w:val="StyleUnderline"/>
        </w:rPr>
        <w:t>the US state's claim to legitimacy through law in the conduct of this same war is</w:t>
      </w:r>
      <w:r w:rsidRPr="00F62EC0">
        <w:rPr>
          <w:rStyle w:val="StyleUnderline"/>
          <w:sz w:val="12"/>
        </w:rPr>
        <w:t xml:space="preserve">¶ </w:t>
      </w:r>
      <w:r w:rsidRPr="00F62EC0">
        <w:rPr>
          <w:rStyle w:val="StyleUnderline"/>
        </w:rPr>
        <w:t>precisely what emerges as dubious and untenable.</w:t>
      </w:r>
      <w:r w:rsidRPr="00F62EC0">
        <w:rPr>
          <w:rStyle w:val="StyleUnderline"/>
          <w:sz w:val="12"/>
        </w:rPr>
        <w:t xml:space="preserve">¶ </w:t>
      </w:r>
      <w:r w:rsidRPr="00F62EC0">
        <w:rPr>
          <w:rStyle w:val="Emphasis"/>
        </w:rPr>
        <w:t>Law, as deployed by the state, acts to legitimate the state's violent practices even</w:t>
      </w:r>
      <w:r w:rsidRPr="00F62EC0">
        <w:rPr>
          <w:rStyle w:val="Emphasis"/>
          <w:sz w:val="12"/>
        </w:rPr>
        <w:t xml:space="preserve">¶ </w:t>
      </w:r>
      <w:r w:rsidRPr="00F62EC0">
        <w:rPr>
          <w:rStyle w:val="Emphasis"/>
        </w:rPr>
        <w:t>as it can also be rendered irrelevant to the state's prerogative to exercise violence.</w:t>
      </w:r>
      <w:r w:rsidRPr="00F62EC0">
        <w:rPr>
          <w:sz w:val="12"/>
        </w:rPr>
        <w:t>¶</w:t>
      </w:r>
      <w:r w:rsidRPr="00F62EC0">
        <w:rPr>
          <w:sz w:val="16"/>
        </w:rPr>
        <w:t xml:space="preserve"> 'The ideological core of the modern state,' writes Alan Hunt, 'lies in the varieties b</w:t>
      </w:r>
      <w:r w:rsidRPr="00F62EC0">
        <w:rPr>
          <w:sz w:val="12"/>
        </w:rPr>
        <w:t>¶</w:t>
      </w:r>
      <w:r w:rsidRPr="00F62EC0">
        <w:rPr>
          <w:sz w:val="16"/>
        </w:rPr>
        <w:t xml:space="preserve"> of the idea of a state based on law (Rechtsstaat) epitomized by the constitutional</w:t>
      </w:r>
      <w:r w:rsidRPr="00F62EC0">
        <w:rPr>
          <w:sz w:val="12"/>
        </w:rPr>
        <w:t>¶</w:t>
      </w:r>
      <w:r w:rsidRPr="00F62EC0">
        <w:rPr>
          <w:sz w:val="16"/>
        </w:rPr>
        <w:t xml:space="preserve"> doctrine of the rule of law.' However, as Hunt immediately qualifies, 'This</w:t>
      </w:r>
      <w:r w:rsidRPr="00F62EC0">
        <w:rPr>
          <w:sz w:val="12"/>
        </w:rPr>
        <w:t>¶</w:t>
      </w:r>
      <w:r w:rsidRPr="00F62EC0">
        <w:rPr>
          <w:sz w:val="16"/>
        </w:rPr>
        <w:t xml:space="preserve"> powerful ideological motif coexists with legal renunciation, the self-conscious</w:t>
      </w:r>
      <w:r w:rsidRPr="00F62EC0">
        <w:rPr>
          <w:sz w:val="12"/>
        </w:rPr>
        <w:t>¶</w:t>
      </w:r>
      <w:r w:rsidRPr="00F62EC0">
        <w:rPr>
          <w:sz w:val="16"/>
        </w:rPr>
        <w:t xml:space="preserve"> recognition of arenas of state action with which the courts will not interfere. The</w:t>
      </w:r>
      <w:r w:rsidRPr="00F62EC0">
        <w:rPr>
          <w:sz w:val="12"/>
        </w:rPr>
        <w:t>¶</w:t>
      </w:r>
      <w:r w:rsidRPr="00F62EC0">
        <w:rPr>
          <w:sz w:val="16"/>
        </w:rPr>
        <w:t xml:space="preserve"> standard example is the exclusion of matters of "national security" from legal</w:t>
      </w:r>
      <w:r w:rsidRPr="00F62EC0">
        <w:rPr>
          <w:sz w:val="12"/>
        </w:rPr>
        <w:t>¶</w:t>
      </w:r>
      <w:r w:rsidRPr="00F62EC0">
        <w:rPr>
          <w:sz w:val="16"/>
        </w:rPr>
        <w:t xml:space="preserve"> scrutiny.' 19 As I discuss in some detail in Chapter 5, </w:t>
      </w:r>
      <w:r w:rsidRPr="00F62EC0">
        <w:rPr>
          <w:rStyle w:val="StyleUnderline"/>
        </w:rPr>
        <w:t>the ruse of 'national security'</w:t>
      </w:r>
      <w:r w:rsidRPr="00F62EC0">
        <w:rPr>
          <w:rStyle w:val="StyleUnderline"/>
          <w:sz w:val="12"/>
        </w:rPr>
        <w:t xml:space="preserve">¶ </w:t>
      </w:r>
      <w:r w:rsidRPr="00F62EC0">
        <w:rPr>
          <w:rStyle w:val="StyleUnderline"/>
        </w:rPr>
        <w:t>is precisely what animates the deployment by the state</w:t>
      </w:r>
      <w:r w:rsidRPr="00F62EC0">
        <w:rPr>
          <w:sz w:val="16"/>
        </w:rPr>
        <w:t xml:space="preserve"> of strategies of redaction</w:t>
      </w:r>
      <w:r w:rsidRPr="00F62EC0">
        <w:rPr>
          <w:sz w:val="12"/>
        </w:rPr>
        <w:t>¶</w:t>
      </w:r>
      <w:r w:rsidRPr="00F62EC0">
        <w:rPr>
          <w:sz w:val="16"/>
        </w:rPr>
        <w:t xml:space="preserve"> and material destruction of incriminating evidence; censorial strategies that place</w:t>
      </w:r>
      <w:r w:rsidRPr="00F62EC0">
        <w:rPr>
          <w:sz w:val="12"/>
        </w:rPr>
        <w:t>¶</w:t>
      </w:r>
      <w:r w:rsidRPr="00F62EC0">
        <w:rPr>
          <w:sz w:val="16"/>
        </w:rPr>
        <w:t xml:space="preserve"> the state and its agents beyond legal scrutiny and juridical accountability. </w:t>
      </w:r>
      <w:r w:rsidRPr="00F62EC0">
        <w:rPr>
          <w:rStyle w:val="StyleUnderline"/>
        </w:rPr>
        <w:t>For the</w:t>
      </w:r>
      <w:r w:rsidRPr="00F62EC0">
        <w:rPr>
          <w:rStyle w:val="StyleUnderline"/>
          <w:sz w:val="12"/>
        </w:rPr>
        <w:t xml:space="preserve">¶ </w:t>
      </w:r>
      <w:r w:rsidRPr="00F62EC0">
        <w:rPr>
          <w:rStyle w:val="StyleUnderline"/>
        </w:rPr>
        <w:t>state's monopoly on violence to continue to appear as a non-negotiable actuality,</w:t>
      </w:r>
      <w:r w:rsidRPr="00F62EC0">
        <w:rPr>
          <w:rStyle w:val="StyleUnderline"/>
          <w:sz w:val="12"/>
        </w:rPr>
        <w:t xml:space="preserve">¶ </w:t>
      </w:r>
      <w:r w:rsidRPr="00F62EC0">
        <w:rPr>
          <w:rStyle w:val="StyleUnderline"/>
        </w:rPr>
        <w:t>it must be exercised in fact.</w:t>
      </w:r>
      <w:r w:rsidRPr="00F62EC0">
        <w:rPr>
          <w:sz w:val="16"/>
        </w:rPr>
        <w:t xml:space="preserve"> Etienne Balibar delineates what is at stake: 'if the</w:t>
      </w:r>
      <w:r w:rsidRPr="00F62EC0">
        <w:rPr>
          <w:sz w:val="12"/>
        </w:rPr>
        <w:t>¶</w:t>
      </w:r>
      <w:r w:rsidRPr="00F62EC0">
        <w:rPr>
          <w:sz w:val="16"/>
        </w:rPr>
        <w:t xml:space="preserve"> so-called "foundational violence" of state power is to exist (or appear as foundational),</w:t>
      </w:r>
      <w:r w:rsidRPr="00F62EC0">
        <w:rPr>
          <w:sz w:val="12"/>
        </w:rPr>
        <w:t>¶</w:t>
      </w:r>
      <w:r w:rsidRPr="00F62EC0">
        <w:rPr>
          <w:sz w:val="16"/>
        </w:rPr>
        <w:t xml:space="preserve"> it must not only be idealized or sacralized- that goes without saying- but</w:t>
      </w:r>
      <w:r w:rsidRPr="00F62EC0">
        <w:rPr>
          <w:sz w:val="12"/>
        </w:rPr>
        <w:t>¶</w:t>
      </w:r>
      <w:r w:rsidRPr="00F62EC0">
        <w:rPr>
          <w:sz w:val="16"/>
        </w:rPr>
        <w:t xml:space="preserve"> also actually exercised and implemented at some points and times, in some visible</w:t>
      </w:r>
      <w:r w:rsidRPr="00F62EC0">
        <w:rPr>
          <w:sz w:val="12"/>
        </w:rPr>
        <w:t>¶</w:t>
      </w:r>
      <w:r w:rsidRPr="00F62EC0">
        <w:rPr>
          <w:sz w:val="16"/>
        </w:rPr>
        <w:t xml:space="preserve"> "zones" of the system.' Once situated in these zones, Balibar 'writes, 'we realize</w:t>
      </w:r>
      <w:r w:rsidRPr="00F62EC0">
        <w:rPr>
          <w:sz w:val="12"/>
        </w:rPr>
        <w:t>¶</w:t>
      </w:r>
      <w:r w:rsidRPr="00F62EC0">
        <w:rPr>
          <w:sz w:val="16"/>
        </w:rPr>
        <w:t xml:space="preserve"> that in many cases we are at the extreme bodrers of cruelty. '20</w:t>
      </w:r>
      <w:r w:rsidRPr="00F62EC0">
        <w:rPr>
          <w:sz w:val="12"/>
        </w:rPr>
        <w:t>¶</w:t>
      </w:r>
      <w:r w:rsidRPr="00F62EC0">
        <w:rPr>
          <w:sz w:val="16"/>
        </w:rPr>
        <w:t xml:space="preserve"> The torture practices that were legally licensed by the Torture Memos offer a</w:t>
      </w:r>
      <w:r w:rsidRPr="00F62EC0">
        <w:rPr>
          <w:sz w:val="12"/>
        </w:rPr>
        <w:t>¶</w:t>
      </w:r>
      <w:r w:rsidRPr="00F62EC0">
        <w:rPr>
          <w:sz w:val="16"/>
        </w:rPr>
        <w:t xml:space="preserve"> graphic instantiation of this visible exercise of state violence at, and beyond, the</w:t>
      </w:r>
      <w:r w:rsidRPr="00F62EC0">
        <w:rPr>
          <w:sz w:val="12"/>
        </w:rPr>
        <w:t>¶</w:t>
      </w:r>
      <w:r w:rsidRPr="00F62EC0">
        <w:rPr>
          <w:sz w:val="16"/>
        </w:rPr>
        <w:t xml:space="preserve"> extreme borders of cruelty. They offer, moreover, tangible evidence of the manner</w:t>
      </w:r>
      <w:r w:rsidRPr="00F62EC0">
        <w:rPr>
          <w:sz w:val="12"/>
        </w:rPr>
        <w:t>¶</w:t>
      </w:r>
      <w:r w:rsidRPr="00F62EC0">
        <w:rPr>
          <w:sz w:val="16"/>
        </w:rPr>
        <w:t xml:space="preserve"> in which law enables the state to couch its right to exercise violence in a rationalist</w:t>
      </w:r>
      <w:r w:rsidRPr="00F62EC0">
        <w:rPr>
          <w:sz w:val="12"/>
        </w:rPr>
        <w:t>¶</w:t>
      </w:r>
      <w:r w:rsidRPr="00F62EC0">
        <w:rPr>
          <w:sz w:val="16"/>
        </w:rPr>
        <w:t xml:space="preserve"> mode; to speak its violent enactment with a tone of neutral and reasoned modulation</w:t>
      </w:r>
      <w:r w:rsidRPr="00F62EC0">
        <w:rPr>
          <w:sz w:val="12"/>
        </w:rPr>
        <w:t>¶</w:t>
      </w:r>
      <w:r w:rsidRPr="00F62EC0">
        <w:rPr>
          <w:sz w:val="16"/>
        </w:rPr>
        <w:t xml:space="preserve"> that legitimates the use of violence precisely by disavowing its devastating</w:t>
      </w:r>
      <w:r w:rsidRPr="00F62EC0">
        <w:rPr>
          <w:sz w:val="12"/>
        </w:rPr>
        <w:t>¶</w:t>
      </w:r>
      <w:r w:rsidRPr="00F62EC0">
        <w:rPr>
          <w:sz w:val="16"/>
        </w:rPr>
        <w:t xml:space="preserve"> lived effects as endured by its target subjects.21 </w:t>
      </w:r>
      <w:r w:rsidRPr="00F62EC0">
        <w:rPr>
          <w:rStyle w:val="StyleUnderline"/>
        </w:rPr>
        <w:t>As those subjects who have been</w:t>
      </w:r>
      <w:r w:rsidRPr="00F62EC0">
        <w:rPr>
          <w:rStyle w:val="StyleUnderline"/>
          <w:sz w:val="12"/>
        </w:rPr>
        <w:t xml:space="preserve">¶ </w:t>
      </w:r>
      <w:r w:rsidRPr="00F62EC0">
        <w:rPr>
          <w:rStyle w:val="StyleUnderline"/>
        </w:rPr>
        <w:t>at the receiving end of state violence repeatedly testify, it is law's capacity for</w:t>
      </w:r>
      <w:r w:rsidRPr="00F62EC0">
        <w:rPr>
          <w:rStyle w:val="StyleUnderline"/>
          <w:sz w:val="12"/>
        </w:rPr>
        <w:t xml:space="preserve">¶ </w:t>
      </w:r>
      <w:r w:rsidRPr="00F62EC0">
        <w:rPr>
          <w:rStyle w:val="StyleUnderline"/>
        </w:rPr>
        <w:t>rationalist instrumentalization that disassociates it from the violence it at once</w:t>
      </w:r>
      <w:r w:rsidRPr="00F62EC0">
        <w:rPr>
          <w:rStyle w:val="StyleUnderline"/>
          <w:sz w:val="12"/>
        </w:rPr>
        <w:t xml:space="preserve">¶ </w:t>
      </w:r>
      <w:r w:rsidRPr="00F62EC0">
        <w:rPr>
          <w:rStyle w:val="StyleUnderline"/>
        </w:rPr>
        <w:t>sanctions and enables</w:t>
      </w:r>
      <w:r w:rsidRPr="00F62EC0">
        <w:rPr>
          <w:sz w:val="16"/>
        </w:rPr>
        <w:t>. Only in this way can the memos coolly argue, for example,</w:t>
      </w:r>
      <w:r w:rsidRPr="00F62EC0">
        <w:rPr>
          <w:sz w:val="12"/>
        </w:rPr>
        <w:t>¶</w:t>
      </w:r>
      <w:r w:rsidRPr="00F62EC0">
        <w:rPr>
          <w:sz w:val="16"/>
        </w:rPr>
        <w:t xml:space="preserve"> that the collective acts that constitute waterboarding fail to breach the US Torture</w:t>
      </w:r>
      <w:r w:rsidRPr="00F62EC0">
        <w:rPr>
          <w:sz w:val="12"/>
        </w:rPr>
        <w:t>¶</w:t>
      </w:r>
      <w:r w:rsidRPr="00F62EC0">
        <w:rPr>
          <w:sz w:val="16"/>
        </w:rPr>
        <w:t xml:space="preserve"> Statute:</w:t>
      </w:r>
      <w:r w:rsidRPr="00F62EC0">
        <w:rPr>
          <w:sz w:val="12"/>
        </w:rPr>
        <w:t>¶</w:t>
      </w:r>
      <w:r w:rsidRPr="00F62EC0">
        <w:rPr>
          <w:sz w:val="16"/>
        </w:rPr>
        <w:t xml:space="preserve"> Assuming adherence to the strict limitations discussed herein, including the</w:t>
      </w:r>
      <w:r w:rsidRPr="00F62EC0">
        <w:rPr>
          <w:sz w:val="12"/>
        </w:rPr>
        <w:t>¶</w:t>
      </w:r>
      <w:r w:rsidRPr="00F62EC0">
        <w:rPr>
          <w:sz w:val="16"/>
        </w:rPr>
        <w:t xml:space="preserve"> careful medical monitoring and available intervention by the team as necessary,</w:t>
      </w:r>
      <w:r w:rsidRPr="00F62EC0">
        <w:rPr>
          <w:sz w:val="12"/>
        </w:rPr>
        <w:t>¶</w:t>
      </w:r>
      <w:r w:rsidRPr="00F62EC0">
        <w:rPr>
          <w:sz w:val="16"/>
        </w:rPr>
        <w:t xml:space="preserve"> we conclude that although the question is substantial and difficult, the</w:t>
      </w:r>
      <w:r w:rsidRPr="00F62EC0">
        <w:rPr>
          <w:sz w:val="12"/>
        </w:rPr>
        <w:t>¶</w:t>
      </w:r>
      <w:r w:rsidRPr="00F62EC0">
        <w:rPr>
          <w:sz w:val="16"/>
        </w:rPr>
        <w:t xml:space="preserve"> authorized use of the waterboard by adequately trained interrogators and</w:t>
      </w:r>
      <w:r w:rsidRPr="00F62EC0">
        <w:rPr>
          <w:sz w:val="12"/>
        </w:rPr>
        <w:t>¶</w:t>
      </w:r>
      <w:r w:rsidRPr="00F62EC0">
        <w:rPr>
          <w:sz w:val="16"/>
        </w:rPr>
        <w:t xml:space="preserve"> other team members could not reasonably be considered specifically intended</w:t>
      </w:r>
      <w:r w:rsidRPr="00F62EC0">
        <w:rPr>
          <w:sz w:val="12"/>
        </w:rPr>
        <w:t>¶</w:t>
      </w:r>
      <w:r w:rsidRPr="00F62EC0">
        <w:rPr>
          <w:sz w:val="16"/>
        </w:rPr>
        <w:t xml:space="preserve"> to cause severe physical or mental pain or suffering and thus would not violate</w:t>
      </w:r>
      <w:r w:rsidRPr="00F62EC0">
        <w:rPr>
          <w:sz w:val="12"/>
        </w:rPr>
        <w:t>¶</w:t>
      </w:r>
      <w:r w:rsidRPr="00F62EC0">
        <w:rPr>
          <w:sz w:val="16"/>
        </w:rPr>
        <w:t xml:space="preserve"> sections 2310-2340A [of the US Torture Statute]."</w:t>
      </w:r>
    </w:p>
    <w:p w:rsidR="00672D66" w:rsidRPr="00F62EC0" w:rsidRDefault="00672D66" w:rsidP="00672D66">
      <w:pPr>
        <w:pStyle w:val="Heading4"/>
      </w:pPr>
      <w:r w:rsidRPr="00F62EC0">
        <w:t>Technoscientific management regimes like the 1ac perpetuate an accelerated world order that causes gobal violence</w:t>
      </w:r>
    </w:p>
    <w:p w:rsidR="00672D66" w:rsidRPr="00F62EC0" w:rsidRDefault="00672D66" w:rsidP="00672D66">
      <w:r w:rsidRPr="00F62EC0">
        <w:rPr>
          <w:b/>
        </w:rPr>
        <w:t>Duffield 16</w:t>
      </w:r>
      <w:r w:rsidRPr="00F62EC0">
        <w:t xml:space="preserve"> [Mark, Professor of Development Politics and Director of the Global Insecurities Centre at the University of Bristol, “The resilience of the ruins: towards a critique of digital humanitarianism”, </w:t>
      </w:r>
      <w:r w:rsidRPr="00F62EC0">
        <w:rPr>
          <w:i/>
        </w:rPr>
        <w:t>Resilience</w:t>
      </w:r>
      <w:r w:rsidRPr="00F62EC0">
        <w:t>, published online March 15, 2016, DOI: 10.1080/21693293.2016.1153772]</w:t>
      </w:r>
    </w:p>
    <w:p w:rsidR="00672D66" w:rsidRPr="00F62EC0" w:rsidRDefault="00672D66" w:rsidP="00672D66">
      <w:pPr>
        <w:rPr>
          <w:sz w:val="16"/>
        </w:rPr>
      </w:pPr>
    </w:p>
    <w:p w:rsidR="00672D66" w:rsidRPr="00F62EC0" w:rsidRDefault="00672D66" w:rsidP="00672D66">
      <w:pPr>
        <w:rPr>
          <w:sz w:val="14"/>
        </w:rPr>
      </w:pPr>
      <w:r w:rsidRPr="00F62EC0">
        <w:rPr>
          <w:rStyle w:val="StyleUnderline"/>
        </w:rPr>
        <w:t xml:space="preserve">At a time of global rebalancing, </w:t>
      </w:r>
      <w:r w:rsidRPr="00F62EC0">
        <w:rPr>
          <w:rStyle w:val="Emphasis"/>
        </w:rPr>
        <w:t>remoteness</w:t>
      </w:r>
      <w:r w:rsidRPr="00F62EC0">
        <w:rPr>
          <w:rStyle w:val="StyleUnderline"/>
        </w:rPr>
        <w:t xml:space="preserve"> involves a </w:t>
      </w:r>
      <w:r w:rsidRPr="00F62EC0">
        <w:rPr>
          <w:rStyle w:val="Emphasis"/>
        </w:rPr>
        <w:t>combination of epistemological, existential and physical distancing while</w:t>
      </w:r>
      <w:r w:rsidRPr="00F62EC0">
        <w:rPr>
          <w:sz w:val="14"/>
        </w:rPr>
        <w:t xml:space="preserve">, simultaneously, </w:t>
      </w:r>
      <w:r w:rsidRPr="00F62EC0">
        <w:rPr>
          <w:rStyle w:val="Emphasis"/>
        </w:rPr>
        <w:t>calling forth new technological means of digital recoupment and re-embodiment</w:t>
      </w:r>
      <w:r w:rsidRPr="00F62EC0">
        <w:rPr>
          <w:sz w:val="14"/>
        </w:rPr>
        <w:t xml:space="preserve">. </w:t>
      </w:r>
      <w:r w:rsidRPr="00F62EC0">
        <w:rPr>
          <w:rStyle w:val="StyleUnderline"/>
        </w:rPr>
        <w:t xml:space="preserve">Remoteness is inseparable from the increasing sophistication of the global </w:t>
      </w:r>
      <w:r w:rsidRPr="00F62EC0">
        <w:rPr>
          <w:rStyle w:val="Emphasis"/>
        </w:rPr>
        <w:t>North’s atmospheric ability to digitally rediscover</w:t>
      </w:r>
      <w:r w:rsidRPr="00F62EC0">
        <w:rPr>
          <w:sz w:val="14"/>
        </w:rPr>
        <w:t xml:space="preserve">, remap </w:t>
      </w:r>
      <w:r w:rsidRPr="00F62EC0">
        <w:rPr>
          <w:rStyle w:val="StyleUnderline"/>
        </w:rPr>
        <w:t>and</w:t>
      </w:r>
      <w:r w:rsidRPr="00F62EC0">
        <w:rPr>
          <w:sz w:val="14"/>
        </w:rPr>
        <w:t xml:space="preserve">, importantly, </w:t>
      </w:r>
      <w:r w:rsidRPr="00F62EC0">
        <w:rPr>
          <w:rStyle w:val="Emphasis"/>
        </w:rPr>
        <w:t>govern</w:t>
      </w:r>
      <w:r w:rsidRPr="00F62EC0">
        <w:rPr>
          <w:rStyle w:val="StyleUnderline"/>
        </w:rPr>
        <w:t xml:space="preserve"> anew a </w:t>
      </w:r>
      <w:r w:rsidRPr="00F62EC0">
        <w:rPr>
          <w:rStyle w:val="Emphasis"/>
        </w:rPr>
        <w:t>now distant South</w:t>
      </w:r>
      <w:r w:rsidRPr="00F62EC0">
        <w:rPr>
          <w:sz w:val="14"/>
        </w:rPr>
        <w:t xml:space="preserve">. </w:t>
      </w:r>
      <w:r w:rsidRPr="00F62EC0">
        <w:rPr>
          <w:rStyle w:val="Emphasis"/>
        </w:rPr>
        <w:t>This strategic turn to the electronic atmosphere, however, is obscured by the inability of technoscience to conceive its own conditions of possibility</w:t>
      </w:r>
      <w:r w:rsidRPr="00F62EC0">
        <w:rPr>
          <w:sz w:val="14"/>
        </w:rPr>
        <w:t xml:space="preserve">. </w:t>
      </w:r>
      <w:r w:rsidRPr="00F62EC0">
        <w:rPr>
          <w:rStyle w:val="StyleUnderline"/>
        </w:rPr>
        <w:t xml:space="preserve">The political setback and </w:t>
      </w:r>
      <w:r w:rsidRPr="00F62EC0">
        <w:rPr>
          <w:rStyle w:val="Emphasis"/>
        </w:rPr>
        <w:t>failure of liberal interventionism is obscured by an affirmatory rhetoric that celebrates the restorative powers of smart technologies</w:t>
      </w:r>
      <w:r w:rsidRPr="00F62EC0">
        <w:rPr>
          <w:sz w:val="14"/>
        </w:rPr>
        <w:t xml:space="preserve"> and fast machine thinking (Meier, 2015). Within this normalising narrative, </w:t>
      </w:r>
      <w:r w:rsidRPr="00F62EC0">
        <w:rPr>
          <w:rStyle w:val="StyleUnderline"/>
        </w:rPr>
        <w:t xml:space="preserve">new technologies are simply </w:t>
      </w:r>
      <w:r w:rsidRPr="00F62EC0">
        <w:rPr>
          <w:rStyle w:val="Emphasis"/>
        </w:rPr>
        <w:t>replacing older and less efficient terrestrial assemblage</w:t>
      </w:r>
      <w:r w:rsidRPr="00F62EC0">
        <w:rPr>
          <w:rStyle w:val="StyleUnderline"/>
        </w:rPr>
        <w:t>s</w:t>
      </w:r>
      <w:r w:rsidRPr="00F62EC0">
        <w:rPr>
          <w:sz w:val="14"/>
        </w:rPr>
        <w:t xml:space="preserve"> (Hanchard, 2012). </w:t>
      </w:r>
      <w:r w:rsidRPr="00F62EC0">
        <w:rPr>
          <w:rStyle w:val="StyleUnderline"/>
        </w:rPr>
        <w:t>The transformation of a negative into an affirmatory positive has allowed a failed liberal interventionism to live on as a delusional and revengeful digital afterlife</w:t>
      </w:r>
      <w:r w:rsidRPr="00F62EC0">
        <w:rPr>
          <w:sz w:val="14"/>
        </w:rPr>
        <w:t xml:space="preserve">. Against the backdrop of falling battle deaths, as a strategic platform, </w:t>
      </w:r>
      <w:r w:rsidRPr="00F62EC0">
        <w:rPr>
          <w:rStyle w:val="Emphasis"/>
        </w:rPr>
        <w:t>the electronic atmosphere has allowed the reconfiguration of the whole planet</w:t>
      </w:r>
      <w:r w:rsidRPr="00F62EC0">
        <w:rPr>
          <w:sz w:val="14"/>
        </w:rPr>
        <w:t xml:space="preserve">, </w:t>
      </w:r>
      <w:r w:rsidRPr="00F62EC0">
        <w:rPr>
          <w:rStyle w:val="Emphasis"/>
        </w:rPr>
        <w:t>irrespective of the claims of territorial sovereignty</w:t>
      </w:r>
      <w:r w:rsidRPr="00F62EC0">
        <w:rPr>
          <w:sz w:val="14"/>
        </w:rPr>
        <w:t xml:space="preserve">, </w:t>
      </w:r>
      <w:r w:rsidRPr="00F62EC0">
        <w:rPr>
          <w:rStyle w:val="Emphasis"/>
        </w:rPr>
        <w:t>as a seamless digital manhunt reserve</w:t>
      </w:r>
      <w:r w:rsidRPr="00F62EC0">
        <w:rPr>
          <w:sz w:val="14"/>
        </w:rPr>
        <w:t xml:space="preserve"> (Chamayou, 2015). </w:t>
      </w:r>
      <w:r w:rsidRPr="00F62EC0">
        <w:rPr>
          <w:rStyle w:val="StyleUnderline"/>
        </w:rPr>
        <w:t xml:space="preserve">In addressing these concerns, this paper explores what Hannah Arendt would recognise as the </w:t>
      </w:r>
      <w:r w:rsidRPr="00F62EC0">
        <w:rPr>
          <w:rStyle w:val="Emphasis"/>
        </w:rPr>
        <w:t>world alienation intrinsic to technoscience</w:t>
      </w:r>
      <w:r w:rsidRPr="00F62EC0">
        <w:rPr>
          <w:sz w:val="14"/>
        </w:rPr>
        <w:t xml:space="preserve"> (Arendt, 1998/1958). </w:t>
      </w:r>
      <w:r w:rsidRPr="00F62EC0">
        <w:rPr>
          <w:rStyle w:val="StyleUnderline"/>
        </w:rPr>
        <w:t xml:space="preserve">That this alienation now appears as a </w:t>
      </w:r>
      <w:r w:rsidRPr="00F62EC0">
        <w:rPr>
          <w:rStyle w:val="Emphasis"/>
        </w:rPr>
        <w:t>stupefying political psychosis</w:t>
      </w:r>
      <w:r w:rsidRPr="00F62EC0">
        <w:rPr>
          <w:rStyle w:val="StyleUnderline"/>
        </w:rPr>
        <w:t>,</w:t>
      </w:r>
      <w:r w:rsidRPr="00F62EC0">
        <w:rPr>
          <w:sz w:val="14"/>
        </w:rPr>
        <w:t xml:space="preserve"> however, </w:t>
      </w:r>
      <w:r w:rsidRPr="00F62EC0">
        <w:rPr>
          <w:rStyle w:val="StyleUnderline"/>
        </w:rPr>
        <w:t>would possibly surprise and alarm her.</w:t>
      </w:r>
      <w:r w:rsidRPr="00F62EC0">
        <w:rPr>
          <w:sz w:val="14"/>
        </w:rPr>
        <w:t xml:space="preserve"> The positive and the negative </w:t>
      </w:r>
      <w:r w:rsidRPr="00F62EC0">
        <w:rPr>
          <w:sz w:val="14"/>
          <w:szCs w:val="12"/>
        </w:rPr>
        <w:t xml:space="preserve">To introduce remoteness as digital recapture, the current humanitarian disaster in </w:t>
      </w:r>
      <w:r w:rsidRPr="00F62EC0">
        <w:rPr>
          <w:rStyle w:val="StyleUnderline"/>
          <w:sz w:val="12"/>
          <w:szCs w:val="12"/>
        </w:rPr>
        <w:t>Syria is a good example.</w:t>
      </w:r>
      <w:r w:rsidRPr="00F62EC0">
        <w:rPr>
          <w:sz w:val="14"/>
          <w:szCs w:val="12"/>
        </w:rPr>
        <w:t xml:space="preserve"> On any scale, this is a major complex political emergency affecting the region and beyond. There are over three million Syrian refugees alone representing almost 25% of the world total, with millions more people internally displaced (Borger, 2014). However, the single factor marking Syria as a modern humanitarian crisis is an absence of international aid agencies on the ground. Rather than a plethora of in-country offices, white sports utility vehicles (SUV’s) and a visible presence of international staff that used to define a humanitarian emergency, </w:t>
      </w:r>
      <w:r w:rsidRPr="00F62EC0">
        <w:rPr>
          <w:rStyle w:val="StyleUnderline"/>
          <w:sz w:val="12"/>
          <w:szCs w:val="12"/>
        </w:rPr>
        <w:t>the Syrian crisis is being addressed through remote management techniques usually involving the arm’s length subcontracting of local agencies organised from secure locations within the region or even direct from agency HQs in Europe and the USA</w:t>
      </w:r>
      <w:r w:rsidRPr="00F62EC0">
        <w:rPr>
          <w:sz w:val="14"/>
          <w:szCs w:val="12"/>
        </w:rPr>
        <w:t xml:space="preserve"> (Whittall &amp; Bseiso, 2015). In another related example of remoteness, the brutal beheading of the American journalist, James Foley by the Islamic State in August 2014 revealed that, in places like Syria, international news groups have dispensed with their own in-country reporters and news infrastructure (Preston, 2014). In large parts of the global South what little on-the-ground news gathering still takes place is now down to independent risk takers like Foley (see, Sundaram, 2014). Despite this physical pull-back, however, with the help of remote satellite sensing, biometrics and social media analysis, refugee management and news gathering continues in Syria. Regarding the former, since 2001, UNHCR has been quietly experimenting with the biometric registration of refugees, involving either fingerprinting or iris scans. Attracting little public attention at the time, biometric registration was announced as an official UNHCR policy in 2010. Given the large numbers of Syrian refugees and the volatility of their movements, UNHCR has pioneered a ‘cross-border identity’ that operates through a series of linked databases in Syria and the surrounding countries (Jacobsen, 2015). Maintained by local aid workers, refugees can be tracked and their entitlements managed even when on the move. Digital recoupment is also taking place in relation to news gathering. While there are few reporters on the ground in Syria, through the spread of the Internet and mobile telephones, it is the most socially mediated war to date (O’Callaghan et al., 2014). Using commercially available mapping and network analysis software, private and academic organisations are, for example, routinely analysing social media data to gain virtual situational intelligence of hardto-reach conflict zones like Libya and Syria (Laville, 2014; Slottlemyre &amp; Slottlemyre, 2012). </w:t>
      </w:r>
      <w:r w:rsidRPr="00F62EC0">
        <w:rPr>
          <w:sz w:val="14"/>
        </w:rPr>
        <w:t xml:space="preserve">Using the metaphor of analogue photography, from these brief examples, the </w:t>
      </w:r>
      <w:r w:rsidRPr="00F62EC0">
        <w:rPr>
          <w:rStyle w:val="StyleUnderline"/>
        </w:rPr>
        <w:t>real-world conditions driving physical distancing and remoteness can be regarded as a ‘negative’,</w:t>
      </w:r>
      <w:r w:rsidRPr="00F62EC0">
        <w:rPr>
          <w:sz w:val="14"/>
        </w:rPr>
        <w:t xml:space="preserve"> while the compensatory process of digital recapture and drawing near constitutes a ‘positive’ take on these same conditions. </w:t>
      </w:r>
      <w:r w:rsidRPr="00F62EC0">
        <w:rPr>
          <w:rStyle w:val="StyleUnderline"/>
        </w:rPr>
        <w:t>In the negative, Syria is part of an unparalleled political upheaval that is unravelling the Middle East</w:t>
      </w:r>
      <w:r w:rsidRPr="00F62EC0">
        <w:rPr>
          <w:sz w:val="14"/>
        </w:rPr>
        <w:t xml:space="preserve">. </w:t>
      </w:r>
      <w:r w:rsidRPr="00F62EC0">
        <w:rPr>
          <w:rStyle w:val="StyleUnderline"/>
        </w:rPr>
        <w:t>On all sides, its coinage is zealotary and deliberate acts of urbicide</w:t>
      </w:r>
      <w:r w:rsidRPr="00F62EC0">
        <w:rPr>
          <w:sz w:val="14"/>
        </w:rPr>
        <w:t xml:space="preserve"> (Coward, 2007) </w:t>
      </w:r>
      <w:r w:rsidRPr="00F62EC0">
        <w:rPr>
          <w:rStyle w:val="StyleUnderline"/>
        </w:rPr>
        <w:t xml:space="preserve">that are </w:t>
      </w:r>
      <w:r w:rsidRPr="00F62EC0">
        <w:rPr>
          <w:rStyle w:val="Emphasis"/>
        </w:rPr>
        <w:t>fomenting state collapse</w:t>
      </w:r>
      <w:r w:rsidRPr="00F62EC0">
        <w:rPr>
          <w:rStyle w:val="StyleUnderline"/>
        </w:rPr>
        <w:t xml:space="preserve">, </w:t>
      </w:r>
      <w:r w:rsidRPr="00F62EC0">
        <w:rPr>
          <w:rStyle w:val="Emphasis"/>
        </w:rPr>
        <w:t>persecution</w:t>
      </w:r>
      <w:r w:rsidRPr="00F62EC0">
        <w:rPr>
          <w:rStyle w:val="StyleUnderline"/>
        </w:rPr>
        <w:t xml:space="preserve"> and </w:t>
      </w:r>
      <w:r w:rsidRPr="00F62EC0">
        <w:rPr>
          <w:rStyle w:val="Emphasis"/>
        </w:rPr>
        <w:t>societal fragmentation</w:t>
      </w:r>
      <w:r w:rsidRPr="00F62EC0">
        <w:rPr>
          <w:sz w:val="14"/>
        </w:rPr>
        <w:t xml:space="preserve">. </w:t>
      </w:r>
      <w:r w:rsidRPr="00F62EC0">
        <w:rPr>
          <w:rStyle w:val="StyleUnderline"/>
        </w:rPr>
        <w:t xml:space="preserve">This negative is reflected in the significant increase in </w:t>
      </w:r>
      <w:r w:rsidRPr="00F62EC0">
        <w:rPr>
          <w:rStyle w:val="Emphasis"/>
        </w:rPr>
        <w:t>political push-back</w:t>
      </w:r>
      <w:r w:rsidRPr="00F62EC0">
        <w:rPr>
          <w:rStyle w:val="StyleUnderline"/>
        </w:rPr>
        <w:t xml:space="preserve">, </w:t>
      </w:r>
      <w:r w:rsidRPr="00F62EC0">
        <w:rPr>
          <w:rStyle w:val="Emphasis"/>
        </w:rPr>
        <w:t>access denial</w:t>
      </w:r>
      <w:r w:rsidRPr="00F62EC0">
        <w:rPr>
          <w:rStyle w:val="StyleUnderline"/>
        </w:rPr>
        <w:t xml:space="preserve"> and the spread of international </w:t>
      </w:r>
      <w:r w:rsidRPr="00F62EC0">
        <w:rPr>
          <w:rStyle w:val="Emphasis"/>
        </w:rPr>
        <w:t>terrorism</w:t>
      </w:r>
      <w:r w:rsidRPr="00F62EC0">
        <w:rPr>
          <w:sz w:val="14"/>
        </w:rPr>
        <w:t xml:space="preserve">. </w:t>
      </w:r>
      <w:r w:rsidRPr="00F62EC0">
        <w:rPr>
          <w:rStyle w:val="StyleUnderline"/>
        </w:rPr>
        <w:t>Such ground friction has been accompanied by growing international risk aversion.</w:t>
      </w:r>
      <w:r w:rsidRPr="00F62EC0">
        <w:rPr>
          <w:sz w:val="14"/>
        </w:rPr>
        <w:t xml:space="preserve"> </w:t>
      </w:r>
      <w:r w:rsidRPr="00F62EC0">
        <w:rPr>
          <w:rStyle w:val="StyleUnderline"/>
        </w:rPr>
        <w:t xml:space="preserve">When these factors are combined, </w:t>
      </w:r>
      <w:r w:rsidRPr="00F62EC0">
        <w:rPr>
          <w:rStyle w:val="Emphasis"/>
        </w:rPr>
        <w:t>they work against maintaining an international terrestrial presenc</w:t>
      </w:r>
      <w:r w:rsidRPr="00F62EC0">
        <w:rPr>
          <w:rStyle w:val="StyleUnderline"/>
        </w:rPr>
        <w:t>e</w:t>
      </w:r>
      <w:r w:rsidRPr="00F62EC0">
        <w:rPr>
          <w:sz w:val="14"/>
        </w:rPr>
        <w:t xml:space="preserve">. In the positive, however, </w:t>
      </w:r>
      <w:r w:rsidRPr="00F62EC0">
        <w:rPr>
          <w:rStyle w:val="StyleUnderline"/>
        </w:rPr>
        <w:t>we have a simultaneous digital remapping and reinterpreting of these new cartographic ‘white spaces’, together with an increasing ability, through remote sensing and the algorithmic analysis of metadata, to substitute ground truth with pattern recognition and behavioural analysis among the now hard-to-reach populations</w:t>
      </w:r>
      <w:r w:rsidRPr="00F62EC0">
        <w:rPr>
          <w:sz w:val="14"/>
        </w:rPr>
        <w:t xml:space="preserve">. </w:t>
      </w:r>
      <w:r w:rsidRPr="00F62EC0">
        <w:rPr>
          <w:rStyle w:val="Emphasis"/>
        </w:rPr>
        <w:t>Presence has been seamlessly swopped for speed and synchronicity</w:t>
      </w:r>
      <w:r w:rsidRPr="00F62EC0">
        <w:rPr>
          <w:sz w:val="14"/>
        </w:rPr>
        <w:t xml:space="preserve"> (Bowker, 2014). For a can do digital affirmationism, ground friction and the need for remote intelligence does not appear as a negative. While societal breakdown and the failure of humanitarian aid continues to telegraph warning signals, they fail to fully register as urgent political problems requiring sustained collective attention and determined resolution. To the contrary, </w:t>
      </w:r>
      <w:r w:rsidRPr="00F62EC0">
        <w:rPr>
          <w:rStyle w:val="Emphasis"/>
        </w:rPr>
        <w:t>for the military–industrial–academic complex</w:t>
      </w:r>
      <w:r w:rsidRPr="00F62EC0">
        <w:rPr>
          <w:rStyle w:val="StyleUnderline"/>
        </w:rPr>
        <w:t xml:space="preserve"> </w:t>
      </w:r>
      <w:r w:rsidRPr="00F62EC0">
        <w:rPr>
          <w:sz w:val="14"/>
        </w:rPr>
        <w:t xml:space="preserve">(Giroux, 2007), </w:t>
      </w:r>
      <w:r w:rsidRPr="00F62EC0">
        <w:rPr>
          <w:rStyle w:val="Emphasis"/>
        </w:rPr>
        <w:t>ground friction presents itself as an engineering challenge for which technoscience can, and will, provide a methodological workaround</w:t>
      </w:r>
      <w:r w:rsidRPr="00F62EC0">
        <w:rPr>
          <w:rStyle w:val="StyleUnderline"/>
        </w:rPr>
        <w:t xml:space="preserve">. Through the accelerating sophistication of information technologies and their reducing cost, </w:t>
      </w:r>
      <w:r w:rsidRPr="00F62EC0">
        <w:rPr>
          <w:rStyle w:val="Emphasis"/>
        </w:rPr>
        <w:t>rather than dwell on the negative</w:t>
      </w:r>
      <w:r w:rsidRPr="00F62EC0">
        <w:rPr>
          <w:sz w:val="14"/>
        </w:rPr>
        <w:t>,</w:t>
      </w:r>
      <w:r w:rsidRPr="00F62EC0">
        <w:rPr>
          <w:rStyle w:val="StyleUnderline"/>
        </w:rPr>
        <w:t xml:space="preserve"> </w:t>
      </w:r>
      <w:r w:rsidRPr="00F62EC0">
        <w:rPr>
          <w:rStyle w:val="Emphasis"/>
        </w:rPr>
        <w:t>technoscience maintains the cybernetic illusion that success equates with speed</w:t>
      </w:r>
      <w:r w:rsidRPr="00F62EC0">
        <w:rPr>
          <w:sz w:val="14"/>
        </w:rPr>
        <w:t xml:space="preserve"> (Virilio, 2007/1977). </w:t>
      </w:r>
      <w:r w:rsidRPr="00F62EC0">
        <w:rPr>
          <w:rStyle w:val="StyleUnderline"/>
        </w:rPr>
        <w:t>The 2011 Libyan bombing campaign</w:t>
      </w:r>
      <w:r w:rsidRPr="00F62EC0">
        <w:rPr>
          <w:sz w:val="14"/>
        </w:rPr>
        <w:t xml:space="preserve">, for example, which helped bring the Ghaddafi regime down, was celebrated as a humanitarian success on the grounds that the allies were able to quickly bring precision military technology to bear (O’Sullivan, 2014). </w:t>
      </w:r>
      <w:r w:rsidRPr="00F62EC0">
        <w:rPr>
          <w:rStyle w:val="StyleUnderline"/>
        </w:rPr>
        <w:t>The same coalition of the willing, however, has subsequently fallen silent on the intractable political quagmire they helped create</w:t>
      </w:r>
      <w:r w:rsidRPr="00F62EC0">
        <w:rPr>
          <w:sz w:val="14"/>
        </w:rPr>
        <w:t xml:space="preserve">. To reintroduce a sense of gravitational pull, it can be argued that just as wealth creation and consumerism produces poverty and pollution, there is a dialectical relationship between the negative conditions associated with remoteness, and the positive techno-affirmationism that defines their digital recapture and drawing near. </w:t>
      </w:r>
      <w:r w:rsidRPr="00F62EC0">
        <w:rPr>
          <w:rStyle w:val="StyleUnderline"/>
        </w:rPr>
        <w:t>Whereas a practical politics would acknowledge, navigate and compensate for such contradictions, neoliberalism denies any such connection. Instead we are regaled with speed spectacles and connectivity dreams that, while attempting to escape the drag of the real world, invariably fail to do so.</w:t>
      </w:r>
      <w:r w:rsidRPr="00F62EC0">
        <w:rPr>
          <w:sz w:val="14"/>
        </w:rPr>
        <w:t xml:space="preserve"> Instead, they reproduce deceleration and stagnation. In order to understand this dialectic, the idea of ‘actually existing capitalism’ is useful. It is derived from ‘actually existing socialism’ coined by Rudolf Bahro to critically interrogate the East Germany of the 1970s (Bahro, 1978). While the party habitually described the German Democratic Republic as a workers’ paradise on earth, actually existing socialism was the negative reality of everyday shortages, regimentation and corruption. The qualifier ‘actually existing’ is a relational concept that seeks to rhetorically deflate self-serving affirmationism by drawing attention to the actual conditions of existence.</w:t>
      </w:r>
    </w:p>
    <w:p w:rsidR="00672D66" w:rsidRPr="00F62EC0" w:rsidRDefault="00672D66" w:rsidP="00672D66">
      <w:pPr>
        <w:rPr>
          <w:sz w:val="16"/>
        </w:rPr>
      </w:pPr>
    </w:p>
    <w:p w:rsidR="00672D66" w:rsidRPr="00F62EC0" w:rsidRDefault="00672D66" w:rsidP="00672D66">
      <w:pPr>
        <w:pStyle w:val="Heading4"/>
      </w:pPr>
      <w:r w:rsidRPr="00F62EC0">
        <w:rPr>
          <w:rStyle w:val="Style13ptBold"/>
        </w:rPr>
        <w:t xml:space="preserve">The settler state does not exist </w:t>
      </w:r>
      <w:r w:rsidRPr="00F62EC0">
        <w:rPr>
          <w:rStyle w:val="Style13ptBold"/>
          <w:i/>
        </w:rPr>
        <w:t xml:space="preserve">ex nihilo </w:t>
      </w:r>
      <w:r w:rsidRPr="00F62EC0">
        <w:rPr>
          <w:rStyle w:val="Style13ptBold"/>
        </w:rPr>
        <w:t xml:space="preserve">as given fact for political discourse, rather it depends on settler subjectivity’s simultaneous recalling and concealing of Indigenous traces from the terrain of politics. </w:t>
      </w:r>
    </w:p>
    <w:p w:rsidR="00672D66" w:rsidRPr="00F62EC0" w:rsidRDefault="00672D66" w:rsidP="00672D66">
      <w:pPr>
        <w:rPr>
          <w:rStyle w:val="Style13ptBold"/>
        </w:rPr>
      </w:pPr>
      <w:r w:rsidRPr="00F62EC0">
        <w:rPr>
          <w:rStyle w:val="Style13ptBold"/>
        </w:rPr>
        <w:t>Bruyneel 15 – professor of history @ Babson College</w:t>
      </w:r>
    </w:p>
    <w:p w:rsidR="00672D66" w:rsidRPr="00F62EC0" w:rsidRDefault="00672D66" w:rsidP="00672D66">
      <w:r w:rsidRPr="00F62EC0">
        <w:t xml:space="preserve">(Kevin, ‘Codename Geronimo: settler memory and the production of American statism,’ Settler Colonial Studies, Special Issue on Globalizing Unsettlement) </w:t>
      </w:r>
    </w:p>
    <w:p w:rsidR="00672D66" w:rsidRPr="00F62EC0" w:rsidRDefault="00672D66" w:rsidP="00672D66">
      <w:pPr>
        <w:rPr>
          <w:rStyle w:val="Emphasis"/>
        </w:rPr>
      </w:pPr>
      <w:r w:rsidRPr="00F62EC0">
        <w:rPr>
          <w:rStyle w:val="StyleUnderline"/>
        </w:rPr>
        <w:t>In the contemporary era, I would include politics itself as among the facets of existence that settler colonialism colonizes</w:t>
      </w:r>
      <w:r w:rsidRPr="00F62EC0">
        <w:rPr>
          <w:sz w:val="16"/>
        </w:rPr>
        <w:t xml:space="preserve">. That is, </w:t>
      </w:r>
      <w:r w:rsidRPr="00F62EC0">
        <w:rPr>
          <w:rStyle w:val="StyleUnderline"/>
        </w:rPr>
        <w:t xml:space="preserve">settler colonial assemblage </w:t>
      </w:r>
      <w:r w:rsidRPr="00F62EC0">
        <w:rPr>
          <w:rStyle w:val="Emphasis"/>
        </w:rPr>
        <w:t>defines and seeks to bound</w:t>
      </w:r>
      <w:r w:rsidRPr="00F62EC0">
        <w:rPr>
          <w:rStyle w:val="StyleUnderline"/>
        </w:rPr>
        <w:t xml:space="preserve"> that which is </w:t>
      </w:r>
      <w:r w:rsidRPr="00F62EC0">
        <w:rPr>
          <w:rStyle w:val="Emphasis"/>
        </w:rPr>
        <w:t>legitimately subject for debate and contestation</w:t>
      </w:r>
      <w:r w:rsidRPr="00F62EC0">
        <w:rPr>
          <w:rStyle w:val="StyleUnderline"/>
        </w:rPr>
        <w:t xml:space="preserve"> as it concerns the distribution and role of power, identity, interest and institutions</w:t>
      </w:r>
      <w:r w:rsidRPr="00F62EC0">
        <w:rPr>
          <w:sz w:val="16"/>
        </w:rPr>
        <w:t xml:space="preserve">. </w:t>
      </w:r>
      <w:r w:rsidRPr="00F62EC0">
        <w:rPr>
          <w:rStyle w:val="Emphasis"/>
        </w:rPr>
        <w:t>Before one can even ask the question</w:t>
      </w:r>
      <w:r w:rsidRPr="00F62EC0">
        <w:rPr>
          <w:rStyle w:val="StyleUnderline"/>
        </w:rPr>
        <w:t xml:space="preserve"> of settler colonial violence, dispossession, and appropriation, the question may be </w:t>
      </w:r>
      <w:r w:rsidRPr="00F62EC0">
        <w:rPr>
          <w:rStyle w:val="Emphasis"/>
        </w:rPr>
        <w:t>rendered moot, outside the bounds of legitimate, or realistic, politics</w:t>
      </w:r>
      <w:r w:rsidRPr="00F62EC0">
        <w:rPr>
          <w:sz w:val="16"/>
        </w:rPr>
        <w:t xml:space="preserve">. In this light, my suggestion here is that </w:t>
      </w:r>
      <w:r w:rsidRPr="00F62EC0">
        <w:rPr>
          <w:rStyle w:val="StyleUnderline"/>
        </w:rPr>
        <w:t>the response</w:t>
      </w:r>
      <w:r w:rsidRPr="00F62EC0">
        <w:rPr>
          <w:sz w:val="16"/>
        </w:rPr>
        <w:t xml:space="preserve"> to such appropriations as that of Geronimo's name </w:t>
      </w:r>
      <w:r w:rsidRPr="00F62EC0">
        <w:rPr>
          <w:rStyle w:val="StyleUnderline"/>
        </w:rPr>
        <w:t>should not be to</w:t>
      </w:r>
      <w:r w:rsidRPr="00F62EC0">
        <w:rPr>
          <w:sz w:val="16"/>
        </w:rPr>
        <w:t xml:space="preserve"> ask the White House for an apology, and thus </w:t>
      </w:r>
      <w:r w:rsidRPr="00F62EC0">
        <w:rPr>
          <w:rStyle w:val="Emphasis"/>
        </w:rPr>
        <w:t>concede the status of this statist institution</w:t>
      </w:r>
      <w:r w:rsidRPr="00F62EC0">
        <w:rPr>
          <w:sz w:val="16"/>
        </w:rPr>
        <w:t xml:space="preserve">. </w:t>
      </w:r>
      <w:r w:rsidRPr="00F62EC0">
        <w:rPr>
          <w:rStyle w:val="StyleUnderline"/>
        </w:rPr>
        <w:t>Instead</w:t>
      </w:r>
      <w:r w:rsidRPr="00F62EC0">
        <w:rPr>
          <w:sz w:val="16"/>
        </w:rPr>
        <w:t xml:space="preserve">, the association should be embraced, in one key respect. To embrace </w:t>
      </w:r>
      <w:r w:rsidRPr="00F62EC0">
        <w:rPr>
          <w:rStyle w:val="StyleUnderline"/>
        </w:rPr>
        <w:t>the association is</w:t>
      </w:r>
      <w:r w:rsidRPr="00F62EC0">
        <w:rPr>
          <w:sz w:val="16"/>
        </w:rPr>
        <w:t xml:space="preserve"> not to stand in alliance with Osama Bin Laden or Al Qaeda at all or the US military, but rather </w:t>
      </w:r>
      <w:r w:rsidRPr="00F62EC0">
        <w:rPr>
          <w:rStyle w:val="StyleUnderline"/>
        </w:rPr>
        <w:t>to re-assert the fact that Geronimo was, indeed, an enemy of American statism and settler colonialism. It is to maintain the political posture of friend versus enemy, and to render</w:t>
      </w:r>
      <w:r w:rsidRPr="00F62EC0">
        <w:rPr>
          <w:sz w:val="16"/>
        </w:rPr>
        <w:t xml:space="preserve"> as important and necessary the status and actions of what political theorist Joel Olson called the zealot or fanatic as </w:t>
      </w:r>
      <w:r w:rsidRPr="00F62EC0">
        <w:rPr>
          <w:rStyle w:val="StyleUnderline"/>
        </w:rPr>
        <w:t xml:space="preserve">an important political category that holds out the possibility for </w:t>
      </w:r>
      <w:r w:rsidRPr="00F62EC0">
        <w:rPr>
          <w:rStyle w:val="Emphasis"/>
        </w:rPr>
        <w:t>more radical transformation of the political order</w:t>
      </w:r>
      <w:r w:rsidRPr="00F62EC0">
        <w:rPr>
          <w:sz w:val="16"/>
        </w:rPr>
        <w:t xml:space="preserve">.27 </w:t>
      </w:r>
      <w:r w:rsidRPr="00F62EC0">
        <w:rPr>
          <w:rStyle w:val="StyleUnderline"/>
        </w:rPr>
        <w:t>It</w:t>
      </w:r>
      <w:r w:rsidRPr="00F62EC0">
        <w:rPr>
          <w:sz w:val="16"/>
        </w:rPr>
        <w:t xml:space="preserve"> is to say that the use of Geronimo's name </w:t>
      </w:r>
      <w:r w:rsidRPr="00F62EC0">
        <w:rPr>
          <w:rStyle w:val="StyleUnderline"/>
        </w:rPr>
        <w:t xml:space="preserve">is not simply the sign of an absence of respect or sensitivity for Indigenous people, but is more evidence of the </w:t>
      </w:r>
      <w:r w:rsidRPr="00F62EC0">
        <w:rPr>
          <w:rStyle w:val="Emphasis"/>
        </w:rPr>
        <w:t>active presence of settler colonial assemblage</w:t>
      </w:r>
      <w:r w:rsidRPr="00F62EC0">
        <w:rPr>
          <w:rStyle w:val="StyleUnderline"/>
        </w:rPr>
        <w:t xml:space="preserve"> in the specific form of US liberal colonialism</w:t>
      </w:r>
      <w:r w:rsidRPr="00F62EC0">
        <w:rPr>
          <w:sz w:val="16"/>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F62EC0">
        <w:rPr>
          <w:rStyle w:val="StyleUnderline"/>
        </w:rPr>
        <w:t>LaDuke and Harjo get it right</w:t>
      </w:r>
      <w:r w:rsidRPr="00F62EC0">
        <w:rPr>
          <w:sz w:val="16"/>
        </w:rPr>
        <w:t xml:space="preserve"> I believe </w:t>
      </w:r>
      <w:r w:rsidRPr="00F62EC0">
        <w:rPr>
          <w:rStyle w:val="StyleUnderline"/>
        </w:rPr>
        <w:t xml:space="preserve">in emphasizing the </w:t>
      </w:r>
      <w:r w:rsidRPr="00F62EC0">
        <w:rPr>
          <w:rStyle w:val="Emphasis"/>
        </w:rPr>
        <w:t>persistent posture of American warfare against Indigenous people</w:t>
      </w:r>
      <w:r w:rsidRPr="00F62EC0">
        <w:rPr>
          <w:sz w:val="16"/>
        </w:rPr>
        <w:t xml:space="preserve">. </w:t>
      </w:r>
      <w:r w:rsidRPr="00F62EC0">
        <w:rPr>
          <w:rStyle w:val="StyleUnderline"/>
        </w:rPr>
        <w:t xml:space="preserve">While this is a </w:t>
      </w:r>
      <w:r w:rsidRPr="00F62EC0">
        <w:rPr>
          <w:rStyle w:val="Emphasis"/>
        </w:rPr>
        <w:t>difficult framework</w:t>
      </w:r>
      <w:r w:rsidRPr="00F62EC0">
        <w:rPr>
          <w:rStyle w:val="StyleUnderline"/>
        </w:rPr>
        <w:t xml:space="preserve"> to ponder, it is the </w:t>
      </w:r>
      <w:r w:rsidRPr="00F62EC0">
        <w:rPr>
          <w:rStyle w:val="Emphasis"/>
        </w:rPr>
        <w:t>appropriate one for a decolonizing, unsettling politics</w:t>
      </w:r>
      <w:r w:rsidRPr="00F62EC0">
        <w:rPr>
          <w:rStyle w:val="StyleUnderline"/>
        </w:rPr>
        <w:t xml:space="preserve"> which insists on drawing clear lines for and against settler colonialism.</w:t>
      </w:r>
      <w:r w:rsidRPr="00F62EC0">
        <w:rPr>
          <w:sz w:val="16"/>
        </w:rPr>
        <w:t xml:space="preserve"> In this sense, </w:t>
      </w:r>
      <w:r w:rsidRPr="00F62EC0">
        <w:rPr>
          <w:rStyle w:val="StyleUnderline"/>
        </w:rPr>
        <w:t xml:space="preserve">the unsettling response here is to </w:t>
      </w:r>
      <w:r w:rsidRPr="00F62EC0">
        <w:rPr>
          <w:rStyle w:val="Emphasis"/>
        </w:rPr>
        <w:t>put settler memory front and center</w:t>
      </w:r>
      <w:r w:rsidRPr="00F62EC0">
        <w:rPr>
          <w:rStyle w:val="StyleUnderline"/>
        </w:rPr>
        <w:t xml:space="preserve"> as an </w:t>
      </w:r>
      <w:r w:rsidRPr="00F62EC0">
        <w:rPr>
          <w:rStyle w:val="Emphasis"/>
        </w:rPr>
        <w:t>active contemporary practice</w:t>
      </w:r>
      <w:r w:rsidRPr="00F62EC0">
        <w:rPr>
          <w:rStyle w:val="StyleUnderline"/>
        </w:rPr>
        <w:t>, in which</w:t>
      </w:r>
      <w:r w:rsidRPr="00F62EC0">
        <w:rPr>
          <w:sz w:val="16"/>
        </w:rPr>
        <w:t xml:space="preserve"> Geronimo's name is utilized by </w:t>
      </w:r>
      <w:r w:rsidRPr="00F62EC0">
        <w:rPr>
          <w:rStyle w:val="StyleUnderline"/>
        </w:rPr>
        <w:t>the US military</w:t>
      </w:r>
      <w:r w:rsidRPr="00F62EC0">
        <w:rPr>
          <w:sz w:val="16"/>
        </w:rPr>
        <w:t xml:space="preserve"> because the invocation of his legend </w:t>
      </w:r>
      <w:r w:rsidRPr="00F62EC0">
        <w:rPr>
          <w:rStyle w:val="StyleUnderline"/>
        </w:rPr>
        <w:t>habitually calls forth</w:t>
      </w:r>
      <w:r w:rsidRPr="00F62EC0">
        <w:rPr>
          <w:sz w:val="16"/>
        </w:rPr>
        <w:t xml:space="preserve"> – possibly unlike any single figure in US-Indigenous history – </w:t>
      </w:r>
      <w:r w:rsidRPr="00F62EC0">
        <w:rPr>
          <w:rStyle w:val="Emphasis"/>
        </w:rPr>
        <w:t>the appropriative violence of settler colonial conquest that fundamentally shapes, as an active verb in the twenty-first century, the political development and status of American liberal colonialism.</w:t>
      </w:r>
    </w:p>
    <w:p w:rsidR="00672D66" w:rsidRPr="00F62EC0" w:rsidRDefault="00672D66" w:rsidP="00672D66">
      <w:pPr>
        <w:pStyle w:val="Heading4"/>
      </w:pPr>
      <w:r w:rsidRPr="00F62EC0">
        <w:t>Settler incorporation of indigenous politics gets reframed as an investment opporunity—destroys decolonial approaches, substitutes economic prosperity for the settler state over radical indigenous claims. Instead we must render the settler state’s claims to resolution incomprehensible and sap Eurocentric epistemologies of authority</w:t>
      </w:r>
    </w:p>
    <w:p w:rsidR="00672D66" w:rsidRPr="00F62EC0" w:rsidRDefault="00672D66" w:rsidP="00672D66">
      <w:r w:rsidRPr="00F62EC0">
        <w:rPr>
          <w:b/>
        </w:rPr>
        <w:t xml:space="preserve">Green 2015. </w:t>
      </w:r>
      <w:r w:rsidRPr="00F62EC0">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 “The economics of reconciliation: tracing investment in Indigenous–settler relations.” Journal of Genocide Research, 11 Dec 2015.</w:t>
      </w:r>
    </w:p>
    <w:p w:rsidR="00672D66" w:rsidRPr="00F62EC0" w:rsidRDefault="00672D66" w:rsidP="00672D66">
      <w:pPr>
        <w:rPr>
          <w:sz w:val="16"/>
        </w:rPr>
      </w:pPr>
      <w:r w:rsidRPr="00F62EC0">
        <w:rPr>
          <w:rStyle w:val="StyleUnderline"/>
        </w:rPr>
        <w:t>The relationship between Indigenous peoples and the settler state remains fraught due to ongoing violence and mistrust</w:t>
      </w:r>
      <w:r w:rsidRPr="00F62EC0">
        <w:rPr>
          <w:sz w:val="16"/>
        </w:rPr>
        <w:t xml:space="preserve">. </w:t>
      </w:r>
      <w:r w:rsidRPr="00F62EC0">
        <w:rPr>
          <w:rStyle w:val="StyleUnderline"/>
        </w:rPr>
        <w:t>Numerous attempts have been made to ‘reconcile’ this beleaguered relationship over the past three decades</w:t>
      </w:r>
      <w:r w:rsidRPr="00F62EC0">
        <w:rPr>
          <w:sz w:val="16"/>
        </w:rPr>
        <w:t xml:space="preserve">. </w:t>
      </w:r>
      <w:r w:rsidRPr="00F62EC0">
        <w:rPr>
          <w:rStyle w:val="StyleUnderline"/>
        </w:rPr>
        <w:t>Indigenous peoples have advocated for the decolonization of the settler state and a suitable land base using the language of public investment</w:t>
      </w:r>
      <w:r w:rsidRPr="00F62EC0">
        <w:rPr>
          <w:rStyle w:val="Emphasis"/>
        </w:rPr>
        <w:t>. In response, settler governments reframe these requests as opportunities for economic investment</w:t>
      </w:r>
      <w:r w:rsidRPr="00F62EC0">
        <w:rPr>
          <w:sz w:val="16"/>
        </w:rPr>
        <w:t xml:space="preserve"> that is guaranteed to produce self-esteem and social inclusion for Indigenous peoples. This article documents and problematizes an ideological shift whereby </w:t>
      </w:r>
      <w:r w:rsidRPr="00F62EC0">
        <w:rPr>
          <w:rStyle w:val="Emphasis"/>
        </w:rPr>
        <w:t>holistic decolonial approaches</w:t>
      </w:r>
      <w:r w:rsidRPr="00F62EC0">
        <w:rPr>
          <w:sz w:val="16"/>
        </w:rPr>
        <w:t xml:space="preserve"> to reconciliation </w:t>
      </w:r>
      <w:r w:rsidRPr="00F62EC0">
        <w:rPr>
          <w:rStyle w:val="Emphasis"/>
        </w:rPr>
        <w:t>give way to an investment rationale that is used to bypass demands for Indigenous peoples’ jurisdiction and self-determination</w:t>
      </w:r>
      <w:r w:rsidRPr="00F62EC0">
        <w:rPr>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F62EC0">
        <w:rPr>
          <w:rStyle w:val="Emphasis"/>
        </w:rPr>
        <w:t>goal is</w:t>
      </w:r>
      <w:r w:rsidRPr="00F62EC0">
        <w:rPr>
          <w:sz w:val="16"/>
        </w:rPr>
        <w:t xml:space="preserve"> much increased aboriginal </w:t>
      </w:r>
      <w:r w:rsidRPr="00F62EC0">
        <w:rPr>
          <w:rStyle w:val="Emphasis"/>
        </w:rPr>
        <w:t>participation in the economy and in the country’s prosperity’</w:t>
      </w:r>
      <w:r w:rsidRPr="00F62EC0">
        <w:rPr>
          <w:sz w:val="16"/>
        </w:rPr>
        <w:t xml:space="preserve">.3 In outlining these policy and programme actions, Prime Minister Harper demonstrates </w:t>
      </w:r>
      <w:r w:rsidRPr="00F62EC0">
        <w:rPr>
          <w:rStyle w:val="Emphasis"/>
        </w:rPr>
        <w:t>a commitment to improving the lives of Indigenous peoples; yet, embedded in this statement is a form of capitalist logic that resembles the practice of investment whereby the nation-state seeks a financial return on these designated monies</w:t>
      </w:r>
      <w:r w:rsidRPr="00F62EC0">
        <w:rPr>
          <w:sz w:val="16"/>
        </w:rPr>
        <w:t xml:space="preserve">. This article is animated by the following question: how does investment rationale shape Indigenous–settler reconciliation processes in Canada? </w:t>
      </w:r>
      <w:r w:rsidRPr="00F62EC0">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F62EC0">
        <w:rPr>
          <w:sz w:val="16"/>
        </w:rPr>
        <w:t xml:space="preserve">.4 By using this approach, I </w:t>
      </w:r>
      <w:r w:rsidRPr="00F62EC0">
        <w:rPr>
          <w:rStyle w:val="StyleUnderline"/>
        </w:rPr>
        <w:t xml:space="preserve">interrogate </w:t>
      </w:r>
      <w:r w:rsidRPr="00F62EC0">
        <w:rPr>
          <w:rStyle w:val="Emphasis"/>
        </w:rPr>
        <w:t>the presumed neutrality of investment discourse</w:t>
      </w:r>
      <w:r w:rsidRPr="00F62EC0">
        <w:rPr>
          <w:rStyle w:val="StyleUnderline"/>
        </w:rPr>
        <w:t xml:space="preserve"> and the accounting techniques that are used to normalize this economic practice</w:t>
      </w:r>
      <w:r w:rsidRPr="00F62EC0">
        <w:rPr>
          <w:sz w:val="16"/>
        </w:rPr>
        <w:t xml:space="preserve">. To support my claims, I analyse public documents, </w:t>
      </w:r>
      <w:r w:rsidRPr="00F62EC0">
        <w:rPr>
          <w:rStyle w:val="Emphasis"/>
        </w:rPr>
        <w:t>speeches and policies</w:t>
      </w:r>
      <w:r w:rsidRPr="00F62EC0">
        <w:rPr>
          <w:sz w:val="16"/>
        </w:rPr>
        <w:t xml:space="preserve"> that ‘</w:t>
      </w:r>
      <w:r w:rsidRPr="00F62EC0">
        <w:rPr>
          <w:rStyle w:val="Emphasis"/>
        </w:rPr>
        <w:t>represent key sites of hegemonic struggle over the principles and values’ of Indigenous–settler reconciliation</w:t>
      </w:r>
      <w:r w:rsidRPr="00F62EC0">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F62EC0">
        <w:rPr>
          <w:rStyle w:val="Emphasis"/>
        </w:rPr>
        <w:t xml:space="preserve">the settler state deploys investment logic to determine specific reconciliatory exchanges that ensure the containment of Indigenous claims </w:t>
      </w:r>
      <w:r w:rsidRPr="00F62EC0">
        <w:rPr>
          <w:sz w:val="16"/>
        </w:rPr>
        <w:t xml:space="preserve">to restitution and the creation of mutual economic beneficiaries. </w:t>
      </w:r>
      <w:r w:rsidRPr="00F62EC0">
        <w:rPr>
          <w:rStyle w:val="Emphasis"/>
        </w:rPr>
        <w:t>These demands may retrench the social debt owed to Indigenous peoples by the settler state and undercut the spirit of restitution and justice</w:t>
      </w:r>
      <w:r w:rsidRPr="00F62EC0">
        <w:rPr>
          <w:sz w:val="16"/>
        </w:rPr>
        <w:t xml:space="preserve">. Stated more clearly, </w:t>
      </w:r>
      <w:r w:rsidRPr="00F62EC0">
        <w:rPr>
          <w:rStyle w:val="Emphasis"/>
        </w:rPr>
        <w:t>investment rationale is used to bypass Indigenous peoples’ assertions of self-determination and to ensure the economic success of the settler state</w:t>
      </w:r>
      <w:r w:rsidRPr="00F62EC0">
        <w:rPr>
          <w:sz w:val="16"/>
        </w:rPr>
        <w:t xml:space="preserve">. Therefore, this article argues that </w:t>
      </w:r>
      <w:r w:rsidRPr="00F62EC0">
        <w:rPr>
          <w:rStyle w:val="Emphasis"/>
        </w:rPr>
        <w:t>the settler state must be rendered ‘incomprehensible’ so ‘Eurocentric epistemologies and judicial doctrines no longer hold unquestioned authority’</w:t>
      </w:r>
      <w:r w:rsidRPr="00F62EC0">
        <w:rPr>
          <w:sz w:val="16"/>
        </w:rPr>
        <w:t xml:space="preserve">.7 In this article, I examine how </w:t>
      </w:r>
      <w:r w:rsidRPr="00F62EC0">
        <w:rPr>
          <w:rStyle w:val="StyleUnderline"/>
        </w:rPr>
        <w:t xml:space="preserve">Indigenous peoples routinely advocate for holistic social investments </w:t>
      </w:r>
      <w:r w:rsidRPr="00F62EC0">
        <w:rPr>
          <w:sz w:val="16"/>
        </w:rPr>
        <w:t xml:space="preserve">and a suitable land base to economically develop by using the language of investment and the extension of jurisdiction. </w:t>
      </w:r>
      <w:r w:rsidRPr="00F62EC0">
        <w:rPr>
          <w:rStyle w:val="StyleUnderline"/>
        </w:rPr>
        <w:t>In response, settler governments reframe these requests for social investment as opportunities for economic investment</w:t>
      </w:r>
      <w:r w:rsidRPr="00F62EC0">
        <w:rPr>
          <w:sz w:val="16"/>
        </w:rPr>
        <w:t xml:space="preserve">. In the following sections, I document how </w:t>
      </w:r>
      <w:r w:rsidRPr="00F62EC0">
        <w:rPr>
          <w:rStyle w:val="Emphasis"/>
        </w:rPr>
        <w:t>grievance and redress become financialized to contain claims to Indigenous self-determination and to establish a profit or return for the settler state.</w:t>
      </w:r>
      <w:r w:rsidRPr="00F62EC0">
        <w:rPr>
          <w:sz w:val="16"/>
        </w:rPr>
        <w:t xml:space="preserve"> In doing so, this article contributes to fields of Indigenous–state relations and transitional justice by examining how </w:t>
      </w:r>
      <w:r w:rsidRPr="00F62EC0">
        <w:rPr>
          <w:rStyle w:val="StyleUnderline"/>
        </w:rPr>
        <w:t>market relations are introduced to seemingly politically progressive and affective practices such as Indigenous–settler reconciliation</w:t>
      </w:r>
      <w:r w:rsidRPr="00F62EC0">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F62EC0">
        <w:rPr>
          <w:rStyle w:val="Emphasis"/>
        </w:rPr>
        <w:t>assimilation of Indigenous peoples</w:t>
      </w:r>
      <w:r w:rsidRPr="00F62EC0">
        <w:rPr>
          <w:sz w:val="16"/>
        </w:rPr>
        <w:t xml:space="preserve"> into Canada’s capitalist system </w:t>
      </w:r>
      <w:r w:rsidRPr="00F62EC0">
        <w:rPr>
          <w:rStyle w:val="Emphasis"/>
        </w:rPr>
        <w:t xml:space="preserve">is assumed </w:t>
      </w:r>
      <w:r w:rsidRPr="00F62EC0">
        <w:rPr>
          <w:sz w:val="16"/>
        </w:rPr>
        <w:t xml:space="preserve">by settler Canadians </w:t>
      </w:r>
      <w:r w:rsidRPr="00F62EC0">
        <w:rPr>
          <w:rStyle w:val="Emphasis"/>
        </w:rPr>
        <w:t xml:space="preserve">to be an acceptable goal because it supposedly ensures equitable access to prosperity. </w:t>
      </w:r>
      <w:r w:rsidRPr="00F62EC0">
        <w:rPr>
          <w:sz w:val="16"/>
        </w:rPr>
        <w:t xml:space="preserve">Taking these contradictions into account, the Canadian </w:t>
      </w:r>
      <w:r w:rsidRPr="00F62EC0">
        <w:rPr>
          <w:rStyle w:val="StyleUnderline"/>
        </w:rPr>
        <w:t>settler state should not be understood as a monolithic institution but as ‘an ideological project’ that ‘confers legitimacy upon the complex constellation of government institutions</w:t>
      </w:r>
      <w:r w:rsidRPr="00F62EC0">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F62EC0">
        <w:rPr>
          <w:rStyle w:val="StyleUnderline"/>
        </w:rPr>
        <w:t>evolving but firmly grounded on the original and continuing appropriation of indigenous land and resources, and built on racist and sexist practices’</w:t>
      </w:r>
      <w:r w:rsidRPr="00F62EC0">
        <w:rPr>
          <w:sz w:val="16"/>
        </w:rPr>
        <w:t xml:space="preserve">.12 </w:t>
      </w:r>
      <w:r w:rsidRPr="00F62EC0">
        <w:rPr>
          <w:rStyle w:val="Emphasis"/>
        </w:rPr>
        <w:t xml:space="preserve">A central goal </w:t>
      </w:r>
      <w:r w:rsidRPr="00F62EC0">
        <w:rPr>
          <w:sz w:val="16"/>
        </w:rPr>
        <w:t>of this project</w:t>
      </w:r>
      <w:r w:rsidRPr="00F62EC0">
        <w:rPr>
          <w:rStyle w:val="Emphasis"/>
        </w:rPr>
        <w:t xml:space="preserve"> is to </w:t>
      </w:r>
      <w:r w:rsidRPr="00F62EC0">
        <w:rPr>
          <w:sz w:val="16"/>
        </w:rPr>
        <w:t>eliminate Indian Act legislation and thereby</w:t>
      </w:r>
      <w:r w:rsidRPr="00F62EC0">
        <w:rPr>
          <w:rStyle w:val="Emphasis"/>
        </w:rPr>
        <w:t xml:space="preserve"> reduce Indigenous difference to an ethnicity that can be subsumed</w:t>
      </w:r>
      <w:r w:rsidRPr="00F62EC0">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F62EC0">
        <w:rPr>
          <w:rStyle w:val="Emphasis"/>
        </w:rPr>
        <w:t>This discursive shift gestures to a convergence of the settler colonial and neoliberal projects</w:t>
      </w:r>
      <w:r w:rsidRPr="00F62EC0">
        <w:rPr>
          <w:sz w:val="16"/>
        </w:rPr>
        <w:t xml:space="preserve">. </w:t>
      </w:r>
      <w:r w:rsidRPr="00F62EC0">
        <w:rPr>
          <w:rStyle w:val="Emphasis"/>
        </w:rPr>
        <w:t>Self-determining Indigenous communities are viewed by the settler state as disruptive to practices of accumulation by dispossession that have reached ascendancy in an era of neoliberalism.</w:t>
      </w:r>
      <w:r w:rsidRPr="00F62EC0">
        <w:rPr>
          <w:rStyle w:val="StyleUnderline"/>
        </w:rPr>
        <w:t xml:space="preserve"> This practice ‘involves the dispossession of people from their wealth’ whether this is in the form of natural resources or land or access to government finances</w:t>
      </w:r>
      <w:r w:rsidRPr="00F62EC0">
        <w:rPr>
          <w:sz w:val="16"/>
        </w:rPr>
        <w:t xml:space="preserve">.17 </w:t>
      </w:r>
      <w:r w:rsidRPr="00F62EC0">
        <w:rPr>
          <w:rStyle w:val="StyleUnderline"/>
        </w:rPr>
        <w:t>Neoliberalism functions genocidically through a process of regime replacement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F62EC0">
        <w:rPr>
          <w:sz w:val="16"/>
        </w:rPr>
        <w:t xml:space="preserve">.18 </w:t>
      </w:r>
      <w:r w:rsidRPr="00F62EC0">
        <w:rPr>
          <w:rStyle w:val="Emphasis"/>
        </w:rPr>
        <w:t>Regime replacement serves as an organizing principle of the settler society’s political economy and as a tactic it is deployed to integrate Indigenous territories into national and global economies</w:t>
      </w:r>
      <w:r w:rsidRPr="00F62EC0">
        <w:rPr>
          <w:sz w:val="16"/>
        </w:rPr>
        <w:t xml:space="preserve">. For instance, </w:t>
      </w:r>
      <w:r w:rsidRPr="00F62EC0">
        <w:rPr>
          <w:rStyle w:val="StyleUnderline"/>
        </w:rPr>
        <w:t>neoliberal economic policies have initiated resource extraction projects that have over time resulted in the destruction of Indigenous territory, culture and identity</w:t>
      </w:r>
      <w:r w:rsidRPr="00F62EC0">
        <w:rPr>
          <w:sz w:val="16"/>
        </w:rPr>
        <w:t xml:space="preserve">.19 </w:t>
      </w:r>
      <w:r w:rsidRPr="00F62EC0">
        <w:rPr>
          <w:rStyle w:val="StyleUnderline"/>
        </w:rPr>
        <w:t>Despite documented genocidal outcomes related to the neoliberalization of the settler state, this rationale has become further entrenched in Indigenous–state relationships.</w:t>
      </w:r>
      <w:r w:rsidRPr="00F62EC0">
        <w:rPr>
          <w:sz w:val="16"/>
        </w:rPr>
        <w:t xml:space="preserve"> This article is primarily concerned with the role neoliberalism plays </w:t>
      </w:r>
      <w:r w:rsidRPr="00F62EC0">
        <w:rPr>
          <w:rStyle w:val="StyleUnderline"/>
        </w:rPr>
        <w:t>in the economization of the social</w:t>
      </w:r>
      <w:r w:rsidRPr="00F62EC0">
        <w:rPr>
          <w:sz w:val="16"/>
        </w:rPr>
        <w:t xml:space="preserve"> whereby </w:t>
      </w:r>
      <w:r w:rsidRPr="00F62EC0">
        <w:rPr>
          <w:rStyle w:val="StyleUnderline"/>
        </w:rPr>
        <w:t>the accumulation of capital is situated as the ultimate goal of not only businesses or states but also individuals and communities</w:t>
      </w:r>
      <w:r w:rsidRPr="00F62EC0">
        <w:rPr>
          <w:sz w:val="16"/>
        </w:rPr>
        <w:t xml:space="preserve">. </w:t>
      </w:r>
      <w:r w:rsidRPr="00F62EC0">
        <w:rPr>
          <w:rStyle w:val="StyleUnderline"/>
        </w:rPr>
        <w:t>As a consequence of neoliberal logic, ‘regimes of public investment and finance increasingly come to mimic these marketized conditions’20 because they are assumed to engender efficiency and profit</w:t>
      </w:r>
      <w:r w:rsidRPr="00F62EC0">
        <w:rPr>
          <w:sz w:val="16"/>
        </w:rPr>
        <w:t xml:space="preserve"> (although historically the beneficiaries of this system are relatively few). Under neoliberalism, </w:t>
      </w:r>
      <w:r w:rsidRPr="00F62EC0">
        <w:rPr>
          <w:rStyle w:val="StyleUnderline"/>
        </w:rPr>
        <w:t>social welfare is increasingly subjected to cutbacks as service provision is privatized by encouraging ‘people to see themselves as individualized and active subjects responsible for enhancing their own well-being’</w:t>
      </w:r>
      <w:r w:rsidRPr="00F62EC0">
        <w:rPr>
          <w:sz w:val="16"/>
        </w:rPr>
        <w:t xml:space="preserve">.21 As a result, </w:t>
      </w:r>
      <w:r w:rsidRPr="00F62EC0">
        <w:rPr>
          <w:rStyle w:val="Emphasis"/>
        </w:rPr>
        <w:t>those who advocate for redress or social change increasingly articulate their claims through an economic frame that increases the potential for imposition of capitalist ‘solutions’ on those peoples already deeply exploited by that system</w:t>
      </w:r>
      <w:r w:rsidRPr="00F62EC0">
        <w:rPr>
          <w:sz w:val="16"/>
        </w:rPr>
        <w:t xml:space="preserve">.22 Moreover, </w:t>
      </w:r>
      <w:r w:rsidRPr="00F62EC0">
        <w:rPr>
          <w:rStyle w:val="StyleUnderline"/>
        </w:rPr>
        <w:t>the state interprets grievance through the lens of well-being</w:t>
      </w:r>
      <w:r w:rsidRPr="00F62EC0">
        <w:rPr>
          <w:sz w:val="16"/>
        </w:rPr>
        <w:t xml:space="preserve">. For instance, a 2003 document released by the federal government entitled Resolving Aboriginal claims: a practical guide to Canadian experiences states that, ‘together with Aboriginal peoples, the Government of Canada is </w:t>
      </w:r>
      <w:r w:rsidRPr="00F62EC0">
        <w:rPr>
          <w:rStyle w:val="Emphasis"/>
        </w:rPr>
        <w:t>transforming the approach to indigenous issues from an earlier focus on “rights” and “grievances”; into an integrated approach to quality of life, encompassing economic development, human capital, community infrastructure and governance</w:t>
      </w:r>
      <w:r w:rsidRPr="00F62EC0">
        <w:rPr>
          <w:sz w:val="16"/>
        </w:rPr>
        <w:t>’.</w:t>
      </w:r>
      <w:r w:rsidRPr="00F62EC0">
        <w:rPr>
          <w:rStyle w:val="Emphasis"/>
        </w:rPr>
        <w:t>23A focus on mutual wellbeing for Indigenous peoples and settler Canadians delegitimizes grievance and legitimizes the emancipatory capacities of capital</w:t>
      </w:r>
      <w:r w:rsidRPr="00F62EC0">
        <w:rPr>
          <w:sz w:val="16"/>
        </w:rPr>
        <w:t>. Building on this rationale, the following sections document how under neoliberalism, investment rationale is formed to undermine the possibility for the decolonization of Indigenous– settler relationships.</w:t>
      </w:r>
    </w:p>
    <w:p w:rsidR="00672D66" w:rsidRPr="00F62EC0" w:rsidRDefault="00672D66" w:rsidP="00672D66"/>
    <w:p w:rsidR="00672D66" w:rsidRPr="00F62EC0" w:rsidRDefault="00672D66" w:rsidP="00672D66"/>
    <w:p w:rsidR="00672D66" w:rsidRPr="00F62EC0" w:rsidRDefault="00672D66" w:rsidP="00672D66"/>
    <w:p w:rsidR="00A95652" w:rsidRPr="00B55AD5" w:rsidRDefault="00A95652" w:rsidP="00B55AD5">
      <w:bookmarkStart w:id="1" w:name="_GoBack"/>
      <w:bookmarkEnd w:id="1"/>
    </w:p>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5445008"/>
    <w:multiLevelType w:val="hybridMultilevel"/>
    <w:tmpl w:val="3AAC340C"/>
    <w:lvl w:ilvl="0" w:tplc="535EB4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374804"/>
    <w:multiLevelType w:val="hybridMultilevel"/>
    <w:tmpl w:val="FBCC8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72D66"/>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72D66"/>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A2D4FD-8D0D-476E-90BB-CF0CA053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672D66"/>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672D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672D66"/>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672D6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3"/>
    <w:unhideWhenUsed/>
    <w:qFormat/>
    <w:rsid w:val="00672D6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72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2D66"/>
  </w:style>
  <w:style w:type="character" w:customStyle="1" w:styleId="Heading1Char">
    <w:name w:val="Heading 1 Char"/>
    <w:aliases w:val="Pocket Char"/>
    <w:basedOn w:val="DefaultParagraphFont"/>
    <w:link w:val="Heading1"/>
    <w:rsid w:val="00672D66"/>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672D66"/>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672D66"/>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72D66"/>
    <w:rPr>
      <w:rFonts w:ascii="Arial" w:eastAsiaTheme="majorEastAsia" w:hAnsi="Arial"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672D6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2D66"/>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Style,apple-style-span + 6 pt,Bold,Kern at 16 pt,Intense Emphasis1,Intense Emphasis2,HHeading 3 + 12 pt,Cards + Font: 12 pt Char,Bold Cite Char,ci,c,Bo"/>
    <w:basedOn w:val="DefaultParagraphFont"/>
    <w:uiPriority w:val="6"/>
    <w:qFormat/>
    <w:rsid w:val="00672D66"/>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
    <w:basedOn w:val="DefaultParagraphFont"/>
    <w:uiPriority w:val="99"/>
    <w:unhideWhenUsed/>
    <w:rsid w:val="00672D66"/>
    <w:rPr>
      <w:color w:val="auto"/>
      <w:u w:val="none"/>
    </w:rPr>
  </w:style>
  <w:style w:type="character" w:styleId="FollowedHyperlink">
    <w:name w:val="FollowedHyperlink"/>
    <w:basedOn w:val="DefaultParagraphFont"/>
    <w:uiPriority w:val="99"/>
    <w:semiHidden/>
    <w:unhideWhenUsed/>
    <w:rsid w:val="00672D66"/>
    <w:rPr>
      <w:color w:val="auto"/>
      <w:u w:val="none"/>
    </w:rPr>
  </w:style>
  <w:style w:type="paragraph" w:customStyle="1" w:styleId="Analytic">
    <w:name w:val="Analytic"/>
    <w:basedOn w:val="Normal"/>
    <w:autoRedefine/>
    <w:uiPriority w:val="4"/>
    <w:qFormat/>
    <w:rsid w:val="00672D66"/>
    <w:rPr>
      <w:rFonts w:cstheme="minorBidi"/>
      <w:b/>
      <w:sz w:val="26"/>
    </w:rPr>
  </w:style>
  <w:style w:type="paragraph" w:customStyle="1" w:styleId="BreakTag">
    <w:name w:val="Break Tag"/>
    <w:basedOn w:val="Normal"/>
    <w:autoRedefine/>
    <w:uiPriority w:val="4"/>
    <w:qFormat/>
    <w:rsid w:val="00672D66"/>
    <w:pPr>
      <w:spacing w:before="240"/>
    </w:pPr>
    <w:rPr>
      <w:b/>
      <w:sz w:val="26"/>
    </w:rPr>
  </w:style>
  <w:style w:type="paragraph" w:customStyle="1" w:styleId="BreakBlock">
    <w:name w:val="Break Block"/>
    <w:basedOn w:val="Normal"/>
    <w:link w:val="BreakBlockChar"/>
    <w:autoRedefine/>
    <w:qFormat/>
    <w:rsid w:val="00672D6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72D66"/>
    <w:rPr>
      <w:rFonts w:ascii="Arial Bold" w:hAnsi="Arial Bold" w:cs="Arial"/>
      <w:b/>
      <w:caps/>
      <w:sz w:val="32"/>
      <w:u w:val="single"/>
    </w:rPr>
  </w:style>
  <w:style w:type="paragraph" w:styleId="ListParagraph">
    <w:name w:val="List Paragraph"/>
    <w:basedOn w:val="Normal"/>
    <w:uiPriority w:val="34"/>
    <w:qFormat/>
    <w:rsid w:val="00672D66"/>
    <w:pPr>
      <w:ind w:left="720"/>
      <w:contextualSpacing/>
    </w:pPr>
  </w:style>
  <w:style w:type="paragraph" w:styleId="NormalWeb">
    <w:name w:val="Normal (Web)"/>
    <w:basedOn w:val="Normal"/>
    <w:uiPriority w:val="99"/>
    <w:unhideWhenUsed/>
    <w:rsid w:val="00672D66"/>
    <w:pPr>
      <w:spacing w:before="100" w:beforeAutospacing="1" w:after="100" w:afterAutospacing="1"/>
    </w:pPr>
    <w:rPr>
      <w:rFonts w:ascii="Times New Roman" w:hAnsi="Times New Roman" w:cs="Times New Roman"/>
      <w:sz w:val="24"/>
    </w:rPr>
  </w:style>
  <w:style w:type="paragraph" w:customStyle="1" w:styleId="textbold">
    <w:name w:val="text bold"/>
    <w:basedOn w:val="Normal"/>
    <w:link w:val="Emphasis"/>
    <w:uiPriority w:val="7"/>
    <w:qFormat/>
    <w:rsid w:val="00672D66"/>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customStyle="1" w:styleId="underline">
    <w:name w:val="underline"/>
    <w:basedOn w:val="DefaultParagraphFont"/>
    <w:qFormat/>
    <w:rsid w:val="00672D66"/>
    <w:rPr>
      <w:b/>
      <w:u w:val="single"/>
    </w:rPr>
  </w:style>
  <w:style w:type="character" w:customStyle="1" w:styleId="spelle">
    <w:name w:val="spelle"/>
    <w:basedOn w:val="DefaultParagraphFont"/>
    <w:rsid w:val="00672D66"/>
  </w:style>
  <w:style w:type="character" w:customStyle="1" w:styleId="grame">
    <w:name w:val="grame"/>
    <w:basedOn w:val="DefaultParagraphFont"/>
    <w:rsid w:val="00672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politicopro.com/member/51558" TargetMode="External"/><Relationship Id="rId13" Type="http://schemas.openxmlformats.org/officeDocument/2006/relationships/hyperlink" Target="http://docquery.fec.gov/pdf/001/15951371001/15951371001.pdf" TargetMode="External"/><Relationship Id="rId18" Type="http://schemas.openxmlformats.org/officeDocument/2006/relationships/hyperlink" Target="https://vip.sos.nd.gov/cf/search/showcommittee.aspx?cid=791&amp;yr=2016" TargetMode="External"/><Relationship Id="rId26" Type="http://schemas.openxmlformats.org/officeDocument/2006/relationships/hyperlink" Target="http://www.iltf.org/resources/land-tenure-history/allotment" TargetMode="External"/><Relationship Id="rId3" Type="http://schemas.openxmlformats.org/officeDocument/2006/relationships/styles" Target="styles.xml"/><Relationship Id="rId21" Type="http://schemas.openxmlformats.org/officeDocument/2006/relationships/hyperlink" Target="http://perc.org/articles/unlocking-wealth-indian-nations-overcoming-obstacles-tribal-energy-development" TargetMode="External"/><Relationship Id="rId34" Type="http://schemas.openxmlformats.org/officeDocument/2006/relationships/hyperlink" Target="http://perc.org/articles/war-coal-punishing-indian-country" TargetMode="External"/><Relationship Id="rId7" Type="http://schemas.openxmlformats.org/officeDocument/2006/relationships/hyperlink" Target="https://www2.ed.gov/about/overview/budget/budget18/justifications/c-sip.pdf" TargetMode="External"/><Relationship Id="rId12" Type="http://schemas.openxmlformats.org/officeDocument/2006/relationships/hyperlink" Target="http://docquery.fec.gov/pdf/638/201610159032678638/201610159032678638.pdf" TargetMode="External"/><Relationship Id="rId17" Type="http://schemas.openxmlformats.org/officeDocument/2006/relationships/hyperlink" Target="https://vip.sos.nd.gov/cf/search/ShowCommittee.aspx?cid=878&amp;did=4219&amp;yr=2016" TargetMode="External"/><Relationship Id="rId25" Type="http://schemas.openxmlformats.org/officeDocument/2006/relationships/hyperlink" Target="http://www.nytimes.com/2014/01/10/us/government-owes-30000-indians-royalties-for-land-but-cant-find-them.html?_r=0" TargetMode="External"/><Relationship Id="rId33" Type="http://schemas.openxmlformats.org/officeDocument/2006/relationships/hyperlink" Target="http://perc.org/articles/unlocking-wealth-indian-nations-overcoming-obstacles-tribal-energy-development" TargetMode="External"/><Relationship Id="rId2" Type="http://schemas.openxmlformats.org/officeDocument/2006/relationships/numbering" Target="numbering.xml"/><Relationship Id="rId16" Type="http://schemas.openxmlformats.org/officeDocument/2006/relationships/hyperlink" Target="http://docquery.fec.gov/pdf/888/201610159032540888/201610159032540888.pdf" TargetMode="External"/><Relationship Id="rId20" Type="http://schemas.openxmlformats.org/officeDocument/2006/relationships/hyperlink" Target="http://perc.org/articles/un-american-reservations" TargetMode="External"/><Relationship Id="rId29" Type="http://schemas.openxmlformats.org/officeDocument/2006/relationships/hyperlink" Target="http://online.wsj.com/news/articles/SB10001424052702304906704579111030189700024" TargetMode="External"/><Relationship Id="rId1" Type="http://schemas.openxmlformats.org/officeDocument/2006/relationships/customXml" Target="../customXml/item1.xml"/><Relationship Id="rId6" Type="http://schemas.openxmlformats.org/officeDocument/2006/relationships/hyperlink" Target="https://www2.ed.gov/about/overview/budget/budget18/justifications/r-highered.pdf" TargetMode="External"/><Relationship Id="rId11" Type="http://schemas.openxmlformats.org/officeDocument/2006/relationships/hyperlink" Target="http://www.inforum.com/news/4009128-recruiting-interest-lead-more-native-americans-nd-dems-ticket" TargetMode="External"/><Relationship Id="rId24" Type="http://schemas.openxmlformats.org/officeDocument/2006/relationships/hyperlink" Target="http://www.revenuewatch.org/publications/native-american-lands-and-natural-resource-development" TargetMode="External"/><Relationship Id="rId32" Type="http://schemas.openxmlformats.org/officeDocument/2006/relationships/hyperlink" Target="http://www.nytimes.com/gwire/2009/12/08/08greenwire-obama-admin-strikes-34b-deal-in-indian-trust-l-92369.html" TargetMode="External"/><Relationship Id="rId5" Type="http://schemas.openxmlformats.org/officeDocument/2006/relationships/webSettings" Target="webSettings.xml"/><Relationship Id="rId15" Type="http://schemas.openxmlformats.org/officeDocument/2006/relationships/hyperlink" Target="https://vip.sos.nd.gov/cf/search/ShowCommittee.aspx?cid=50&amp;did=4077&amp;yr=2016" TargetMode="External"/><Relationship Id="rId23" Type="http://schemas.openxmlformats.org/officeDocument/2006/relationships/hyperlink" Target="http://perc.org/articles/other-bakken-boom" TargetMode="External"/><Relationship Id="rId28" Type="http://schemas.openxmlformats.org/officeDocument/2006/relationships/hyperlink" Target="http://papers.ssrn.com/sol3/papers.cfm?abstract_id=2353711" TargetMode="External"/><Relationship Id="rId36" Type="http://schemas.openxmlformats.org/officeDocument/2006/relationships/theme" Target="theme/theme1.xml"/><Relationship Id="rId10" Type="http://schemas.openxmlformats.org/officeDocument/2006/relationships/hyperlink" Target="http://www.inforum.com/news/4009128-recruiting-interest-lead-more-native-americans-nd-dems-ticket" TargetMode="External"/><Relationship Id="rId19" Type="http://schemas.openxmlformats.org/officeDocument/2006/relationships/hyperlink" Target="http://perc.org/articles/why-are-indian-reservations-so-poor-0" TargetMode="External"/><Relationship Id="rId31" Type="http://schemas.openxmlformats.org/officeDocument/2006/relationships/hyperlink" Target="http://perc.org/articles/unlocking-wealth-indian-nations-overcoming-obstacles-tribal-energy-development" TargetMode="External"/><Relationship Id="rId4" Type="http://schemas.openxmlformats.org/officeDocument/2006/relationships/settings" Target="settings.xml"/><Relationship Id="rId9" Type="http://schemas.openxmlformats.org/officeDocument/2006/relationships/hyperlink" Target="https://cd.politicopro.com/member/221840" TargetMode="External"/><Relationship Id="rId14" Type="http://schemas.openxmlformats.org/officeDocument/2006/relationships/hyperlink" Target="http://docquery.fec.gov/pdf/685/12961212685/12961212685.pdf" TargetMode="External"/><Relationship Id="rId22" Type="http://schemas.openxmlformats.org/officeDocument/2006/relationships/hyperlink" Target="http://perc.org/articles/why-are-indian-reservations-so-poor-0" TargetMode="External"/><Relationship Id="rId27" Type="http://schemas.openxmlformats.org/officeDocument/2006/relationships/hyperlink" Target="https://www.iltf.org/land-issues/fractionated-ownership" TargetMode="External"/><Relationship Id="rId30" Type="http://schemas.openxmlformats.org/officeDocument/2006/relationships/hyperlink" Target="http://perc.org/articles/coal-export-restrictions-harm-tribe-and-montana"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7469E-ADB7-4888-B278-7B4A2DD4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22005</Words>
  <Characters>125429</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2017-07-10T17:40:00Z</dcterms:created>
  <dcterms:modified xsi:type="dcterms:W3CDTF">2017-07-10T17:40:00Z</dcterms:modified>
</cp:coreProperties>
</file>